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b/>
        </w:rPr>
        <w:id w:val="-1400747884"/>
        <w:docPartObj>
          <w:docPartGallery w:val="Cover Pages"/>
          <w:docPartUnique/>
        </w:docPartObj>
      </w:sdtPr>
      <w:sdtEndPr>
        <w:rPr>
          <w:rFonts w:ascii="Calibri Light" w:hAnsi="Calibri Light"/>
          <w:b w:val="0"/>
        </w:rPr>
      </w:sdtEndPr>
      <w:sdtContent>
        <w:p w14:paraId="1DB8C725" w14:textId="6E73B5A5" w:rsidR="004F371F" w:rsidRDefault="00992844" w:rsidP="00E95669">
          <w:pPr>
            <w:spacing w:after="3600" w:line="276" w:lineRule="auto"/>
            <w:jc w:val="right"/>
          </w:pPr>
          <w:r w:rsidRPr="00685E8B">
            <w:rPr>
              <w:noProof/>
              <w:lang w:eastAsia="en-AU"/>
            </w:rPr>
            <w:drawing>
              <wp:inline distT="0" distB="0" distL="0" distR="0" wp14:anchorId="1A97EE19" wp14:editId="5195E676">
                <wp:extent cx="1203325" cy="2106930"/>
                <wp:effectExtent l="0" t="0" r="0" b="7620"/>
                <wp:docPr id="2" name="Picture 2" descr="Social Compass logo" title="Social 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an Loza\Dropbox\Policies, Procedures and templates\Report Writing and Templates\Social Compass Logo\Social_Compass_Logo_Portrait_RGB_L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325" cy="2106930"/>
                        </a:xfrm>
                        <a:prstGeom prst="rect">
                          <a:avLst/>
                        </a:prstGeom>
                        <a:noFill/>
                        <a:ln>
                          <a:noFill/>
                        </a:ln>
                      </pic:spPr>
                    </pic:pic>
                  </a:graphicData>
                </a:graphic>
              </wp:inline>
            </w:drawing>
          </w:r>
        </w:p>
        <w:p w14:paraId="1042A189" w14:textId="5FFD9137" w:rsidR="004F371F" w:rsidRPr="00134096" w:rsidRDefault="004F371F" w:rsidP="004F371F">
          <w:pPr>
            <w:spacing w:line="276" w:lineRule="auto"/>
            <w:jc w:val="right"/>
            <w:rPr>
              <w:rFonts w:asciiTheme="majorHAnsi" w:hAnsiTheme="majorHAnsi" w:cstheme="majorHAnsi"/>
              <w:b/>
              <w:color w:val="4472C4" w:themeColor="accent1"/>
              <w:sz w:val="64"/>
              <w:szCs w:val="64"/>
            </w:rPr>
          </w:pPr>
          <w:r>
            <w:rPr>
              <w:rFonts w:asciiTheme="majorHAnsi" w:hAnsiTheme="majorHAnsi" w:cstheme="majorHAnsi"/>
              <w:b/>
              <w:color w:val="4472C4" w:themeColor="accent1"/>
              <w:sz w:val="64"/>
              <w:szCs w:val="64"/>
            </w:rPr>
            <w:t>FINAL</w:t>
          </w:r>
          <w:r w:rsidRPr="00134096">
            <w:rPr>
              <w:rFonts w:asciiTheme="majorHAnsi" w:hAnsiTheme="majorHAnsi" w:cstheme="majorHAnsi"/>
              <w:b/>
              <w:color w:val="4472C4" w:themeColor="accent1"/>
              <w:sz w:val="64"/>
              <w:szCs w:val="64"/>
            </w:rPr>
            <w:t xml:space="preserve"> REPORT</w:t>
          </w:r>
        </w:p>
        <w:p w14:paraId="673BC043" w14:textId="77777777" w:rsidR="004F371F" w:rsidRPr="00134096" w:rsidRDefault="004F371F" w:rsidP="004F371F">
          <w:pPr>
            <w:spacing w:line="276" w:lineRule="auto"/>
            <w:jc w:val="right"/>
            <w:rPr>
              <w:rFonts w:asciiTheme="majorHAnsi" w:hAnsiTheme="majorHAnsi" w:cstheme="majorHAnsi"/>
              <w:b/>
              <w:color w:val="4472C4" w:themeColor="accent1"/>
              <w:sz w:val="64"/>
              <w:szCs w:val="64"/>
            </w:rPr>
          </w:pPr>
          <w:r w:rsidRPr="00134096">
            <w:rPr>
              <w:rFonts w:asciiTheme="majorHAnsi" w:hAnsiTheme="majorHAnsi" w:cstheme="majorHAnsi"/>
              <w:b/>
              <w:color w:val="4472C4" w:themeColor="accent1"/>
              <w:sz w:val="64"/>
              <w:szCs w:val="64"/>
            </w:rPr>
            <w:t>Evaluation of the TAEG-School Based Traineeships Program – 2016-19</w:t>
          </w:r>
        </w:p>
        <w:p w14:paraId="7A4BACB8" w14:textId="18765C0D" w:rsidR="004F371F" w:rsidRDefault="004F371F" w:rsidP="004F371F">
          <w:pPr>
            <w:spacing w:line="276" w:lineRule="auto"/>
            <w:jc w:val="right"/>
            <w:rPr>
              <w:rFonts w:asciiTheme="majorHAnsi" w:hAnsiTheme="majorHAnsi" w:cstheme="majorHAnsi"/>
              <w:color w:val="404040" w:themeColor="text1" w:themeTint="BF"/>
              <w:sz w:val="36"/>
              <w:szCs w:val="36"/>
            </w:rPr>
          </w:pPr>
          <w:r w:rsidRPr="00134096">
            <w:rPr>
              <w:rFonts w:asciiTheme="majorHAnsi" w:hAnsiTheme="majorHAnsi" w:cstheme="majorHAnsi"/>
              <w:color w:val="404040" w:themeColor="text1" w:themeTint="BF"/>
              <w:sz w:val="36"/>
              <w:szCs w:val="36"/>
            </w:rPr>
            <w:t xml:space="preserve">For the National Indigenous Australians Agency  </w:t>
          </w:r>
        </w:p>
        <w:p w14:paraId="6C1DFD44" w14:textId="77777777" w:rsidR="004F371F" w:rsidRPr="00992844" w:rsidRDefault="004F371F" w:rsidP="004F371F">
          <w:pPr>
            <w:pStyle w:val="NoSpacing"/>
            <w:jc w:val="right"/>
            <w:rPr>
              <w:rFonts w:asciiTheme="majorHAnsi" w:hAnsiTheme="majorHAnsi" w:cstheme="majorHAnsi"/>
              <w:color w:val="4472C4" w:themeColor="accent1"/>
              <w:sz w:val="28"/>
              <w:szCs w:val="28"/>
              <w:lang w:val="en-AU"/>
            </w:rPr>
          </w:pPr>
          <w:r>
            <w:rPr>
              <w:rFonts w:asciiTheme="majorHAnsi" w:hAnsiTheme="majorHAnsi" w:cstheme="majorHAnsi"/>
              <w:color w:val="000000" w:themeColor="text1"/>
              <w:sz w:val="28"/>
              <w:szCs w:val="28"/>
              <w:lang w:val="en-AU"/>
            </w:rPr>
            <w:t>December 2020</w:t>
          </w:r>
        </w:p>
        <w:p w14:paraId="0FB6113A" w14:textId="77777777" w:rsidR="004F371F" w:rsidRPr="00134096" w:rsidRDefault="004F371F" w:rsidP="004F371F">
          <w:pPr>
            <w:spacing w:line="276" w:lineRule="auto"/>
            <w:jc w:val="right"/>
            <w:rPr>
              <w:rFonts w:asciiTheme="majorHAnsi" w:hAnsiTheme="majorHAnsi" w:cstheme="majorHAnsi"/>
              <w:smallCaps/>
              <w:color w:val="404040" w:themeColor="text1" w:themeTint="BF"/>
              <w:sz w:val="36"/>
              <w:szCs w:val="36"/>
            </w:rPr>
          </w:pPr>
        </w:p>
        <w:p w14:paraId="7D3A0F41" w14:textId="77777777" w:rsidR="00E95669" w:rsidRDefault="00E95669" w:rsidP="004F371F">
          <w:pPr>
            <w:pStyle w:val="NoSpacing"/>
            <w:jc w:val="right"/>
            <w:rPr>
              <w:color w:val="595959" w:themeColor="text1" w:themeTint="A6"/>
              <w:sz w:val="28"/>
              <w:szCs w:val="28"/>
            </w:rPr>
          </w:pPr>
        </w:p>
        <w:p w14:paraId="40C03991" w14:textId="461DB874" w:rsidR="004F371F" w:rsidRDefault="004F371F" w:rsidP="004F371F">
          <w:pPr>
            <w:pStyle w:val="NoSpacing"/>
            <w:jc w:val="right"/>
            <w:rPr>
              <w:color w:val="595959" w:themeColor="text1" w:themeTint="A6"/>
              <w:sz w:val="28"/>
              <w:szCs w:val="28"/>
            </w:rPr>
          </w:pPr>
          <w:r>
            <w:rPr>
              <w:color w:val="595959" w:themeColor="text1" w:themeTint="A6"/>
              <w:sz w:val="28"/>
              <w:szCs w:val="28"/>
            </w:rPr>
            <w:t>Social Compass</w:t>
          </w:r>
        </w:p>
        <w:p w14:paraId="137C285F" w14:textId="60A905BA" w:rsidR="004F371F" w:rsidRDefault="004F371F" w:rsidP="004F371F">
          <w:pPr>
            <w:pStyle w:val="NoSpacing"/>
            <w:jc w:val="right"/>
            <w:rPr>
              <w:color w:val="595959" w:themeColor="text1" w:themeTint="A6"/>
              <w:sz w:val="28"/>
              <w:szCs w:val="28"/>
            </w:rPr>
          </w:pPr>
          <w:r w:rsidRPr="004F371F">
            <w:rPr>
              <w:color w:val="595959" w:themeColor="text1" w:themeTint="A6"/>
              <w:sz w:val="28"/>
              <w:szCs w:val="28"/>
            </w:rPr>
            <w:t>www.socialcompass.com</w:t>
          </w:r>
        </w:p>
        <w:p w14:paraId="5A94B533" w14:textId="65746225" w:rsidR="00715213" w:rsidRDefault="00715213" w:rsidP="0002291A">
          <w:pPr>
            <w:pStyle w:val="Style1"/>
          </w:pPr>
        </w:p>
        <w:p w14:paraId="15F83C72" w14:textId="77777777" w:rsidR="007D06BC" w:rsidRPr="00685E8B" w:rsidRDefault="007D06BC" w:rsidP="00DE0E80">
          <w:pPr>
            <w:pStyle w:val="Pa4"/>
            <w:spacing w:line="276" w:lineRule="auto"/>
          </w:pPr>
        </w:p>
        <w:p w14:paraId="6F33AFDD" w14:textId="77777777" w:rsidR="00134096" w:rsidRPr="00D20C07" w:rsidRDefault="00134096" w:rsidP="00DE0E80">
          <w:pPr>
            <w:pStyle w:val="Pa4"/>
            <w:spacing w:line="276" w:lineRule="auto"/>
            <w:rPr>
              <w:rFonts w:asciiTheme="majorHAnsi" w:hAnsiTheme="majorHAnsi" w:cstheme="majorHAnsi"/>
              <w:color w:val="000000"/>
              <w:sz w:val="32"/>
              <w:szCs w:val="32"/>
              <w:lang w:val="en-AU"/>
            </w:rPr>
          </w:pPr>
          <w:bookmarkStart w:id="0" w:name="_Toc536728651"/>
          <w:r w:rsidRPr="00D20C07">
            <w:rPr>
              <w:rStyle w:val="IntenseEmphasis"/>
              <w:rFonts w:asciiTheme="majorHAnsi" w:hAnsiTheme="majorHAnsi" w:cstheme="majorHAnsi"/>
              <w:i w:val="0"/>
              <w:sz w:val="32"/>
              <w:szCs w:val="32"/>
              <w:lang w:val="en-AU"/>
            </w:rPr>
            <w:t>Acknowledgements</w:t>
          </w:r>
        </w:p>
        <w:p w14:paraId="2CEE91F2" w14:textId="77777777" w:rsidR="00134096" w:rsidRPr="00041619" w:rsidRDefault="00134096" w:rsidP="00DE0E80">
          <w:pPr>
            <w:spacing w:line="276" w:lineRule="auto"/>
          </w:pPr>
          <w:r w:rsidRPr="00041619">
            <w:t xml:space="preserve">We acknowledge the Traditional Owners of the many lands to which Indigenous participants in this evaluation belong. We pay our respect to your culture and Elders past, present and future. We are thankful to the many Indigenous people who participated in this research from all across Australia, in particular students and their families who gave us their time and shared with us their stories. </w:t>
          </w:r>
        </w:p>
        <w:p w14:paraId="3FEE29DC" w14:textId="460DEAE7" w:rsidR="00134096" w:rsidRPr="00D20C07" w:rsidRDefault="00134096" w:rsidP="00E95669">
          <w:pPr>
            <w:spacing w:after="8640" w:line="276" w:lineRule="auto"/>
            <w:rPr>
              <w:szCs w:val="22"/>
            </w:rPr>
          </w:pPr>
          <w:r w:rsidRPr="00041619">
            <w:t xml:space="preserve">We are also grateful for the way in which </w:t>
          </w:r>
          <w:r w:rsidR="004662A4">
            <w:t xml:space="preserve">TAEG-School Based Traineeship providers </w:t>
          </w:r>
          <w:r w:rsidRPr="00041619">
            <w:t>selected for fieldwork, engaged with us, provided a range of information, and supported us to communicate with the multiple stakeholders involved in the program. We could not have arranged interviews without your help.</w:t>
          </w:r>
          <w:r w:rsidR="00E95669" w:rsidRPr="00D20C07">
            <w:rPr>
              <w:szCs w:val="22"/>
            </w:rPr>
            <w:t xml:space="preserve"> </w:t>
          </w:r>
        </w:p>
        <w:p w14:paraId="2EC8C24D" w14:textId="77777777" w:rsidR="00134096" w:rsidRPr="00D20C07" w:rsidRDefault="00134096" w:rsidP="00DE0E80">
          <w:pPr>
            <w:pStyle w:val="Pa4"/>
            <w:spacing w:line="276" w:lineRule="auto"/>
            <w:rPr>
              <w:rStyle w:val="IntenseEmphasis"/>
              <w:rFonts w:asciiTheme="majorHAnsi" w:hAnsiTheme="majorHAnsi" w:cstheme="majorHAnsi"/>
              <w:i w:val="0"/>
              <w:sz w:val="32"/>
              <w:szCs w:val="32"/>
              <w:lang w:val="en-AU"/>
            </w:rPr>
          </w:pPr>
          <w:r w:rsidRPr="00D20C07">
            <w:rPr>
              <w:rStyle w:val="IntenseEmphasis"/>
              <w:rFonts w:asciiTheme="majorHAnsi" w:hAnsiTheme="majorHAnsi" w:cstheme="majorHAnsi"/>
              <w:i w:val="0"/>
              <w:sz w:val="32"/>
              <w:szCs w:val="32"/>
              <w:lang w:val="en-AU"/>
            </w:rPr>
            <w:lastRenderedPageBreak/>
            <w:t>Disclaimer</w:t>
          </w:r>
        </w:p>
        <w:p w14:paraId="66D2D498" w14:textId="77777777" w:rsidR="00134096" w:rsidRPr="00631AD9" w:rsidRDefault="00134096" w:rsidP="00DE0E80">
          <w:pPr>
            <w:spacing w:line="276" w:lineRule="auto"/>
            <w:jc w:val="both"/>
            <w:rPr>
              <w:rFonts w:cstheme="majorHAnsi"/>
              <w:i/>
              <w:szCs w:val="22"/>
            </w:rPr>
          </w:pPr>
          <w:r w:rsidRPr="00D20C07">
            <w:rPr>
              <w:rFonts w:cstheme="majorHAnsi"/>
              <w:i/>
              <w:szCs w:val="22"/>
            </w:rPr>
            <w:t xml:space="preserve">The opinions, comments and/or analysis </w:t>
          </w:r>
          <w:r w:rsidRPr="00631AD9">
            <w:rPr>
              <w:rFonts w:cstheme="majorHAnsi"/>
              <w:i/>
              <w:szCs w:val="22"/>
            </w:rPr>
            <w:t>expressed in this document are those of the authors and do not necessarily represent the views of the National Indigenous Australians Agency.</w:t>
          </w:r>
        </w:p>
        <w:p w14:paraId="4132B624" w14:textId="77777777" w:rsidR="00134096" w:rsidRPr="00041619" w:rsidRDefault="00134096" w:rsidP="00DE0E80">
          <w:pPr>
            <w:spacing w:line="276" w:lineRule="auto"/>
          </w:pPr>
          <w:r w:rsidRPr="00041619">
            <w:t>Report commissioned by the National Indigenous Australians Agency in 2019.</w:t>
          </w:r>
        </w:p>
        <w:p w14:paraId="0EB0CF2A" w14:textId="77777777" w:rsidR="007F6190" w:rsidRDefault="00134096" w:rsidP="007F6190">
          <w:pPr>
            <w:pStyle w:val="NormalWeb"/>
            <w:spacing w:before="0" w:beforeAutospacing="0" w:after="0" w:afterAutospacing="0"/>
            <w:rPr>
              <w:rFonts w:ascii="Arial" w:hAnsi="Arial" w:cs="Arial"/>
              <w:color w:val="2C2B2B"/>
              <w:lang w:val="en-US"/>
            </w:rPr>
          </w:pPr>
          <w:r>
            <w:br w:type="page"/>
          </w:r>
          <w:r w:rsidR="007F6190">
            <w:rPr>
              <w:rFonts w:ascii="Arial" w:hAnsi="Arial" w:cs="Arial"/>
              <w:b/>
              <w:bCs/>
              <w:color w:val="2C2B2B"/>
              <w:lang w:val="en-US"/>
            </w:rPr>
            <w:lastRenderedPageBreak/>
            <w:t>Copyright Statement NIAA</w:t>
          </w:r>
        </w:p>
        <w:p w14:paraId="300836C1" w14:textId="026127C5" w:rsidR="007F6190" w:rsidRDefault="007F6190" w:rsidP="007F6190">
          <w:pPr>
            <w:pStyle w:val="NormalWeb"/>
            <w:spacing w:before="0" w:beforeAutospacing="0" w:after="0" w:afterAutospacing="0"/>
            <w:rPr>
              <w:rFonts w:ascii="Calibri Light" w:hAnsi="Calibri Light" w:cs="Calibri Light"/>
              <w:lang w:val="en-AU"/>
            </w:rPr>
          </w:pPr>
          <w:r>
            <w:rPr>
              <w:rFonts w:ascii="Calibri Light" w:hAnsi="Calibri Light" w:cs="Calibri Light"/>
              <w:b/>
              <w:bCs/>
            </w:rPr>
            <w:t>Evaluation of the Tailored Assistance Employment Grants-School Based Traineeships Program (TAEG-SBT) – 2016-19</w:t>
          </w:r>
        </w:p>
        <w:p w14:paraId="4629624E" w14:textId="77777777" w:rsidR="007F6190" w:rsidRDefault="007F6190" w:rsidP="007F6190">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CAD1C28"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w:t>
          </w:r>
        </w:p>
        <w:p w14:paraId="581E11DB"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Commonwealth of Australia 2021</w:t>
          </w:r>
        </w:p>
        <w:p w14:paraId="560392C8" w14:textId="2CFC92E8"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ISBN Evaluation of the Tailored Assistance Employment Grants-School Based Traineeships (TAEG-SBT) – 2016-19 (online)</w:t>
          </w:r>
        </w:p>
        <w:p w14:paraId="6222EDF4"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w:t>
          </w:r>
        </w:p>
        <w:p w14:paraId="710F87AC"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b/>
              <w:bCs/>
              <w:color w:val="2C2B2B"/>
              <w:sz w:val="18"/>
              <w:szCs w:val="18"/>
              <w:lang w:val="en-US"/>
            </w:rPr>
            <w:t>Copyright Notice</w:t>
          </w:r>
        </w:p>
        <w:p w14:paraId="7BD4D01C" w14:textId="33EA4F3F" w:rsidR="007F6190" w:rsidRDefault="007F6190" w:rsidP="007F6190">
          <w:pPr>
            <w:pStyle w:val="NormalWeb"/>
            <w:spacing w:before="0" w:beforeAutospacing="0" w:after="0" w:afterAutospacing="0"/>
            <w:rPr>
              <w:rFonts w:ascii="Arial" w:hAnsi="Arial" w:cs="Arial"/>
              <w:sz w:val="18"/>
              <w:szCs w:val="18"/>
              <w:lang w:val="en-US"/>
            </w:rPr>
          </w:pPr>
          <w:r>
            <w:rPr>
              <w:rFonts w:ascii="Arial" w:hAnsi="Arial" w:cs="Arial"/>
              <w:color w:val="2C2B2B"/>
              <w:sz w:val="18"/>
              <w:szCs w:val="18"/>
              <w:lang w:val="en-US"/>
            </w:rPr>
            <w:t>With the exception of the Commonwealth Coat of Arms, this work is licensed under a Creative Commons Attribution 4.0 International licence (CC BY 4.0)</w:t>
          </w:r>
          <w:r w:rsidR="00FF044F">
            <w:rPr>
              <w:rFonts w:ascii="Arial" w:hAnsi="Arial" w:cs="Arial"/>
              <w:color w:val="2C2B2B"/>
              <w:sz w:val="18"/>
              <w:szCs w:val="18"/>
              <w:lang w:val="en-US"/>
            </w:rPr>
            <w:t xml:space="preserve"> </w:t>
          </w:r>
          <w:r>
            <w:rPr>
              <w:rFonts w:ascii="Arial" w:hAnsi="Arial" w:cs="Arial"/>
              <w:color w:val="2C2B2B"/>
              <w:sz w:val="18"/>
              <w:szCs w:val="18"/>
              <w:lang w:val="en-US"/>
            </w:rPr>
            <w:t>(</w:t>
          </w:r>
          <w:hyperlink r:id="rId13" w:history="1">
            <w:r>
              <w:rPr>
                <w:rStyle w:val="Hyperlink"/>
                <w:rFonts w:ascii="Arial" w:eastAsiaTheme="majorEastAsia" w:hAnsi="Arial" w:cs="Arial"/>
                <w:sz w:val="18"/>
                <w:szCs w:val="18"/>
                <w:lang w:val="en-US"/>
              </w:rPr>
              <w:t>https://creativecommons.org/licenses/by/4.0/</w:t>
            </w:r>
          </w:hyperlink>
          <w:r>
            <w:rPr>
              <w:rFonts w:ascii="Arial" w:hAnsi="Arial" w:cs="Arial"/>
              <w:color w:val="2C2B2B"/>
              <w:sz w:val="18"/>
              <w:szCs w:val="18"/>
              <w:lang w:val="en-US"/>
            </w:rPr>
            <w:t>).</w:t>
          </w:r>
        </w:p>
        <w:p w14:paraId="2E40C17A" w14:textId="56D17126" w:rsidR="007F6190" w:rsidRDefault="007F6190" w:rsidP="007F6190">
          <w:pPr>
            <w:pStyle w:val="NormalWeb"/>
            <w:spacing w:before="0" w:beforeAutospacing="0" w:after="0" w:afterAutospacing="0"/>
            <w:rPr>
              <w:rFonts w:ascii="Calibri" w:hAnsi="Calibri" w:cs="Calibri"/>
              <w:sz w:val="22"/>
              <w:szCs w:val="22"/>
              <w:lang w:val="en-AU"/>
            </w:rPr>
          </w:pPr>
          <w:r>
            <w:rPr>
              <w:rFonts w:ascii="Calibri" w:hAnsi="Calibri" w:cs="Calibri"/>
              <w:noProof/>
              <w:color w:val="0000FF"/>
              <w:sz w:val="22"/>
              <w:szCs w:val="22"/>
              <w:lang w:val="en-AU" w:eastAsia="en-AU"/>
            </w:rPr>
            <w:drawing>
              <wp:inline distT="0" distB="0" distL="0" distR="0" wp14:anchorId="169935C7" wp14:editId="26D71A68">
                <wp:extent cx="1171339" cy="402614"/>
                <wp:effectExtent l="0" t="0" r="0" b="0"/>
                <wp:docPr id="18" name="Picture 18" descr="ccb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066" cy="407676"/>
                        </a:xfrm>
                        <a:prstGeom prst="rect">
                          <a:avLst/>
                        </a:prstGeom>
                        <a:noFill/>
                        <a:ln>
                          <a:noFill/>
                        </a:ln>
                      </pic:spPr>
                    </pic:pic>
                  </a:graphicData>
                </a:graphic>
              </wp:inline>
            </w:drawing>
          </w:r>
        </w:p>
        <w:p w14:paraId="054B302D"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w:t>
          </w:r>
        </w:p>
        <w:p w14:paraId="3083F36F"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b/>
              <w:bCs/>
              <w:color w:val="2C2B2B"/>
              <w:sz w:val="18"/>
              <w:szCs w:val="18"/>
              <w:lang w:val="en-US"/>
            </w:rPr>
            <w:t>Third party copyright</w:t>
          </w:r>
        </w:p>
        <w:p w14:paraId="511EAEEF"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14:paraId="2129D6DA"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w:t>
          </w:r>
        </w:p>
        <w:p w14:paraId="5D241C5F"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b/>
              <w:bCs/>
              <w:color w:val="2C2B2B"/>
              <w:sz w:val="18"/>
              <w:szCs w:val="18"/>
              <w:lang w:val="en-US"/>
            </w:rPr>
            <w:t>Attribution</w:t>
          </w:r>
        </w:p>
        <w:p w14:paraId="4D6144AC"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This publication should be attributed as follows:</w:t>
          </w:r>
        </w:p>
        <w:p w14:paraId="2794645C" w14:textId="4E68B4DE"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Commonwealth of Australia, </w:t>
          </w:r>
          <w:r>
            <w:rPr>
              <w:rFonts w:ascii="Arial" w:hAnsi="Arial" w:cs="Arial"/>
              <w:i/>
              <w:iCs/>
              <w:color w:val="2C2B2B"/>
              <w:sz w:val="18"/>
              <w:szCs w:val="18"/>
              <w:lang w:val="en-US"/>
            </w:rPr>
            <w:t>National Indigenous Australians Agency, Evaluation of the Tailored Assistance Employment Grants-Achool Based Traineeships Program (TAEG-SBT) – 2016-19</w:t>
          </w:r>
        </w:p>
        <w:p w14:paraId="02DAEA27"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w:t>
          </w:r>
        </w:p>
        <w:p w14:paraId="23558DA5"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b/>
              <w:bCs/>
              <w:color w:val="2C2B2B"/>
              <w:sz w:val="18"/>
              <w:szCs w:val="18"/>
              <w:lang w:val="en-US"/>
            </w:rPr>
            <w:t>Use of the Coat of Arms</w:t>
          </w:r>
        </w:p>
        <w:p w14:paraId="2427C49E"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The terms under which the Coat of Arms can be used are detailed on the following website:</w:t>
          </w:r>
        </w:p>
        <w:p w14:paraId="24AEAB6E" w14:textId="77777777" w:rsidR="007F6190" w:rsidRDefault="00162B5B" w:rsidP="007F6190">
          <w:pPr>
            <w:pStyle w:val="NormalWeb"/>
            <w:spacing w:before="0" w:beforeAutospacing="0" w:after="0" w:afterAutospacing="0"/>
            <w:rPr>
              <w:rFonts w:ascii="Calibri" w:hAnsi="Calibri" w:cs="Calibri"/>
              <w:sz w:val="22"/>
              <w:szCs w:val="22"/>
              <w:lang w:val="en-AU"/>
            </w:rPr>
          </w:pPr>
          <w:hyperlink r:id="rId16" w:history="1">
            <w:r w:rsidR="007F6190">
              <w:rPr>
                <w:rStyle w:val="Hyperlink"/>
                <w:rFonts w:ascii="Arial" w:eastAsiaTheme="majorEastAsia" w:hAnsi="Arial" w:cs="Arial"/>
                <w:sz w:val="18"/>
                <w:szCs w:val="18"/>
                <w:lang w:val="en-US"/>
              </w:rPr>
              <w:t>https://pmc.gov.au/cca</w:t>
            </w:r>
          </w:hyperlink>
        </w:p>
        <w:p w14:paraId="5BF3601E"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 </w:t>
          </w:r>
        </w:p>
        <w:p w14:paraId="22BB51D7"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b/>
              <w:bCs/>
              <w:color w:val="2C2B2B"/>
              <w:sz w:val="18"/>
              <w:szCs w:val="18"/>
              <w:lang w:val="en-US"/>
            </w:rPr>
            <w:t>Other uses</w:t>
          </w:r>
        </w:p>
        <w:p w14:paraId="073F7103" w14:textId="77777777" w:rsidR="007F6190" w:rsidRDefault="007F6190" w:rsidP="007F6190">
          <w:pPr>
            <w:pStyle w:val="NormalWeb"/>
            <w:spacing w:before="0" w:beforeAutospacing="0" w:after="0" w:afterAutospacing="0"/>
            <w:rPr>
              <w:rFonts w:ascii="Arial" w:hAnsi="Arial" w:cs="Arial"/>
              <w:color w:val="2C2B2B"/>
              <w:sz w:val="18"/>
              <w:szCs w:val="18"/>
              <w:lang w:val="en-US"/>
            </w:rPr>
          </w:pPr>
          <w:r>
            <w:rPr>
              <w:rFonts w:ascii="Arial" w:hAnsi="Arial" w:cs="Arial"/>
              <w:color w:val="2C2B2B"/>
              <w:sz w:val="18"/>
              <w:szCs w:val="18"/>
              <w:lang w:val="en-US"/>
            </w:rPr>
            <w:t>Enquiries regarding this document are welcome at:</w:t>
          </w:r>
        </w:p>
        <w:p w14:paraId="518264A2" w14:textId="63B138D1" w:rsidR="007F6190" w:rsidRDefault="00162B5B" w:rsidP="007F6190">
          <w:pPr>
            <w:pStyle w:val="NormalWeb"/>
            <w:spacing w:before="0" w:beforeAutospacing="0" w:after="0" w:afterAutospacing="0"/>
          </w:pPr>
          <w:hyperlink r:id="rId17" w:history="1">
            <w:r w:rsidR="007F6190" w:rsidRPr="00BF32F9">
              <w:rPr>
                <w:rStyle w:val="Hyperlink"/>
                <w:rFonts w:ascii="Arial" w:hAnsi="Arial" w:cs="Arial"/>
                <w:sz w:val="18"/>
                <w:szCs w:val="18"/>
                <w:lang w:val="en-US"/>
              </w:rPr>
              <w:t>TAEG@niaa.gov.au</w:t>
            </w:r>
          </w:hyperlink>
          <w:r w:rsidR="007F6190">
            <w:rPr>
              <w:rFonts w:ascii="Arial" w:hAnsi="Arial" w:cs="Arial"/>
              <w:color w:val="2C2B2B"/>
              <w:sz w:val="18"/>
              <w:szCs w:val="18"/>
              <w:lang w:val="en-US"/>
            </w:rPr>
            <w:t xml:space="preserve">  </w:t>
          </w:r>
          <w:r w:rsidR="007F6190">
            <w:t xml:space="preserve"> </w:t>
          </w:r>
          <w:r w:rsidR="007F6190">
            <w:br w:type="page"/>
          </w:r>
        </w:p>
        <w:p w14:paraId="3A70E3B9" w14:textId="77777777" w:rsidR="00134096" w:rsidRPr="00C055CB" w:rsidRDefault="00134096" w:rsidP="00DE0E80">
          <w:pPr>
            <w:spacing w:line="276" w:lineRule="auto"/>
            <w:rPr>
              <w:rFonts w:asciiTheme="minorHAnsi" w:hAnsiTheme="minorHAnsi"/>
              <w:sz w:val="24"/>
            </w:rPr>
          </w:pPr>
        </w:p>
        <w:sdt>
          <w:sdtPr>
            <w:rPr>
              <w:rFonts w:eastAsiaTheme="minorHAnsi" w:cstheme="minorBidi"/>
              <w:b w:val="0"/>
              <w:bCs w:val="0"/>
              <w:iCs/>
              <w:color w:val="auto"/>
              <w:sz w:val="22"/>
              <w:szCs w:val="24"/>
              <w:lang w:val="en-AU"/>
            </w:rPr>
            <w:id w:val="1274363317"/>
            <w:docPartObj>
              <w:docPartGallery w:val="Table of Contents"/>
              <w:docPartUnique/>
            </w:docPartObj>
          </w:sdtPr>
          <w:sdtEndPr>
            <w:rPr>
              <w:rFonts w:cs="Calibri Light"/>
              <w:bCs/>
              <w:noProof/>
            </w:rPr>
          </w:sdtEndPr>
          <w:sdtContent>
            <w:p w14:paraId="125B87BA" w14:textId="77777777" w:rsidR="00134096" w:rsidRPr="000C29BB" w:rsidRDefault="00134096" w:rsidP="00DE0E80">
              <w:pPr>
                <w:pStyle w:val="TOCHeading"/>
                <w:spacing w:before="0" w:line="276" w:lineRule="auto"/>
                <w:rPr>
                  <w:rFonts w:cstheme="majorHAnsi"/>
                  <w:b w:val="0"/>
                  <w:sz w:val="32"/>
                  <w:szCs w:val="32"/>
                </w:rPr>
              </w:pPr>
              <w:r w:rsidRPr="000C29BB">
                <w:rPr>
                  <w:rFonts w:cstheme="majorHAnsi"/>
                  <w:b w:val="0"/>
                  <w:sz w:val="32"/>
                  <w:szCs w:val="32"/>
                </w:rPr>
                <w:t>Table of Contents</w:t>
              </w:r>
            </w:p>
            <w:p w14:paraId="4B61E031" w14:textId="7A255F8D" w:rsidR="00136343" w:rsidRDefault="00134096">
              <w:pPr>
                <w:pStyle w:val="TOC1"/>
                <w:rPr>
                  <w:rFonts w:asciiTheme="minorHAnsi" w:eastAsiaTheme="minorEastAsia" w:hAnsiTheme="minorHAnsi" w:cstheme="minorBidi"/>
                  <w:bCs w:val="0"/>
                  <w:iCs w:val="0"/>
                  <w:noProof/>
                  <w:szCs w:val="22"/>
                  <w:lang w:eastAsia="en-AU"/>
                </w:rPr>
              </w:pPr>
              <w:r>
                <w:rPr>
                  <w:rFonts w:cs="Times New Roman (Body CS)"/>
                  <w:b/>
                  <w:i/>
                  <w:u w:val="words"/>
                </w:rPr>
                <w:fldChar w:fldCharType="begin"/>
              </w:r>
              <w:r>
                <w:rPr>
                  <w:rFonts w:cs="Times New Roman (Body CS)"/>
                  <w:b/>
                  <w:i/>
                  <w:u w:val="words"/>
                </w:rPr>
                <w:instrText xml:space="preserve"> TOC \o "1-3" \h \z \u </w:instrText>
              </w:r>
              <w:r>
                <w:rPr>
                  <w:rFonts w:cs="Times New Roman (Body CS)"/>
                  <w:b/>
                  <w:i/>
                  <w:u w:val="words"/>
                </w:rPr>
                <w:fldChar w:fldCharType="separate"/>
              </w:r>
              <w:hyperlink w:anchor="_Toc73433322" w:history="1">
                <w:r w:rsidR="00136343" w:rsidRPr="000433B1">
                  <w:rPr>
                    <w:rStyle w:val="Hyperlink"/>
                    <w:noProof/>
                  </w:rPr>
                  <w:t>Acronyms</w:t>
                </w:r>
                <w:r w:rsidR="00136343">
                  <w:rPr>
                    <w:noProof/>
                    <w:webHidden/>
                  </w:rPr>
                  <w:tab/>
                </w:r>
                <w:r w:rsidR="00136343">
                  <w:rPr>
                    <w:noProof/>
                    <w:webHidden/>
                  </w:rPr>
                  <w:fldChar w:fldCharType="begin"/>
                </w:r>
                <w:r w:rsidR="00136343">
                  <w:rPr>
                    <w:noProof/>
                    <w:webHidden/>
                  </w:rPr>
                  <w:instrText xml:space="preserve"> PAGEREF _Toc73433322 \h </w:instrText>
                </w:r>
                <w:r w:rsidR="00136343">
                  <w:rPr>
                    <w:noProof/>
                    <w:webHidden/>
                  </w:rPr>
                </w:r>
                <w:r w:rsidR="00136343">
                  <w:rPr>
                    <w:noProof/>
                    <w:webHidden/>
                  </w:rPr>
                  <w:fldChar w:fldCharType="separate"/>
                </w:r>
                <w:r w:rsidR="00136343">
                  <w:rPr>
                    <w:noProof/>
                    <w:webHidden/>
                  </w:rPr>
                  <w:t>ix</w:t>
                </w:r>
                <w:r w:rsidR="00136343">
                  <w:rPr>
                    <w:noProof/>
                    <w:webHidden/>
                  </w:rPr>
                  <w:fldChar w:fldCharType="end"/>
                </w:r>
              </w:hyperlink>
            </w:p>
            <w:p w14:paraId="04E2A786" w14:textId="4BCF6D9B" w:rsidR="00136343" w:rsidRDefault="00136343">
              <w:pPr>
                <w:pStyle w:val="TOC1"/>
                <w:rPr>
                  <w:rFonts w:asciiTheme="minorHAnsi" w:eastAsiaTheme="minorEastAsia" w:hAnsiTheme="minorHAnsi" w:cstheme="minorBidi"/>
                  <w:bCs w:val="0"/>
                  <w:iCs w:val="0"/>
                  <w:noProof/>
                  <w:szCs w:val="22"/>
                  <w:lang w:eastAsia="en-AU"/>
                </w:rPr>
              </w:pPr>
              <w:hyperlink w:anchor="_Toc73433323" w:history="1">
                <w:r w:rsidRPr="000433B1">
                  <w:rPr>
                    <w:rStyle w:val="Hyperlink"/>
                    <w:noProof/>
                  </w:rPr>
                  <w:t>Executive summary</w:t>
                </w:r>
                <w:r>
                  <w:rPr>
                    <w:noProof/>
                    <w:webHidden/>
                  </w:rPr>
                  <w:tab/>
                </w:r>
                <w:r>
                  <w:rPr>
                    <w:noProof/>
                    <w:webHidden/>
                  </w:rPr>
                  <w:fldChar w:fldCharType="begin"/>
                </w:r>
                <w:r>
                  <w:rPr>
                    <w:noProof/>
                    <w:webHidden/>
                  </w:rPr>
                  <w:instrText xml:space="preserve"> PAGEREF _Toc73433323 \h </w:instrText>
                </w:r>
                <w:r>
                  <w:rPr>
                    <w:noProof/>
                    <w:webHidden/>
                  </w:rPr>
                </w:r>
                <w:r>
                  <w:rPr>
                    <w:noProof/>
                    <w:webHidden/>
                  </w:rPr>
                  <w:fldChar w:fldCharType="separate"/>
                </w:r>
                <w:r>
                  <w:rPr>
                    <w:noProof/>
                    <w:webHidden/>
                  </w:rPr>
                  <w:t>x</w:t>
                </w:r>
                <w:r>
                  <w:rPr>
                    <w:noProof/>
                    <w:webHidden/>
                  </w:rPr>
                  <w:fldChar w:fldCharType="end"/>
                </w:r>
              </w:hyperlink>
            </w:p>
            <w:p w14:paraId="06416C7E" w14:textId="5C924E5D"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324" w:history="1">
                <w:r w:rsidRPr="000433B1">
                  <w:rPr>
                    <w:rStyle w:val="Hyperlink"/>
                    <w:rFonts w:eastAsia="Times New Roman" w:cs="Times New Roman"/>
                    <w:noProof/>
                  </w:rPr>
                  <w:t>Limitations</w:t>
                </w:r>
                <w:r>
                  <w:rPr>
                    <w:noProof/>
                    <w:webHidden/>
                  </w:rPr>
                  <w:tab/>
                </w:r>
                <w:r>
                  <w:rPr>
                    <w:noProof/>
                    <w:webHidden/>
                  </w:rPr>
                  <w:fldChar w:fldCharType="begin"/>
                </w:r>
                <w:r>
                  <w:rPr>
                    <w:noProof/>
                    <w:webHidden/>
                  </w:rPr>
                  <w:instrText xml:space="preserve"> PAGEREF _Toc73433324 \h </w:instrText>
                </w:r>
                <w:r>
                  <w:rPr>
                    <w:noProof/>
                    <w:webHidden/>
                  </w:rPr>
                </w:r>
                <w:r>
                  <w:rPr>
                    <w:noProof/>
                    <w:webHidden/>
                  </w:rPr>
                  <w:fldChar w:fldCharType="separate"/>
                </w:r>
                <w:r>
                  <w:rPr>
                    <w:noProof/>
                    <w:webHidden/>
                  </w:rPr>
                  <w:t>x</w:t>
                </w:r>
                <w:r>
                  <w:rPr>
                    <w:noProof/>
                    <w:webHidden/>
                  </w:rPr>
                  <w:fldChar w:fldCharType="end"/>
                </w:r>
              </w:hyperlink>
            </w:p>
            <w:p w14:paraId="16EBC2B7" w14:textId="1C414798"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325" w:history="1">
                <w:r w:rsidRPr="000433B1">
                  <w:rPr>
                    <w:rStyle w:val="Hyperlink"/>
                    <w:noProof/>
                  </w:rPr>
                  <w:t>Findings and recommendations</w:t>
                </w:r>
                <w:r>
                  <w:rPr>
                    <w:noProof/>
                    <w:webHidden/>
                  </w:rPr>
                  <w:tab/>
                </w:r>
                <w:r>
                  <w:rPr>
                    <w:noProof/>
                    <w:webHidden/>
                  </w:rPr>
                  <w:fldChar w:fldCharType="begin"/>
                </w:r>
                <w:r>
                  <w:rPr>
                    <w:noProof/>
                    <w:webHidden/>
                  </w:rPr>
                  <w:instrText xml:space="preserve"> PAGEREF _Toc73433325 \h </w:instrText>
                </w:r>
                <w:r>
                  <w:rPr>
                    <w:noProof/>
                    <w:webHidden/>
                  </w:rPr>
                </w:r>
                <w:r>
                  <w:rPr>
                    <w:noProof/>
                    <w:webHidden/>
                  </w:rPr>
                  <w:fldChar w:fldCharType="separate"/>
                </w:r>
                <w:r>
                  <w:rPr>
                    <w:noProof/>
                    <w:webHidden/>
                  </w:rPr>
                  <w:t>xi</w:t>
                </w:r>
                <w:r>
                  <w:rPr>
                    <w:noProof/>
                    <w:webHidden/>
                  </w:rPr>
                  <w:fldChar w:fldCharType="end"/>
                </w:r>
              </w:hyperlink>
            </w:p>
            <w:p w14:paraId="6D99AF02" w14:textId="1409D87E"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326" w:history="1">
                <w:r w:rsidRPr="000433B1">
                  <w:rPr>
                    <w:rStyle w:val="Hyperlink"/>
                    <w:rFonts w:eastAsiaTheme="majorEastAsia" w:cstheme="majorBidi"/>
                    <w:noProof/>
                  </w:rPr>
                  <w:t>Conclusion</w:t>
                </w:r>
                <w:r>
                  <w:rPr>
                    <w:noProof/>
                    <w:webHidden/>
                  </w:rPr>
                  <w:tab/>
                </w:r>
                <w:r>
                  <w:rPr>
                    <w:noProof/>
                    <w:webHidden/>
                  </w:rPr>
                  <w:fldChar w:fldCharType="begin"/>
                </w:r>
                <w:r>
                  <w:rPr>
                    <w:noProof/>
                    <w:webHidden/>
                  </w:rPr>
                  <w:instrText xml:space="preserve"> PAGEREF _Toc73433326 \h </w:instrText>
                </w:r>
                <w:r>
                  <w:rPr>
                    <w:noProof/>
                    <w:webHidden/>
                  </w:rPr>
                </w:r>
                <w:r>
                  <w:rPr>
                    <w:noProof/>
                    <w:webHidden/>
                  </w:rPr>
                  <w:fldChar w:fldCharType="separate"/>
                </w:r>
                <w:r>
                  <w:rPr>
                    <w:noProof/>
                    <w:webHidden/>
                  </w:rPr>
                  <w:t>xix</w:t>
                </w:r>
                <w:r>
                  <w:rPr>
                    <w:noProof/>
                    <w:webHidden/>
                  </w:rPr>
                  <w:fldChar w:fldCharType="end"/>
                </w:r>
              </w:hyperlink>
            </w:p>
            <w:p w14:paraId="3BDBD956" w14:textId="6AD7CB43"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327" w:history="1">
                <w:r w:rsidRPr="000433B1">
                  <w:rPr>
                    <w:rStyle w:val="Hyperlink"/>
                    <w:rFonts w:asciiTheme="majorHAnsi" w:eastAsiaTheme="majorEastAsia" w:hAnsiTheme="majorHAnsi" w:cstheme="majorBidi"/>
                    <w:noProof/>
                  </w:rPr>
                  <w:t>1</w:t>
                </w:r>
                <w:r>
                  <w:rPr>
                    <w:rFonts w:asciiTheme="minorHAnsi" w:eastAsiaTheme="minorEastAsia" w:hAnsiTheme="minorHAnsi" w:cstheme="minorBidi"/>
                    <w:bCs w:val="0"/>
                    <w:iCs w:val="0"/>
                    <w:noProof/>
                    <w:szCs w:val="22"/>
                    <w:lang w:eastAsia="en-AU"/>
                  </w:rPr>
                  <w:tab/>
                </w:r>
                <w:r w:rsidRPr="000433B1">
                  <w:rPr>
                    <w:rStyle w:val="Hyperlink"/>
                    <w:rFonts w:asciiTheme="majorHAnsi" w:eastAsiaTheme="majorEastAsia" w:hAnsiTheme="majorHAnsi" w:cstheme="majorBidi"/>
                    <w:noProof/>
                  </w:rPr>
                  <w:t>Introduction</w:t>
                </w:r>
                <w:r>
                  <w:rPr>
                    <w:noProof/>
                    <w:webHidden/>
                  </w:rPr>
                  <w:tab/>
                </w:r>
                <w:r>
                  <w:rPr>
                    <w:noProof/>
                    <w:webHidden/>
                  </w:rPr>
                  <w:fldChar w:fldCharType="begin"/>
                </w:r>
                <w:r>
                  <w:rPr>
                    <w:noProof/>
                    <w:webHidden/>
                  </w:rPr>
                  <w:instrText xml:space="preserve"> PAGEREF _Toc73433327 \h </w:instrText>
                </w:r>
                <w:r>
                  <w:rPr>
                    <w:noProof/>
                    <w:webHidden/>
                  </w:rPr>
                </w:r>
                <w:r>
                  <w:rPr>
                    <w:noProof/>
                    <w:webHidden/>
                  </w:rPr>
                  <w:fldChar w:fldCharType="separate"/>
                </w:r>
                <w:r>
                  <w:rPr>
                    <w:noProof/>
                    <w:webHidden/>
                  </w:rPr>
                  <w:t>1</w:t>
                </w:r>
                <w:r>
                  <w:rPr>
                    <w:noProof/>
                    <w:webHidden/>
                  </w:rPr>
                  <w:fldChar w:fldCharType="end"/>
                </w:r>
              </w:hyperlink>
            </w:p>
            <w:p w14:paraId="7C2D8A96" w14:textId="5A8B3921"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28" w:history="1">
                <w:r w:rsidRPr="000433B1">
                  <w:rPr>
                    <w:rStyle w:val="Hyperlink"/>
                    <w:rFonts w:asciiTheme="majorHAnsi" w:eastAsiaTheme="majorEastAsia" w:hAnsiTheme="majorHAnsi" w:cstheme="majorBidi"/>
                    <w:noProof/>
                  </w:rPr>
                  <w:t>1.1</w:t>
                </w:r>
                <w:r>
                  <w:rPr>
                    <w:rFonts w:asciiTheme="minorHAnsi" w:eastAsiaTheme="minorEastAsia" w:hAnsiTheme="minorHAnsi" w:cstheme="minorBidi"/>
                    <w:bCs w:val="0"/>
                    <w:noProof/>
                    <w:lang w:eastAsia="en-AU"/>
                  </w:rPr>
                  <w:tab/>
                </w:r>
                <w:r w:rsidRPr="000433B1">
                  <w:rPr>
                    <w:rStyle w:val="Hyperlink"/>
                    <w:rFonts w:asciiTheme="majorHAnsi" w:eastAsiaTheme="majorEastAsia" w:hAnsiTheme="majorHAnsi" w:cstheme="majorBidi"/>
                    <w:noProof/>
                  </w:rPr>
                  <w:t>Purpose</w:t>
                </w:r>
                <w:r>
                  <w:rPr>
                    <w:noProof/>
                    <w:webHidden/>
                  </w:rPr>
                  <w:tab/>
                </w:r>
                <w:r>
                  <w:rPr>
                    <w:noProof/>
                    <w:webHidden/>
                  </w:rPr>
                  <w:fldChar w:fldCharType="begin"/>
                </w:r>
                <w:r>
                  <w:rPr>
                    <w:noProof/>
                    <w:webHidden/>
                  </w:rPr>
                  <w:instrText xml:space="preserve"> PAGEREF _Toc73433328 \h </w:instrText>
                </w:r>
                <w:r>
                  <w:rPr>
                    <w:noProof/>
                    <w:webHidden/>
                  </w:rPr>
                </w:r>
                <w:r>
                  <w:rPr>
                    <w:noProof/>
                    <w:webHidden/>
                  </w:rPr>
                  <w:fldChar w:fldCharType="separate"/>
                </w:r>
                <w:r>
                  <w:rPr>
                    <w:noProof/>
                    <w:webHidden/>
                  </w:rPr>
                  <w:t>1</w:t>
                </w:r>
                <w:r>
                  <w:rPr>
                    <w:noProof/>
                    <w:webHidden/>
                  </w:rPr>
                  <w:fldChar w:fldCharType="end"/>
                </w:r>
              </w:hyperlink>
            </w:p>
            <w:p w14:paraId="7A2A8E3B" w14:textId="16F8061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29" w:history="1">
                <w:r w:rsidRPr="000433B1">
                  <w:rPr>
                    <w:rStyle w:val="Hyperlink"/>
                    <w:rFonts w:asciiTheme="majorHAnsi" w:eastAsiaTheme="majorEastAsia" w:hAnsiTheme="majorHAnsi" w:cstheme="majorBidi"/>
                    <w:noProof/>
                  </w:rPr>
                  <w:t>1.2</w:t>
                </w:r>
                <w:r>
                  <w:rPr>
                    <w:rFonts w:asciiTheme="minorHAnsi" w:eastAsiaTheme="minorEastAsia" w:hAnsiTheme="minorHAnsi" w:cstheme="minorBidi"/>
                    <w:bCs w:val="0"/>
                    <w:noProof/>
                    <w:lang w:eastAsia="en-AU"/>
                  </w:rPr>
                  <w:tab/>
                </w:r>
                <w:r w:rsidRPr="000433B1">
                  <w:rPr>
                    <w:rStyle w:val="Hyperlink"/>
                    <w:rFonts w:asciiTheme="majorHAnsi" w:eastAsiaTheme="majorEastAsia" w:hAnsiTheme="majorHAnsi" w:cstheme="majorBidi"/>
                    <w:noProof/>
                  </w:rPr>
                  <w:t>History of SBTs</w:t>
                </w:r>
                <w:r>
                  <w:rPr>
                    <w:noProof/>
                    <w:webHidden/>
                  </w:rPr>
                  <w:tab/>
                </w:r>
                <w:r>
                  <w:rPr>
                    <w:noProof/>
                    <w:webHidden/>
                  </w:rPr>
                  <w:fldChar w:fldCharType="begin"/>
                </w:r>
                <w:r>
                  <w:rPr>
                    <w:noProof/>
                    <w:webHidden/>
                  </w:rPr>
                  <w:instrText xml:space="preserve"> PAGEREF _Toc73433329 \h </w:instrText>
                </w:r>
                <w:r>
                  <w:rPr>
                    <w:noProof/>
                    <w:webHidden/>
                  </w:rPr>
                </w:r>
                <w:r>
                  <w:rPr>
                    <w:noProof/>
                    <w:webHidden/>
                  </w:rPr>
                  <w:fldChar w:fldCharType="separate"/>
                </w:r>
                <w:r>
                  <w:rPr>
                    <w:noProof/>
                    <w:webHidden/>
                  </w:rPr>
                  <w:t>1</w:t>
                </w:r>
                <w:r>
                  <w:rPr>
                    <w:noProof/>
                    <w:webHidden/>
                  </w:rPr>
                  <w:fldChar w:fldCharType="end"/>
                </w:r>
              </w:hyperlink>
            </w:p>
            <w:p w14:paraId="4D9F6372" w14:textId="4507560D"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30" w:history="1">
                <w:r w:rsidRPr="000433B1">
                  <w:rPr>
                    <w:rStyle w:val="Hyperlink"/>
                    <w:noProof/>
                  </w:rPr>
                  <w:t>1.2.1</w:t>
                </w:r>
                <w:r>
                  <w:rPr>
                    <w:rFonts w:asciiTheme="minorHAnsi" w:eastAsiaTheme="minorEastAsia" w:hAnsiTheme="minorHAnsi" w:cstheme="minorBidi"/>
                    <w:noProof/>
                    <w:szCs w:val="22"/>
                    <w:lang w:eastAsia="en-AU"/>
                  </w:rPr>
                  <w:tab/>
                </w:r>
                <w:r w:rsidRPr="000433B1">
                  <w:rPr>
                    <w:rStyle w:val="Hyperlink"/>
                    <w:noProof/>
                  </w:rPr>
                  <w:t>History of TAEG-SBT</w:t>
                </w:r>
                <w:r>
                  <w:rPr>
                    <w:noProof/>
                    <w:webHidden/>
                  </w:rPr>
                  <w:tab/>
                </w:r>
                <w:r>
                  <w:rPr>
                    <w:noProof/>
                    <w:webHidden/>
                  </w:rPr>
                  <w:fldChar w:fldCharType="begin"/>
                </w:r>
                <w:r>
                  <w:rPr>
                    <w:noProof/>
                    <w:webHidden/>
                  </w:rPr>
                  <w:instrText xml:space="preserve"> PAGEREF _Toc73433330 \h </w:instrText>
                </w:r>
                <w:r>
                  <w:rPr>
                    <w:noProof/>
                    <w:webHidden/>
                  </w:rPr>
                </w:r>
                <w:r>
                  <w:rPr>
                    <w:noProof/>
                    <w:webHidden/>
                  </w:rPr>
                  <w:fldChar w:fldCharType="separate"/>
                </w:r>
                <w:r>
                  <w:rPr>
                    <w:noProof/>
                    <w:webHidden/>
                  </w:rPr>
                  <w:t>1</w:t>
                </w:r>
                <w:r>
                  <w:rPr>
                    <w:noProof/>
                    <w:webHidden/>
                  </w:rPr>
                  <w:fldChar w:fldCharType="end"/>
                </w:r>
              </w:hyperlink>
            </w:p>
            <w:p w14:paraId="76B6E98C" w14:textId="5D1D37BF"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1" w:history="1">
                <w:r w:rsidRPr="000433B1">
                  <w:rPr>
                    <w:rStyle w:val="Hyperlink"/>
                    <w:rFonts w:asciiTheme="majorHAnsi" w:eastAsiaTheme="majorEastAsia" w:hAnsiTheme="majorHAnsi" w:cstheme="majorBidi"/>
                    <w:noProof/>
                  </w:rPr>
                  <w:t>1.3</w:t>
                </w:r>
                <w:r>
                  <w:rPr>
                    <w:rFonts w:asciiTheme="minorHAnsi" w:eastAsiaTheme="minorEastAsia" w:hAnsiTheme="minorHAnsi" w:cstheme="minorBidi"/>
                    <w:bCs w:val="0"/>
                    <w:noProof/>
                    <w:lang w:eastAsia="en-AU"/>
                  </w:rPr>
                  <w:tab/>
                </w:r>
                <w:r w:rsidRPr="000433B1">
                  <w:rPr>
                    <w:rStyle w:val="Hyperlink"/>
                    <w:rFonts w:asciiTheme="majorHAnsi" w:eastAsiaTheme="majorEastAsia" w:hAnsiTheme="majorHAnsi" w:cstheme="majorBidi"/>
                    <w:noProof/>
                  </w:rPr>
                  <w:t>Previously Commissioned Research and Evaluation</w:t>
                </w:r>
                <w:r>
                  <w:rPr>
                    <w:noProof/>
                    <w:webHidden/>
                  </w:rPr>
                  <w:tab/>
                </w:r>
                <w:r>
                  <w:rPr>
                    <w:noProof/>
                    <w:webHidden/>
                  </w:rPr>
                  <w:fldChar w:fldCharType="begin"/>
                </w:r>
                <w:r>
                  <w:rPr>
                    <w:noProof/>
                    <w:webHidden/>
                  </w:rPr>
                  <w:instrText xml:space="preserve"> PAGEREF _Toc73433331 \h </w:instrText>
                </w:r>
                <w:r>
                  <w:rPr>
                    <w:noProof/>
                    <w:webHidden/>
                  </w:rPr>
                </w:r>
                <w:r>
                  <w:rPr>
                    <w:noProof/>
                    <w:webHidden/>
                  </w:rPr>
                  <w:fldChar w:fldCharType="separate"/>
                </w:r>
                <w:r>
                  <w:rPr>
                    <w:noProof/>
                    <w:webHidden/>
                  </w:rPr>
                  <w:t>3</w:t>
                </w:r>
                <w:r>
                  <w:rPr>
                    <w:noProof/>
                    <w:webHidden/>
                  </w:rPr>
                  <w:fldChar w:fldCharType="end"/>
                </w:r>
              </w:hyperlink>
            </w:p>
            <w:p w14:paraId="622A9798" w14:textId="03615BED"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332" w:history="1">
                <w:r w:rsidRPr="000433B1">
                  <w:rPr>
                    <w:rStyle w:val="Hyperlink"/>
                    <w:noProof/>
                  </w:rPr>
                  <w:t>2</w:t>
                </w:r>
                <w:r>
                  <w:rPr>
                    <w:rFonts w:asciiTheme="minorHAnsi" w:eastAsiaTheme="minorEastAsia" w:hAnsiTheme="minorHAnsi" w:cstheme="minorBidi"/>
                    <w:bCs w:val="0"/>
                    <w:iCs w:val="0"/>
                    <w:noProof/>
                    <w:szCs w:val="22"/>
                    <w:lang w:eastAsia="en-AU"/>
                  </w:rPr>
                  <w:tab/>
                </w:r>
                <w:r w:rsidRPr="000433B1">
                  <w:rPr>
                    <w:rStyle w:val="Hyperlink"/>
                    <w:noProof/>
                  </w:rPr>
                  <w:t>Methodology</w:t>
                </w:r>
                <w:r>
                  <w:rPr>
                    <w:noProof/>
                    <w:webHidden/>
                  </w:rPr>
                  <w:tab/>
                </w:r>
                <w:r>
                  <w:rPr>
                    <w:noProof/>
                    <w:webHidden/>
                  </w:rPr>
                  <w:fldChar w:fldCharType="begin"/>
                </w:r>
                <w:r>
                  <w:rPr>
                    <w:noProof/>
                    <w:webHidden/>
                  </w:rPr>
                  <w:instrText xml:space="preserve"> PAGEREF _Toc73433332 \h </w:instrText>
                </w:r>
                <w:r>
                  <w:rPr>
                    <w:noProof/>
                    <w:webHidden/>
                  </w:rPr>
                </w:r>
                <w:r>
                  <w:rPr>
                    <w:noProof/>
                    <w:webHidden/>
                  </w:rPr>
                  <w:fldChar w:fldCharType="separate"/>
                </w:r>
                <w:r>
                  <w:rPr>
                    <w:noProof/>
                    <w:webHidden/>
                  </w:rPr>
                  <w:t>4</w:t>
                </w:r>
                <w:r>
                  <w:rPr>
                    <w:noProof/>
                    <w:webHidden/>
                  </w:rPr>
                  <w:fldChar w:fldCharType="end"/>
                </w:r>
              </w:hyperlink>
            </w:p>
            <w:p w14:paraId="17068640" w14:textId="2A82F9C7"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3" w:history="1">
                <w:r w:rsidRPr="000433B1">
                  <w:rPr>
                    <w:rStyle w:val="Hyperlink"/>
                    <w:noProof/>
                  </w:rPr>
                  <w:t>2.1</w:t>
                </w:r>
                <w:r>
                  <w:rPr>
                    <w:rFonts w:asciiTheme="minorHAnsi" w:eastAsiaTheme="minorEastAsia" w:hAnsiTheme="minorHAnsi" w:cstheme="minorBidi"/>
                    <w:bCs w:val="0"/>
                    <w:noProof/>
                    <w:lang w:eastAsia="en-AU"/>
                  </w:rPr>
                  <w:tab/>
                </w:r>
                <w:r w:rsidRPr="000433B1">
                  <w:rPr>
                    <w:rStyle w:val="Hyperlink"/>
                    <w:noProof/>
                  </w:rPr>
                  <w:t>Evaluation Strategy</w:t>
                </w:r>
                <w:r>
                  <w:rPr>
                    <w:noProof/>
                    <w:webHidden/>
                  </w:rPr>
                  <w:tab/>
                </w:r>
                <w:r>
                  <w:rPr>
                    <w:noProof/>
                    <w:webHidden/>
                  </w:rPr>
                  <w:fldChar w:fldCharType="begin"/>
                </w:r>
                <w:r>
                  <w:rPr>
                    <w:noProof/>
                    <w:webHidden/>
                  </w:rPr>
                  <w:instrText xml:space="preserve"> PAGEREF _Toc73433333 \h </w:instrText>
                </w:r>
                <w:r>
                  <w:rPr>
                    <w:noProof/>
                    <w:webHidden/>
                  </w:rPr>
                </w:r>
                <w:r>
                  <w:rPr>
                    <w:noProof/>
                    <w:webHidden/>
                  </w:rPr>
                  <w:fldChar w:fldCharType="separate"/>
                </w:r>
                <w:r>
                  <w:rPr>
                    <w:noProof/>
                    <w:webHidden/>
                  </w:rPr>
                  <w:t>4</w:t>
                </w:r>
                <w:r>
                  <w:rPr>
                    <w:noProof/>
                    <w:webHidden/>
                  </w:rPr>
                  <w:fldChar w:fldCharType="end"/>
                </w:r>
              </w:hyperlink>
            </w:p>
            <w:p w14:paraId="70590B88" w14:textId="7F7B22A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4" w:history="1">
                <w:r w:rsidRPr="000433B1">
                  <w:rPr>
                    <w:rStyle w:val="Hyperlink"/>
                    <w:noProof/>
                  </w:rPr>
                  <w:t>2.2</w:t>
                </w:r>
                <w:r>
                  <w:rPr>
                    <w:rFonts w:asciiTheme="minorHAnsi" w:eastAsiaTheme="minorEastAsia" w:hAnsiTheme="minorHAnsi" w:cstheme="minorBidi"/>
                    <w:bCs w:val="0"/>
                    <w:noProof/>
                    <w:lang w:eastAsia="en-AU"/>
                  </w:rPr>
                  <w:tab/>
                </w:r>
                <w:r w:rsidRPr="000433B1">
                  <w:rPr>
                    <w:rStyle w:val="Hyperlink"/>
                    <w:noProof/>
                  </w:rPr>
                  <w:t>Evaluation Objectives</w:t>
                </w:r>
                <w:r>
                  <w:rPr>
                    <w:noProof/>
                    <w:webHidden/>
                  </w:rPr>
                  <w:tab/>
                </w:r>
                <w:r>
                  <w:rPr>
                    <w:noProof/>
                    <w:webHidden/>
                  </w:rPr>
                  <w:fldChar w:fldCharType="begin"/>
                </w:r>
                <w:r>
                  <w:rPr>
                    <w:noProof/>
                    <w:webHidden/>
                  </w:rPr>
                  <w:instrText xml:space="preserve"> PAGEREF _Toc73433334 \h </w:instrText>
                </w:r>
                <w:r>
                  <w:rPr>
                    <w:noProof/>
                    <w:webHidden/>
                  </w:rPr>
                </w:r>
                <w:r>
                  <w:rPr>
                    <w:noProof/>
                    <w:webHidden/>
                  </w:rPr>
                  <w:fldChar w:fldCharType="separate"/>
                </w:r>
                <w:r>
                  <w:rPr>
                    <w:noProof/>
                    <w:webHidden/>
                  </w:rPr>
                  <w:t>4</w:t>
                </w:r>
                <w:r>
                  <w:rPr>
                    <w:noProof/>
                    <w:webHidden/>
                  </w:rPr>
                  <w:fldChar w:fldCharType="end"/>
                </w:r>
              </w:hyperlink>
            </w:p>
            <w:p w14:paraId="231C48C9" w14:textId="4F919C02"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5" w:history="1">
                <w:r w:rsidRPr="000433B1">
                  <w:rPr>
                    <w:rStyle w:val="Hyperlink"/>
                    <w:noProof/>
                  </w:rPr>
                  <w:t>2.3</w:t>
                </w:r>
                <w:r>
                  <w:rPr>
                    <w:rFonts w:asciiTheme="minorHAnsi" w:eastAsiaTheme="minorEastAsia" w:hAnsiTheme="minorHAnsi" w:cstheme="minorBidi"/>
                    <w:bCs w:val="0"/>
                    <w:noProof/>
                    <w:lang w:eastAsia="en-AU"/>
                  </w:rPr>
                  <w:tab/>
                </w:r>
                <w:r w:rsidRPr="000433B1">
                  <w:rPr>
                    <w:rStyle w:val="Hyperlink"/>
                    <w:noProof/>
                  </w:rPr>
                  <w:t>Evaluation Questions</w:t>
                </w:r>
                <w:r>
                  <w:rPr>
                    <w:noProof/>
                    <w:webHidden/>
                  </w:rPr>
                  <w:tab/>
                </w:r>
                <w:r>
                  <w:rPr>
                    <w:noProof/>
                    <w:webHidden/>
                  </w:rPr>
                  <w:fldChar w:fldCharType="begin"/>
                </w:r>
                <w:r>
                  <w:rPr>
                    <w:noProof/>
                    <w:webHidden/>
                  </w:rPr>
                  <w:instrText xml:space="preserve"> PAGEREF _Toc73433335 \h </w:instrText>
                </w:r>
                <w:r>
                  <w:rPr>
                    <w:noProof/>
                    <w:webHidden/>
                  </w:rPr>
                </w:r>
                <w:r>
                  <w:rPr>
                    <w:noProof/>
                    <w:webHidden/>
                  </w:rPr>
                  <w:fldChar w:fldCharType="separate"/>
                </w:r>
                <w:r>
                  <w:rPr>
                    <w:noProof/>
                    <w:webHidden/>
                  </w:rPr>
                  <w:t>4</w:t>
                </w:r>
                <w:r>
                  <w:rPr>
                    <w:noProof/>
                    <w:webHidden/>
                  </w:rPr>
                  <w:fldChar w:fldCharType="end"/>
                </w:r>
              </w:hyperlink>
            </w:p>
            <w:p w14:paraId="0F20FB8C" w14:textId="19FAFFBF"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6" w:history="1">
                <w:r w:rsidRPr="000433B1">
                  <w:rPr>
                    <w:rStyle w:val="Hyperlink"/>
                    <w:noProof/>
                  </w:rPr>
                  <w:t>2.4</w:t>
                </w:r>
                <w:r>
                  <w:rPr>
                    <w:rFonts w:asciiTheme="minorHAnsi" w:eastAsiaTheme="minorEastAsia" w:hAnsiTheme="minorHAnsi" w:cstheme="minorBidi"/>
                    <w:bCs w:val="0"/>
                    <w:noProof/>
                    <w:lang w:eastAsia="en-AU"/>
                  </w:rPr>
                  <w:tab/>
                </w:r>
                <w:r w:rsidRPr="000433B1">
                  <w:rPr>
                    <w:rStyle w:val="Hyperlink"/>
                    <w:noProof/>
                  </w:rPr>
                  <w:t>Theory of Change</w:t>
                </w:r>
                <w:r>
                  <w:rPr>
                    <w:noProof/>
                    <w:webHidden/>
                  </w:rPr>
                  <w:tab/>
                </w:r>
                <w:r>
                  <w:rPr>
                    <w:noProof/>
                    <w:webHidden/>
                  </w:rPr>
                  <w:fldChar w:fldCharType="begin"/>
                </w:r>
                <w:r>
                  <w:rPr>
                    <w:noProof/>
                    <w:webHidden/>
                  </w:rPr>
                  <w:instrText xml:space="preserve"> PAGEREF _Toc73433336 \h </w:instrText>
                </w:r>
                <w:r>
                  <w:rPr>
                    <w:noProof/>
                    <w:webHidden/>
                  </w:rPr>
                </w:r>
                <w:r>
                  <w:rPr>
                    <w:noProof/>
                    <w:webHidden/>
                  </w:rPr>
                  <w:fldChar w:fldCharType="separate"/>
                </w:r>
                <w:r>
                  <w:rPr>
                    <w:noProof/>
                    <w:webHidden/>
                  </w:rPr>
                  <w:t>4</w:t>
                </w:r>
                <w:r>
                  <w:rPr>
                    <w:noProof/>
                    <w:webHidden/>
                  </w:rPr>
                  <w:fldChar w:fldCharType="end"/>
                </w:r>
              </w:hyperlink>
            </w:p>
            <w:p w14:paraId="7F5EE9FF" w14:textId="1E2DE02B"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7" w:history="1">
                <w:r w:rsidRPr="000433B1">
                  <w:rPr>
                    <w:rStyle w:val="Hyperlink"/>
                    <w:noProof/>
                  </w:rPr>
                  <w:t>2.5</w:t>
                </w:r>
                <w:r>
                  <w:rPr>
                    <w:rFonts w:asciiTheme="minorHAnsi" w:eastAsiaTheme="minorEastAsia" w:hAnsiTheme="minorHAnsi" w:cstheme="minorBidi"/>
                    <w:bCs w:val="0"/>
                    <w:noProof/>
                    <w:lang w:eastAsia="en-AU"/>
                  </w:rPr>
                  <w:tab/>
                </w:r>
                <w:r w:rsidRPr="000433B1">
                  <w:rPr>
                    <w:rStyle w:val="Hyperlink"/>
                    <w:noProof/>
                  </w:rPr>
                  <w:t>Ethics and jurisdictional approvals</w:t>
                </w:r>
                <w:r>
                  <w:rPr>
                    <w:noProof/>
                    <w:webHidden/>
                  </w:rPr>
                  <w:tab/>
                </w:r>
                <w:r>
                  <w:rPr>
                    <w:noProof/>
                    <w:webHidden/>
                  </w:rPr>
                  <w:fldChar w:fldCharType="begin"/>
                </w:r>
                <w:r>
                  <w:rPr>
                    <w:noProof/>
                    <w:webHidden/>
                  </w:rPr>
                  <w:instrText xml:space="preserve"> PAGEREF _Toc73433337 \h </w:instrText>
                </w:r>
                <w:r>
                  <w:rPr>
                    <w:noProof/>
                    <w:webHidden/>
                  </w:rPr>
                </w:r>
                <w:r>
                  <w:rPr>
                    <w:noProof/>
                    <w:webHidden/>
                  </w:rPr>
                  <w:fldChar w:fldCharType="separate"/>
                </w:r>
                <w:r>
                  <w:rPr>
                    <w:noProof/>
                    <w:webHidden/>
                  </w:rPr>
                  <w:t>4</w:t>
                </w:r>
                <w:r>
                  <w:rPr>
                    <w:noProof/>
                    <w:webHidden/>
                  </w:rPr>
                  <w:fldChar w:fldCharType="end"/>
                </w:r>
              </w:hyperlink>
            </w:p>
            <w:p w14:paraId="7743C80E" w14:textId="4FAEA26C"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8" w:history="1">
                <w:r w:rsidRPr="000433B1">
                  <w:rPr>
                    <w:rStyle w:val="Hyperlink"/>
                    <w:noProof/>
                  </w:rPr>
                  <w:t>2.1</w:t>
                </w:r>
                <w:r>
                  <w:rPr>
                    <w:rFonts w:asciiTheme="minorHAnsi" w:eastAsiaTheme="minorEastAsia" w:hAnsiTheme="minorHAnsi" w:cstheme="minorBidi"/>
                    <w:bCs w:val="0"/>
                    <w:noProof/>
                    <w:lang w:eastAsia="en-AU"/>
                  </w:rPr>
                  <w:tab/>
                </w:r>
                <w:r w:rsidRPr="000433B1">
                  <w:rPr>
                    <w:rStyle w:val="Hyperlink"/>
                    <w:noProof/>
                  </w:rPr>
                  <w:t>Evaluation Governance</w:t>
                </w:r>
                <w:r>
                  <w:rPr>
                    <w:noProof/>
                    <w:webHidden/>
                  </w:rPr>
                  <w:tab/>
                </w:r>
                <w:r>
                  <w:rPr>
                    <w:noProof/>
                    <w:webHidden/>
                  </w:rPr>
                  <w:fldChar w:fldCharType="begin"/>
                </w:r>
                <w:r>
                  <w:rPr>
                    <w:noProof/>
                    <w:webHidden/>
                  </w:rPr>
                  <w:instrText xml:space="preserve"> PAGEREF _Toc73433338 \h </w:instrText>
                </w:r>
                <w:r>
                  <w:rPr>
                    <w:noProof/>
                    <w:webHidden/>
                  </w:rPr>
                </w:r>
                <w:r>
                  <w:rPr>
                    <w:noProof/>
                    <w:webHidden/>
                  </w:rPr>
                  <w:fldChar w:fldCharType="separate"/>
                </w:r>
                <w:r>
                  <w:rPr>
                    <w:noProof/>
                    <w:webHidden/>
                  </w:rPr>
                  <w:t>6</w:t>
                </w:r>
                <w:r>
                  <w:rPr>
                    <w:noProof/>
                    <w:webHidden/>
                  </w:rPr>
                  <w:fldChar w:fldCharType="end"/>
                </w:r>
              </w:hyperlink>
            </w:p>
            <w:p w14:paraId="7E5EBAFE" w14:textId="6CE3F1B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39" w:history="1">
                <w:r w:rsidRPr="000433B1">
                  <w:rPr>
                    <w:rStyle w:val="Hyperlink"/>
                    <w:noProof/>
                  </w:rPr>
                  <w:t>2.2</w:t>
                </w:r>
                <w:r>
                  <w:rPr>
                    <w:rFonts w:asciiTheme="minorHAnsi" w:eastAsiaTheme="minorEastAsia" w:hAnsiTheme="minorHAnsi" w:cstheme="minorBidi"/>
                    <w:bCs w:val="0"/>
                    <w:noProof/>
                    <w:lang w:eastAsia="en-AU"/>
                  </w:rPr>
                  <w:tab/>
                </w:r>
                <w:r w:rsidRPr="000433B1">
                  <w:rPr>
                    <w:rStyle w:val="Hyperlink"/>
                    <w:noProof/>
                  </w:rPr>
                  <w:t>Literature Review</w:t>
                </w:r>
                <w:r>
                  <w:rPr>
                    <w:noProof/>
                    <w:webHidden/>
                  </w:rPr>
                  <w:tab/>
                </w:r>
                <w:r>
                  <w:rPr>
                    <w:noProof/>
                    <w:webHidden/>
                  </w:rPr>
                  <w:fldChar w:fldCharType="begin"/>
                </w:r>
                <w:r>
                  <w:rPr>
                    <w:noProof/>
                    <w:webHidden/>
                  </w:rPr>
                  <w:instrText xml:space="preserve"> PAGEREF _Toc73433339 \h </w:instrText>
                </w:r>
                <w:r>
                  <w:rPr>
                    <w:noProof/>
                    <w:webHidden/>
                  </w:rPr>
                </w:r>
                <w:r>
                  <w:rPr>
                    <w:noProof/>
                    <w:webHidden/>
                  </w:rPr>
                  <w:fldChar w:fldCharType="separate"/>
                </w:r>
                <w:r>
                  <w:rPr>
                    <w:noProof/>
                    <w:webHidden/>
                  </w:rPr>
                  <w:t>6</w:t>
                </w:r>
                <w:r>
                  <w:rPr>
                    <w:noProof/>
                    <w:webHidden/>
                  </w:rPr>
                  <w:fldChar w:fldCharType="end"/>
                </w:r>
              </w:hyperlink>
            </w:p>
            <w:p w14:paraId="1338907F" w14:textId="35FB56D0"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40" w:history="1">
                <w:r w:rsidRPr="000433B1">
                  <w:rPr>
                    <w:rStyle w:val="Hyperlink"/>
                    <w:noProof/>
                  </w:rPr>
                  <w:t>2.3</w:t>
                </w:r>
                <w:r>
                  <w:rPr>
                    <w:rFonts w:asciiTheme="minorHAnsi" w:eastAsiaTheme="minorEastAsia" w:hAnsiTheme="minorHAnsi" w:cstheme="minorBidi"/>
                    <w:bCs w:val="0"/>
                    <w:noProof/>
                    <w:lang w:eastAsia="en-AU"/>
                  </w:rPr>
                  <w:tab/>
                </w:r>
                <w:r w:rsidRPr="000433B1">
                  <w:rPr>
                    <w:rStyle w:val="Hyperlink"/>
                    <w:noProof/>
                  </w:rPr>
                  <w:t>Data Collection and Analysis</w:t>
                </w:r>
                <w:r>
                  <w:rPr>
                    <w:noProof/>
                    <w:webHidden/>
                  </w:rPr>
                  <w:tab/>
                </w:r>
                <w:r>
                  <w:rPr>
                    <w:noProof/>
                    <w:webHidden/>
                  </w:rPr>
                  <w:fldChar w:fldCharType="begin"/>
                </w:r>
                <w:r>
                  <w:rPr>
                    <w:noProof/>
                    <w:webHidden/>
                  </w:rPr>
                  <w:instrText xml:space="preserve"> PAGEREF _Toc73433340 \h </w:instrText>
                </w:r>
                <w:r>
                  <w:rPr>
                    <w:noProof/>
                    <w:webHidden/>
                  </w:rPr>
                </w:r>
                <w:r>
                  <w:rPr>
                    <w:noProof/>
                    <w:webHidden/>
                  </w:rPr>
                  <w:fldChar w:fldCharType="separate"/>
                </w:r>
                <w:r>
                  <w:rPr>
                    <w:noProof/>
                    <w:webHidden/>
                  </w:rPr>
                  <w:t>6</w:t>
                </w:r>
                <w:r>
                  <w:rPr>
                    <w:noProof/>
                    <w:webHidden/>
                  </w:rPr>
                  <w:fldChar w:fldCharType="end"/>
                </w:r>
              </w:hyperlink>
            </w:p>
            <w:p w14:paraId="7C0C131A" w14:textId="2137EAB1"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41" w:history="1">
                <w:r w:rsidRPr="000433B1">
                  <w:rPr>
                    <w:rStyle w:val="Hyperlink"/>
                    <w:rFonts w:asciiTheme="majorHAnsi" w:eastAsiaTheme="majorEastAsia" w:hAnsiTheme="majorHAnsi" w:cstheme="majorBidi"/>
                    <w:noProof/>
                  </w:rPr>
                  <w:t>2.3.1</w:t>
                </w:r>
                <w:r>
                  <w:rPr>
                    <w:rFonts w:asciiTheme="minorHAnsi" w:eastAsiaTheme="minorEastAsia" w:hAnsiTheme="minorHAnsi" w:cstheme="minorBidi"/>
                    <w:noProof/>
                    <w:szCs w:val="22"/>
                    <w:lang w:eastAsia="en-AU"/>
                  </w:rPr>
                  <w:tab/>
                </w:r>
                <w:r w:rsidRPr="000433B1">
                  <w:rPr>
                    <w:rStyle w:val="Hyperlink"/>
                    <w:rFonts w:asciiTheme="majorHAnsi" w:eastAsiaTheme="majorEastAsia" w:hAnsiTheme="majorHAnsi" w:cstheme="majorBidi"/>
                    <w:noProof/>
                  </w:rPr>
                  <w:t>Limitations</w:t>
                </w:r>
                <w:r>
                  <w:rPr>
                    <w:noProof/>
                    <w:webHidden/>
                  </w:rPr>
                  <w:tab/>
                </w:r>
                <w:r>
                  <w:rPr>
                    <w:noProof/>
                    <w:webHidden/>
                  </w:rPr>
                  <w:fldChar w:fldCharType="begin"/>
                </w:r>
                <w:r>
                  <w:rPr>
                    <w:noProof/>
                    <w:webHidden/>
                  </w:rPr>
                  <w:instrText xml:space="preserve"> PAGEREF _Toc73433341 \h </w:instrText>
                </w:r>
                <w:r>
                  <w:rPr>
                    <w:noProof/>
                    <w:webHidden/>
                  </w:rPr>
                </w:r>
                <w:r>
                  <w:rPr>
                    <w:noProof/>
                    <w:webHidden/>
                  </w:rPr>
                  <w:fldChar w:fldCharType="separate"/>
                </w:r>
                <w:r>
                  <w:rPr>
                    <w:noProof/>
                    <w:webHidden/>
                  </w:rPr>
                  <w:t>8</w:t>
                </w:r>
                <w:r>
                  <w:rPr>
                    <w:noProof/>
                    <w:webHidden/>
                  </w:rPr>
                  <w:fldChar w:fldCharType="end"/>
                </w:r>
              </w:hyperlink>
            </w:p>
            <w:p w14:paraId="7645CAC5" w14:textId="7CF2A474"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42" w:history="1">
                <w:r w:rsidRPr="000433B1">
                  <w:rPr>
                    <w:rStyle w:val="Hyperlink"/>
                    <w:noProof/>
                  </w:rPr>
                  <w:t>2.3.2</w:t>
                </w:r>
                <w:r>
                  <w:rPr>
                    <w:rFonts w:asciiTheme="minorHAnsi" w:eastAsiaTheme="minorEastAsia" w:hAnsiTheme="minorHAnsi" w:cstheme="minorBidi"/>
                    <w:noProof/>
                    <w:szCs w:val="22"/>
                    <w:lang w:eastAsia="en-AU"/>
                  </w:rPr>
                  <w:tab/>
                </w:r>
                <w:r w:rsidRPr="000433B1">
                  <w:rPr>
                    <w:rStyle w:val="Hyperlink"/>
                    <w:noProof/>
                  </w:rPr>
                  <w:t>Analysis</w:t>
                </w:r>
                <w:r>
                  <w:rPr>
                    <w:noProof/>
                    <w:webHidden/>
                  </w:rPr>
                  <w:tab/>
                </w:r>
                <w:r>
                  <w:rPr>
                    <w:noProof/>
                    <w:webHidden/>
                  </w:rPr>
                  <w:fldChar w:fldCharType="begin"/>
                </w:r>
                <w:r>
                  <w:rPr>
                    <w:noProof/>
                    <w:webHidden/>
                  </w:rPr>
                  <w:instrText xml:space="preserve"> PAGEREF _Toc73433342 \h </w:instrText>
                </w:r>
                <w:r>
                  <w:rPr>
                    <w:noProof/>
                    <w:webHidden/>
                  </w:rPr>
                </w:r>
                <w:r>
                  <w:rPr>
                    <w:noProof/>
                    <w:webHidden/>
                  </w:rPr>
                  <w:fldChar w:fldCharType="separate"/>
                </w:r>
                <w:r>
                  <w:rPr>
                    <w:noProof/>
                    <w:webHidden/>
                  </w:rPr>
                  <w:t>8</w:t>
                </w:r>
                <w:r>
                  <w:rPr>
                    <w:noProof/>
                    <w:webHidden/>
                  </w:rPr>
                  <w:fldChar w:fldCharType="end"/>
                </w:r>
              </w:hyperlink>
            </w:p>
            <w:p w14:paraId="6E80F15B" w14:textId="507B1C97"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43" w:history="1">
                <w:r w:rsidRPr="000433B1">
                  <w:rPr>
                    <w:rStyle w:val="Hyperlink"/>
                    <w:noProof/>
                  </w:rPr>
                  <w:t>2.3.3</w:t>
                </w:r>
                <w:r>
                  <w:rPr>
                    <w:rFonts w:asciiTheme="minorHAnsi" w:eastAsiaTheme="minorEastAsia" w:hAnsiTheme="minorHAnsi" w:cstheme="minorBidi"/>
                    <w:noProof/>
                    <w:szCs w:val="22"/>
                    <w:lang w:eastAsia="en-AU"/>
                  </w:rPr>
                  <w:tab/>
                </w:r>
                <w:r w:rsidRPr="000433B1">
                  <w:rPr>
                    <w:rStyle w:val="Hyperlink"/>
                    <w:noProof/>
                  </w:rPr>
                  <w:t>Testing of Findings</w:t>
                </w:r>
                <w:r>
                  <w:rPr>
                    <w:noProof/>
                    <w:webHidden/>
                  </w:rPr>
                  <w:tab/>
                </w:r>
                <w:r>
                  <w:rPr>
                    <w:noProof/>
                    <w:webHidden/>
                  </w:rPr>
                  <w:fldChar w:fldCharType="begin"/>
                </w:r>
                <w:r>
                  <w:rPr>
                    <w:noProof/>
                    <w:webHidden/>
                  </w:rPr>
                  <w:instrText xml:space="preserve"> PAGEREF _Toc73433343 \h </w:instrText>
                </w:r>
                <w:r>
                  <w:rPr>
                    <w:noProof/>
                    <w:webHidden/>
                  </w:rPr>
                </w:r>
                <w:r>
                  <w:rPr>
                    <w:noProof/>
                    <w:webHidden/>
                  </w:rPr>
                  <w:fldChar w:fldCharType="separate"/>
                </w:r>
                <w:r>
                  <w:rPr>
                    <w:noProof/>
                    <w:webHidden/>
                  </w:rPr>
                  <w:t>8</w:t>
                </w:r>
                <w:r>
                  <w:rPr>
                    <w:noProof/>
                    <w:webHidden/>
                  </w:rPr>
                  <w:fldChar w:fldCharType="end"/>
                </w:r>
              </w:hyperlink>
            </w:p>
            <w:p w14:paraId="63B831C2" w14:textId="66C60501"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344" w:history="1">
                <w:r w:rsidRPr="000433B1">
                  <w:rPr>
                    <w:rStyle w:val="Hyperlink"/>
                    <w:noProof/>
                  </w:rPr>
                  <w:t>3</w:t>
                </w:r>
                <w:r>
                  <w:rPr>
                    <w:rFonts w:asciiTheme="minorHAnsi" w:eastAsiaTheme="minorEastAsia" w:hAnsiTheme="minorHAnsi" w:cstheme="minorBidi"/>
                    <w:bCs w:val="0"/>
                    <w:iCs w:val="0"/>
                    <w:noProof/>
                    <w:szCs w:val="22"/>
                    <w:lang w:eastAsia="en-AU"/>
                  </w:rPr>
                  <w:tab/>
                </w:r>
                <w:r w:rsidRPr="000433B1">
                  <w:rPr>
                    <w:rStyle w:val="Hyperlink"/>
                    <w:noProof/>
                  </w:rPr>
                  <w:t>Appropriateness of Program Design and Implementation</w:t>
                </w:r>
                <w:r>
                  <w:rPr>
                    <w:noProof/>
                    <w:webHidden/>
                  </w:rPr>
                  <w:tab/>
                </w:r>
                <w:r>
                  <w:rPr>
                    <w:noProof/>
                    <w:webHidden/>
                  </w:rPr>
                  <w:fldChar w:fldCharType="begin"/>
                </w:r>
                <w:r>
                  <w:rPr>
                    <w:noProof/>
                    <w:webHidden/>
                  </w:rPr>
                  <w:instrText xml:space="preserve"> PAGEREF _Toc73433344 \h </w:instrText>
                </w:r>
                <w:r>
                  <w:rPr>
                    <w:noProof/>
                    <w:webHidden/>
                  </w:rPr>
                </w:r>
                <w:r>
                  <w:rPr>
                    <w:noProof/>
                    <w:webHidden/>
                  </w:rPr>
                  <w:fldChar w:fldCharType="separate"/>
                </w:r>
                <w:r>
                  <w:rPr>
                    <w:noProof/>
                    <w:webHidden/>
                  </w:rPr>
                  <w:t>9</w:t>
                </w:r>
                <w:r>
                  <w:rPr>
                    <w:noProof/>
                    <w:webHidden/>
                  </w:rPr>
                  <w:fldChar w:fldCharType="end"/>
                </w:r>
              </w:hyperlink>
            </w:p>
            <w:p w14:paraId="2C59C980" w14:textId="36E0B178"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45" w:history="1">
                <w:r w:rsidRPr="000433B1">
                  <w:rPr>
                    <w:rStyle w:val="Hyperlink"/>
                    <w:noProof/>
                  </w:rPr>
                  <w:t>3.1</w:t>
                </w:r>
                <w:r>
                  <w:rPr>
                    <w:rFonts w:asciiTheme="minorHAnsi" w:eastAsiaTheme="minorEastAsia" w:hAnsiTheme="minorHAnsi" w:cstheme="minorBidi"/>
                    <w:bCs w:val="0"/>
                    <w:noProof/>
                    <w:lang w:eastAsia="en-AU"/>
                  </w:rPr>
                  <w:tab/>
                </w:r>
                <w:r w:rsidRPr="000433B1">
                  <w:rPr>
                    <w:rStyle w:val="Hyperlink"/>
                    <w:noProof/>
                  </w:rPr>
                  <w:t>Overview and key findings</w:t>
                </w:r>
                <w:r>
                  <w:rPr>
                    <w:noProof/>
                    <w:webHidden/>
                  </w:rPr>
                  <w:tab/>
                </w:r>
                <w:r>
                  <w:rPr>
                    <w:noProof/>
                    <w:webHidden/>
                  </w:rPr>
                  <w:fldChar w:fldCharType="begin"/>
                </w:r>
                <w:r>
                  <w:rPr>
                    <w:noProof/>
                    <w:webHidden/>
                  </w:rPr>
                  <w:instrText xml:space="preserve"> PAGEREF _Toc73433345 \h </w:instrText>
                </w:r>
                <w:r>
                  <w:rPr>
                    <w:noProof/>
                    <w:webHidden/>
                  </w:rPr>
                </w:r>
                <w:r>
                  <w:rPr>
                    <w:noProof/>
                    <w:webHidden/>
                  </w:rPr>
                  <w:fldChar w:fldCharType="separate"/>
                </w:r>
                <w:r>
                  <w:rPr>
                    <w:noProof/>
                    <w:webHidden/>
                  </w:rPr>
                  <w:t>9</w:t>
                </w:r>
                <w:r>
                  <w:rPr>
                    <w:noProof/>
                    <w:webHidden/>
                  </w:rPr>
                  <w:fldChar w:fldCharType="end"/>
                </w:r>
              </w:hyperlink>
            </w:p>
            <w:p w14:paraId="0B940E2B" w14:textId="4E6607DC"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46" w:history="1">
                <w:r w:rsidRPr="000433B1">
                  <w:rPr>
                    <w:rStyle w:val="Hyperlink"/>
                    <w:noProof/>
                  </w:rPr>
                  <w:t>3.2</w:t>
                </w:r>
                <w:r>
                  <w:rPr>
                    <w:rFonts w:asciiTheme="minorHAnsi" w:eastAsiaTheme="minorEastAsia" w:hAnsiTheme="minorHAnsi" w:cstheme="minorBidi"/>
                    <w:bCs w:val="0"/>
                    <w:noProof/>
                    <w:lang w:eastAsia="en-AU"/>
                  </w:rPr>
                  <w:tab/>
                </w:r>
                <w:r w:rsidRPr="000433B1">
                  <w:rPr>
                    <w:rStyle w:val="Hyperlink"/>
                    <w:noProof/>
                  </w:rPr>
                  <w:t>Program Design and Implementation</w:t>
                </w:r>
                <w:r>
                  <w:rPr>
                    <w:noProof/>
                    <w:webHidden/>
                  </w:rPr>
                  <w:tab/>
                </w:r>
                <w:r>
                  <w:rPr>
                    <w:noProof/>
                    <w:webHidden/>
                  </w:rPr>
                  <w:fldChar w:fldCharType="begin"/>
                </w:r>
                <w:r>
                  <w:rPr>
                    <w:noProof/>
                    <w:webHidden/>
                  </w:rPr>
                  <w:instrText xml:space="preserve"> PAGEREF _Toc73433346 \h </w:instrText>
                </w:r>
                <w:r>
                  <w:rPr>
                    <w:noProof/>
                    <w:webHidden/>
                  </w:rPr>
                </w:r>
                <w:r>
                  <w:rPr>
                    <w:noProof/>
                    <w:webHidden/>
                  </w:rPr>
                  <w:fldChar w:fldCharType="separate"/>
                </w:r>
                <w:r>
                  <w:rPr>
                    <w:noProof/>
                    <w:webHidden/>
                  </w:rPr>
                  <w:t>9</w:t>
                </w:r>
                <w:r>
                  <w:rPr>
                    <w:noProof/>
                    <w:webHidden/>
                  </w:rPr>
                  <w:fldChar w:fldCharType="end"/>
                </w:r>
              </w:hyperlink>
            </w:p>
            <w:p w14:paraId="49F032DB" w14:textId="68D8F038"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47" w:history="1">
                <w:r w:rsidRPr="000433B1">
                  <w:rPr>
                    <w:rStyle w:val="Hyperlink"/>
                    <w:noProof/>
                  </w:rPr>
                  <w:t>3.3</w:t>
                </w:r>
                <w:r>
                  <w:rPr>
                    <w:rFonts w:asciiTheme="minorHAnsi" w:eastAsiaTheme="minorEastAsia" w:hAnsiTheme="minorHAnsi" w:cstheme="minorBidi"/>
                    <w:bCs w:val="0"/>
                    <w:noProof/>
                    <w:lang w:eastAsia="en-AU"/>
                  </w:rPr>
                  <w:tab/>
                </w:r>
                <w:r w:rsidRPr="000433B1">
                  <w:rPr>
                    <w:rStyle w:val="Hyperlink"/>
                    <w:noProof/>
                  </w:rPr>
                  <w:t>Program Targeting</w:t>
                </w:r>
                <w:r>
                  <w:rPr>
                    <w:noProof/>
                    <w:webHidden/>
                  </w:rPr>
                  <w:tab/>
                </w:r>
                <w:r>
                  <w:rPr>
                    <w:noProof/>
                    <w:webHidden/>
                  </w:rPr>
                  <w:fldChar w:fldCharType="begin"/>
                </w:r>
                <w:r>
                  <w:rPr>
                    <w:noProof/>
                    <w:webHidden/>
                  </w:rPr>
                  <w:instrText xml:space="preserve"> PAGEREF _Toc73433347 \h </w:instrText>
                </w:r>
                <w:r>
                  <w:rPr>
                    <w:noProof/>
                    <w:webHidden/>
                  </w:rPr>
                </w:r>
                <w:r>
                  <w:rPr>
                    <w:noProof/>
                    <w:webHidden/>
                  </w:rPr>
                  <w:fldChar w:fldCharType="separate"/>
                </w:r>
                <w:r>
                  <w:rPr>
                    <w:noProof/>
                    <w:webHidden/>
                  </w:rPr>
                  <w:t>12</w:t>
                </w:r>
                <w:r>
                  <w:rPr>
                    <w:noProof/>
                    <w:webHidden/>
                  </w:rPr>
                  <w:fldChar w:fldCharType="end"/>
                </w:r>
              </w:hyperlink>
            </w:p>
            <w:p w14:paraId="1EDBCDFB" w14:textId="0FBBEC7E"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48" w:history="1">
                <w:r w:rsidRPr="000433B1">
                  <w:rPr>
                    <w:rStyle w:val="Hyperlink"/>
                    <w:noProof/>
                  </w:rPr>
                  <w:t>3.3.1</w:t>
                </w:r>
                <w:r>
                  <w:rPr>
                    <w:rFonts w:asciiTheme="minorHAnsi" w:eastAsiaTheme="minorEastAsia" w:hAnsiTheme="minorHAnsi" w:cstheme="minorBidi"/>
                    <w:noProof/>
                    <w:szCs w:val="22"/>
                    <w:lang w:eastAsia="en-AU"/>
                  </w:rPr>
                  <w:tab/>
                </w:r>
                <w:r w:rsidRPr="000433B1">
                  <w:rPr>
                    <w:rStyle w:val="Hyperlink"/>
                    <w:noProof/>
                  </w:rPr>
                  <w:t>Trainee Characteristics</w:t>
                </w:r>
                <w:r>
                  <w:rPr>
                    <w:noProof/>
                    <w:webHidden/>
                  </w:rPr>
                  <w:tab/>
                </w:r>
                <w:r>
                  <w:rPr>
                    <w:noProof/>
                    <w:webHidden/>
                  </w:rPr>
                  <w:fldChar w:fldCharType="begin"/>
                </w:r>
                <w:r>
                  <w:rPr>
                    <w:noProof/>
                    <w:webHidden/>
                  </w:rPr>
                  <w:instrText xml:space="preserve"> PAGEREF _Toc73433348 \h </w:instrText>
                </w:r>
                <w:r>
                  <w:rPr>
                    <w:noProof/>
                    <w:webHidden/>
                  </w:rPr>
                </w:r>
                <w:r>
                  <w:rPr>
                    <w:noProof/>
                    <w:webHidden/>
                  </w:rPr>
                  <w:fldChar w:fldCharType="separate"/>
                </w:r>
                <w:r>
                  <w:rPr>
                    <w:noProof/>
                    <w:webHidden/>
                  </w:rPr>
                  <w:t>12</w:t>
                </w:r>
                <w:r>
                  <w:rPr>
                    <w:noProof/>
                    <w:webHidden/>
                  </w:rPr>
                  <w:fldChar w:fldCharType="end"/>
                </w:r>
              </w:hyperlink>
            </w:p>
            <w:p w14:paraId="7179E887" w14:textId="1F932C1A"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49" w:history="1">
                <w:r w:rsidRPr="000433B1">
                  <w:rPr>
                    <w:rStyle w:val="Hyperlink"/>
                    <w:noProof/>
                  </w:rPr>
                  <w:t>3.3.2</w:t>
                </w:r>
                <w:r>
                  <w:rPr>
                    <w:rFonts w:asciiTheme="minorHAnsi" w:eastAsiaTheme="minorEastAsia" w:hAnsiTheme="minorHAnsi" w:cstheme="minorBidi"/>
                    <w:noProof/>
                    <w:szCs w:val="22"/>
                    <w:lang w:eastAsia="en-AU"/>
                  </w:rPr>
                  <w:tab/>
                </w:r>
                <w:r w:rsidRPr="000433B1">
                  <w:rPr>
                    <w:rStyle w:val="Hyperlink"/>
                    <w:noProof/>
                  </w:rPr>
                  <w:t>Provider Characteristics</w:t>
                </w:r>
                <w:r>
                  <w:rPr>
                    <w:noProof/>
                    <w:webHidden/>
                  </w:rPr>
                  <w:tab/>
                </w:r>
                <w:r>
                  <w:rPr>
                    <w:noProof/>
                    <w:webHidden/>
                  </w:rPr>
                  <w:fldChar w:fldCharType="begin"/>
                </w:r>
                <w:r>
                  <w:rPr>
                    <w:noProof/>
                    <w:webHidden/>
                  </w:rPr>
                  <w:instrText xml:space="preserve"> PAGEREF _Toc73433349 \h </w:instrText>
                </w:r>
                <w:r>
                  <w:rPr>
                    <w:noProof/>
                    <w:webHidden/>
                  </w:rPr>
                </w:r>
                <w:r>
                  <w:rPr>
                    <w:noProof/>
                    <w:webHidden/>
                  </w:rPr>
                  <w:fldChar w:fldCharType="separate"/>
                </w:r>
                <w:r>
                  <w:rPr>
                    <w:noProof/>
                    <w:webHidden/>
                  </w:rPr>
                  <w:t>14</w:t>
                </w:r>
                <w:r>
                  <w:rPr>
                    <w:noProof/>
                    <w:webHidden/>
                  </w:rPr>
                  <w:fldChar w:fldCharType="end"/>
                </w:r>
              </w:hyperlink>
            </w:p>
            <w:p w14:paraId="6CDA74C8" w14:textId="05034EC2"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50" w:history="1">
                <w:r w:rsidRPr="000433B1">
                  <w:rPr>
                    <w:rStyle w:val="Hyperlink"/>
                    <w:noProof/>
                  </w:rPr>
                  <w:t>3.4</w:t>
                </w:r>
                <w:r>
                  <w:rPr>
                    <w:rFonts w:asciiTheme="minorHAnsi" w:eastAsiaTheme="minorEastAsia" w:hAnsiTheme="minorHAnsi" w:cstheme="minorBidi"/>
                    <w:bCs w:val="0"/>
                    <w:noProof/>
                    <w:lang w:eastAsia="en-AU"/>
                  </w:rPr>
                  <w:tab/>
                </w:r>
                <w:r w:rsidRPr="000433B1">
                  <w:rPr>
                    <w:rStyle w:val="Hyperlink"/>
                    <w:noProof/>
                  </w:rPr>
                  <w:t>Cultural Engagement</w:t>
                </w:r>
                <w:r>
                  <w:rPr>
                    <w:noProof/>
                    <w:webHidden/>
                  </w:rPr>
                  <w:tab/>
                </w:r>
                <w:r>
                  <w:rPr>
                    <w:noProof/>
                    <w:webHidden/>
                  </w:rPr>
                  <w:fldChar w:fldCharType="begin"/>
                </w:r>
                <w:r>
                  <w:rPr>
                    <w:noProof/>
                    <w:webHidden/>
                  </w:rPr>
                  <w:instrText xml:space="preserve"> PAGEREF _Toc73433350 \h </w:instrText>
                </w:r>
                <w:r>
                  <w:rPr>
                    <w:noProof/>
                    <w:webHidden/>
                  </w:rPr>
                </w:r>
                <w:r>
                  <w:rPr>
                    <w:noProof/>
                    <w:webHidden/>
                  </w:rPr>
                  <w:fldChar w:fldCharType="separate"/>
                </w:r>
                <w:r>
                  <w:rPr>
                    <w:noProof/>
                    <w:webHidden/>
                  </w:rPr>
                  <w:t>15</w:t>
                </w:r>
                <w:r>
                  <w:rPr>
                    <w:noProof/>
                    <w:webHidden/>
                  </w:rPr>
                  <w:fldChar w:fldCharType="end"/>
                </w:r>
              </w:hyperlink>
            </w:p>
            <w:p w14:paraId="13BF12AC" w14:textId="685C9C50"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51" w:history="1">
                <w:r w:rsidRPr="000433B1">
                  <w:rPr>
                    <w:rStyle w:val="Hyperlink"/>
                    <w:noProof/>
                  </w:rPr>
                  <w:t>3.5</w:t>
                </w:r>
                <w:r>
                  <w:rPr>
                    <w:rFonts w:asciiTheme="minorHAnsi" w:eastAsiaTheme="minorEastAsia" w:hAnsiTheme="minorHAnsi" w:cstheme="minorBidi"/>
                    <w:bCs w:val="0"/>
                    <w:noProof/>
                    <w:lang w:eastAsia="en-AU"/>
                  </w:rPr>
                  <w:tab/>
                </w:r>
                <w:r w:rsidRPr="000433B1">
                  <w:rPr>
                    <w:rStyle w:val="Hyperlink"/>
                    <w:noProof/>
                  </w:rPr>
                  <w:t>What has been done well and not well?</w:t>
                </w:r>
                <w:r>
                  <w:rPr>
                    <w:noProof/>
                    <w:webHidden/>
                  </w:rPr>
                  <w:tab/>
                </w:r>
                <w:r>
                  <w:rPr>
                    <w:noProof/>
                    <w:webHidden/>
                  </w:rPr>
                  <w:fldChar w:fldCharType="begin"/>
                </w:r>
                <w:r>
                  <w:rPr>
                    <w:noProof/>
                    <w:webHidden/>
                  </w:rPr>
                  <w:instrText xml:space="preserve"> PAGEREF _Toc73433351 \h </w:instrText>
                </w:r>
                <w:r>
                  <w:rPr>
                    <w:noProof/>
                    <w:webHidden/>
                  </w:rPr>
                </w:r>
                <w:r>
                  <w:rPr>
                    <w:noProof/>
                    <w:webHidden/>
                  </w:rPr>
                  <w:fldChar w:fldCharType="separate"/>
                </w:r>
                <w:r>
                  <w:rPr>
                    <w:noProof/>
                    <w:webHidden/>
                  </w:rPr>
                  <w:t>17</w:t>
                </w:r>
                <w:r>
                  <w:rPr>
                    <w:noProof/>
                    <w:webHidden/>
                  </w:rPr>
                  <w:fldChar w:fldCharType="end"/>
                </w:r>
              </w:hyperlink>
            </w:p>
            <w:p w14:paraId="243C0742" w14:textId="1AFB710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52" w:history="1">
                <w:r w:rsidRPr="000433B1">
                  <w:rPr>
                    <w:rStyle w:val="Hyperlink"/>
                    <w:noProof/>
                  </w:rPr>
                  <w:t>3.5.1</w:t>
                </w:r>
                <w:r>
                  <w:rPr>
                    <w:rFonts w:asciiTheme="minorHAnsi" w:eastAsiaTheme="minorEastAsia" w:hAnsiTheme="minorHAnsi" w:cstheme="minorBidi"/>
                    <w:noProof/>
                    <w:szCs w:val="22"/>
                    <w:lang w:eastAsia="en-AU"/>
                  </w:rPr>
                  <w:tab/>
                </w:r>
                <w:r w:rsidRPr="000433B1">
                  <w:rPr>
                    <w:rStyle w:val="Hyperlink"/>
                    <w:noProof/>
                  </w:rPr>
                  <w:t>The role of ICSEA in targeting disadvantaged students</w:t>
                </w:r>
                <w:r>
                  <w:rPr>
                    <w:noProof/>
                    <w:webHidden/>
                  </w:rPr>
                  <w:tab/>
                </w:r>
                <w:r>
                  <w:rPr>
                    <w:noProof/>
                    <w:webHidden/>
                  </w:rPr>
                  <w:fldChar w:fldCharType="begin"/>
                </w:r>
                <w:r>
                  <w:rPr>
                    <w:noProof/>
                    <w:webHidden/>
                  </w:rPr>
                  <w:instrText xml:space="preserve"> PAGEREF _Toc73433352 \h </w:instrText>
                </w:r>
                <w:r>
                  <w:rPr>
                    <w:noProof/>
                    <w:webHidden/>
                  </w:rPr>
                </w:r>
                <w:r>
                  <w:rPr>
                    <w:noProof/>
                    <w:webHidden/>
                  </w:rPr>
                  <w:fldChar w:fldCharType="separate"/>
                </w:r>
                <w:r>
                  <w:rPr>
                    <w:noProof/>
                    <w:webHidden/>
                  </w:rPr>
                  <w:t>17</w:t>
                </w:r>
                <w:r>
                  <w:rPr>
                    <w:noProof/>
                    <w:webHidden/>
                  </w:rPr>
                  <w:fldChar w:fldCharType="end"/>
                </w:r>
              </w:hyperlink>
            </w:p>
            <w:p w14:paraId="2DEF405A" w14:textId="01E9BA4D"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53" w:history="1">
                <w:r w:rsidRPr="000433B1">
                  <w:rPr>
                    <w:rStyle w:val="Hyperlink"/>
                    <w:noProof/>
                  </w:rPr>
                  <w:t>3.5.2</w:t>
                </w:r>
                <w:r>
                  <w:rPr>
                    <w:rFonts w:asciiTheme="minorHAnsi" w:eastAsiaTheme="minorEastAsia" w:hAnsiTheme="minorHAnsi" w:cstheme="minorBidi"/>
                    <w:noProof/>
                    <w:szCs w:val="22"/>
                    <w:lang w:eastAsia="en-AU"/>
                  </w:rPr>
                  <w:tab/>
                </w:r>
                <w:r w:rsidRPr="000433B1">
                  <w:rPr>
                    <w:rStyle w:val="Hyperlink"/>
                    <w:noProof/>
                  </w:rPr>
                  <w:t>The Service Gap – selection processes and differing levels of student need</w:t>
                </w:r>
                <w:r>
                  <w:rPr>
                    <w:noProof/>
                    <w:webHidden/>
                  </w:rPr>
                  <w:tab/>
                </w:r>
                <w:r>
                  <w:rPr>
                    <w:noProof/>
                    <w:webHidden/>
                  </w:rPr>
                  <w:fldChar w:fldCharType="begin"/>
                </w:r>
                <w:r>
                  <w:rPr>
                    <w:noProof/>
                    <w:webHidden/>
                  </w:rPr>
                  <w:instrText xml:space="preserve"> PAGEREF _Toc73433353 \h </w:instrText>
                </w:r>
                <w:r>
                  <w:rPr>
                    <w:noProof/>
                    <w:webHidden/>
                  </w:rPr>
                </w:r>
                <w:r>
                  <w:rPr>
                    <w:noProof/>
                    <w:webHidden/>
                  </w:rPr>
                  <w:fldChar w:fldCharType="separate"/>
                </w:r>
                <w:r>
                  <w:rPr>
                    <w:noProof/>
                    <w:webHidden/>
                  </w:rPr>
                  <w:t>18</w:t>
                </w:r>
                <w:r>
                  <w:rPr>
                    <w:noProof/>
                    <w:webHidden/>
                  </w:rPr>
                  <w:fldChar w:fldCharType="end"/>
                </w:r>
              </w:hyperlink>
            </w:p>
            <w:p w14:paraId="4E847A36" w14:textId="2D00F5B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54" w:history="1">
                <w:r w:rsidRPr="000433B1">
                  <w:rPr>
                    <w:rStyle w:val="Hyperlink"/>
                    <w:noProof/>
                  </w:rPr>
                  <w:t>3.6</w:t>
                </w:r>
                <w:r>
                  <w:rPr>
                    <w:rFonts w:asciiTheme="minorHAnsi" w:eastAsiaTheme="minorEastAsia" w:hAnsiTheme="minorHAnsi" w:cstheme="minorBidi"/>
                    <w:bCs w:val="0"/>
                    <w:noProof/>
                    <w:lang w:eastAsia="en-AU"/>
                  </w:rPr>
                  <w:tab/>
                </w:r>
                <w:r w:rsidRPr="000433B1">
                  <w:rPr>
                    <w:rStyle w:val="Hyperlink"/>
                    <w:noProof/>
                  </w:rPr>
                  <w:t>Challenges in Program Implementation</w:t>
                </w:r>
                <w:r>
                  <w:rPr>
                    <w:noProof/>
                    <w:webHidden/>
                  </w:rPr>
                  <w:tab/>
                </w:r>
                <w:r>
                  <w:rPr>
                    <w:noProof/>
                    <w:webHidden/>
                  </w:rPr>
                  <w:fldChar w:fldCharType="begin"/>
                </w:r>
                <w:r>
                  <w:rPr>
                    <w:noProof/>
                    <w:webHidden/>
                  </w:rPr>
                  <w:instrText xml:space="preserve"> PAGEREF _Toc73433354 \h </w:instrText>
                </w:r>
                <w:r>
                  <w:rPr>
                    <w:noProof/>
                    <w:webHidden/>
                  </w:rPr>
                </w:r>
                <w:r>
                  <w:rPr>
                    <w:noProof/>
                    <w:webHidden/>
                  </w:rPr>
                  <w:fldChar w:fldCharType="separate"/>
                </w:r>
                <w:r>
                  <w:rPr>
                    <w:noProof/>
                    <w:webHidden/>
                  </w:rPr>
                  <w:t>20</w:t>
                </w:r>
                <w:r>
                  <w:rPr>
                    <w:noProof/>
                    <w:webHidden/>
                  </w:rPr>
                  <w:fldChar w:fldCharType="end"/>
                </w:r>
              </w:hyperlink>
            </w:p>
            <w:p w14:paraId="4B514854" w14:textId="617EE302"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355" w:history="1">
                <w:r w:rsidRPr="000433B1">
                  <w:rPr>
                    <w:rStyle w:val="Hyperlink"/>
                    <w:noProof/>
                  </w:rPr>
                  <w:t>4</w:t>
                </w:r>
                <w:r>
                  <w:rPr>
                    <w:rFonts w:asciiTheme="minorHAnsi" w:eastAsiaTheme="minorEastAsia" w:hAnsiTheme="minorHAnsi" w:cstheme="minorBidi"/>
                    <w:bCs w:val="0"/>
                    <w:iCs w:val="0"/>
                    <w:noProof/>
                    <w:szCs w:val="22"/>
                    <w:lang w:eastAsia="en-AU"/>
                  </w:rPr>
                  <w:tab/>
                </w:r>
                <w:r w:rsidRPr="000433B1">
                  <w:rPr>
                    <w:rStyle w:val="Hyperlink"/>
                    <w:noProof/>
                  </w:rPr>
                  <w:t>Extent to which Program Outcomes have been achieved</w:t>
                </w:r>
                <w:r>
                  <w:rPr>
                    <w:noProof/>
                    <w:webHidden/>
                  </w:rPr>
                  <w:tab/>
                </w:r>
                <w:r>
                  <w:rPr>
                    <w:noProof/>
                    <w:webHidden/>
                  </w:rPr>
                  <w:fldChar w:fldCharType="begin"/>
                </w:r>
                <w:r>
                  <w:rPr>
                    <w:noProof/>
                    <w:webHidden/>
                  </w:rPr>
                  <w:instrText xml:space="preserve"> PAGEREF _Toc73433355 \h </w:instrText>
                </w:r>
                <w:r>
                  <w:rPr>
                    <w:noProof/>
                    <w:webHidden/>
                  </w:rPr>
                </w:r>
                <w:r>
                  <w:rPr>
                    <w:noProof/>
                    <w:webHidden/>
                  </w:rPr>
                  <w:fldChar w:fldCharType="separate"/>
                </w:r>
                <w:r>
                  <w:rPr>
                    <w:noProof/>
                    <w:webHidden/>
                  </w:rPr>
                  <w:t>22</w:t>
                </w:r>
                <w:r>
                  <w:rPr>
                    <w:noProof/>
                    <w:webHidden/>
                  </w:rPr>
                  <w:fldChar w:fldCharType="end"/>
                </w:r>
              </w:hyperlink>
            </w:p>
            <w:p w14:paraId="085088C6" w14:textId="08E7866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56" w:history="1">
                <w:r w:rsidRPr="000433B1">
                  <w:rPr>
                    <w:rStyle w:val="Hyperlink"/>
                    <w:noProof/>
                  </w:rPr>
                  <w:t>4.1</w:t>
                </w:r>
                <w:r>
                  <w:rPr>
                    <w:rFonts w:asciiTheme="minorHAnsi" w:eastAsiaTheme="minorEastAsia" w:hAnsiTheme="minorHAnsi" w:cstheme="minorBidi"/>
                    <w:bCs w:val="0"/>
                    <w:noProof/>
                    <w:lang w:eastAsia="en-AU"/>
                  </w:rPr>
                  <w:tab/>
                </w:r>
                <w:r w:rsidRPr="000433B1">
                  <w:rPr>
                    <w:rStyle w:val="Hyperlink"/>
                    <w:noProof/>
                  </w:rPr>
                  <w:t>Overview and key findings</w:t>
                </w:r>
                <w:r>
                  <w:rPr>
                    <w:noProof/>
                    <w:webHidden/>
                  </w:rPr>
                  <w:tab/>
                </w:r>
                <w:r>
                  <w:rPr>
                    <w:noProof/>
                    <w:webHidden/>
                  </w:rPr>
                  <w:fldChar w:fldCharType="begin"/>
                </w:r>
                <w:r>
                  <w:rPr>
                    <w:noProof/>
                    <w:webHidden/>
                  </w:rPr>
                  <w:instrText xml:space="preserve"> PAGEREF _Toc73433356 \h </w:instrText>
                </w:r>
                <w:r>
                  <w:rPr>
                    <w:noProof/>
                    <w:webHidden/>
                  </w:rPr>
                </w:r>
                <w:r>
                  <w:rPr>
                    <w:noProof/>
                    <w:webHidden/>
                  </w:rPr>
                  <w:fldChar w:fldCharType="separate"/>
                </w:r>
                <w:r>
                  <w:rPr>
                    <w:noProof/>
                    <w:webHidden/>
                  </w:rPr>
                  <w:t>22</w:t>
                </w:r>
                <w:r>
                  <w:rPr>
                    <w:noProof/>
                    <w:webHidden/>
                  </w:rPr>
                  <w:fldChar w:fldCharType="end"/>
                </w:r>
              </w:hyperlink>
            </w:p>
            <w:p w14:paraId="149BC7A2" w14:textId="51734E88"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57" w:history="1">
                <w:r w:rsidRPr="000433B1">
                  <w:rPr>
                    <w:rStyle w:val="Hyperlink"/>
                    <w:noProof/>
                  </w:rPr>
                  <w:t>4.2</w:t>
                </w:r>
                <w:r>
                  <w:rPr>
                    <w:rFonts w:asciiTheme="minorHAnsi" w:eastAsiaTheme="minorEastAsia" w:hAnsiTheme="minorHAnsi" w:cstheme="minorBidi"/>
                    <w:bCs w:val="0"/>
                    <w:noProof/>
                    <w:lang w:eastAsia="en-AU"/>
                  </w:rPr>
                  <w:tab/>
                </w:r>
                <w:r w:rsidRPr="000433B1">
                  <w:rPr>
                    <w:rStyle w:val="Hyperlink"/>
                    <w:noProof/>
                  </w:rPr>
                  <w:t>Outcomes</w:t>
                </w:r>
                <w:r>
                  <w:rPr>
                    <w:noProof/>
                    <w:webHidden/>
                  </w:rPr>
                  <w:tab/>
                </w:r>
                <w:r>
                  <w:rPr>
                    <w:noProof/>
                    <w:webHidden/>
                  </w:rPr>
                  <w:fldChar w:fldCharType="begin"/>
                </w:r>
                <w:r>
                  <w:rPr>
                    <w:noProof/>
                    <w:webHidden/>
                  </w:rPr>
                  <w:instrText xml:space="preserve"> PAGEREF _Toc73433357 \h </w:instrText>
                </w:r>
                <w:r>
                  <w:rPr>
                    <w:noProof/>
                    <w:webHidden/>
                  </w:rPr>
                </w:r>
                <w:r>
                  <w:rPr>
                    <w:noProof/>
                    <w:webHidden/>
                  </w:rPr>
                  <w:fldChar w:fldCharType="separate"/>
                </w:r>
                <w:r>
                  <w:rPr>
                    <w:noProof/>
                    <w:webHidden/>
                  </w:rPr>
                  <w:t>23</w:t>
                </w:r>
                <w:r>
                  <w:rPr>
                    <w:noProof/>
                    <w:webHidden/>
                  </w:rPr>
                  <w:fldChar w:fldCharType="end"/>
                </w:r>
              </w:hyperlink>
            </w:p>
            <w:p w14:paraId="37465211" w14:textId="05308E23"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58" w:history="1">
                <w:r w:rsidRPr="000433B1">
                  <w:rPr>
                    <w:rStyle w:val="Hyperlink"/>
                    <w:noProof/>
                  </w:rPr>
                  <w:t>4.2.1</w:t>
                </w:r>
                <w:r>
                  <w:rPr>
                    <w:rFonts w:asciiTheme="minorHAnsi" w:eastAsiaTheme="minorEastAsia" w:hAnsiTheme="minorHAnsi" w:cstheme="minorBidi"/>
                    <w:noProof/>
                    <w:szCs w:val="22"/>
                    <w:lang w:eastAsia="en-AU"/>
                  </w:rPr>
                  <w:tab/>
                </w:r>
                <w:r w:rsidRPr="000433B1">
                  <w:rPr>
                    <w:rStyle w:val="Hyperlink"/>
                    <w:noProof/>
                  </w:rPr>
                  <w:t>Traineeship Outcomes</w:t>
                </w:r>
                <w:r>
                  <w:rPr>
                    <w:noProof/>
                    <w:webHidden/>
                  </w:rPr>
                  <w:tab/>
                </w:r>
                <w:r>
                  <w:rPr>
                    <w:noProof/>
                    <w:webHidden/>
                  </w:rPr>
                  <w:fldChar w:fldCharType="begin"/>
                </w:r>
                <w:r>
                  <w:rPr>
                    <w:noProof/>
                    <w:webHidden/>
                  </w:rPr>
                  <w:instrText xml:space="preserve"> PAGEREF _Toc73433358 \h </w:instrText>
                </w:r>
                <w:r>
                  <w:rPr>
                    <w:noProof/>
                    <w:webHidden/>
                  </w:rPr>
                </w:r>
                <w:r>
                  <w:rPr>
                    <w:noProof/>
                    <w:webHidden/>
                  </w:rPr>
                  <w:fldChar w:fldCharType="separate"/>
                </w:r>
                <w:r>
                  <w:rPr>
                    <w:noProof/>
                    <w:webHidden/>
                  </w:rPr>
                  <w:t>23</w:t>
                </w:r>
                <w:r>
                  <w:rPr>
                    <w:noProof/>
                    <w:webHidden/>
                  </w:rPr>
                  <w:fldChar w:fldCharType="end"/>
                </w:r>
              </w:hyperlink>
            </w:p>
            <w:p w14:paraId="1FC72334" w14:textId="0760E537"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59" w:history="1">
                <w:r w:rsidRPr="000433B1">
                  <w:rPr>
                    <w:rStyle w:val="Hyperlink"/>
                    <w:noProof/>
                  </w:rPr>
                  <w:t>4.2.2</w:t>
                </w:r>
                <w:r>
                  <w:rPr>
                    <w:rFonts w:asciiTheme="minorHAnsi" w:eastAsiaTheme="minorEastAsia" w:hAnsiTheme="minorHAnsi" w:cstheme="minorBidi"/>
                    <w:noProof/>
                    <w:szCs w:val="22"/>
                    <w:lang w:eastAsia="en-AU"/>
                  </w:rPr>
                  <w:tab/>
                </w:r>
                <w:r w:rsidRPr="000433B1">
                  <w:rPr>
                    <w:rStyle w:val="Hyperlink"/>
                    <w:noProof/>
                  </w:rPr>
                  <w:t>Program Attrition</w:t>
                </w:r>
                <w:r>
                  <w:rPr>
                    <w:noProof/>
                    <w:webHidden/>
                  </w:rPr>
                  <w:tab/>
                </w:r>
                <w:r>
                  <w:rPr>
                    <w:noProof/>
                    <w:webHidden/>
                  </w:rPr>
                  <w:fldChar w:fldCharType="begin"/>
                </w:r>
                <w:r>
                  <w:rPr>
                    <w:noProof/>
                    <w:webHidden/>
                  </w:rPr>
                  <w:instrText xml:space="preserve"> PAGEREF _Toc73433359 \h </w:instrText>
                </w:r>
                <w:r>
                  <w:rPr>
                    <w:noProof/>
                    <w:webHidden/>
                  </w:rPr>
                </w:r>
                <w:r>
                  <w:rPr>
                    <w:noProof/>
                    <w:webHidden/>
                  </w:rPr>
                  <w:fldChar w:fldCharType="separate"/>
                </w:r>
                <w:r>
                  <w:rPr>
                    <w:noProof/>
                    <w:webHidden/>
                  </w:rPr>
                  <w:t>24</w:t>
                </w:r>
                <w:r>
                  <w:rPr>
                    <w:noProof/>
                    <w:webHidden/>
                  </w:rPr>
                  <w:fldChar w:fldCharType="end"/>
                </w:r>
              </w:hyperlink>
            </w:p>
            <w:p w14:paraId="359E513E" w14:textId="4958B853"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0" w:history="1">
                <w:r w:rsidRPr="000433B1">
                  <w:rPr>
                    <w:rStyle w:val="Hyperlink"/>
                    <w:noProof/>
                  </w:rPr>
                  <w:t>4.2.3</w:t>
                </w:r>
                <w:r>
                  <w:rPr>
                    <w:rFonts w:asciiTheme="minorHAnsi" w:eastAsiaTheme="minorEastAsia" w:hAnsiTheme="minorHAnsi" w:cstheme="minorBidi"/>
                    <w:noProof/>
                    <w:szCs w:val="22"/>
                    <w:lang w:eastAsia="en-AU"/>
                  </w:rPr>
                  <w:tab/>
                </w:r>
                <w:r w:rsidRPr="000433B1">
                  <w:rPr>
                    <w:rStyle w:val="Hyperlink"/>
                    <w:noProof/>
                  </w:rPr>
                  <w:t>School Outcomes</w:t>
                </w:r>
                <w:r>
                  <w:rPr>
                    <w:noProof/>
                    <w:webHidden/>
                  </w:rPr>
                  <w:tab/>
                </w:r>
                <w:r>
                  <w:rPr>
                    <w:noProof/>
                    <w:webHidden/>
                  </w:rPr>
                  <w:fldChar w:fldCharType="begin"/>
                </w:r>
                <w:r>
                  <w:rPr>
                    <w:noProof/>
                    <w:webHidden/>
                  </w:rPr>
                  <w:instrText xml:space="preserve"> PAGEREF _Toc73433360 \h </w:instrText>
                </w:r>
                <w:r>
                  <w:rPr>
                    <w:noProof/>
                    <w:webHidden/>
                  </w:rPr>
                </w:r>
                <w:r>
                  <w:rPr>
                    <w:noProof/>
                    <w:webHidden/>
                  </w:rPr>
                  <w:fldChar w:fldCharType="separate"/>
                </w:r>
                <w:r>
                  <w:rPr>
                    <w:noProof/>
                    <w:webHidden/>
                  </w:rPr>
                  <w:t>25</w:t>
                </w:r>
                <w:r>
                  <w:rPr>
                    <w:noProof/>
                    <w:webHidden/>
                  </w:rPr>
                  <w:fldChar w:fldCharType="end"/>
                </w:r>
              </w:hyperlink>
            </w:p>
            <w:p w14:paraId="159F78B7" w14:textId="0A17AEF3"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1" w:history="1">
                <w:r w:rsidRPr="000433B1">
                  <w:rPr>
                    <w:rStyle w:val="Hyperlink"/>
                    <w:noProof/>
                  </w:rPr>
                  <w:t>4.2.4</w:t>
                </w:r>
                <w:r>
                  <w:rPr>
                    <w:rFonts w:asciiTheme="minorHAnsi" w:eastAsiaTheme="minorEastAsia" w:hAnsiTheme="minorHAnsi" w:cstheme="minorBidi"/>
                    <w:noProof/>
                    <w:szCs w:val="22"/>
                    <w:lang w:eastAsia="en-AU"/>
                  </w:rPr>
                  <w:tab/>
                </w:r>
                <w:r w:rsidRPr="000433B1">
                  <w:rPr>
                    <w:rStyle w:val="Hyperlink"/>
                    <w:noProof/>
                  </w:rPr>
                  <w:t>Community Development Outcomes</w:t>
                </w:r>
                <w:r>
                  <w:rPr>
                    <w:noProof/>
                    <w:webHidden/>
                  </w:rPr>
                  <w:tab/>
                </w:r>
                <w:r>
                  <w:rPr>
                    <w:noProof/>
                    <w:webHidden/>
                  </w:rPr>
                  <w:fldChar w:fldCharType="begin"/>
                </w:r>
                <w:r>
                  <w:rPr>
                    <w:noProof/>
                    <w:webHidden/>
                  </w:rPr>
                  <w:instrText xml:space="preserve"> PAGEREF _Toc73433361 \h </w:instrText>
                </w:r>
                <w:r>
                  <w:rPr>
                    <w:noProof/>
                    <w:webHidden/>
                  </w:rPr>
                </w:r>
                <w:r>
                  <w:rPr>
                    <w:noProof/>
                    <w:webHidden/>
                  </w:rPr>
                  <w:fldChar w:fldCharType="separate"/>
                </w:r>
                <w:r>
                  <w:rPr>
                    <w:noProof/>
                    <w:webHidden/>
                  </w:rPr>
                  <w:t>26</w:t>
                </w:r>
                <w:r>
                  <w:rPr>
                    <w:noProof/>
                    <w:webHidden/>
                  </w:rPr>
                  <w:fldChar w:fldCharType="end"/>
                </w:r>
              </w:hyperlink>
            </w:p>
            <w:p w14:paraId="21E6B902" w14:textId="55A0FD54"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62" w:history="1">
                <w:r w:rsidRPr="000433B1">
                  <w:rPr>
                    <w:rStyle w:val="Hyperlink"/>
                    <w:noProof/>
                  </w:rPr>
                  <w:t>4.3</w:t>
                </w:r>
                <w:r>
                  <w:rPr>
                    <w:rFonts w:asciiTheme="minorHAnsi" w:eastAsiaTheme="minorEastAsia" w:hAnsiTheme="minorHAnsi" w:cstheme="minorBidi"/>
                    <w:bCs w:val="0"/>
                    <w:noProof/>
                    <w:lang w:eastAsia="en-AU"/>
                  </w:rPr>
                  <w:tab/>
                </w:r>
                <w:r w:rsidRPr="000433B1">
                  <w:rPr>
                    <w:rStyle w:val="Hyperlink"/>
                    <w:noProof/>
                  </w:rPr>
                  <w:t>Pathways to employment and further education</w:t>
                </w:r>
                <w:r>
                  <w:rPr>
                    <w:noProof/>
                    <w:webHidden/>
                  </w:rPr>
                  <w:tab/>
                </w:r>
                <w:r>
                  <w:rPr>
                    <w:noProof/>
                    <w:webHidden/>
                  </w:rPr>
                  <w:fldChar w:fldCharType="begin"/>
                </w:r>
                <w:r>
                  <w:rPr>
                    <w:noProof/>
                    <w:webHidden/>
                  </w:rPr>
                  <w:instrText xml:space="preserve"> PAGEREF _Toc73433362 \h </w:instrText>
                </w:r>
                <w:r>
                  <w:rPr>
                    <w:noProof/>
                    <w:webHidden/>
                  </w:rPr>
                </w:r>
                <w:r>
                  <w:rPr>
                    <w:noProof/>
                    <w:webHidden/>
                  </w:rPr>
                  <w:fldChar w:fldCharType="separate"/>
                </w:r>
                <w:r>
                  <w:rPr>
                    <w:noProof/>
                    <w:webHidden/>
                  </w:rPr>
                  <w:t>26</w:t>
                </w:r>
                <w:r>
                  <w:rPr>
                    <w:noProof/>
                    <w:webHidden/>
                  </w:rPr>
                  <w:fldChar w:fldCharType="end"/>
                </w:r>
              </w:hyperlink>
            </w:p>
            <w:p w14:paraId="2B5441DE" w14:textId="12746A92"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3" w:history="1">
                <w:r w:rsidRPr="000433B1">
                  <w:rPr>
                    <w:rStyle w:val="Hyperlink"/>
                    <w:noProof/>
                  </w:rPr>
                  <w:t>4.3.1</w:t>
                </w:r>
                <w:r>
                  <w:rPr>
                    <w:rFonts w:asciiTheme="minorHAnsi" w:eastAsiaTheme="minorEastAsia" w:hAnsiTheme="minorHAnsi" w:cstheme="minorBidi"/>
                    <w:noProof/>
                    <w:szCs w:val="22"/>
                    <w:lang w:eastAsia="en-AU"/>
                  </w:rPr>
                  <w:tab/>
                </w:r>
                <w:r w:rsidRPr="000433B1">
                  <w:rPr>
                    <w:rStyle w:val="Hyperlink"/>
                    <w:noProof/>
                  </w:rPr>
                  <w:t>Data Limitation Issues</w:t>
                </w:r>
                <w:r>
                  <w:rPr>
                    <w:noProof/>
                    <w:webHidden/>
                  </w:rPr>
                  <w:tab/>
                </w:r>
                <w:r>
                  <w:rPr>
                    <w:noProof/>
                    <w:webHidden/>
                  </w:rPr>
                  <w:fldChar w:fldCharType="begin"/>
                </w:r>
                <w:r>
                  <w:rPr>
                    <w:noProof/>
                    <w:webHidden/>
                  </w:rPr>
                  <w:instrText xml:space="preserve"> PAGEREF _Toc73433363 \h </w:instrText>
                </w:r>
                <w:r>
                  <w:rPr>
                    <w:noProof/>
                    <w:webHidden/>
                  </w:rPr>
                </w:r>
                <w:r>
                  <w:rPr>
                    <w:noProof/>
                    <w:webHidden/>
                  </w:rPr>
                  <w:fldChar w:fldCharType="separate"/>
                </w:r>
                <w:r>
                  <w:rPr>
                    <w:noProof/>
                    <w:webHidden/>
                  </w:rPr>
                  <w:t>26</w:t>
                </w:r>
                <w:r>
                  <w:rPr>
                    <w:noProof/>
                    <w:webHidden/>
                  </w:rPr>
                  <w:fldChar w:fldCharType="end"/>
                </w:r>
              </w:hyperlink>
            </w:p>
            <w:p w14:paraId="5A6FA7B5" w14:textId="3B672249"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4" w:history="1">
                <w:r w:rsidRPr="000433B1">
                  <w:rPr>
                    <w:rStyle w:val="Hyperlink"/>
                    <w:noProof/>
                  </w:rPr>
                  <w:t>4.3.2</w:t>
                </w:r>
                <w:r>
                  <w:rPr>
                    <w:rFonts w:asciiTheme="minorHAnsi" w:eastAsiaTheme="minorEastAsia" w:hAnsiTheme="minorHAnsi" w:cstheme="minorBidi"/>
                    <w:noProof/>
                    <w:szCs w:val="22"/>
                    <w:lang w:eastAsia="en-AU"/>
                  </w:rPr>
                  <w:tab/>
                </w:r>
                <w:r w:rsidRPr="000433B1">
                  <w:rPr>
                    <w:rStyle w:val="Hyperlink"/>
                    <w:noProof/>
                  </w:rPr>
                  <w:t>Sustained Employment</w:t>
                </w:r>
                <w:r>
                  <w:rPr>
                    <w:noProof/>
                    <w:webHidden/>
                  </w:rPr>
                  <w:tab/>
                </w:r>
                <w:r>
                  <w:rPr>
                    <w:noProof/>
                    <w:webHidden/>
                  </w:rPr>
                  <w:fldChar w:fldCharType="begin"/>
                </w:r>
                <w:r>
                  <w:rPr>
                    <w:noProof/>
                    <w:webHidden/>
                  </w:rPr>
                  <w:instrText xml:space="preserve"> PAGEREF _Toc73433364 \h </w:instrText>
                </w:r>
                <w:r>
                  <w:rPr>
                    <w:noProof/>
                    <w:webHidden/>
                  </w:rPr>
                </w:r>
                <w:r>
                  <w:rPr>
                    <w:noProof/>
                    <w:webHidden/>
                  </w:rPr>
                  <w:fldChar w:fldCharType="separate"/>
                </w:r>
                <w:r>
                  <w:rPr>
                    <w:noProof/>
                    <w:webHidden/>
                  </w:rPr>
                  <w:t>27</w:t>
                </w:r>
                <w:r>
                  <w:rPr>
                    <w:noProof/>
                    <w:webHidden/>
                  </w:rPr>
                  <w:fldChar w:fldCharType="end"/>
                </w:r>
              </w:hyperlink>
            </w:p>
            <w:p w14:paraId="08819E3A" w14:textId="2566AB53"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5" w:history="1">
                <w:r w:rsidRPr="000433B1">
                  <w:rPr>
                    <w:rStyle w:val="Hyperlink"/>
                    <w:noProof/>
                  </w:rPr>
                  <w:t>4.3.3</w:t>
                </w:r>
                <w:r>
                  <w:rPr>
                    <w:rFonts w:asciiTheme="minorHAnsi" w:eastAsiaTheme="minorEastAsia" w:hAnsiTheme="minorHAnsi" w:cstheme="minorBidi"/>
                    <w:noProof/>
                    <w:szCs w:val="22"/>
                    <w:lang w:eastAsia="en-AU"/>
                  </w:rPr>
                  <w:tab/>
                </w:r>
                <w:r w:rsidRPr="000433B1">
                  <w:rPr>
                    <w:rStyle w:val="Hyperlink"/>
                    <w:noProof/>
                  </w:rPr>
                  <w:t>Further Education</w:t>
                </w:r>
                <w:r>
                  <w:rPr>
                    <w:noProof/>
                    <w:webHidden/>
                  </w:rPr>
                  <w:tab/>
                </w:r>
                <w:r>
                  <w:rPr>
                    <w:noProof/>
                    <w:webHidden/>
                  </w:rPr>
                  <w:fldChar w:fldCharType="begin"/>
                </w:r>
                <w:r>
                  <w:rPr>
                    <w:noProof/>
                    <w:webHidden/>
                  </w:rPr>
                  <w:instrText xml:space="preserve"> PAGEREF _Toc73433365 \h </w:instrText>
                </w:r>
                <w:r>
                  <w:rPr>
                    <w:noProof/>
                    <w:webHidden/>
                  </w:rPr>
                </w:r>
                <w:r>
                  <w:rPr>
                    <w:noProof/>
                    <w:webHidden/>
                  </w:rPr>
                  <w:fldChar w:fldCharType="separate"/>
                </w:r>
                <w:r>
                  <w:rPr>
                    <w:noProof/>
                    <w:webHidden/>
                  </w:rPr>
                  <w:t>28</w:t>
                </w:r>
                <w:r>
                  <w:rPr>
                    <w:noProof/>
                    <w:webHidden/>
                  </w:rPr>
                  <w:fldChar w:fldCharType="end"/>
                </w:r>
              </w:hyperlink>
            </w:p>
            <w:p w14:paraId="6F9FD7E1" w14:textId="1110C3BB"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6" w:history="1">
                <w:r w:rsidRPr="000433B1">
                  <w:rPr>
                    <w:rStyle w:val="Hyperlink"/>
                    <w:noProof/>
                  </w:rPr>
                  <w:t>4.3.4</w:t>
                </w:r>
                <w:r>
                  <w:rPr>
                    <w:rFonts w:asciiTheme="minorHAnsi" w:eastAsiaTheme="minorEastAsia" w:hAnsiTheme="minorHAnsi" w:cstheme="minorBidi"/>
                    <w:noProof/>
                    <w:szCs w:val="22"/>
                    <w:lang w:eastAsia="en-AU"/>
                  </w:rPr>
                  <w:tab/>
                </w:r>
                <w:r w:rsidRPr="000433B1">
                  <w:rPr>
                    <w:rStyle w:val="Hyperlink"/>
                    <w:noProof/>
                  </w:rPr>
                  <w:t>Career Planning</w:t>
                </w:r>
                <w:r>
                  <w:rPr>
                    <w:noProof/>
                    <w:webHidden/>
                  </w:rPr>
                  <w:tab/>
                </w:r>
                <w:r>
                  <w:rPr>
                    <w:noProof/>
                    <w:webHidden/>
                  </w:rPr>
                  <w:fldChar w:fldCharType="begin"/>
                </w:r>
                <w:r>
                  <w:rPr>
                    <w:noProof/>
                    <w:webHidden/>
                  </w:rPr>
                  <w:instrText xml:space="preserve"> PAGEREF _Toc73433366 \h </w:instrText>
                </w:r>
                <w:r>
                  <w:rPr>
                    <w:noProof/>
                    <w:webHidden/>
                  </w:rPr>
                </w:r>
                <w:r>
                  <w:rPr>
                    <w:noProof/>
                    <w:webHidden/>
                  </w:rPr>
                  <w:fldChar w:fldCharType="separate"/>
                </w:r>
                <w:r>
                  <w:rPr>
                    <w:noProof/>
                    <w:webHidden/>
                  </w:rPr>
                  <w:t>29</w:t>
                </w:r>
                <w:r>
                  <w:rPr>
                    <w:noProof/>
                    <w:webHidden/>
                  </w:rPr>
                  <w:fldChar w:fldCharType="end"/>
                </w:r>
              </w:hyperlink>
            </w:p>
            <w:p w14:paraId="6229D782" w14:textId="4606134C"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67" w:history="1">
                <w:r w:rsidRPr="000433B1">
                  <w:rPr>
                    <w:rStyle w:val="Hyperlink"/>
                    <w:noProof/>
                  </w:rPr>
                  <w:t>4.3.5</w:t>
                </w:r>
                <w:r>
                  <w:rPr>
                    <w:rFonts w:asciiTheme="minorHAnsi" w:eastAsiaTheme="minorEastAsia" w:hAnsiTheme="minorHAnsi" w:cstheme="minorBidi"/>
                    <w:noProof/>
                    <w:szCs w:val="22"/>
                    <w:lang w:eastAsia="en-AU"/>
                  </w:rPr>
                  <w:tab/>
                </w:r>
                <w:r w:rsidRPr="000433B1">
                  <w:rPr>
                    <w:rStyle w:val="Hyperlink"/>
                    <w:noProof/>
                  </w:rPr>
                  <w:t>Program Mechanism</w:t>
                </w:r>
                <w:r>
                  <w:rPr>
                    <w:noProof/>
                    <w:webHidden/>
                  </w:rPr>
                  <w:tab/>
                </w:r>
                <w:r>
                  <w:rPr>
                    <w:noProof/>
                    <w:webHidden/>
                  </w:rPr>
                  <w:fldChar w:fldCharType="begin"/>
                </w:r>
                <w:r>
                  <w:rPr>
                    <w:noProof/>
                    <w:webHidden/>
                  </w:rPr>
                  <w:instrText xml:space="preserve"> PAGEREF _Toc73433367 \h </w:instrText>
                </w:r>
                <w:r>
                  <w:rPr>
                    <w:noProof/>
                    <w:webHidden/>
                  </w:rPr>
                </w:r>
                <w:r>
                  <w:rPr>
                    <w:noProof/>
                    <w:webHidden/>
                  </w:rPr>
                  <w:fldChar w:fldCharType="separate"/>
                </w:r>
                <w:r>
                  <w:rPr>
                    <w:noProof/>
                    <w:webHidden/>
                  </w:rPr>
                  <w:t>29</w:t>
                </w:r>
                <w:r>
                  <w:rPr>
                    <w:noProof/>
                    <w:webHidden/>
                  </w:rPr>
                  <w:fldChar w:fldCharType="end"/>
                </w:r>
              </w:hyperlink>
            </w:p>
            <w:p w14:paraId="7A3D9155" w14:textId="04BC60D1"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68" w:history="1">
                <w:r w:rsidRPr="000433B1">
                  <w:rPr>
                    <w:rStyle w:val="Hyperlink"/>
                    <w:noProof/>
                  </w:rPr>
                  <w:t>4.4</w:t>
                </w:r>
                <w:r>
                  <w:rPr>
                    <w:rFonts w:asciiTheme="minorHAnsi" w:eastAsiaTheme="minorEastAsia" w:hAnsiTheme="minorHAnsi" w:cstheme="minorBidi"/>
                    <w:bCs w:val="0"/>
                    <w:noProof/>
                    <w:lang w:eastAsia="en-AU"/>
                  </w:rPr>
                  <w:tab/>
                </w:r>
                <w:r w:rsidRPr="000433B1">
                  <w:rPr>
                    <w:rStyle w:val="Hyperlink"/>
                    <w:noProof/>
                  </w:rPr>
                  <w:t>Regional factors and occupation</w:t>
                </w:r>
                <w:r>
                  <w:rPr>
                    <w:noProof/>
                    <w:webHidden/>
                  </w:rPr>
                  <w:tab/>
                </w:r>
                <w:r>
                  <w:rPr>
                    <w:noProof/>
                    <w:webHidden/>
                  </w:rPr>
                  <w:fldChar w:fldCharType="begin"/>
                </w:r>
                <w:r>
                  <w:rPr>
                    <w:noProof/>
                    <w:webHidden/>
                  </w:rPr>
                  <w:instrText xml:space="preserve"> PAGEREF _Toc73433368 \h </w:instrText>
                </w:r>
                <w:r>
                  <w:rPr>
                    <w:noProof/>
                    <w:webHidden/>
                  </w:rPr>
                </w:r>
                <w:r>
                  <w:rPr>
                    <w:noProof/>
                    <w:webHidden/>
                  </w:rPr>
                  <w:fldChar w:fldCharType="separate"/>
                </w:r>
                <w:r>
                  <w:rPr>
                    <w:noProof/>
                    <w:webHidden/>
                  </w:rPr>
                  <w:t>31</w:t>
                </w:r>
                <w:r>
                  <w:rPr>
                    <w:noProof/>
                    <w:webHidden/>
                  </w:rPr>
                  <w:fldChar w:fldCharType="end"/>
                </w:r>
              </w:hyperlink>
            </w:p>
            <w:p w14:paraId="26FD546E" w14:textId="71F7AB9E"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69" w:history="1">
                <w:r w:rsidRPr="000433B1">
                  <w:rPr>
                    <w:rStyle w:val="Hyperlink"/>
                    <w:noProof/>
                  </w:rPr>
                  <w:t>4.5</w:t>
                </w:r>
                <w:r>
                  <w:rPr>
                    <w:rFonts w:asciiTheme="minorHAnsi" w:eastAsiaTheme="minorEastAsia" w:hAnsiTheme="minorHAnsi" w:cstheme="minorBidi"/>
                    <w:bCs w:val="0"/>
                    <w:noProof/>
                    <w:lang w:eastAsia="en-AU"/>
                  </w:rPr>
                  <w:tab/>
                </w:r>
                <w:r w:rsidRPr="000433B1">
                  <w:rPr>
                    <w:rStyle w:val="Hyperlink"/>
                    <w:noProof/>
                  </w:rPr>
                  <w:t>Trainee Well-being</w:t>
                </w:r>
                <w:r>
                  <w:rPr>
                    <w:noProof/>
                    <w:webHidden/>
                  </w:rPr>
                  <w:tab/>
                </w:r>
                <w:r>
                  <w:rPr>
                    <w:noProof/>
                    <w:webHidden/>
                  </w:rPr>
                  <w:fldChar w:fldCharType="begin"/>
                </w:r>
                <w:r>
                  <w:rPr>
                    <w:noProof/>
                    <w:webHidden/>
                  </w:rPr>
                  <w:instrText xml:space="preserve"> PAGEREF _Toc73433369 \h </w:instrText>
                </w:r>
                <w:r>
                  <w:rPr>
                    <w:noProof/>
                    <w:webHidden/>
                  </w:rPr>
                </w:r>
                <w:r>
                  <w:rPr>
                    <w:noProof/>
                    <w:webHidden/>
                  </w:rPr>
                  <w:fldChar w:fldCharType="separate"/>
                </w:r>
                <w:r>
                  <w:rPr>
                    <w:noProof/>
                    <w:webHidden/>
                  </w:rPr>
                  <w:t>34</w:t>
                </w:r>
                <w:r>
                  <w:rPr>
                    <w:noProof/>
                    <w:webHidden/>
                  </w:rPr>
                  <w:fldChar w:fldCharType="end"/>
                </w:r>
              </w:hyperlink>
            </w:p>
            <w:p w14:paraId="5F9CBED3" w14:textId="5C2C43E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70" w:history="1">
                <w:r w:rsidRPr="000433B1">
                  <w:rPr>
                    <w:rStyle w:val="Hyperlink"/>
                    <w:noProof/>
                  </w:rPr>
                  <w:t>4.5.1</w:t>
                </w:r>
                <w:r>
                  <w:rPr>
                    <w:rFonts w:asciiTheme="minorHAnsi" w:eastAsiaTheme="minorEastAsia" w:hAnsiTheme="minorHAnsi" w:cstheme="minorBidi"/>
                    <w:noProof/>
                    <w:szCs w:val="22"/>
                    <w:lang w:eastAsia="en-AU"/>
                  </w:rPr>
                  <w:tab/>
                </w:r>
                <w:r w:rsidRPr="000433B1">
                  <w:rPr>
                    <w:rStyle w:val="Hyperlink"/>
                    <w:noProof/>
                  </w:rPr>
                  <w:t>Mentor and provider support</w:t>
                </w:r>
                <w:r>
                  <w:rPr>
                    <w:noProof/>
                    <w:webHidden/>
                  </w:rPr>
                  <w:tab/>
                </w:r>
                <w:r>
                  <w:rPr>
                    <w:noProof/>
                    <w:webHidden/>
                  </w:rPr>
                  <w:fldChar w:fldCharType="begin"/>
                </w:r>
                <w:r>
                  <w:rPr>
                    <w:noProof/>
                    <w:webHidden/>
                  </w:rPr>
                  <w:instrText xml:space="preserve"> PAGEREF _Toc73433370 \h </w:instrText>
                </w:r>
                <w:r>
                  <w:rPr>
                    <w:noProof/>
                    <w:webHidden/>
                  </w:rPr>
                </w:r>
                <w:r>
                  <w:rPr>
                    <w:noProof/>
                    <w:webHidden/>
                  </w:rPr>
                  <w:fldChar w:fldCharType="separate"/>
                </w:r>
                <w:r>
                  <w:rPr>
                    <w:noProof/>
                    <w:webHidden/>
                  </w:rPr>
                  <w:t>34</w:t>
                </w:r>
                <w:r>
                  <w:rPr>
                    <w:noProof/>
                    <w:webHidden/>
                  </w:rPr>
                  <w:fldChar w:fldCharType="end"/>
                </w:r>
              </w:hyperlink>
            </w:p>
            <w:p w14:paraId="1B518DB4" w14:textId="548947B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71" w:history="1">
                <w:r w:rsidRPr="000433B1">
                  <w:rPr>
                    <w:rStyle w:val="Hyperlink"/>
                    <w:noProof/>
                  </w:rPr>
                  <w:t>4.5.2</w:t>
                </w:r>
                <w:r>
                  <w:rPr>
                    <w:rFonts w:asciiTheme="minorHAnsi" w:eastAsiaTheme="minorEastAsia" w:hAnsiTheme="minorHAnsi" w:cstheme="minorBidi"/>
                    <w:noProof/>
                    <w:szCs w:val="22"/>
                    <w:lang w:eastAsia="en-AU"/>
                  </w:rPr>
                  <w:tab/>
                </w:r>
                <w:r w:rsidRPr="000433B1">
                  <w:rPr>
                    <w:rStyle w:val="Hyperlink"/>
                    <w:noProof/>
                  </w:rPr>
                  <w:t>Social Networks</w:t>
                </w:r>
                <w:r>
                  <w:rPr>
                    <w:noProof/>
                    <w:webHidden/>
                  </w:rPr>
                  <w:tab/>
                </w:r>
                <w:r>
                  <w:rPr>
                    <w:noProof/>
                    <w:webHidden/>
                  </w:rPr>
                  <w:fldChar w:fldCharType="begin"/>
                </w:r>
                <w:r>
                  <w:rPr>
                    <w:noProof/>
                    <w:webHidden/>
                  </w:rPr>
                  <w:instrText xml:space="preserve"> PAGEREF _Toc73433371 \h </w:instrText>
                </w:r>
                <w:r>
                  <w:rPr>
                    <w:noProof/>
                    <w:webHidden/>
                  </w:rPr>
                </w:r>
                <w:r>
                  <w:rPr>
                    <w:noProof/>
                    <w:webHidden/>
                  </w:rPr>
                  <w:fldChar w:fldCharType="separate"/>
                </w:r>
                <w:r>
                  <w:rPr>
                    <w:noProof/>
                    <w:webHidden/>
                  </w:rPr>
                  <w:t>35</w:t>
                </w:r>
                <w:r>
                  <w:rPr>
                    <w:noProof/>
                    <w:webHidden/>
                  </w:rPr>
                  <w:fldChar w:fldCharType="end"/>
                </w:r>
              </w:hyperlink>
            </w:p>
            <w:p w14:paraId="22B5FF32" w14:textId="56CCC3B5"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72" w:history="1">
                <w:r w:rsidRPr="000433B1">
                  <w:rPr>
                    <w:rStyle w:val="Hyperlink"/>
                    <w:noProof/>
                  </w:rPr>
                  <w:t>4.6</w:t>
                </w:r>
                <w:r>
                  <w:rPr>
                    <w:rFonts w:asciiTheme="minorHAnsi" w:eastAsiaTheme="minorEastAsia" w:hAnsiTheme="minorHAnsi" w:cstheme="minorBidi"/>
                    <w:bCs w:val="0"/>
                    <w:noProof/>
                    <w:lang w:eastAsia="en-AU"/>
                  </w:rPr>
                  <w:tab/>
                </w:r>
                <w:r w:rsidRPr="000433B1">
                  <w:rPr>
                    <w:rStyle w:val="Hyperlink"/>
                    <w:noProof/>
                  </w:rPr>
                  <w:t>Program Strengths and Weaknesses</w:t>
                </w:r>
                <w:r>
                  <w:rPr>
                    <w:noProof/>
                    <w:webHidden/>
                  </w:rPr>
                  <w:tab/>
                </w:r>
                <w:r>
                  <w:rPr>
                    <w:noProof/>
                    <w:webHidden/>
                  </w:rPr>
                  <w:fldChar w:fldCharType="begin"/>
                </w:r>
                <w:r>
                  <w:rPr>
                    <w:noProof/>
                    <w:webHidden/>
                  </w:rPr>
                  <w:instrText xml:space="preserve"> PAGEREF _Toc73433372 \h </w:instrText>
                </w:r>
                <w:r>
                  <w:rPr>
                    <w:noProof/>
                    <w:webHidden/>
                  </w:rPr>
                </w:r>
                <w:r>
                  <w:rPr>
                    <w:noProof/>
                    <w:webHidden/>
                  </w:rPr>
                  <w:fldChar w:fldCharType="separate"/>
                </w:r>
                <w:r>
                  <w:rPr>
                    <w:noProof/>
                    <w:webHidden/>
                  </w:rPr>
                  <w:t>36</w:t>
                </w:r>
                <w:r>
                  <w:rPr>
                    <w:noProof/>
                    <w:webHidden/>
                  </w:rPr>
                  <w:fldChar w:fldCharType="end"/>
                </w:r>
              </w:hyperlink>
            </w:p>
            <w:p w14:paraId="3B0BDB9C" w14:textId="48946154"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73" w:history="1">
                <w:r w:rsidRPr="000433B1">
                  <w:rPr>
                    <w:rStyle w:val="Hyperlink"/>
                    <w:noProof/>
                  </w:rPr>
                  <w:t>4.6.1</w:t>
                </w:r>
                <w:r>
                  <w:rPr>
                    <w:rFonts w:asciiTheme="minorHAnsi" w:eastAsiaTheme="minorEastAsia" w:hAnsiTheme="minorHAnsi" w:cstheme="minorBidi"/>
                    <w:noProof/>
                    <w:szCs w:val="22"/>
                    <w:lang w:eastAsia="en-AU"/>
                  </w:rPr>
                  <w:tab/>
                </w:r>
                <w:r w:rsidRPr="000433B1">
                  <w:rPr>
                    <w:rStyle w:val="Hyperlink"/>
                    <w:noProof/>
                  </w:rPr>
                  <w:t>Lack of awareness of the program</w:t>
                </w:r>
                <w:r>
                  <w:rPr>
                    <w:noProof/>
                    <w:webHidden/>
                  </w:rPr>
                  <w:tab/>
                </w:r>
                <w:r>
                  <w:rPr>
                    <w:noProof/>
                    <w:webHidden/>
                  </w:rPr>
                  <w:fldChar w:fldCharType="begin"/>
                </w:r>
                <w:r>
                  <w:rPr>
                    <w:noProof/>
                    <w:webHidden/>
                  </w:rPr>
                  <w:instrText xml:space="preserve"> PAGEREF _Toc73433373 \h </w:instrText>
                </w:r>
                <w:r>
                  <w:rPr>
                    <w:noProof/>
                    <w:webHidden/>
                  </w:rPr>
                </w:r>
                <w:r>
                  <w:rPr>
                    <w:noProof/>
                    <w:webHidden/>
                  </w:rPr>
                  <w:fldChar w:fldCharType="separate"/>
                </w:r>
                <w:r>
                  <w:rPr>
                    <w:noProof/>
                    <w:webHidden/>
                  </w:rPr>
                  <w:t>37</w:t>
                </w:r>
                <w:r>
                  <w:rPr>
                    <w:noProof/>
                    <w:webHidden/>
                  </w:rPr>
                  <w:fldChar w:fldCharType="end"/>
                </w:r>
              </w:hyperlink>
            </w:p>
            <w:p w14:paraId="50F4BD39" w14:textId="49536A07"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74" w:history="1">
                <w:r w:rsidRPr="000433B1">
                  <w:rPr>
                    <w:rStyle w:val="Hyperlink"/>
                    <w:noProof/>
                  </w:rPr>
                  <w:t>4.7</w:t>
                </w:r>
                <w:r>
                  <w:rPr>
                    <w:rFonts w:asciiTheme="minorHAnsi" w:eastAsiaTheme="minorEastAsia" w:hAnsiTheme="minorHAnsi" w:cstheme="minorBidi"/>
                    <w:bCs w:val="0"/>
                    <w:noProof/>
                    <w:lang w:eastAsia="en-AU"/>
                  </w:rPr>
                  <w:tab/>
                </w:r>
                <w:r w:rsidRPr="000433B1">
                  <w:rPr>
                    <w:rStyle w:val="Hyperlink"/>
                    <w:noProof/>
                  </w:rPr>
                  <w:t>Options for Program Improvement</w:t>
                </w:r>
                <w:r>
                  <w:rPr>
                    <w:noProof/>
                    <w:webHidden/>
                  </w:rPr>
                  <w:tab/>
                </w:r>
                <w:r>
                  <w:rPr>
                    <w:noProof/>
                    <w:webHidden/>
                  </w:rPr>
                  <w:fldChar w:fldCharType="begin"/>
                </w:r>
                <w:r>
                  <w:rPr>
                    <w:noProof/>
                    <w:webHidden/>
                  </w:rPr>
                  <w:instrText xml:space="preserve"> PAGEREF _Toc73433374 \h </w:instrText>
                </w:r>
                <w:r>
                  <w:rPr>
                    <w:noProof/>
                    <w:webHidden/>
                  </w:rPr>
                </w:r>
                <w:r>
                  <w:rPr>
                    <w:noProof/>
                    <w:webHidden/>
                  </w:rPr>
                  <w:fldChar w:fldCharType="separate"/>
                </w:r>
                <w:r>
                  <w:rPr>
                    <w:noProof/>
                    <w:webHidden/>
                  </w:rPr>
                  <w:t>38</w:t>
                </w:r>
                <w:r>
                  <w:rPr>
                    <w:noProof/>
                    <w:webHidden/>
                  </w:rPr>
                  <w:fldChar w:fldCharType="end"/>
                </w:r>
              </w:hyperlink>
            </w:p>
            <w:p w14:paraId="580C0D78" w14:textId="213BEBE5"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75" w:history="1">
                <w:r w:rsidRPr="000433B1">
                  <w:rPr>
                    <w:rStyle w:val="Hyperlink"/>
                    <w:noProof/>
                  </w:rPr>
                  <w:t>4.7.1</w:t>
                </w:r>
                <w:r>
                  <w:rPr>
                    <w:rFonts w:asciiTheme="minorHAnsi" w:eastAsiaTheme="minorEastAsia" w:hAnsiTheme="minorHAnsi" w:cstheme="minorBidi"/>
                    <w:noProof/>
                    <w:szCs w:val="22"/>
                    <w:lang w:eastAsia="en-AU"/>
                  </w:rPr>
                  <w:tab/>
                </w:r>
                <w:r w:rsidRPr="000433B1">
                  <w:rPr>
                    <w:rStyle w:val="Hyperlink"/>
                    <w:noProof/>
                  </w:rPr>
                  <w:t>Trainees need for tutorial assistance</w:t>
                </w:r>
                <w:r>
                  <w:rPr>
                    <w:noProof/>
                    <w:webHidden/>
                  </w:rPr>
                  <w:tab/>
                </w:r>
                <w:r>
                  <w:rPr>
                    <w:noProof/>
                    <w:webHidden/>
                  </w:rPr>
                  <w:fldChar w:fldCharType="begin"/>
                </w:r>
                <w:r>
                  <w:rPr>
                    <w:noProof/>
                    <w:webHidden/>
                  </w:rPr>
                  <w:instrText xml:space="preserve"> PAGEREF _Toc73433375 \h </w:instrText>
                </w:r>
                <w:r>
                  <w:rPr>
                    <w:noProof/>
                    <w:webHidden/>
                  </w:rPr>
                </w:r>
                <w:r>
                  <w:rPr>
                    <w:noProof/>
                    <w:webHidden/>
                  </w:rPr>
                  <w:fldChar w:fldCharType="separate"/>
                </w:r>
                <w:r>
                  <w:rPr>
                    <w:noProof/>
                    <w:webHidden/>
                  </w:rPr>
                  <w:t>38</w:t>
                </w:r>
                <w:r>
                  <w:rPr>
                    <w:noProof/>
                    <w:webHidden/>
                  </w:rPr>
                  <w:fldChar w:fldCharType="end"/>
                </w:r>
              </w:hyperlink>
            </w:p>
            <w:p w14:paraId="616DA5A9" w14:textId="6E4C149A"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76" w:history="1">
                <w:r w:rsidRPr="000433B1">
                  <w:rPr>
                    <w:rStyle w:val="Hyperlink"/>
                    <w:noProof/>
                  </w:rPr>
                  <w:t>4.7.2</w:t>
                </w:r>
                <w:r>
                  <w:rPr>
                    <w:rFonts w:asciiTheme="minorHAnsi" w:eastAsiaTheme="minorEastAsia" w:hAnsiTheme="minorHAnsi" w:cstheme="minorBidi"/>
                    <w:noProof/>
                    <w:szCs w:val="22"/>
                    <w:lang w:eastAsia="en-AU"/>
                  </w:rPr>
                  <w:tab/>
                </w:r>
                <w:r w:rsidRPr="000433B1">
                  <w:rPr>
                    <w:rStyle w:val="Hyperlink"/>
                    <w:noProof/>
                  </w:rPr>
                  <w:t>Quality of Mentoring Relationships</w:t>
                </w:r>
                <w:r>
                  <w:rPr>
                    <w:noProof/>
                    <w:webHidden/>
                  </w:rPr>
                  <w:tab/>
                </w:r>
                <w:r>
                  <w:rPr>
                    <w:noProof/>
                    <w:webHidden/>
                  </w:rPr>
                  <w:fldChar w:fldCharType="begin"/>
                </w:r>
                <w:r>
                  <w:rPr>
                    <w:noProof/>
                    <w:webHidden/>
                  </w:rPr>
                  <w:instrText xml:space="preserve"> PAGEREF _Toc73433376 \h </w:instrText>
                </w:r>
                <w:r>
                  <w:rPr>
                    <w:noProof/>
                    <w:webHidden/>
                  </w:rPr>
                </w:r>
                <w:r>
                  <w:rPr>
                    <w:noProof/>
                    <w:webHidden/>
                  </w:rPr>
                  <w:fldChar w:fldCharType="separate"/>
                </w:r>
                <w:r>
                  <w:rPr>
                    <w:noProof/>
                    <w:webHidden/>
                  </w:rPr>
                  <w:t>38</w:t>
                </w:r>
                <w:r>
                  <w:rPr>
                    <w:noProof/>
                    <w:webHidden/>
                  </w:rPr>
                  <w:fldChar w:fldCharType="end"/>
                </w:r>
              </w:hyperlink>
            </w:p>
            <w:p w14:paraId="467921E8" w14:textId="10C5F76D"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77" w:history="1">
                <w:r w:rsidRPr="000433B1">
                  <w:rPr>
                    <w:rStyle w:val="Hyperlink"/>
                    <w:noProof/>
                  </w:rPr>
                  <w:t>4.7.3</w:t>
                </w:r>
                <w:r>
                  <w:rPr>
                    <w:rFonts w:asciiTheme="minorHAnsi" w:eastAsiaTheme="minorEastAsia" w:hAnsiTheme="minorHAnsi" w:cstheme="minorBidi"/>
                    <w:noProof/>
                    <w:szCs w:val="22"/>
                    <w:lang w:eastAsia="en-AU"/>
                  </w:rPr>
                  <w:tab/>
                </w:r>
                <w:r w:rsidRPr="000433B1">
                  <w:rPr>
                    <w:rStyle w:val="Hyperlink"/>
                    <w:noProof/>
                  </w:rPr>
                  <w:t>Unintended Consequences</w:t>
                </w:r>
                <w:r>
                  <w:rPr>
                    <w:noProof/>
                    <w:webHidden/>
                  </w:rPr>
                  <w:tab/>
                </w:r>
                <w:r>
                  <w:rPr>
                    <w:noProof/>
                    <w:webHidden/>
                  </w:rPr>
                  <w:fldChar w:fldCharType="begin"/>
                </w:r>
                <w:r>
                  <w:rPr>
                    <w:noProof/>
                    <w:webHidden/>
                  </w:rPr>
                  <w:instrText xml:space="preserve"> PAGEREF _Toc73433377 \h </w:instrText>
                </w:r>
                <w:r>
                  <w:rPr>
                    <w:noProof/>
                    <w:webHidden/>
                  </w:rPr>
                </w:r>
                <w:r>
                  <w:rPr>
                    <w:noProof/>
                    <w:webHidden/>
                  </w:rPr>
                  <w:fldChar w:fldCharType="separate"/>
                </w:r>
                <w:r>
                  <w:rPr>
                    <w:noProof/>
                    <w:webHidden/>
                  </w:rPr>
                  <w:t>39</w:t>
                </w:r>
                <w:r>
                  <w:rPr>
                    <w:noProof/>
                    <w:webHidden/>
                  </w:rPr>
                  <w:fldChar w:fldCharType="end"/>
                </w:r>
              </w:hyperlink>
            </w:p>
            <w:p w14:paraId="30168F22" w14:textId="76C56DE5"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378" w:history="1">
                <w:r w:rsidRPr="000433B1">
                  <w:rPr>
                    <w:rStyle w:val="Hyperlink"/>
                    <w:noProof/>
                  </w:rPr>
                  <w:t>5</w:t>
                </w:r>
                <w:r>
                  <w:rPr>
                    <w:rFonts w:asciiTheme="minorHAnsi" w:eastAsiaTheme="minorEastAsia" w:hAnsiTheme="minorHAnsi" w:cstheme="minorBidi"/>
                    <w:bCs w:val="0"/>
                    <w:iCs w:val="0"/>
                    <w:noProof/>
                    <w:szCs w:val="22"/>
                    <w:lang w:eastAsia="en-AU"/>
                  </w:rPr>
                  <w:tab/>
                </w:r>
                <w:r w:rsidRPr="000433B1">
                  <w:rPr>
                    <w:rStyle w:val="Hyperlink"/>
                    <w:noProof/>
                  </w:rPr>
                  <w:t>Efficiency and Future Impact</w:t>
                </w:r>
                <w:r>
                  <w:rPr>
                    <w:noProof/>
                    <w:webHidden/>
                  </w:rPr>
                  <w:tab/>
                </w:r>
                <w:r>
                  <w:rPr>
                    <w:noProof/>
                    <w:webHidden/>
                  </w:rPr>
                  <w:fldChar w:fldCharType="begin"/>
                </w:r>
                <w:r>
                  <w:rPr>
                    <w:noProof/>
                    <w:webHidden/>
                  </w:rPr>
                  <w:instrText xml:space="preserve"> PAGEREF _Toc73433378 \h </w:instrText>
                </w:r>
                <w:r>
                  <w:rPr>
                    <w:noProof/>
                    <w:webHidden/>
                  </w:rPr>
                </w:r>
                <w:r>
                  <w:rPr>
                    <w:noProof/>
                    <w:webHidden/>
                  </w:rPr>
                  <w:fldChar w:fldCharType="separate"/>
                </w:r>
                <w:r>
                  <w:rPr>
                    <w:noProof/>
                    <w:webHidden/>
                  </w:rPr>
                  <w:t>41</w:t>
                </w:r>
                <w:r>
                  <w:rPr>
                    <w:noProof/>
                    <w:webHidden/>
                  </w:rPr>
                  <w:fldChar w:fldCharType="end"/>
                </w:r>
              </w:hyperlink>
            </w:p>
            <w:p w14:paraId="6C7DDAA0" w14:textId="67F71BD2"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79" w:history="1">
                <w:r w:rsidRPr="000433B1">
                  <w:rPr>
                    <w:rStyle w:val="Hyperlink"/>
                    <w:noProof/>
                  </w:rPr>
                  <w:t>5.1</w:t>
                </w:r>
                <w:r>
                  <w:rPr>
                    <w:rFonts w:asciiTheme="minorHAnsi" w:eastAsiaTheme="minorEastAsia" w:hAnsiTheme="minorHAnsi" w:cstheme="minorBidi"/>
                    <w:bCs w:val="0"/>
                    <w:noProof/>
                    <w:lang w:eastAsia="en-AU"/>
                  </w:rPr>
                  <w:tab/>
                </w:r>
                <w:r w:rsidRPr="000433B1">
                  <w:rPr>
                    <w:rStyle w:val="Hyperlink"/>
                    <w:noProof/>
                  </w:rPr>
                  <w:t>Overview and key findings</w:t>
                </w:r>
                <w:r>
                  <w:rPr>
                    <w:noProof/>
                    <w:webHidden/>
                  </w:rPr>
                  <w:tab/>
                </w:r>
                <w:r>
                  <w:rPr>
                    <w:noProof/>
                    <w:webHidden/>
                  </w:rPr>
                  <w:fldChar w:fldCharType="begin"/>
                </w:r>
                <w:r>
                  <w:rPr>
                    <w:noProof/>
                    <w:webHidden/>
                  </w:rPr>
                  <w:instrText xml:space="preserve"> PAGEREF _Toc73433379 \h </w:instrText>
                </w:r>
                <w:r>
                  <w:rPr>
                    <w:noProof/>
                    <w:webHidden/>
                  </w:rPr>
                </w:r>
                <w:r>
                  <w:rPr>
                    <w:noProof/>
                    <w:webHidden/>
                  </w:rPr>
                  <w:fldChar w:fldCharType="separate"/>
                </w:r>
                <w:r>
                  <w:rPr>
                    <w:noProof/>
                    <w:webHidden/>
                  </w:rPr>
                  <w:t>41</w:t>
                </w:r>
                <w:r>
                  <w:rPr>
                    <w:noProof/>
                    <w:webHidden/>
                  </w:rPr>
                  <w:fldChar w:fldCharType="end"/>
                </w:r>
              </w:hyperlink>
            </w:p>
            <w:p w14:paraId="33390CB5" w14:textId="0FC5B257"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80" w:history="1">
                <w:r w:rsidRPr="000433B1">
                  <w:rPr>
                    <w:rStyle w:val="Hyperlink"/>
                    <w:noProof/>
                  </w:rPr>
                  <w:t>5.2</w:t>
                </w:r>
                <w:r>
                  <w:rPr>
                    <w:rFonts w:asciiTheme="minorHAnsi" w:eastAsiaTheme="minorEastAsia" w:hAnsiTheme="minorHAnsi" w:cstheme="minorBidi"/>
                    <w:bCs w:val="0"/>
                    <w:noProof/>
                    <w:lang w:eastAsia="en-AU"/>
                  </w:rPr>
                  <w:tab/>
                </w:r>
                <w:r w:rsidRPr="000433B1">
                  <w:rPr>
                    <w:rStyle w:val="Hyperlink"/>
                    <w:noProof/>
                  </w:rPr>
                  <w:t>Value for money</w:t>
                </w:r>
                <w:r>
                  <w:rPr>
                    <w:noProof/>
                    <w:webHidden/>
                  </w:rPr>
                  <w:tab/>
                </w:r>
                <w:r>
                  <w:rPr>
                    <w:noProof/>
                    <w:webHidden/>
                  </w:rPr>
                  <w:fldChar w:fldCharType="begin"/>
                </w:r>
                <w:r>
                  <w:rPr>
                    <w:noProof/>
                    <w:webHidden/>
                  </w:rPr>
                  <w:instrText xml:space="preserve"> PAGEREF _Toc73433380 \h </w:instrText>
                </w:r>
                <w:r>
                  <w:rPr>
                    <w:noProof/>
                    <w:webHidden/>
                  </w:rPr>
                </w:r>
                <w:r>
                  <w:rPr>
                    <w:noProof/>
                    <w:webHidden/>
                  </w:rPr>
                  <w:fldChar w:fldCharType="separate"/>
                </w:r>
                <w:r>
                  <w:rPr>
                    <w:noProof/>
                    <w:webHidden/>
                  </w:rPr>
                  <w:t>41</w:t>
                </w:r>
                <w:r>
                  <w:rPr>
                    <w:noProof/>
                    <w:webHidden/>
                  </w:rPr>
                  <w:fldChar w:fldCharType="end"/>
                </w:r>
              </w:hyperlink>
            </w:p>
            <w:p w14:paraId="2EA95AD7" w14:textId="4BB15B83"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1" w:history="1">
                <w:r w:rsidRPr="000433B1">
                  <w:rPr>
                    <w:rStyle w:val="Hyperlink"/>
                    <w:noProof/>
                  </w:rPr>
                  <w:t>5.2.1</w:t>
                </w:r>
                <w:r>
                  <w:rPr>
                    <w:rFonts w:asciiTheme="minorHAnsi" w:eastAsiaTheme="minorEastAsia" w:hAnsiTheme="minorHAnsi" w:cstheme="minorBidi"/>
                    <w:noProof/>
                    <w:szCs w:val="22"/>
                    <w:lang w:eastAsia="en-AU"/>
                  </w:rPr>
                  <w:tab/>
                </w:r>
                <w:r w:rsidRPr="000433B1">
                  <w:rPr>
                    <w:rStyle w:val="Hyperlink"/>
                    <w:noProof/>
                  </w:rPr>
                  <w:t>Leverage</w:t>
                </w:r>
                <w:r>
                  <w:rPr>
                    <w:noProof/>
                    <w:webHidden/>
                  </w:rPr>
                  <w:tab/>
                </w:r>
                <w:r>
                  <w:rPr>
                    <w:noProof/>
                    <w:webHidden/>
                  </w:rPr>
                  <w:fldChar w:fldCharType="begin"/>
                </w:r>
                <w:r>
                  <w:rPr>
                    <w:noProof/>
                    <w:webHidden/>
                  </w:rPr>
                  <w:instrText xml:space="preserve"> PAGEREF _Toc73433381 \h </w:instrText>
                </w:r>
                <w:r>
                  <w:rPr>
                    <w:noProof/>
                    <w:webHidden/>
                  </w:rPr>
                </w:r>
                <w:r>
                  <w:rPr>
                    <w:noProof/>
                    <w:webHidden/>
                  </w:rPr>
                  <w:fldChar w:fldCharType="separate"/>
                </w:r>
                <w:r>
                  <w:rPr>
                    <w:noProof/>
                    <w:webHidden/>
                  </w:rPr>
                  <w:t>41</w:t>
                </w:r>
                <w:r>
                  <w:rPr>
                    <w:noProof/>
                    <w:webHidden/>
                  </w:rPr>
                  <w:fldChar w:fldCharType="end"/>
                </w:r>
              </w:hyperlink>
            </w:p>
            <w:p w14:paraId="320EB0D7" w14:textId="6A67BFCE"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2" w:history="1">
                <w:r w:rsidRPr="000433B1">
                  <w:rPr>
                    <w:rStyle w:val="Hyperlink"/>
                    <w:noProof/>
                  </w:rPr>
                  <w:t>5.2.2</w:t>
                </w:r>
                <w:r>
                  <w:rPr>
                    <w:rFonts w:asciiTheme="minorHAnsi" w:eastAsiaTheme="minorEastAsia" w:hAnsiTheme="minorHAnsi" w:cstheme="minorBidi"/>
                    <w:noProof/>
                    <w:szCs w:val="22"/>
                    <w:lang w:eastAsia="en-AU"/>
                  </w:rPr>
                  <w:tab/>
                </w:r>
                <w:r w:rsidRPr="000433B1">
                  <w:rPr>
                    <w:rStyle w:val="Hyperlink"/>
                    <w:noProof/>
                  </w:rPr>
                  <w:t>Prevention of underemployment</w:t>
                </w:r>
                <w:r>
                  <w:rPr>
                    <w:noProof/>
                    <w:webHidden/>
                  </w:rPr>
                  <w:tab/>
                </w:r>
                <w:r>
                  <w:rPr>
                    <w:noProof/>
                    <w:webHidden/>
                  </w:rPr>
                  <w:fldChar w:fldCharType="begin"/>
                </w:r>
                <w:r>
                  <w:rPr>
                    <w:noProof/>
                    <w:webHidden/>
                  </w:rPr>
                  <w:instrText xml:space="preserve"> PAGEREF _Toc73433382 \h </w:instrText>
                </w:r>
                <w:r>
                  <w:rPr>
                    <w:noProof/>
                    <w:webHidden/>
                  </w:rPr>
                </w:r>
                <w:r>
                  <w:rPr>
                    <w:noProof/>
                    <w:webHidden/>
                  </w:rPr>
                  <w:fldChar w:fldCharType="separate"/>
                </w:r>
                <w:r>
                  <w:rPr>
                    <w:noProof/>
                    <w:webHidden/>
                  </w:rPr>
                  <w:t>42</w:t>
                </w:r>
                <w:r>
                  <w:rPr>
                    <w:noProof/>
                    <w:webHidden/>
                  </w:rPr>
                  <w:fldChar w:fldCharType="end"/>
                </w:r>
              </w:hyperlink>
            </w:p>
            <w:p w14:paraId="78A2ED90" w14:textId="29DB9FE9"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3" w:history="1">
                <w:r w:rsidRPr="000433B1">
                  <w:rPr>
                    <w:rStyle w:val="Hyperlink"/>
                    <w:noProof/>
                  </w:rPr>
                  <w:t>5.2.3</w:t>
                </w:r>
                <w:r>
                  <w:rPr>
                    <w:rFonts w:asciiTheme="minorHAnsi" w:eastAsiaTheme="minorEastAsia" w:hAnsiTheme="minorHAnsi" w:cstheme="minorBidi"/>
                    <w:noProof/>
                    <w:szCs w:val="22"/>
                    <w:lang w:eastAsia="en-AU"/>
                  </w:rPr>
                  <w:tab/>
                </w:r>
                <w:r w:rsidRPr="000433B1">
                  <w:rPr>
                    <w:rStyle w:val="Hyperlink"/>
                    <w:noProof/>
                  </w:rPr>
                  <w:t>Value for money comparisons with other programs</w:t>
                </w:r>
                <w:r>
                  <w:rPr>
                    <w:noProof/>
                    <w:webHidden/>
                  </w:rPr>
                  <w:tab/>
                </w:r>
                <w:r>
                  <w:rPr>
                    <w:noProof/>
                    <w:webHidden/>
                  </w:rPr>
                  <w:fldChar w:fldCharType="begin"/>
                </w:r>
                <w:r>
                  <w:rPr>
                    <w:noProof/>
                    <w:webHidden/>
                  </w:rPr>
                  <w:instrText xml:space="preserve"> PAGEREF _Toc73433383 \h </w:instrText>
                </w:r>
                <w:r>
                  <w:rPr>
                    <w:noProof/>
                    <w:webHidden/>
                  </w:rPr>
                </w:r>
                <w:r>
                  <w:rPr>
                    <w:noProof/>
                    <w:webHidden/>
                  </w:rPr>
                  <w:fldChar w:fldCharType="separate"/>
                </w:r>
                <w:r>
                  <w:rPr>
                    <w:noProof/>
                    <w:webHidden/>
                  </w:rPr>
                  <w:t>42</w:t>
                </w:r>
                <w:r>
                  <w:rPr>
                    <w:noProof/>
                    <w:webHidden/>
                  </w:rPr>
                  <w:fldChar w:fldCharType="end"/>
                </w:r>
              </w:hyperlink>
            </w:p>
            <w:p w14:paraId="1D8095C4" w14:textId="2517276F"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4" w:history="1">
                <w:r w:rsidRPr="000433B1">
                  <w:rPr>
                    <w:rStyle w:val="Hyperlink"/>
                    <w:noProof/>
                  </w:rPr>
                  <w:t>5.2.4</w:t>
                </w:r>
                <w:r>
                  <w:rPr>
                    <w:rFonts w:asciiTheme="minorHAnsi" w:eastAsiaTheme="minorEastAsia" w:hAnsiTheme="minorHAnsi" w:cstheme="minorBidi"/>
                    <w:noProof/>
                    <w:szCs w:val="22"/>
                    <w:lang w:eastAsia="en-AU"/>
                  </w:rPr>
                  <w:tab/>
                </w:r>
                <w:r w:rsidRPr="000433B1">
                  <w:rPr>
                    <w:rStyle w:val="Hyperlink"/>
                    <w:noProof/>
                  </w:rPr>
                  <w:t>Value for Money Comparisons between Providers</w:t>
                </w:r>
                <w:r>
                  <w:rPr>
                    <w:noProof/>
                    <w:webHidden/>
                  </w:rPr>
                  <w:tab/>
                </w:r>
                <w:r>
                  <w:rPr>
                    <w:noProof/>
                    <w:webHidden/>
                  </w:rPr>
                  <w:fldChar w:fldCharType="begin"/>
                </w:r>
                <w:r>
                  <w:rPr>
                    <w:noProof/>
                    <w:webHidden/>
                  </w:rPr>
                  <w:instrText xml:space="preserve"> PAGEREF _Toc73433384 \h </w:instrText>
                </w:r>
                <w:r>
                  <w:rPr>
                    <w:noProof/>
                    <w:webHidden/>
                  </w:rPr>
                </w:r>
                <w:r>
                  <w:rPr>
                    <w:noProof/>
                    <w:webHidden/>
                  </w:rPr>
                  <w:fldChar w:fldCharType="separate"/>
                </w:r>
                <w:r>
                  <w:rPr>
                    <w:noProof/>
                    <w:webHidden/>
                  </w:rPr>
                  <w:t>43</w:t>
                </w:r>
                <w:r>
                  <w:rPr>
                    <w:noProof/>
                    <w:webHidden/>
                  </w:rPr>
                  <w:fldChar w:fldCharType="end"/>
                </w:r>
              </w:hyperlink>
            </w:p>
            <w:p w14:paraId="68FE3BC5" w14:textId="32D2335B"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5" w:history="1">
                <w:r w:rsidRPr="000433B1">
                  <w:rPr>
                    <w:rStyle w:val="Hyperlink"/>
                    <w:noProof/>
                  </w:rPr>
                  <w:t>5.2.5</w:t>
                </w:r>
                <w:r>
                  <w:rPr>
                    <w:rFonts w:asciiTheme="minorHAnsi" w:eastAsiaTheme="minorEastAsia" w:hAnsiTheme="minorHAnsi" w:cstheme="minorBidi"/>
                    <w:noProof/>
                    <w:szCs w:val="22"/>
                    <w:lang w:eastAsia="en-AU"/>
                  </w:rPr>
                  <w:tab/>
                </w:r>
                <w:r w:rsidRPr="000433B1">
                  <w:rPr>
                    <w:rStyle w:val="Hyperlink"/>
                    <w:noProof/>
                    <w:lang w:eastAsia="zh-CN"/>
                  </w:rPr>
                  <w:t xml:space="preserve">Attention to </w:t>
                </w:r>
                <w:r w:rsidRPr="000433B1">
                  <w:rPr>
                    <w:rStyle w:val="Hyperlink"/>
                    <w:noProof/>
                  </w:rPr>
                  <w:t>Trainee Selection</w:t>
                </w:r>
                <w:r>
                  <w:rPr>
                    <w:noProof/>
                    <w:webHidden/>
                  </w:rPr>
                  <w:tab/>
                </w:r>
                <w:r>
                  <w:rPr>
                    <w:noProof/>
                    <w:webHidden/>
                  </w:rPr>
                  <w:fldChar w:fldCharType="begin"/>
                </w:r>
                <w:r>
                  <w:rPr>
                    <w:noProof/>
                    <w:webHidden/>
                  </w:rPr>
                  <w:instrText xml:space="preserve"> PAGEREF _Toc73433385 \h </w:instrText>
                </w:r>
                <w:r>
                  <w:rPr>
                    <w:noProof/>
                    <w:webHidden/>
                  </w:rPr>
                </w:r>
                <w:r>
                  <w:rPr>
                    <w:noProof/>
                    <w:webHidden/>
                  </w:rPr>
                  <w:fldChar w:fldCharType="separate"/>
                </w:r>
                <w:r>
                  <w:rPr>
                    <w:noProof/>
                    <w:webHidden/>
                  </w:rPr>
                  <w:t>47</w:t>
                </w:r>
                <w:r>
                  <w:rPr>
                    <w:noProof/>
                    <w:webHidden/>
                  </w:rPr>
                  <w:fldChar w:fldCharType="end"/>
                </w:r>
              </w:hyperlink>
            </w:p>
            <w:p w14:paraId="7C47DDEA" w14:textId="075C6AC4"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6" w:history="1">
                <w:r w:rsidRPr="000433B1">
                  <w:rPr>
                    <w:rStyle w:val="Hyperlink"/>
                    <w:noProof/>
                  </w:rPr>
                  <w:t>5.2.6</w:t>
                </w:r>
                <w:r>
                  <w:rPr>
                    <w:rFonts w:asciiTheme="minorHAnsi" w:eastAsiaTheme="minorEastAsia" w:hAnsiTheme="minorHAnsi" w:cstheme="minorBidi"/>
                    <w:noProof/>
                    <w:szCs w:val="22"/>
                    <w:lang w:eastAsia="en-AU"/>
                  </w:rPr>
                  <w:tab/>
                </w:r>
                <w:r w:rsidRPr="000433B1">
                  <w:rPr>
                    <w:rStyle w:val="Hyperlink"/>
                    <w:noProof/>
                  </w:rPr>
                  <w:t>Innovative Service Model</w:t>
                </w:r>
                <w:r>
                  <w:rPr>
                    <w:noProof/>
                    <w:webHidden/>
                  </w:rPr>
                  <w:tab/>
                </w:r>
                <w:r>
                  <w:rPr>
                    <w:noProof/>
                    <w:webHidden/>
                  </w:rPr>
                  <w:fldChar w:fldCharType="begin"/>
                </w:r>
                <w:r>
                  <w:rPr>
                    <w:noProof/>
                    <w:webHidden/>
                  </w:rPr>
                  <w:instrText xml:space="preserve"> PAGEREF _Toc73433386 \h </w:instrText>
                </w:r>
                <w:r>
                  <w:rPr>
                    <w:noProof/>
                    <w:webHidden/>
                  </w:rPr>
                </w:r>
                <w:r>
                  <w:rPr>
                    <w:noProof/>
                    <w:webHidden/>
                  </w:rPr>
                  <w:fldChar w:fldCharType="separate"/>
                </w:r>
                <w:r>
                  <w:rPr>
                    <w:noProof/>
                    <w:webHidden/>
                  </w:rPr>
                  <w:t>48</w:t>
                </w:r>
                <w:r>
                  <w:rPr>
                    <w:noProof/>
                    <w:webHidden/>
                  </w:rPr>
                  <w:fldChar w:fldCharType="end"/>
                </w:r>
              </w:hyperlink>
            </w:p>
            <w:p w14:paraId="6C1942AE" w14:textId="615BBE6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387" w:history="1">
                <w:r w:rsidRPr="000433B1">
                  <w:rPr>
                    <w:rStyle w:val="Hyperlink"/>
                    <w:noProof/>
                  </w:rPr>
                  <w:t>5.3</w:t>
                </w:r>
                <w:r>
                  <w:rPr>
                    <w:rFonts w:asciiTheme="minorHAnsi" w:eastAsiaTheme="minorEastAsia" w:hAnsiTheme="minorHAnsi" w:cstheme="minorBidi"/>
                    <w:bCs w:val="0"/>
                    <w:noProof/>
                    <w:lang w:eastAsia="en-AU"/>
                  </w:rPr>
                  <w:tab/>
                </w:r>
                <w:r w:rsidRPr="000433B1">
                  <w:rPr>
                    <w:rStyle w:val="Hyperlink"/>
                    <w:noProof/>
                  </w:rPr>
                  <w:t>Implementation and Impact</w:t>
                </w:r>
                <w:r>
                  <w:rPr>
                    <w:noProof/>
                    <w:webHidden/>
                  </w:rPr>
                  <w:tab/>
                </w:r>
                <w:r>
                  <w:rPr>
                    <w:noProof/>
                    <w:webHidden/>
                  </w:rPr>
                  <w:fldChar w:fldCharType="begin"/>
                </w:r>
                <w:r>
                  <w:rPr>
                    <w:noProof/>
                    <w:webHidden/>
                  </w:rPr>
                  <w:instrText xml:space="preserve"> PAGEREF _Toc73433387 \h </w:instrText>
                </w:r>
                <w:r>
                  <w:rPr>
                    <w:noProof/>
                    <w:webHidden/>
                  </w:rPr>
                </w:r>
                <w:r>
                  <w:rPr>
                    <w:noProof/>
                    <w:webHidden/>
                  </w:rPr>
                  <w:fldChar w:fldCharType="separate"/>
                </w:r>
                <w:r>
                  <w:rPr>
                    <w:noProof/>
                    <w:webHidden/>
                  </w:rPr>
                  <w:t>48</w:t>
                </w:r>
                <w:r>
                  <w:rPr>
                    <w:noProof/>
                    <w:webHidden/>
                  </w:rPr>
                  <w:fldChar w:fldCharType="end"/>
                </w:r>
              </w:hyperlink>
            </w:p>
            <w:p w14:paraId="202003F9" w14:textId="6A9AC2E1"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8" w:history="1">
                <w:r w:rsidRPr="000433B1">
                  <w:rPr>
                    <w:rStyle w:val="Hyperlink"/>
                    <w:noProof/>
                  </w:rPr>
                  <w:t>5.3.1</w:t>
                </w:r>
                <w:r>
                  <w:rPr>
                    <w:rFonts w:asciiTheme="minorHAnsi" w:eastAsiaTheme="minorEastAsia" w:hAnsiTheme="minorHAnsi" w:cstheme="minorBidi"/>
                    <w:noProof/>
                    <w:szCs w:val="22"/>
                    <w:lang w:eastAsia="en-AU"/>
                  </w:rPr>
                  <w:tab/>
                </w:r>
                <w:r w:rsidRPr="000433B1">
                  <w:rPr>
                    <w:rStyle w:val="Hyperlink"/>
                    <w:noProof/>
                  </w:rPr>
                  <w:t>Demand for Places</w:t>
                </w:r>
                <w:r>
                  <w:rPr>
                    <w:noProof/>
                    <w:webHidden/>
                  </w:rPr>
                  <w:tab/>
                </w:r>
                <w:r>
                  <w:rPr>
                    <w:noProof/>
                    <w:webHidden/>
                  </w:rPr>
                  <w:fldChar w:fldCharType="begin"/>
                </w:r>
                <w:r>
                  <w:rPr>
                    <w:noProof/>
                    <w:webHidden/>
                  </w:rPr>
                  <w:instrText xml:space="preserve"> PAGEREF _Toc73433388 \h </w:instrText>
                </w:r>
                <w:r>
                  <w:rPr>
                    <w:noProof/>
                    <w:webHidden/>
                  </w:rPr>
                </w:r>
                <w:r>
                  <w:rPr>
                    <w:noProof/>
                    <w:webHidden/>
                  </w:rPr>
                  <w:fldChar w:fldCharType="separate"/>
                </w:r>
                <w:r>
                  <w:rPr>
                    <w:noProof/>
                    <w:webHidden/>
                  </w:rPr>
                  <w:t>49</w:t>
                </w:r>
                <w:r>
                  <w:rPr>
                    <w:noProof/>
                    <w:webHidden/>
                  </w:rPr>
                  <w:fldChar w:fldCharType="end"/>
                </w:r>
              </w:hyperlink>
            </w:p>
            <w:p w14:paraId="07453D8E" w14:textId="2F3E2EDD"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89" w:history="1">
                <w:r w:rsidRPr="000433B1">
                  <w:rPr>
                    <w:rStyle w:val="Hyperlink"/>
                    <w:noProof/>
                  </w:rPr>
                  <w:t>5.3.2</w:t>
                </w:r>
                <w:r>
                  <w:rPr>
                    <w:rFonts w:asciiTheme="minorHAnsi" w:eastAsiaTheme="minorEastAsia" w:hAnsiTheme="minorHAnsi" w:cstheme="minorBidi"/>
                    <w:noProof/>
                    <w:szCs w:val="22"/>
                    <w:lang w:eastAsia="en-AU"/>
                  </w:rPr>
                  <w:tab/>
                </w:r>
                <w:r w:rsidRPr="000433B1">
                  <w:rPr>
                    <w:rStyle w:val="Hyperlink"/>
                    <w:noProof/>
                  </w:rPr>
                  <w:t>Duplication and Overlap</w:t>
                </w:r>
                <w:r>
                  <w:rPr>
                    <w:noProof/>
                    <w:webHidden/>
                  </w:rPr>
                  <w:tab/>
                </w:r>
                <w:r>
                  <w:rPr>
                    <w:noProof/>
                    <w:webHidden/>
                  </w:rPr>
                  <w:fldChar w:fldCharType="begin"/>
                </w:r>
                <w:r>
                  <w:rPr>
                    <w:noProof/>
                    <w:webHidden/>
                  </w:rPr>
                  <w:instrText xml:space="preserve"> PAGEREF _Toc73433389 \h </w:instrText>
                </w:r>
                <w:r>
                  <w:rPr>
                    <w:noProof/>
                    <w:webHidden/>
                  </w:rPr>
                </w:r>
                <w:r>
                  <w:rPr>
                    <w:noProof/>
                    <w:webHidden/>
                  </w:rPr>
                  <w:fldChar w:fldCharType="separate"/>
                </w:r>
                <w:r>
                  <w:rPr>
                    <w:noProof/>
                    <w:webHidden/>
                  </w:rPr>
                  <w:t>49</w:t>
                </w:r>
                <w:r>
                  <w:rPr>
                    <w:noProof/>
                    <w:webHidden/>
                  </w:rPr>
                  <w:fldChar w:fldCharType="end"/>
                </w:r>
              </w:hyperlink>
            </w:p>
            <w:p w14:paraId="065718C0" w14:textId="55AE18AC"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90" w:history="1">
                <w:r w:rsidRPr="000433B1">
                  <w:rPr>
                    <w:rStyle w:val="Hyperlink"/>
                    <w:noProof/>
                  </w:rPr>
                  <w:t>5.3.3</w:t>
                </w:r>
                <w:r>
                  <w:rPr>
                    <w:rFonts w:asciiTheme="minorHAnsi" w:eastAsiaTheme="minorEastAsia" w:hAnsiTheme="minorHAnsi" w:cstheme="minorBidi"/>
                    <w:noProof/>
                    <w:szCs w:val="22"/>
                    <w:lang w:eastAsia="en-AU"/>
                  </w:rPr>
                  <w:tab/>
                </w:r>
                <w:r w:rsidRPr="000433B1">
                  <w:rPr>
                    <w:rStyle w:val="Hyperlink"/>
                    <w:noProof/>
                  </w:rPr>
                  <w:t>Comparison with Similar Services</w:t>
                </w:r>
                <w:r>
                  <w:rPr>
                    <w:noProof/>
                    <w:webHidden/>
                  </w:rPr>
                  <w:tab/>
                </w:r>
                <w:r>
                  <w:rPr>
                    <w:noProof/>
                    <w:webHidden/>
                  </w:rPr>
                  <w:fldChar w:fldCharType="begin"/>
                </w:r>
                <w:r>
                  <w:rPr>
                    <w:noProof/>
                    <w:webHidden/>
                  </w:rPr>
                  <w:instrText xml:space="preserve"> PAGEREF _Toc73433390 \h </w:instrText>
                </w:r>
                <w:r>
                  <w:rPr>
                    <w:noProof/>
                    <w:webHidden/>
                  </w:rPr>
                </w:r>
                <w:r>
                  <w:rPr>
                    <w:noProof/>
                    <w:webHidden/>
                  </w:rPr>
                  <w:fldChar w:fldCharType="separate"/>
                </w:r>
                <w:r>
                  <w:rPr>
                    <w:noProof/>
                    <w:webHidden/>
                  </w:rPr>
                  <w:t>50</w:t>
                </w:r>
                <w:r>
                  <w:rPr>
                    <w:noProof/>
                    <w:webHidden/>
                  </w:rPr>
                  <w:fldChar w:fldCharType="end"/>
                </w:r>
              </w:hyperlink>
            </w:p>
            <w:p w14:paraId="565D3F03" w14:textId="79199869"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391" w:history="1">
                <w:r w:rsidRPr="000433B1">
                  <w:rPr>
                    <w:rStyle w:val="Hyperlink"/>
                    <w:noProof/>
                  </w:rPr>
                  <w:t>5.3.4</w:t>
                </w:r>
                <w:r>
                  <w:rPr>
                    <w:rFonts w:asciiTheme="minorHAnsi" w:eastAsiaTheme="minorEastAsia" w:hAnsiTheme="minorHAnsi" w:cstheme="minorBidi"/>
                    <w:noProof/>
                    <w:szCs w:val="22"/>
                    <w:lang w:eastAsia="en-AU"/>
                  </w:rPr>
                  <w:tab/>
                </w:r>
                <w:r w:rsidRPr="000433B1">
                  <w:rPr>
                    <w:rStyle w:val="Hyperlink"/>
                    <w:noProof/>
                  </w:rPr>
                  <w:t>Continuous Program Improvement</w:t>
                </w:r>
                <w:r>
                  <w:rPr>
                    <w:noProof/>
                    <w:webHidden/>
                  </w:rPr>
                  <w:tab/>
                </w:r>
                <w:r>
                  <w:rPr>
                    <w:noProof/>
                    <w:webHidden/>
                  </w:rPr>
                  <w:fldChar w:fldCharType="begin"/>
                </w:r>
                <w:r>
                  <w:rPr>
                    <w:noProof/>
                    <w:webHidden/>
                  </w:rPr>
                  <w:instrText xml:space="preserve"> PAGEREF _Toc73433391 \h </w:instrText>
                </w:r>
                <w:r>
                  <w:rPr>
                    <w:noProof/>
                    <w:webHidden/>
                  </w:rPr>
                </w:r>
                <w:r>
                  <w:rPr>
                    <w:noProof/>
                    <w:webHidden/>
                  </w:rPr>
                  <w:fldChar w:fldCharType="separate"/>
                </w:r>
                <w:r>
                  <w:rPr>
                    <w:noProof/>
                    <w:webHidden/>
                  </w:rPr>
                  <w:t>52</w:t>
                </w:r>
                <w:r>
                  <w:rPr>
                    <w:noProof/>
                    <w:webHidden/>
                  </w:rPr>
                  <w:fldChar w:fldCharType="end"/>
                </w:r>
              </w:hyperlink>
            </w:p>
            <w:p w14:paraId="524737F2" w14:textId="6776CD67"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392" w:history="1">
                <w:r w:rsidRPr="000433B1">
                  <w:rPr>
                    <w:rStyle w:val="Hyperlink"/>
                    <w:noProof/>
                  </w:rPr>
                  <w:t>6</w:t>
                </w:r>
                <w:r>
                  <w:rPr>
                    <w:rFonts w:asciiTheme="minorHAnsi" w:eastAsiaTheme="minorEastAsia" w:hAnsiTheme="minorHAnsi" w:cstheme="minorBidi"/>
                    <w:bCs w:val="0"/>
                    <w:iCs w:val="0"/>
                    <w:noProof/>
                    <w:szCs w:val="22"/>
                    <w:lang w:eastAsia="en-AU"/>
                  </w:rPr>
                  <w:tab/>
                </w:r>
                <w:r w:rsidRPr="000433B1">
                  <w:rPr>
                    <w:rStyle w:val="Hyperlink"/>
                    <w:noProof/>
                  </w:rPr>
                  <w:t>Conclusion</w:t>
                </w:r>
                <w:r>
                  <w:rPr>
                    <w:noProof/>
                    <w:webHidden/>
                  </w:rPr>
                  <w:tab/>
                </w:r>
                <w:r>
                  <w:rPr>
                    <w:noProof/>
                    <w:webHidden/>
                  </w:rPr>
                  <w:fldChar w:fldCharType="begin"/>
                </w:r>
                <w:r>
                  <w:rPr>
                    <w:noProof/>
                    <w:webHidden/>
                  </w:rPr>
                  <w:instrText xml:space="preserve"> PAGEREF _Toc73433392 \h </w:instrText>
                </w:r>
                <w:r>
                  <w:rPr>
                    <w:noProof/>
                    <w:webHidden/>
                  </w:rPr>
                </w:r>
                <w:r>
                  <w:rPr>
                    <w:noProof/>
                    <w:webHidden/>
                  </w:rPr>
                  <w:fldChar w:fldCharType="separate"/>
                </w:r>
                <w:r>
                  <w:rPr>
                    <w:noProof/>
                    <w:webHidden/>
                  </w:rPr>
                  <w:t>54</w:t>
                </w:r>
                <w:r>
                  <w:rPr>
                    <w:noProof/>
                    <w:webHidden/>
                  </w:rPr>
                  <w:fldChar w:fldCharType="end"/>
                </w:r>
              </w:hyperlink>
            </w:p>
            <w:p w14:paraId="113A214C" w14:textId="04B0B226" w:rsidR="00136343" w:rsidRDefault="00136343">
              <w:pPr>
                <w:pStyle w:val="TOC1"/>
                <w:rPr>
                  <w:rFonts w:asciiTheme="minorHAnsi" w:eastAsiaTheme="minorEastAsia" w:hAnsiTheme="minorHAnsi" w:cstheme="minorBidi"/>
                  <w:bCs w:val="0"/>
                  <w:iCs w:val="0"/>
                  <w:noProof/>
                  <w:szCs w:val="22"/>
                  <w:lang w:eastAsia="en-AU"/>
                </w:rPr>
              </w:pPr>
              <w:hyperlink w:anchor="_Toc73433393" w:history="1">
                <w:r w:rsidRPr="000433B1">
                  <w:rPr>
                    <w:rStyle w:val="Hyperlink"/>
                    <w:noProof/>
                  </w:rPr>
                  <w:t>References</w:t>
                </w:r>
                <w:r>
                  <w:rPr>
                    <w:noProof/>
                    <w:webHidden/>
                  </w:rPr>
                  <w:tab/>
                </w:r>
                <w:r>
                  <w:rPr>
                    <w:noProof/>
                    <w:webHidden/>
                  </w:rPr>
                  <w:fldChar w:fldCharType="begin"/>
                </w:r>
                <w:r>
                  <w:rPr>
                    <w:noProof/>
                    <w:webHidden/>
                  </w:rPr>
                  <w:instrText xml:space="preserve"> PAGEREF _Toc73433393 \h </w:instrText>
                </w:r>
                <w:r>
                  <w:rPr>
                    <w:noProof/>
                    <w:webHidden/>
                  </w:rPr>
                </w:r>
                <w:r>
                  <w:rPr>
                    <w:noProof/>
                    <w:webHidden/>
                  </w:rPr>
                  <w:fldChar w:fldCharType="separate"/>
                </w:r>
                <w:r>
                  <w:rPr>
                    <w:noProof/>
                    <w:webHidden/>
                  </w:rPr>
                  <w:t>55</w:t>
                </w:r>
                <w:r>
                  <w:rPr>
                    <w:noProof/>
                    <w:webHidden/>
                  </w:rPr>
                  <w:fldChar w:fldCharType="end"/>
                </w:r>
              </w:hyperlink>
            </w:p>
            <w:p w14:paraId="7E1C270A" w14:textId="4604F911" w:rsidR="00136343" w:rsidRDefault="00136343">
              <w:pPr>
                <w:pStyle w:val="TOC1"/>
                <w:rPr>
                  <w:rFonts w:asciiTheme="minorHAnsi" w:eastAsiaTheme="minorEastAsia" w:hAnsiTheme="minorHAnsi" w:cstheme="minorBidi"/>
                  <w:bCs w:val="0"/>
                  <w:iCs w:val="0"/>
                  <w:noProof/>
                  <w:szCs w:val="22"/>
                  <w:lang w:eastAsia="en-AU"/>
                </w:rPr>
              </w:pPr>
              <w:hyperlink w:anchor="_Toc73433394" w:history="1">
                <w:r w:rsidRPr="000433B1">
                  <w:rPr>
                    <w:rStyle w:val="Hyperlink"/>
                    <w:rFonts w:asciiTheme="majorHAnsi" w:eastAsiaTheme="majorEastAsia" w:hAnsiTheme="majorHAnsi" w:cstheme="majorBidi"/>
                    <w:noProof/>
                  </w:rPr>
                  <w:t>Appendix A – TAEG-SBT program logic</w:t>
                </w:r>
                <w:r>
                  <w:rPr>
                    <w:noProof/>
                    <w:webHidden/>
                  </w:rPr>
                  <w:tab/>
                </w:r>
                <w:r>
                  <w:rPr>
                    <w:noProof/>
                    <w:webHidden/>
                  </w:rPr>
                  <w:fldChar w:fldCharType="begin"/>
                </w:r>
                <w:r>
                  <w:rPr>
                    <w:noProof/>
                    <w:webHidden/>
                  </w:rPr>
                  <w:instrText xml:space="preserve"> PAGEREF _Toc73433394 \h </w:instrText>
                </w:r>
                <w:r>
                  <w:rPr>
                    <w:noProof/>
                    <w:webHidden/>
                  </w:rPr>
                </w:r>
                <w:r>
                  <w:rPr>
                    <w:noProof/>
                    <w:webHidden/>
                  </w:rPr>
                  <w:fldChar w:fldCharType="separate"/>
                </w:r>
                <w:r>
                  <w:rPr>
                    <w:noProof/>
                    <w:webHidden/>
                  </w:rPr>
                  <w:t>59</w:t>
                </w:r>
                <w:r>
                  <w:rPr>
                    <w:noProof/>
                    <w:webHidden/>
                  </w:rPr>
                  <w:fldChar w:fldCharType="end"/>
                </w:r>
              </w:hyperlink>
            </w:p>
            <w:p w14:paraId="1912A0F3" w14:textId="36A70A3A" w:rsidR="00136343" w:rsidRDefault="00136343">
              <w:pPr>
                <w:pStyle w:val="TOC1"/>
                <w:rPr>
                  <w:rFonts w:asciiTheme="minorHAnsi" w:eastAsiaTheme="minorEastAsia" w:hAnsiTheme="minorHAnsi" w:cstheme="minorBidi"/>
                  <w:bCs w:val="0"/>
                  <w:iCs w:val="0"/>
                  <w:noProof/>
                  <w:szCs w:val="22"/>
                  <w:lang w:eastAsia="en-AU"/>
                </w:rPr>
              </w:pPr>
              <w:hyperlink w:anchor="_Toc73433395" w:history="1">
                <w:r w:rsidRPr="000433B1">
                  <w:rPr>
                    <w:rStyle w:val="Hyperlink"/>
                    <w:noProof/>
                  </w:rPr>
                  <w:t>Appendix B – List of Recommendations according to key themes</w:t>
                </w:r>
                <w:r>
                  <w:rPr>
                    <w:noProof/>
                    <w:webHidden/>
                  </w:rPr>
                  <w:tab/>
                </w:r>
                <w:r>
                  <w:rPr>
                    <w:noProof/>
                    <w:webHidden/>
                  </w:rPr>
                  <w:fldChar w:fldCharType="begin"/>
                </w:r>
                <w:r>
                  <w:rPr>
                    <w:noProof/>
                    <w:webHidden/>
                  </w:rPr>
                  <w:instrText xml:space="preserve"> PAGEREF _Toc73433395 \h </w:instrText>
                </w:r>
                <w:r>
                  <w:rPr>
                    <w:noProof/>
                    <w:webHidden/>
                  </w:rPr>
                </w:r>
                <w:r>
                  <w:rPr>
                    <w:noProof/>
                    <w:webHidden/>
                  </w:rPr>
                  <w:fldChar w:fldCharType="separate"/>
                </w:r>
                <w:r>
                  <w:rPr>
                    <w:noProof/>
                    <w:webHidden/>
                  </w:rPr>
                  <w:t>61</w:t>
                </w:r>
                <w:r>
                  <w:rPr>
                    <w:noProof/>
                    <w:webHidden/>
                  </w:rPr>
                  <w:fldChar w:fldCharType="end"/>
                </w:r>
              </w:hyperlink>
            </w:p>
            <w:p w14:paraId="7AB5368F" w14:textId="59AFE40C" w:rsidR="00136343" w:rsidRDefault="00136343">
              <w:pPr>
                <w:pStyle w:val="TOC1"/>
                <w:rPr>
                  <w:rFonts w:asciiTheme="minorHAnsi" w:eastAsiaTheme="minorEastAsia" w:hAnsiTheme="minorHAnsi" w:cstheme="minorBidi"/>
                  <w:bCs w:val="0"/>
                  <w:iCs w:val="0"/>
                  <w:noProof/>
                  <w:szCs w:val="22"/>
                  <w:lang w:eastAsia="en-AU"/>
                </w:rPr>
              </w:pPr>
              <w:hyperlink w:anchor="_Toc73433396" w:history="1">
                <w:r w:rsidRPr="000433B1">
                  <w:rPr>
                    <w:rStyle w:val="Hyperlink"/>
                    <w:rFonts w:asciiTheme="majorHAnsi" w:eastAsiaTheme="majorEastAsia" w:hAnsiTheme="majorHAnsi" w:cstheme="majorBidi"/>
                    <w:noProof/>
                  </w:rPr>
                  <w:t>Appendix C – NVivo themes from interview analysis</w:t>
                </w:r>
                <w:r>
                  <w:rPr>
                    <w:noProof/>
                    <w:webHidden/>
                  </w:rPr>
                  <w:tab/>
                </w:r>
                <w:r>
                  <w:rPr>
                    <w:noProof/>
                    <w:webHidden/>
                  </w:rPr>
                  <w:fldChar w:fldCharType="begin"/>
                </w:r>
                <w:r>
                  <w:rPr>
                    <w:noProof/>
                    <w:webHidden/>
                  </w:rPr>
                  <w:instrText xml:space="preserve"> PAGEREF _Toc73433396 \h </w:instrText>
                </w:r>
                <w:r>
                  <w:rPr>
                    <w:noProof/>
                    <w:webHidden/>
                  </w:rPr>
                </w:r>
                <w:r>
                  <w:rPr>
                    <w:noProof/>
                    <w:webHidden/>
                  </w:rPr>
                  <w:fldChar w:fldCharType="separate"/>
                </w:r>
                <w:r>
                  <w:rPr>
                    <w:noProof/>
                    <w:webHidden/>
                  </w:rPr>
                  <w:t>63</w:t>
                </w:r>
                <w:r>
                  <w:rPr>
                    <w:noProof/>
                    <w:webHidden/>
                  </w:rPr>
                  <w:fldChar w:fldCharType="end"/>
                </w:r>
              </w:hyperlink>
            </w:p>
            <w:p w14:paraId="14FAF334" w14:textId="2F8CBCDA" w:rsidR="00136343" w:rsidRDefault="00136343">
              <w:pPr>
                <w:pStyle w:val="TOC1"/>
                <w:rPr>
                  <w:rFonts w:asciiTheme="minorHAnsi" w:eastAsiaTheme="minorEastAsia" w:hAnsiTheme="minorHAnsi" w:cstheme="minorBidi"/>
                  <w:bCs w:val="0"/>
                  <w:iCs w:val="0"/>
                  <w:noProof/>
                  <w:szCs w:val="22"/>
                  <w:lang w:eastAsia="en-AU"/>
                </w:rPr>
              </w:pPr>
              <w:hyperlink w:anchor="_Toc73433397" w:history="1">
                <w:r w:rsidRPr="000433B1">
                  <w:rPr>
                    <w:rStyle w:val="Hyperlink"/>
                    <w:rFonts w:asciiTheme="majorHAnsi" w:eastAsiaTheme="majorEastAsia" w:hAnsiTheme="majorHAnsi" w:cstheme="majorBidi"/>
                    <w:noProof/>
                  </w:rPr>
                  <w:t>Appendix D – Research Instruments</w:t>
                </w:r>
                <w:r>
                  <w:rPr>
                    <w:noProof/>
                    <w:webHidden/>
                  </w:rPr>
                  <w:tab/>
                </w:r>
                <w:r>
                  <w:rPr>
                    <w:noProof/>
                    <w:webHidden/>
                  </w:rPr>
                  <w:fldChar w:fldCharType="begin"/>
                </w:r>
                <w:r>
                  <w:rPr>
                    <w:noProof/>
                    <w:webHidden/>
                  </w:rPr>
                  <w:instrText xml:space="preserve"> PAGEREF _Toc73433397 \h </w:instrText>
                </w:r>
                <w:r>
                  <w:rPr>
                    <w:noProof/>
                    <w:webHidden/>
                  </w:rPr>
                </w:r>
                <w:r>
                  <w:rPr>
                    <w:noProof/>
                    <w:webHidden/>
                  </w:rPr>
                  <w:fldChar w:fldCharType="separate"/>
                </w:r>
                <w:r>
                  <w:rPr>
                    <w:noProof/>
                    <w:webHidden/>
                  </w:rPr>
                  <w:t>71</w:t>
                </w:r>
                <w:r>
                  <w:rPr>
                    <w:noProof/>
                    <w:webHidden/>
                  </w:rPr>
                  <w:fldChar w:fldCharType="end"/>
                </w:r>
              </w:hyperlink>
            </w:p>
            <w:p w14:paraId="7A50D10D" w14:textId="296B3495"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398" w:history="1">
                <w:r w:rsidRPr="000433B1">
                  <w:rPr>
                    <w:rStyle w:val="Hyperlink"/>
                    <w:rFonts w:cstheme="majorHAnsi"/>
                    <w:noProof/>
                  </w:rPr>
                  <w:t>Stakeholder interview questions</w:t>
                </w:r>
                <w:r>
                  <w:rPr>
                    <w:noProof/>
                    <w:webHidden/>
                  </w:rPr>
                  <w:tab/>
                </w:r>
                <w:r>
                  <w:rPr>
                    <w:noProof/>
                    <w:webHidden/>
                  </w:rPr>
                  <w:fldChar w:fldCharType="begin"/>
                </w:r>
                <w:r>
                  <w:rPr>
                    <w:noProof/>
                    <w:webHidden/>
                  </w:rPr>
                  <w:instrText xml:space="preserve"> PAGEREF _Toc73433398 \h </w:instrText>
                </w:r>
                <w:r>
                  <w:rPr>
                    <w:noProof/>
                    <w:webHidden/>
                  </w:rPr>
                </w:r>
                <w:r>
                  <w:rPr>
                    <w:noProof/>
                    <w:webHidden/>
                  </w:rPr>
                  <w:fldChar w:fldCharType="separate"/>
                </w:r>
                <w:r>
                  <w:rPr>
                    <w:noProof/>
                    <w:webHidden/>
                  </w:rPr>
                  <w:t>71</w:t>
                </w:r>
                <w:r>
                  <w:rPr>
                    <w:noProof/>
                    <w:webHidden/>
                  </w:rPr>
                  <w:fldChar w:fldCharType="end"/>
                </w:r>
              </w:hyperlink>
            </w:p>
            <w:p w14:paraId="0970E4A6" w14:textId="43F7DC58"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399" w:history="1">
                <w:r w:rsidRPr="000433B1">
                  <w:rPr>
                    <w:rStyle w:val="Hyperlink"/>
                    <w:rFonts w:cstheme="majorHAnsi"/>
                    <w:noProof/>
                  </w:rPr>
                  <w:t>Provider Management Survey</w:t>
                </w:r>
                <w:r>
                  <w:rPr>
                    <w:noProof/>
                    <w:webHidden/>
                  </w:rPr>
                  <w:tab/>
                </w:r>
                <w:r>
                  <w:rPr>
                    <w:noProof/>
                    <w:webHidden/>
                  </w:rPr>
                  <w:fldChar w:fldCharType="begin"/>
                </w:r>
                <w:r>
                  <w:rPr>
                    <w:noProof/>
                    <w:webHidden/>
                  </w:rPr>
                  <w:instrText xml:space="preserve"> PAGEREF _Toc73433399 \h </w:instrText>
                </w:r>
                <w:r>
                  <w:rPr>
                    <w:noProof/>
                    <w:webHidden/>
                  </w:rPr>
                </w:r>
                <w:r>
                  <w:rPr>
                    <w:noProof/>
                    <w:webHidden/>
                  </w:rPr>
                  <w:fldChar w:fldCharType="separate"/>
                </w:r>
                <w:r>
                  <w:rPr>
                    <w:noProof/>
                    <w:webHidden/>
                  </w:rPr>
                  <w:t>72</w:t>
                </w:r>
                <w:r>
                  <w:rPr>
                    <w:noProof/>
                    <w:webHidden/>
                  </w:rPr>
                  <w:fldChar w:fldCharType="end"/>
                </w:r>
              </w:hyperlink>
            </w:p>
            <w:p w14:paraId="4B0070C5" w14:textId="6671F3C4"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400" w:history="1">
                <w:r w:rsidRPr="000433B1">
                  <w:rPr>
                    <w:rStyle w:val="Hyperlink"/>
                    <w:rFonts w:cstheme="majorHAnsi"/>
                    <w:noProof/>
                  </w:rPr>
                  <w:t>Stakeholder survey</w:t>
                </w:r>
                <w:r>
                  <w:rPr>
                    <w:noProof/>
                    <w:webHidden/>
                  </w:rPr>
                  <w:tab/>
                </w:r>
                <w:r>
                  <w:rPr>
                    <w:noProof/>
                    <w:webHidden/>
                  </w:rPr>
                  <w:fldChar w:fldCharType="begin"/>
                </w:r>
                <w:r>
                  <w:rPr>
                    <w:noProof/>
                    <w:webHidden/>
                  </w:rPr>
                  <w:instrText xml:space="preserve"> PAGEREF _Toc73433400 \h </w:instrText>
                </w:r>
                <w:r>
                  <w:rPr>
                    <w:noProof/>
                    <w:webHidden/>
                  </w:rPr>
                </w:r>
                <w:r>
                  <w:rPr>
                    <w:noProof/>
                    <w:webHidden/>
                  </w:rPr>
                  <w:fldChar w:fldCharType="separate"/>
                </w:r>
                <w:r>
                  <w:rPr>
                    <w:noProof/>
                    <w:webHidden/>
                  </w:rPr>
                  <w:t>78</w:t>
                </w:r>
                <w:r>
                  <w:rPr>
                    <w:noProof/>
                    <w:webHidden/>
                  </w:rPr>
                  <w:fldChar w:fldCharType="end"/>
                </w:r>
              </w:hyperlink>
            </w:p>
            <w:p w14:paraId="6AF325CF" w14:textId="1B2228C2" w:rsidR="00136343" w:rsidRDefault="00136343">
              <w:pPr>
                <w:pStyle w:val="TOC2"/>
                <w:tabs>
                  <w:tab w:val="right" w:leader="dot" w:pos="9736"/>
                </w:tabs>
                <w:rPr>
                  <w:rFonts w:asciiTheme="minorHAnsi" w:eastAsiaTheme="minorEastAsia" w:hAnsiTheme="minorHAnsi" w:cstheme="minorBidi"/>
                  <w:bCs w:val="0"/>
                  <w:noProof/>
                  <w:lang w:eastAsia="en-AU"/>
                </w:rPr>
              </w:pPr>
              <w:hyperlink w:anchor="_Toc73433401" w:history="1">
                <w:r w:rsidRPr="000433B1">
                  <w:rPr>
                    <w:rStyle w:val="Hyperlink"/>
                    <w:rFonts w:cstheme="majorHAnsi"/>
                    <w:noProof/>
                  </w:rPr>
                  <w:t>Former trainee survey</w:t>
                </w:r>
                <w:r>
                  <w:rPr>
                    <w:noProof/>
                    <w:webHidden/>
                  </w:rPr>
                  <w:tab/>
                </w:r>
                <w:r>
                  <w:rPr>
                    <w:noProof/>
                    <w:webHidden/>
                  </w:rPr>
                  <w:fldChar w:fldCharType="begin"/>
                </w:r>
                <w:r>
                  <w:rPr>
                    <w:noProof/>
                    <w:webHidden/>
                  </w:rPr>
                  <w:instrText xml:space="preserve"> PAGEREF _Toc73433401 \h </w:instrText>
                </w:r>
                <w:r>
                  <w:rPr>
                    <w:noProof/>
                    <w:webHidden/>
                  </w:rPr>
                </w:r>
                <w:r>
                  <w:rPr>
                    <w:noProof/>
                    <w:webHidden/>
                  </w:rPr>
                  <w:fldChar w:fldCharType="separate"/>
                </w:r>
                <w:r>
                  <w:rPr>
                    <w:noProof/>
                    <w:webHidden/>
                  </w:rPr>
                  <w:t>85</w:t>
                </w:r>
                <w:r>
                  <w:rPr>
                    <w:noProof/>
                    <w:webHidden/>
                  </w:rPr>
                  <w:fldChar w:fldCharType="end"/>
                </w:r>
              </w:hyperlink>
            </w:p>
            <w:p w14:paraId="0CFE53CA" w14:textId="49EA9D47"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402" w:history="1">
                <w:r w:rsidRPr="000433B1">
                  <w:rPr>
                    <w:rStyle w:val="Hyperlink"/>
                    <w:noProof/>
                  </w:rPr>
                  <w:t>7</w:t>
                </w:r>
                <w:r>
                  <w:rPr>
                    <w:rFonts w:asciiTheme="minorHAnsi" w:eastAsiaTheme="minorEastAsia" w:hAnsiTheme="minorHAnsi" w:cstheme="minorBidi"/>
                    <w:bCs w:val="0"/>
                    <w:iCs w:val="0"/>
                    <w:noProof/>
                    <w:szCs w:val="22"/>
                    <w:lang w:eastAsia="en-AU"/>
                  </w:rPr>
                  <w:tab/>
                </w:r>
                <w:r w:rsidRPr="000433B1">
                  <w:rPr>
                    <w:rStyle w:val="Hyperlink"/>
                    <w:noProof/>
                  </w:rPr>
                  <w:t>Appendix E – Data issues and recommendations for enhancing future data collection and evaluations</w:t>
                </w:r>
                <w:r>
                  <w:rPr>
                    <w:noProof/>
                    <w:webHidden/>
                  </w:rPr>
                  <w:tab/>
                </w:r>
                <w:r>
                  <w:rPr>
                    <w:noProof/>
                    <w:webHidden/>
                  </w:rPr>
                  <w:fldChar w:fldCharType="begin"/>
                </w:r>
                <w:r>
                  <w:rPr>
                    <w:noProof/>
                    <w:webHidden/>
                  </w:rPr>
                  <w:instrText xml:space="preserve"> PAGEREF _Toc73433402 \h </w:instrText>
                </w:r>
                <w:r>
                  <w:rPr>
                    <w:noProof/>
                    <w:webHidden/>
                  </w:rPr>
                </w:r>
                <w:r>
                  <w:rPr>
                    <w:noProof/>
                    <w:webHidden/>
                  </w:rPr>
                  <w:fldChar w:fldCharType="separate"/>
                </w:r>
                <w:r>
                  <w:rPr>
                    <w:noProof/>
                    <w:webHidden/>
                  </w:rPr>
                  <w:t>93</w:t>
                </w:r>
                <w:r>
                  <w:rPr>
                    <w:noProof/>
                    <w:webHidden/>
                  </w:rPr>
                  <w:fldChar w:fldCharType="end"/>
                </w:r>
              </w:hyperlink>
            </w:p>
            <w:p w14:paraId="13E11AEB" w14:textId="69CE5642"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403" w:history="1">
                <w:r w:rsidRPr="000433B1">
                  <w:rPr>
                    <w:rStyle w:val="Hyperlink"/>
                    <w:rFonts w:cstheme="majorHAnsi"/>
                    <w:noProof/>
                  </w:rPr>
                  <w:t>8</w:t>
                </w:r>
                <w:r>
                  <w:rPr>
                    <w:rFonts w:asciiTheme="minorHAnsi" w:eastAsiaTheme="minorEastAsia" w:hAnsiTheme="minorHAnsi" w:cstheme="minorBidi"/>
                    <w:bCs w:val="0"/>
                    <w:iCs w:val="0"/>
                    <w:noProof/>
                    <w:szCs w:val="22"/>
                    <w:lang w:eastAsia="en-AU"/>
                  </w:rPr>
                  <w:tab/>
                </w:r>
                <w:r w:rsidRPr="000433B1">
                  <w:rPr>
                    <w:rStyle w:val="Hyperlink"/>
                    <w:rFonts w:cstheme="majorHAnsi"/>
                    <w:noProof/>
                  </w:rPr>
                  <w:t>Issues with existing data</w:t>
                </w:r>
                <w:r>
                  <w:rPr>
                    <w:noProof/>
                    <w:webHidden/>
                  </w:rPr>
                  <w:tab/>
                </w:r>
                <w:r>
                  <w:rPr>
                    <w:noProof/>
                    <w:webHidden/>
                  </w:rPr>
                  <w:fldChar w:fldCharType="begin"/>
                </w:r>
                <w:r>
                  <w:rPr>
                    <w:noProof/>
                    <w:webHidden/>
                  </w:rPr>
                  <w:instrText xml:space="preserve"> PAGEREF _Toc73433403 \h </w:instrText>
                </w:r>
                <w:r>
                  <w:rPr>
                    <w:noProof/>
                    <w:webHidden/>
                  </w:rPr>
                </w:r>
                <w:r>
                  <w:rPr>
                    <w:noProof/>
                    <w:webHidden/>
                  </w:rPr>
                  <w:fldChar w:fldCharType="separate"/>
                </w:r>
                <w:r>
                  <w:rPr>
                    <w:noProof/>
                    <w:webHidden/>
                  </w:rPr>
                  <w:t>93</w:t>
                </w:r>
                <w:r>
                  <w:rPr>
                    <w:noProof/>
                    <w:webHidden/>
                  </w:rPr>
                  <w:fldChar w:fldCharType="end"/>
                </w:r>
              </w:hyperlink>
            </w:p>
            <w:p w14:paraId="3DD25521" w14:textId="74E10034"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04" w:history="1">
                <w:r w:rsidRPr="000433B1">
                  <w:rPr>
                    <w:rStyle w:val="Hyperlink"/>
                    <w:noProof/>
                  </w:rPr>
                  <w:t>8.1</w:t>
                </w:r>
                <w:r>
                  <w:rPr>
                    <w:rFonts w:asciiTheme="minorHAnsi" w:eastAsiaTheme="minorEastAsia" w:hAnsiTheme="minorHAnsi" w:cstheme="minorBidi"/>
                    <w:bCs w:val="0"/>
                    <w:noProof/>
                    <w:lang w:eastAsia="en-AU"/>
                  </w:rPr>
                  <w:tab/>
                </w:r>
                <w:r w:rsidRPr="000433B1">
                  <w:rPr>
                    <w:rStyle w:val="Hyperlink"/>
                    <w:noProof/>
                  </w:rPr>
                  <w:t>Inappropriate data being collected/not collected</w:t>
                </w:r>
                <w:r>
                  <w:rPr>
                    <w:noProof/>
                    <w:webHidden/>
                  </w:rPr>
                  <w:tab/>
                </w:r>
                <w:r>
                  <w:rPr>
                    <w:noProof/>
                    <w:webHidden/>
                  </w:rPr>
                  <w:fldChar w:fldCharType="begin"/>
                </w:r>
                <w:r>
                  <w:rPr>
                    <w:noProof/>
                    <w:webHidden/>
                  </w:rPr>
                  <w:instrText xml:space="preserve"> PAGEREF _Toc73433404 \h </w:instrText>
                </w:r>
                <w:r>
                  <w:rPr>
                    <w:noProof/>
                    <w:webHidden/>
                  </w:rPr>
                </w:r>
                <w:r>
                  <w:rPr>
                    <w:noProof/>
                    <w:webHidden/>
                  </w:rPr>
                  <w:fldChar w:fldCharType="separate"/>
                </w:r>
                <w:r>
                  <w:rPr>
                    <w:noProof/>
                    <w:webHidden/>
                  </w:rPr>
                  <w:t>94</w:t>
                </w:r>
                <w:r>
                  <w:rPr>
                    <w:noProof/>
                    <w:webHidden/>
                  </w:rPr>
                  <w:fldChar w:fldCharType="end"/>
                </w:r>
              </w:hyperlink>
            </w:p>
            <w:p w14:paraId="4918AFD3" w14:textId="1D8CBAA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405" w:history="1">
                <w:r w:rsidRPr="000433B1">
                  <w:rPr>
                    <w:rStyle w:val="Hyperlink"/>
                    <w:rFonts w:cstheme="majorHAnsi"/>
                    <w:noProof/>
                  </w:rPr>
                  <w:t>8.1.1</w:t>
                </w:r>
                <w:r>
                  <w:rPr>
                    <w:rFonts w:asciiTheme="minorHAnsi" w:eastAsiaTheme="minorEastAsia" w:hAnsiTheme="minorHAnsi" w:cstheme="minorBidi"/>
                    <w:noProof/>
                    <w:szCs w:val="22"/>
                    <w:lang w:eastAsia="en-AU"/>
                  </w:rPr>
                  <w:tab/>
                </w:r>
                <w:r w:rsidRPr="000433B1">
                  <w:rPr>
                    <w:rStyle w:val="Hyperlink"/>
                    <w:rFonts w:cstheme="majorHAnsi"/>
                    <w:noProof/>
                  </w:rPr>
                  <w:t>Sourcing data</w:t>
                </w:r>
                <w:r>
                  <w:rPr>
                    <w:noProof/>
                    <w:webHidden/>
                  </w:rPr>
                  <w:tab/>
                </w:r>
                <w:r>
                  <w:rPr>
                    <w:noProof/>
                    <w:webHidden/>
                  </w:rPr>
                  <w:fldChar w:fldCharType="begin"/>
                </w:r>
                <w:r>
                  <w:rPr>
                    <w:noProof/>
                    <w:webHidden/>
                  </w:rPr>
                  <w:instrText xml:space="preserve"> PAGEREF _Toc73433405 \h </w:instrText>
                </w:r>
                <w:r>
                  <w:rPr>
                    <w:noProof/>
                    <w:webHidden/>
                  </w:rPr>
                </w:r>
                <w:r>
                  <w:rPr>
                    <w:noProof/>
                    <w:webHidden/>
                  </w:rPr>
                  <w:fldChar w:fldCharType="separate"/>
                </w:r>
                <w:r>
                  <w:rPr>
                    <w:noProof/>
                    <w:webHidden/>
                  </w:rPr>
                  <w:t>94</w:t>
                </w:r>
                <w:r>
                  <w:rPr>
                    <w:noProof/>
                    <w:webHidden/>
                  </w:rPr>
                  <w:fldChar w:fldCharType="end"/>
                </w:r>
              </w:hyperlink>
            </w:p>
            <w:p w14:paraId="531E0D83" w14:textId="252F911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406" w:history="1">
                <w:r w:rsidRPr="000433B1">
                  <w:rPr>
                    <w:rStyle w:val="Hyperlink"/>
                    <w:rFonts w:cstheme="majorHAnsi"/>
                    <w:noProof/>
                  </w:rPr>
                  <w:t>8.1.2</w:t>
                </w:r>
                <w:r>
                  <w:rPr>
                    <w:rFonts w:asciiTheme="minorHAnsi" w:eastAsiaTheme="minorEastAsia" w:hAnsiTheme="minorHAnsi" w:cstheme="minorBidi"/>
                    <w:noProof/>
                    <w:szCs w:val="22"/>
                    <w:lang w:eastAsia="en-AU"/>
                  </w:rPr>
                  <w:tab/>
                </w:r>
                <w:r w:rsidRPr="000433B1">
                  <w:rPr>
                    <w:rStyle w:val="Hyperlink"/>
                    <w:rFonts w:cstheme="majorHAnsi"/>
                    <w:noProof/>
                  </w:rPr>
                  <w:t>Policy fuzziness interacting with data fuzziness</w:t>
                </w:r>
                <w:r>
                  <w:rPr>
                    <w:noProof/>
                    <w:webHidden/>
                  </w:rPr>
                  <w:tab/>
                </w:r>
                <w:r>
                  <w:rPr>
                    <w:noProof/>
                    <w:webHidden/>
                  </w:rPr>
                  <w:fldChar w:fldCharType="begin"/>
                </w:r>
                <w:r>
                  <w:rPr>
                    <w:noProof/>
                    <w:webHidden/>
                  </w:rPr>
                  <w:instrText xml:space="preserve"> PAGEREF _Toc73433406 \h </w:instrText>
                </w:r>
                <w:r>
                  <w:rPr>
                    <w:noProof/>
                    <w:webHidden/>
                  </w:rPr>
                </w:r>
                <w:r>
                  <w:rPr>
                    <w:noProof/>
                    <w:webHidden/>
                  </w:rPr>
                  <w:fldChar w:fldCharType="separate"/>
                </w:r>
                <w:r>
                  <w:rPr>
                    <w:noProof/>
                    <w:webHidden/>
                  </w:rPr>
                  <w:t>95</w:t>
                </w:r>
                <w:r>
                  <w:rPr>
                    <w:noProof/>
                    <w:webHidden/>
                  </w:rPr>
                  <w:fldChar w:fldCharType="end"/>
                </w:r>
              </w:hyperlink>
            </w:p>
            <w:p w14:paraId="42F94EF4" w14:textId="0290ADEA"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407" w:history="1">
                <w:r w:rsidRPr="000433B1">
                  <w:rPr>
                    <w:rStyle w:val="Hyperlink"/>
                    <w:rFonts w:cstheme="majorHAnsi"/>
                    <w:noProof/>
                  </w:rPr>
                  <w:t>8.1.3</w:t>
                </w:r>
                <w:r>
                  <w:rPr>
                    <w:rFonts w:asciiTheme="minorHAnsi" w:eastAsiaTheme="minorEastAsia" w:hAnsiTheme="minorHAnsi" w:cstheme="minorBidi"/>
                    <w:noProof/>
                    <w:szCs w:val="22"/>
                    <w:lang w:eastAsia="en-AU"/>
                  </w:rPr>
                  <w:tab/>
                </w:r>
                <w:r w:rsidRPr="000433B1">
                  <w:rPr>
                    <w:rStyle w:val="Hyperlink"/>
                    <w:rFonts w:cstheme="majorHAnsi"/>
                    <w:noProof/>
                  </w:rPr>
                  <w:t>Suggestions for solving the problem</w:t>
                </w:r>
                <w:r>
                  <w:rPr>
                    <w:noProof/>
                    <w:webHidden/>
                  </w:rPr>
                  <w:tab/>
                </w:r>
                <w:r>
                  <w:rPr>
                    <w:noProof/>
                    <w:webHidden/>
                  </w:rPr>
                  <w:fldChar w:fldCharType="begin"/>
                </w:r>
                <w:r>
                  <w:rPr>
                    <w:noProof/>
                    <w:webHidden/>
                  </w:rPr>
                  <w:instrText xml:space="preserve"> PAGEREF _Toc73433407 \h </w:instrText>
                </w:r>
                <w:r>
                  <w:rPr>
                    <w:noProof/>
                    <w:webHidden/>
                  </w:rPr>
                </w:r>
                <w:r>
                  <w:rPr>
                    <w:noProof/>
                    <w:webHidden/>
                  </w:rPr>
                  <w:fldChar w:fldCharType="separate"/>
                </w:r>
                <w:r>
                  <w:rPr>
                    <w:noProof/>
                    <w:webHidden/>
                  </w:rPr>
                  <w:t>96</w:t>
                </w:r>
                <w:r>
                  <w:rPr>
                    <w:noProof/>
                    <w:webHidden/>
                  </w:rPr>
                  <w:fldChar w:fldCharType="end"/>
                </w:r>
              </w:hyperlink>
            </w:p>
            <w:p w14:paraId="7156C3D9" w14:textId="4645B39E"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408" w:history="1">
                <w:r w:rsidRPr="000433B1">
                  <w:rPr>
                    <w:rStyle w:val="Hyperlink"/>
                    <w:rFonts w:cstheme="majorHAnsi"/>
                    <w:noProof/>
                  </w:rPr>
                  <w:t>9</w:t>
                </w:r>
                <w:r>
                  <w:rPr>
                    <w:rFonts w:asciiTheme="minorHAnsi" w:eastAsiaTheme="minorEastAsia" w:hAnsiTheme="minorHAnsi" w:cstheme="minorBidi"/>
                    <w:bCs w:val="0"/>
                    <w:iCs w:val="0"/>
                    <w:noProof/>
                    <w:szCs w:val="22"/>
                    <w:lang w:eastAsia="en-AU"/>
                  </w:rPr>
                  <w:tab/>
                </w:r>
                <w:r w:rsidRPr="000433B1">
                  <w:rPr>
                    <w:rStyle w:val="Hyperlink"/>
                    <w:rFonts w:cstheme="majorHAnsi"/>
                    <w:noProof/>
                  </w:rPr>
                  <w:t>Data cleaning process (Extracting and combining data)</w:t>
                </w:r>
                <w:r>
                  <w:rPr>
                    <w:noProof/>
                    <w:webHidden/>
                  </w:rPr>
                  <w:tab/>
                </w:r>
                <w:r>
                  <w:rPr>
                    <w:noProof/>
                    <w:webHidden/>
                  </w:rPr>
                  <w:fldChar w:fldCharType="begin"/>
                </w:r>
                <w:r>
                  <w:rPr>
                    <w:noProof/>
                    <w:webHidden/>
                  </w:rPr>
                  <w:instrText xml:space="preserve"> PAGEREF _Toc73433408 \h </w:instrText>
                </w:r>
                <w:r>
                  <w:rPr>
                    <w:noProof/>
                    <w:webHidden/>
                  </w:rPr>
                </w:r>
                <w:r>
                  <w:rPr>
                    <w:noProof/>
                    <w:webHidden/>
                  </w:rPr>
                  <w:fldChar w:fldCharType="separate"/>
                </w:r>
                <w:r>
                  <w:rPr>
                    <w:noProof/>
                    <w:webHidden/>
                  </w:rPr>
                  <w:t>97</w:t>
                </w:r>
                <w:r>
                  <w:rPr>
                    <w:noProof/>
                    <w:webHidden/>
                  </w:rPr>
                  <w:fldChar w:fldCharType="end"/>
                </w:r>
              </w:hyperlink>
            </w:p>
            <w:p w14:paraId="28A45A8A" w14:textId="45C0C923"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09" w:history="1">
                <w:r w:rsidRPr="000433B1">
                  <w:rPr>
                    <w:rStyle w:val="Hyperlink"/>
                    <w:rFonts w:cstheme="majorHAnsi"/>
                    <w:noProof/>
                  </w:rPr>
                  <w:t>9.1</w:t>
                </w:r>
                <w:r>
                  <w:rPr>
                    <w:rFonts w:asciiTheme="minorHAnsi" w:eastAsiaTheme="minorEastAsia" w:hAnsiTheme="minorHAnsi" w:cstheme="minorBidi"/>
                    <w:bCs w:val="0"/>
                    <w:noProof/>
                    <w:lang w:eastAsia="en-AU"/>
                  </w:rPr>
                  <w:tab/>
                </w:r>
                <w:r w:rsidRPr="000433B1">
                  <w:rPr>
                    <w:rStyle w:val="Hyperlink"/>
                    <w:rFonts w:cstheme="majorHAnsi"/>
                    <w:noProof/>
                  </w:rPr>
                  <w:t>Demographics</w:t>
                </w:r>
                <w:r>
                  <w:rPr>
                    <w:noProof/>
                    <w:webHidden/>
                  </w:rPr>
                  <w:tab/>
                </w:r>
                <w:r>
                  <w:rPr>
                    <w:noProof/>
                    <w:webHidden/>
                  </w:rPr>
                  <w:fldChar w:fldCharType="begin"/>
                </w:r>
                <w:r>
                  <w:rPr>
                    <w:noProof/>
                    <w:webHidden/>
                  </w:rPr>
                  <w:instrText xml:space="preserve"> PAGEREF _Toc73433409 \h </w:instrText>
                </w:r>
                <w:r>
                  <w:rPr>
                    <w:noProof/>
                    <w:webHidden/>
                  </w:rPr>
                </w:r>
                <w:r>
                  <w:rPr>
                    <w:noProof/>
                    <w:webHidden/>
                  </w:rPr>
                  <w:fldChar w:fldCharType="separate"/>
                </w:r>
                <w:r>
                  <w:rPr>
                    <w:noProof/>
                    <w:webHidden/>
                  </w:rPr>
                  <w:t>97</w:t>
                </w:r>
                <w:r>
                  <w:rPr>
                    <w:noProof/>
                    <w:webHidden/>
                  </w:rPr>
                  <w:fldChar w:fldCharType="end"/>
                </w:r>
              </w:hyperlink>
            </w:p>
            <w:p w14:paraId="4432199A" w14:textId="74D3306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410" w:history="1">
                <w:r w:rsidRPr="000433B1">
                  <w:rPr>
                    <w:rStyle w:val="Hyperlink"/>
                    <w:rFonts w:cstheme="majorHAnsi"/>
                    <w:noProof/>
                  </w:rPr>
                  <w:t>9.1.1</w:t>
                </w:r>
                <w:r>
                  <w:rPr>
                    <w:rFonts w:asciiTheme="minorHAnsi" w:eastAsiaTheme="minorEastAsia" w:hAnsiTheme="minorHAnsi" w:cstheme="minorBidi"/>
                    <w:noProof/>
                    <w:szCs w:val="22"/>
                    <w:lang w:eastAsia="en-AU"/>
                  </w:rPr>
                  <w:tab/>
                </w:r>
                <w:r w:rsidRPr="000433B1">
                  <w:rPr>
                    <w:rStyle w:val="Hyperlink"/>
                    <w:rFonts w:cstheme="majorHAnsi"/>
                    <w:noProof/>
                  </w:rPr>
                  <w:t>ICSEA</w:t>
                </w:r>
                <w:r>
                  <w:rPr>
                    <w:noProof/>
                    <w:webHidden/>
                  </w:rPr>
                  <w:tab/>
                </w:r>
                <w:r>
                  <w:rPr>
                    <w:noProof/>
                    <w:webHidden/>
                  </w:rPr>
                  <w:fldChar w:fldCharType="begin"/>
                </w:r>
                <w:r>
                  <w:rPr>
                    <w:noProof/>
                    <w:webHidden/>
                  </w:rPr>
                  <w:instrText xml:space="preserve"> PAGEREF _Toc73433410 \h </w:instrText>
                </w:r>
                <w:r>
                  <w:rPr>
                    <w:noProof/>
                    <w:webHidden/>
                  </w:rPr>
                </w:r>
                <w:r>
                  <w:rPr>
                    <w:noProof/>
                    <w:webHidden/>
                  </w:rPr>
                  <w:fldChar w:fldCharType="separate"/>
                </w:r>
                <w:r>
                  <w:rPr>
                    <w:noProof/>
                    <w:webHidden/>
                  </w:rPr>
                  <w:t>98</w:t>
                </w:r>
                <w:r>
                  <w:rPr>
                    <w:noProof/>
                    <w:webHidden/>
                  </w:rPr>
                  <w:fldChar w:fldCharType="end"/>
                </w:r>
              </w:hyperlink>
            </w:p>
            <w:p w14:paraId="510D0EFF" w14:textId="1AF8602C"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411" w:history="1">
                <w:r w:rsidRPr="000433B1">
                  <w:rPr>
                    <w:rStyle w:val="Hyperlink"/>
                    <w:rFonts w:cstheme="majorHAnsi"/>
                    <w:noProof/>
                  </w:rPr>
                  <w:t>9.1.2</w:t>
                </w:r>
                <w:r>
                  <w:rPr>
                    <w:rFonts w:asciiTheme="minorHAnsi" w:eastAsiaTheme="minorEastAsia" w:hAnsiTheme="minorHAnsi" w:cstheme="minorBidi"/>
                    <w:noProof/>
                    <w:szCs w:val="22"/>
                    <w:lang w:eastAsia="en-AU"/>
                  </w:rPr>
                  <w:tab/>
                </w:r>
                <w:r w:rsidRPr="000433B1">
                  <w:rPr>
                    <w:rStyle w:val="Hyperlink"/>
                    <w:rFonts w:cstheme="majorHAnsi"/>
                    <w:noProof/>
                  </w:rPr>
                  <w:t>Remoteness Area</w:t>
                </w:r>
                <w:r>
                  <w:rPr>
                    <w:noProof/>
                    <w:webHidden/>
                  </w:rPr>
                  <w:tab/>
                </w:r>
                <w:r>
                  <w:rPr>
                    <w:noProof/>
                    <w:webHidden/>
                  </w:rPr>
                  <w:fldChar w:fldCharType="begin"/>
                </w:r>
                <w:r>
                  <w:rPr>
                    <w:noProof/>
                    <w:webHidden/>
                  </w:rPr>
                  <w:instrText xml:space="preserve"> PAGEREF _Toc73433411 \h </w:instrText>
                </w:r>
                <w:r>
                  <w:rPr>
                    <w:noProof/>
                    <w:webHidden/>
                  </w:rPr>
                </w:r>
                <w:r>
                  <w:rPr>
                    <w:noProof/>
                    <w:webHidden/>
                  </w:rPr>
                  <w:fldChar w:fldCharType="separate"/>
                </w:r>
                <w:r>
                  <w:rPr>
                    <w:noProof/>
                    <w:webHidden/>
                  </w:rPr>
                  <w:t>98</w:t>
                </w:r>
                <w:r>
                  <w:rPr>
                    <w:noProof/>
                    <w:webHidden/>
                  </w:rPr>
                  <w:fldChar w:fldCharType="end"/>
                </w:r>
              </w:hyperlink>
            </w:p>
            <w:p w14:paraId="7D05359C" w14:textId="3F164118" w:rsidR="00136343" w:rsidRDefault="00136343">
              <w:pPr>
                <w:pStyle w:val="TOC3"/>
                <w:tabs>
                  <w:tab w:val="left" w:pos="1200"/>
                  <w:tab w:val="right" w:leader="dot" w:pos="9736"/>
                </w:tabs>
                <w:rPr>
                  <w:rFonts w:asciiTheme="minorHAnsi" w:eastAsiaTheme="minorEastAsia" w:hAnsiTheme="minorHAnsi" w:cstheme="minorBidi"/>
                  <w:noProof/>
                  <w:szCs w:val="22"/>
                  <w:lang w:eastAsia="en-AU"/>
                </w:rPr>
              </w:pPr>
              <w:hyperlink w:anchor="_Toc73433412" w:history="1">
                <w:r w:rsidRPr="000433B1">
                  <w:rPr>
                    <w:rStyle w:val="Hyperlink"/>
                    <w:rFonts w:cstheme="majorHAnsi"/>
                    <w:noProof/>
                  </w:rPr>
                  <w:t>9.1.3</w:t>
                </w:r>
                <w:r>
                  <w:rPr>
                    <w:rFonts w:asciiTheme="minorHAnsi" w:eastAsiaTheme="minorEastAsia" w:hAnsiTheme="minorHAnsi" w:cstheme="minorBidi"/>
                    <w:noProof/>
                    <w:szCs w:val="22"/>
                    <w:lang w:eastAsia="en-AU"/>
                  </w:rPr>
                  <w:tab/>
                </w:r>
                <w:r w:rsidRPr="000433B1">
                  <w:rPr>
                    <w:rStyle w:val="Hyperlink"/>
                    <w:rFonts w:cstheme="majorHAnsi"/>
                    <w:noProof/>
                  </w:rPr>
                  <w:t>Training Area</w:t>
                </w:r>
                <w:r>
                  <w:rPr>
                    <w:noProof/>
                    <w:webHidden/>
                  </w:rPr>
                  <w:tab/>
                </w:r>
                <w:r>
                  <w:rPr>
                    <w:noProof/>
                    <w:webHidden/>
                  </w:rPr>
                  <w:fldChar w:fldCharType="begin"/>
                </w:r>
                <w:r>
                  <w:rPr>
                    <w:noProof/>
                    <w:webHidden/>
                  </w:rPr>
                  <w:instrText xml:space="preserve"> PAGEREF _Toc73433412 \h </w:instrText>
                </w:r>
                <w:r>
                  <w:rPr>
                    <w:noProof/>
                    <w:webHidden/>
                  </w:rPr>
                </w:r>
                <w:r>
                  <w:rPr>
                    <w:noProof/>
                    <w:webHidden/>
                  </w:rPr>
                  <w:fldChar w:fldCharType="separate"/>
                </w:r>
                <w:r>
                  <w:rPr>
                    <w:noProof/>
                    <w:webHidden/>
                  </w:rPr>
                  <w:t>99</w:t>
                </w:r>
                <w:r>
                  <w:rPr>
                    <w:noProof/>
                    <w:webHidden/>
                  </w:rPr>
                  <w:fldChar w:fldCharType="end"/>
                </w:r>
              </w:hyperlink>
            </w:p>
            <w:p w14:paraId="4BE68DDE" w14:textId="47EC65D1"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13" w:history="1">
                <w:r w:rsidRPr="000433B1">
                  <w:rPr>
                    <w:rStyle w:val="Hyperlink"/>
                    <w:rFonts w:cstheme="majorHAnsi"/>
                    <w:noProof/>
                  </w:rPr>
                  <w:t>9.2</w:t>
                </w:r>
                <w:r>
                  <w:rPr>
                    <w:rFonts w:asciiTheme="minorHAnsi" w:eastAsiaTheme="minorEastAsia" w:hAnsiTheme="minorHAnsi" w:cstheme="minorBidi"/>
                    <w:bCs w:val="0"/>
                    <w:noProof/>
                    <w:lang w:eastAsia="en-AU"/>
                  </w:rPr>
                  <w:tab/>
                </w:r>
                <w:r w:rsidRPr="000433B1">
                  <w:rPr>
                    <w:rStyle w:val="Hyperlink"/>
                    <w:rFonts w:cstheme="majorHAnsi"/>
                    <w:noProof/>
                  </w:rPr>
                  <w:t>Outcomes</w:t>
                </w:r>
                <w:r>
                  <w:rPr>
                    <w:noProof/>
                    <w:webHidden/>
                  </w:rPr>
                  <w:tab/>
                </w:r>
                <w:r>
                  <w:rPr>
                    <w:noProof/>
                    <w:webHidden/>
                  </w:rPr>
                  <w:fldChar w:fldCharType="begin"/>
                </w:r>
                <w:r>
                  <w:rPr>
                    <w:noProof/>
                    <w:webHidden/>
                  </w:rPr>
                  <w:instrText xml:space="preserve"> PAGEREF _Toc73433413 \h </w:instrText>
                </w:r>
                <w:r>
                  <w:rPr>
                    <w:noProof/>
                    <w:webHidden/>
                  </w:rPr>
                </w:r>
                <w:r>
                  <w:rPr>
                    <w:noProof/>
                    <w:webHidden/>
                  </w:rPr>
                  <w:fldChar w:fldCharType="separate"/>
                </w:r>
                <w:r>
                  <w:rPr>
                    <w:noProof/>
                    <w:webHidden/>
                  </w:rPr>
                  <w:t>99</w:t>
                </w:r>
                <w:r>
                  <w:rPr>
                    <w:noProof/>
                    <w:webHidden/>
                  </w:rPr>
                  <w:fldChar w:fldCharType="end"/>
                </w:r>
              </w:hyperlink>
            </w:p>
            <w:p w14:paraId="66DD6293" w14:textId="24330483"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14" w:history="1">
                <w:r w:rsidRPr="000433B1">
                  <w:rPr>
                    <w:rStyle w:val="Hyperlink"/>
                    <w:rFonts w:cstheme="majorHAnsi"/>
                    <w:noProof/>
                  </w:rPr>
                  <w:t>9.3</w:t>
                </w:r>
                <w:r>
                  <w:rPr>
                    <w:rFonts w:asciiTheme="minorHAnsi" w:eastAsiaTheme="minorEastAsia" w:hAnsiTheme="minorHAnsi" w:cstheme="minorBidi"/>
                    <w:bCs w:val="0"/>
                    <w:noProof/>
                    <w:lang w:eastAsia="en-AU"/>
                  </w:rPr>
                  <w:tab/>
                </w:r>
                <w:r w:rsidRPr="000433B1">
                  <w:rPr>
                    <w:rStyle w:val="Hyperlink"/>
                    <w:rFonts w:cstheme="majorHAnsi"/>
                    <w:noProof/>
                  </w:rPr>
                  <w:t>Uncertainty in Evaluation</w:t>
                </w:r>
                <w:r>
                  <w:rPr>
                    <w:noProof/>
                    <w:webHidden/>
                  </w:rPr>
                  <w:tab/>
                </w:r>
                <w:r>
                  <w:rPr>
                    <w:noProof/>
                    <w:webHidden/>
                  </w:rPr>
                  <w:fldChar w:fldCharType="begin"/>
                </w:r>
                <w:r>
                  <w:rPr>
                    <w:noProof/>
                    <w:webHidden/>
                  </w:rPr>
                  <w:instrText xml:space="preserve"> PAGEREF _Toc73433414 \h </w:instrText>
                </w:r>
                <w:r>
                  <w:rPr>
                    <w:noProof/>
                    <w:webHidden/>
                  </w:rPr>
                </w:r>
                <w:r>
                  <w:rPr>
                    <w:noProof/>
                    <w:webHidden/>
                  </w:rPr>
                  <w:fldChar w:fldCharType="separate"/>
                </w:r>
                <w:r>
                  <w:rPr>
                    <w:noProof/>
                    <w:webHidden/>
                  </w:rPr>
                  <w:t>100</w:t>
                </w:r>
                <w:r>
                  <w:rPr>
                    <w:noProof/>
                    <w:webHidden/>
                  </w:rPr>
                  <w:fldChar w:fldCharType="end"/>
                </w:r>
              </w:hyperlink>
            </w:p>
            <w:p w14:paraId="561B94F1" w14:textId="018785A9"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415" w:history="1">
                <w:r w:rsidRPr="000433B1">
                  <w:rPr>
                    <w:rStyle w:val="Hyperlink"/>
                    <w:rFonts w:cstheme="majorHAnsi"/>
                    <w:noProof/>
                  </w:rPr>
                  <w:t>10</w:t>
                </w:r>
                <w:r>
                  <w:rPr>
                    <w:rFonts w:asciiTheme="minorHAnsi" w:eastAsiaTheme="minorEastAsia" w:hAnsiTheme="minorHAnsi" w:cstheme="minorBidi"/>
                    <w:bCs w:val="0"/>
                    <w:iCs w:val="0"/>
                    <w:noProof/>
                    <w:szCs w:val="22"/>
                    <w:lang w:eastAsia="en-AU"/>
                  </w:rPr>
                  <w:tab/>
                </w:r>
                <w:r w:rsidRPr="000433B1">
                  <w:rPr>
                    <w:rStyle w:val="Hyperlink"/>
                    <w:rFonts w:cstheme="majorHAnsi"/>
                    <w:noProof/>
                  </w:rPr>
                  <w:t>Recommendations for Future</w:t>
                </w:r>
                <w:r>
                  <w:rPr>
                    <w:noProof/>
                    <w:webHidden/>
                  </w:rPr>
                  <w:tab/>
                </w:r>
                <w:r>
                  <w:rPr>
                    <w:noProof/>
                    <w:webHidden/>
                  </w:rPr>
                  <w:fldChar w:fldCharType="begin"/>
                </w:r>
                <w:r>
                  <w:rPr>
                    <w:noProof/>
                    <w:webHidden/>
                  </w:rPr>
                  <w:instrText xml:space="preserve"> PAGEREF _Toc73433415 \h </w:instrText>
                </w:r>
                <w:r>
                  <w:rPr>
                    <w:noProof/>
                    <w:webHidden/>
                  </w:rPr>
                </w:r>
                <w:r>
                  <w:rPr>
                    <w:noProof/>
                    <w:webHidden/>
                  </w:rPr>
                  <w:fldChar w:fldCharType="separate"/>
                </w:r>
                <w:r>
                  <w:rPr>
                    <w:noProof/>
                    <w:webHidden/>
                  </w:rPr>
                  <w:t>100</w:t>
                </w:r>
                <w:r>
                  <w:rPr>
                    <w:noProof/>
                    <w:webHidden/>
                  </w:rPr>
                  <w:fldChar w:fldCharType="end"/>
                </w:r>
              </w:hyperlink>
            </w:p>
            <w:p w14:paraId="7B2DBED5" w14:textId="47C5068B"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16" w:history="1">
                <w:r w:rsidRPr="000433B1">
                  <w:rPr>
                    <w:rStyle w:val="Hyperlink"/>
                    <w:rFonts w:cstheme="majorHAnsi"/>
                    <w:noProof/>
                  </w:rPr>
                  <w:t>10.1</w:t>
                </w:r>
                <w:r>
                  <w:rPr>
                    <w:rFonts w:asciiTheme="minorHAnsi" w:eastAsiaTheme="minorEastAsia" w:hAnsiTheme="minorHAnsi" w:cstheme="minorBidi"/>
                    <w:bCs w:val="0"/>
                    <w:noProof/>
                    <w:lang w:eastAsia="en-AU"/>
                  </w:rPr>
                  <w:tab/>
                </w:r>
                <w:r w:rsidRPr="000433B1">
                  <w:rPr>
                    <w:rStyle w:val="Hyperlink"/>
                    <w:rFonts w:cstheme="majorHAnsi"/>
                    <w:noProof/>
                  </w:rPr>
                  <w:t>Collecting ‘Next Steps’ data appropriately and effectively</w:t>
                </w:r>
                <w:r>
                  <w:rPr>
                    <w:noProof/>
                    <w:webHidden/>
                  </w:rPr>
                  <w:tab/>
                </w:r>
                <w:r>
                  <w:rPr>
                    <w:noProof/>
                    <w:webHidden/>
                  </w:rPr>
                  <w:fldChar w:fldCharType="begin"/>
                </w:r>
                <w:r>
                  <w:rPr>
                    <w:noProof/>
                    <w:webHidden/>
                  </w:rPr>
                  <w:instrText xml:space="preserve"> PAGEREF _Toc73433416 \h </w:instrText>
                </w:r>
                <w:r>
                  <w:rPr>
                    <w:noProof/>
                    <w:webHidden/>
                  </w:rPr>
                </w:r>
                <w:r>
                  <w:rPr>
                    <w:noProof/>
                    <w:webHidden/>
                  </w:rPr>
                  <w:fldChar w:fldCharType="separate"/>
                </w:r>
                <w:r>
                  <w:rPr>
                    <w:noProof/>
                    <w:webHidden/>
                  </w:rPr>
                  <w:t>101</w:t>
                </w:r>
                <w:r>
                  <w:rPr>
                    <w:noProof/>
                    <w:webHidden/>
                  </w:rPr>
                  <w:fldChar w:fldCharType="end"/>
                </w:r>
              </w:hyperlink>
            </w:p>
            <w:p w14:paraId="24FEF70E" w14:textId="0B27CF8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17" w:history="1">
                <w:r w:rsidRPr="000433B1">
                  <w:rPr>
                    <w:rStyle w:val="Hyperlink"/>
                    <w:rFonts w:cstheme="majorHAnsi"/>
                    <w:noProof/>
                  </w:rPr>
                  <w:t>10.2</w:t>
                </w:r>
                <w:r>
                  <w:rPr>
                    <w:rFonts w:asciiTheme="minorHAnsi" w:eastAsiaTheme="minorEastAsia" w:hAnsiTheme="minorHAnsi" w:cstheme="minorBidi"/>
                    <w:bCs w:val="0"/>
                    <w:noProof/>
                    <w:lang w:eastAsia="en-AU"/>
                  </w:rPr>
                  <w:tab/>
                </w:r>
                <w:r w:rsidRPr="000433B1">
                  <w:rPr>
                    <w:rStyle w:val="Hyperlink"/>
                    <w:rFonts w:cstheme="majorHAnsi"/>
                    <w:noProof/>
                  </w:rPr>
                  <w:t>Obtaining data from government sources</w:t>
                </w:r>
                <w:r>
                  <w:rPr>
                    <w:noProof/>
                    <w:webHidden/>
                  </w:rPr>
                  <w:tab/>
                </w:r>
                <w:r>
                  <w:rPr>
                    <w:noProof/>
                    <w:webHidden/>
                  </w:rPr>
                  <w:fldChar w:fldCharType="begin"/>
                </w:r>
                <w:r>
                  <w:rPr>
                    <w:noProof/>
                    <w:webHidden/>
                  </w:rPr>
                  <w:instrText xml:space="preserve"> PAGEREF _Toc73433417 \h </w:instrText>
                </w:r>
                <w:r>
                  <w:rPr>
                    <w:noProof/>
                    <w:webHidden/>
                  </w:rPr>
                </w:r>
                <w:r>
                  <w:rPr>
                    <w:noProof/>
                    <w:webHidden/>
                  </w:rPr>
                  <w:fldChar w:fldCharType="separate"/>
                </w:r>
                <w:r>
                  <w:rPr>
                    <w:noProof/>
                    <w:webHidden/>
                  </w:rPr>
                  <w:t>101</w:t>
                </w:r>
                <w:r>
                  <w:rPr>
                    <w:noProof/>
                    <w:webHidden/>
                  </w:rPr>
                  <w:fldChar w:fldCharType="end"/>
                </w:r>
              </w:hyperlink>
            </w:p>
            <w:p w14:paraId="6458895C" w14:textId="48818000" w:rsidR="00136343" w:rsidRDefault="00136343">
              <w:pPr>
                <w:pStyle w:val="TOC3"/>
                <w:tabs>
                  <w:tab w:val="left" w:pos="1440"/>
                  <w:tab w:val="right" w:leader="dot" w:pos="9736"/>
                </w:tabs>
                <w:rPr>
                  <w:rFonts w:asciiTheme="minorHAnsi" w:eastAsiaTheme="minorEastAsia" w:hAnsiTheme="minorHAnsi" w:cstheme="minorBidi"/>
                  <w:noProof/>
                  <w:szCs w:val="22"/>
                  <w:lang w:eastAsia="en-AU"/>
                </w:rPr>
              </w:pPr>
              <w:hyperlink w:anchor="_Toc73433418" w:history="1">
                <w:r w:rsidRPr="000433B1">
                  <w:rPr>
                    <w:rStyle w:val="Hyperlink"/>
                    <w:rFonts w:cstheme="majorHAnsi"/>
                    <w:noProof/>
                  </w:rPr>
                  <w:t>10.2.1</w:t>
                </w:r>
                <w:r>
                  <w:rPr>
                    <w:rFonts w:asciiTheme="minorHAnsi" w:eastAsiaTheme="minorEastAsia" w:hAnsiTheme="minorHAnsi" w:cstheme="minorBidi"/>
                    <w:noProof/>
                    <w:szCs w:val="22"/>
                    <w:lang w:eastAsia="en-AU"/>
                  </w:rPr>
                  <w:tab/>
                </w:r>
                <w:r w:rsidRPr="000433B1">
                  <w:rPr>
                    <w:rStyle w:val="Hyperlink"/>
                    <w:rFonts w:cstheme="majorHAnsi"/>
                    <w:noProof/>
                  </w:rPr>
                  <w:t>NCVER</w:t>
                </w:r>
                <w:r>
                  <w:rPr>
                    <w:noProof/>
                    <w:webHidden/>
                  </w:rPr>
                  <w:tab/>
                </w:r>
                <w:r>
                  <w:rPr>
                    <w:noProof/>
                    <w:webHidden/>
                  </w:rPr>
                  <w:fldChar w:fldCharType="begin"/>
                </w:r>
                <w:r>
                  <w:rPr>
                    <w:noProof/>
                    <w:webHidden/>
                  </w:rPr>
                  <w:instrText xml:space="preserve"> PAGEREF _Toc73433418 \h </w:instrText>
                </w:r>
                <w:r>
                  <w:rPr>
                    <w:noProof/>
                    <w:webHidden/>
                  </w:rPr>
                </w:r>
                <w:r>
                  <w:rPr>
                    <w:noProof/>
                    <w:webHidden/>
                  </w:rPr>
                  <w:fldChar w:fldCharType="separate"/>
                </w:r>
                <w:r>
                  <w:rPr>
                    <w:noProof/>
                    <w:webHidden/>
                  </w:rPr>
                  <w:t>101</w:t>
                </w:r>
                <w:r>
                  <w:rPr>
                    <w:noProof/>
                    <w:webHidden/>
                  </w:rPr>
                  <w:fldChar w:fldCharType="end"/>
                </w:r>
              </w:hyperlink>
            </w:p>
            <w:p w14:paraId="339A6DE2" w14:textId="718A6CC7" w:rsidR="00136343" w:rsidRDefault="00136343">
              <w:pPr>
                <w:pStyle w:val="TOC3"/>
                <w:tabs>
                  <w:tab w:val="left" w:pos="1440"/>
                  <w:tab w:val="right" w:leader="dot" w:pos="9736"/>
                </w:tabs>
                <w:rPr>
                  <w:rFonts w:asciiTheme="minorHAnsi" w:eastAsiaTheme="minorEastAsia" w:hAnsiTheme="minorHAnsi" w:cstheme="minorBidi"/>
                  <w:noProof/>
                  <w:szCs w:val="22"/>
                  <w:lang w:eastAsia="en-AU"/>
                </w:rPr>
              </w:pPr>
              <w:hyperlink w:anchor="_Toc73433419" w:history="1">
                <w:r w:rsidRPr="000433B1">
                  <w:rPr>
                    <w:rStyle w:val="Hyperlink"/>
                    <w:rFonts w:cstheme="majorHAnsi"/>
                    <w:noProof/>
                  </w:rPr>
                  <w:t>10.2.2</w:t>
                </w:r>
                <w:r>
                  <w:rPr>
                    <w:rFonts w:asciiTheme="minorHAnsi" w:eastAsiaTheme="minorEastAsia" w:hAnsiTheme="minorHAnsi" w:cstheme="minorBidi"/>
                    <w:noProof/>
                    <w:szCs w:val="22"/>
                    <w:lang w:eastAsia="en-AU"/>
                  </w:rPr>
                  <w:tab/>
                </w:r>
                <w:r w:rsidRPr="000433B1">
                  <w:rPr>
                    <w:rStyle w:val="Hyperlink"/>
                    <w:rFonts w:cstheme="majorHAnsi"/>
                    <w:noProof/>
                  </w:rPr>
                  <w:t>State Training Authorities</w:t>
                </w:r>
                <w:r>
                  <w:rPr>
                    <w:noProof/>
                    <w:webHidden/>
                  </w:rPr>
                  <w:tab/>
                </w:r>
                <w:r>
                  <w:rPr>
                    <w:noProof/>
                    <w:webHidden/>
                  </w:rPr>
                  <w:fldChar w:fldCharType="begin"/>
                </w:r>
                <w:r>
                  <w:rPr>
                    <w:noProof/>
                    <w:webHidden/>
                  </w:rPr>
                  <w:instrText xml:space="preserve"> PAGEREF _Toc73433419 \h </w:instrText>
                </w:r>
                <w:r>
                  <w:rPr>
                    <w:noProof/>
                    <w:webHidden/>
                  </w:rPr>
                </w:r>
                <w:r>
                  <w:rPr>
                    <w:noProof/>
                    <w:webHidden/>
                  </w:rPr>
                  <w:fldChar w:fldCharType="separate"/>
                </w:r>
                <w:r>
                  <w:rPr>
                    <w:noProof/>
                    <w:webHidden/>
                  </w:rPr>
                  <w:t>102</w:t>
                </w:r>
                <w:r>
                  <w:rPr>
                    <w:noProof/>
                    <w:webHidden/>
                  </w:rPr>
                  <w:fldChar w:fldCharType="end"/>
                </w:r>
              </w:hyperlink>
            </w:p>
            <w:p w14:paraId="46763A50" w14:textId="05C9D308"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20" w:history="1">
                <w:r w:rsidRPr="000433B1">
                  <w:rPr>
                    <w:rStyle w:val="Hyperlink"/>
                    <w:rFonts w:cstheme="majorHAnsi"/>
                    <w:noProof/>
                  </w:rPr>
                  <w:t>10.3</w:t>
                </w:r>
                <w:r>
                  <w:rPr>
                    <w:rFonts w:asciiTheme="minorHAnsi" w:eastAsiaTheme="minorEastAsia" w:hAnsiTheme="minorHAnsi" w:cstheme="minorBidi"/>
                    <w:bCs w:val="0"/>
                    <w:noProof/>
                    <w:lang w:eastAsia="en-AU"/>
                  </w:rPr>
                  <w:tab/>
                </w:r>
                <w:r w:rsidRPr="000433B1">
                  <w:rPr>
                    <w:rStyle w:val="Hyperlink"/>
                    <w:rFonts w:cstheme="majorHAnsi"/>
                    <w:noProof/>
                  </w:rPr>
                  <w:t>Harmonising NIAA data with government data</w:t>
                </w:r>
                <w:r>
                  <w:rPr>
                    <w:noProof/>
                    <w:webHidden/>
                  </w:rPr>
                  <w:tab/>
                </w:r>
                <w:r>
                  <w:rPr>
                    <w:noProof/>
                    <w:webHidden/>
                  </w:rPr>
                  <w:fldChar w:fldCharType="begin"/>
                </w:r>
                <w:r>
                  <w:rPr>
                    <w:noProof/>
                    <w:webHidden/>
                  </w:rPr>
                  <w:instrText xml:space="preserve"> PAGEREF _Toc73433420 \h </w:instrText>
                </w:r>
                <w:r>
                  <w:rPr>
                    <w:noProof/>
                    <w:webHidden/>
                  </w:rPr>
                </w:r>
                <w:r>
                  <w:rPr>
                    <w:noProof/>
                    <w:webHidden/>
                  </w:rPr>
                  <w:fldChar w:fldCharType="separate"/>
                </w:r>
                <w:r>
                  <w:rPr>
                    <w:noProof/>
                    <w:webHidden/>
                  </w:rPr>
                  <w:t>102</w:t>
                </w:r>
                <w:r>
                  <w:rPr>
                    <w:noProof/>
                    <w:webHidden/>
                  </w:rPr>
                  <w:fldChar w:fldCharType="end"/>
                </w:r>
              </w:hyperlink>
            </w:p>
            <w:p w14:paraId="40A7E648" w14:textId="0F91E0BB" w:rsidR="00136343" w:rsidRDefault="00136343">
              <w:pPr>
                <w:pStyle w:val="TOC3"/>
                <w:tabs>
                  <w:tab w:val="left" w:pos="1440"/>
                  <w:tab w:val="right" w:leader="dot" w:pos="9736"/>
                </w:tabs>
                <w:rPr>
                  <w:rFonts w:asciiTheme="minorHAnsi" w:eastAsiaTheme="minorEastAsia" w:hAnsiTheme="minorHAnsi" w:cstheme="minorBidi"/>
                  <w:noProof/>
                  <w:szCs w:val="22"/>
                  <w:lang w:eastAsia="en-AU"/>
                </w:rPr>
              </w:pPr>
              <w:hyperlink w:anchor="_Toc73433421" w:history="1">
                <w:r w:rsidRPr="000433B1">
                  <w:rPr>
                    <w:rStyle w:val="Hyperlink"/>
                    <w:rFonts w:cstheme="majorHAnsi"/>
                    <w:noProof/>
                  </w:rPr>
                  <w:t>10.3.1</w:t>
                </w:r>
                <w:r>
                  <w:rPr>
                    <w:rFonts w:asciiTheme="minorHAnsi" w:eastAsiaTheme="minorEastAsia" w:hAnsiTheme="minorHAnsi" w:cstheme="minorBidi"/>
                    <w:noProof/>
                    <w:szCs w:val="22"/>
                    <w:lang w:eastAsia="en-AU"/>
                  </w:rPr>
                  <w:tab/>
                </w:r>
                <w:r w:rsidRPr="000433B1">
                  <w:rPr>
                    <w:rStyle w:val="Hyperlink"/>
                    <w:rFonts w:cstheme="majorHAnsi"/>
                    <w:noProof/>
                  </w:rPr>
                  <w:t>ANZSIC codes for employment industry</w:t>
                </w:r>
                <w:r>
                  <w:rPr>
                    <w:noProof/>
                    <w:webHidden/>
                  </w:rPr>
                  <w:tab/>
                </w:r>
                <w:r>
                  <w:rPr>
                    <w:noProof/>
                    <w:webHidden/>
                  </w:rPr>
                  <w:fldChar w:fldCharType="begin"/>
                </w:r>
                <w:r>
                  <w:rPr>
                    <w:noProof/>
                    <w:webHidden/>
                  </w:rPr>
                  <w:instrText xml:space="preserve"> PAGEREF _Toc73433421 \h </w:instrText>
                </w:r>
                <w:r>
                  <w:rPr>
                    <w:noProof/>
                    <w:webHidden/>
                  </w:rPr>
                </w:r>
                <w:r>
                  <w:rPr>
                    <w:noProof/>
                    <w:webHidden/>
                  </w:rPr>
                  <w:fldChar w:fldCharType="separate"/>
                </w:r>
                <w:r>
                  <w:rPr>
                    <w:noProof/>
                    <w:webHidden/>
                  </w:rPr>
                  <w:t>102</w:t>
                </w:r>
                <w:r>
                  <w:rPr>
                    <w:noProof/>
                    <w:webHidden/>
                  </w:rPr>
                  <w:fldChar w:fldCharType="end"/>
                </w:r>
              </w:hyperlink>
            </w:p>
            <w:p w14:paraId="043A1C1F" w14:textId="30FC720D" w:rsidR="00136343" w:rsidRDefault="00136343">
              <w:pPr>
                <w:pStyle w:val="TOC1"/>
                <w:tabs>
                  <w:tab w:val="left" w:pos="480"/>
                </w:tabs>
                <w:rPr>
                  <w:rFonts w:asciiTheme="minorHAnsi" w:eastAsiaTheme="minorEastAsia" w:hAnsiTheme="minorHAnsi" w:cstheme="minorBidi"/>
                  <w:bCs w:val="0"/>
                  <w:iCs w:val="0"/>
                  <w:noProof/>
                  <w:szCs w:val="22"/>
                  <w:lang w:eastAsia="en-AU"/>
                </w:rPr>
              </w:pPr>
              <w:hyperlink w:anchor="_Toc73433422" w:history="1">
                <w:r w:rsidRPr="000433B1">
                  <w:rPr>
                    <w:rStyle w:val="Hyperlink"/>
                    <w:rFonts w:cstheme="majorHAnsi"/>
                    <w:noProof/>
                  </w:rPr>
                  <w:t>11</w:t>
                </w:r>
                <w:r>
                  <w:rPr>
                    <w:rFonts w:asciiTheme="minorHAnsi" w:eastAsiaTheme="minorEastAsia" w:hAnsiTheme="minorHAnsi" w:cstheme="minorBidi"/>
                    <w:bCs w:val="0"/>
                    <w:iCs w:val="0"/>
                    <w:noProof/>
                    <w:szCs w:val="22"/>
                    <w:lang w:eastAsia="en-AU"/>
                  </w:rPr>
                  <w:tab/>
                </w:r>
                <w:r w:rsidRPr="000433B1">
                  <w:rPr>
                    <w:rStyle w:val="Hyperlink"/>
                    <w:rFonts w:cstheme="majorHAnsi"/>
                    <w:noProof/>
                  </w:rPr>
                  <w:t>Upgrading the existing database for NIAA programs</w:t>
                </w:r>
                <w:r>
                  <w:rPr>
                    <w:noProof/>
                    <w:webHidden/>
                  </w:rPr>
                  <w:tab/>
                </w:r>
                <w:r>
                  <w:rPr>
                    <w:noProof/>
                    <w:webHidden/>
                  </w:rPr>
                  <w:fldChar w:fldCharType="begin"/>
                </w:r>
                <w:r>
                  <w:rPr>
                    <w:noProof/>
                    <w:webHidden/>
                  </w:rPr>
                  <w:instrText xml:space="preserve"> PAGEREF _Toc73433422 \h </w:instrText>
                </w:r>
                <w:r>
                  <w:rPr>
                    <w:noProof/>
                    <w:webHidden/>
                  </w:rPr>
                </w:r>
                <w:r>
                  <w:rPr>
                    <w:noProof/>
                    <w:webHidden/>
                  </w:rPr>
                  <w:fldChar w:fldCharType="separate"/>
                </w:r>
                <w:r>
                  <w:rPr>
                    <w:noProof/>
                    <w:webHidden/>
                  </w:rPr>
                  <w:t>103</w:t>
                </w:r>
                <w:r>
                  <w:rPr>
                    <w:noProof/>
                    <w:webHidden/>
                  </w:rPr>
                  <w:fldChar w:fldCharType="end"/>
                </w:r>
              </w:hyperlink>
            </w:p>
            <w:p w14:paraId="44557B12" w14:textId="32A0BD4F"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23" w:history="1">
                <w:r w:rsidRPr="000433B1">
                  <w:rPr>
                    <w:rStyle w:val="Hyperlink"/>
                    <w:rFonts w:cstheme="majorHAnsi"/>
                    <w:noProof/>
                  </w:rPr>
                  <w:t>11.1</w:t>
                </w:r>
                <w:r>
                  <w:rPr>
                    <w:rFonts w:asciiTheme="minorHAnsi" w:eastAsiaTheme="minorEastAsia" w:hAnsiTheme="minorHAnsi" w:cstheme="minorBidi"/>
                    <w:bCs w:val="0"/>
                    <w:noProof/>
                    <w:lang w:eastAsia="en-AU"/>
                  </w:rPr>
                  <w:tab/>
                </w:r>
                <w:r w:rsidRPr="000433B1">
                  <w:rPr>
                    <w:rStyle w:val="Hyperlink"/>
                    <w:rFonts w:cstheme="majorHAnsi"/>
                    <w:noProof/>
                  </w:rPr>
                  <w:t>Demographics</w:t>
                </w:r>
                <w:r>
                  <w:rPr>
                    <w:noProof/>
                    <w:webHidden/>
                  </w:rPr>
                  <w:tab/>
                </w:r>
                <w:r>
                  <w:rPr>
                    <w:noProof/>
                    <w:webHidden/>
                  </w:rPr>
                  <w:fldChar w:fldCharType="begin"/>
                </w:r>
                <w:r>
                  <w:rPr>
                    <w:noProof/>
                    <w:webHidden/>
                  </w:rPr>
                  <w:instrText xml:space="preserve"> PAGEREF _Toc73433423 \h </w:instrText>
                </w:r>
                <w:r>
                  <w:rPr>
                    <w:noProof/>
                    <w:webHidden/>
                  </w:rPr>
                </w:r>
                <w:r>
                  <w:rPr>
                    <w:noProof/>
                    <w:webHidden/>
                  </w:rPr>
                  <w:fldChar w:fldCharType="separate"/>
                </w:r>
                <w:r>
                  <w:rPr>
                    <w:noProof/>
                    <w:webHidden/>
                  </w:rPr>
                  <w:t>103</w:t>
                </w:r>
                <w:r>
                  <w:rPr>
                    <w:noProof/>
                    <w:webHidden/>
                  </w:rPr>
                  <w:fldChar w:fldCharType="end"/>
                </w:r>
              </w:hyperlink>
            </w:p>
            <w:p w14:paraId="1E5F4904" w14:textId="0B51B849"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24" w:history="1">
                <w:r w:rsidRPr="000433B1">
                  <w:rPr>
                    <w:rStyle w:val="Hyperlink"/>
                    <w:rFonts w:cstheme="majorHAnsi"/>
                    <w:noProof/>
                  </w:rPr>
                  <w:t>11.2</w:t>
                </w:r>
                <w:r>
                  <w:rPr>
                    <w:rFonts w:asciiTheme="minorHAnsi" w:eastAsiaTheme="minorEastAsia" w:hAnsiTheme="minorHAnsi" w:cstheme="minorBidi"/>
                    <w:bCs w:val="0"/>
                    <w:noProof/>
                    <w:lang w:eastAsia="en-AU"/>
                  </w:rPr>
                  <w:tab/>
                </w:r>
                <w:r w:rsidRPr="000433B1">
                  <w:rPr>
                    <w:rStyle w:val="Hyperlink"/>
                    <w:rFonts w:cstheme="majorHAnsi"/>
                    <w:noProof/>
                  </w:rPr>
                  <w:t>Training</w:t>
                </w:r>
                <w:r>
                  <w:rPr>
                    <w:noProof/>
                    <w:webHidden/>
                  </w:rPr>
                  <w:tab/>
                </w:r>
                <w:r>
                  <w:rPr>
                    <w:noProof/>
                    <w:webHidden/>
                  </w:rPr>
                  <w:fldChar w:fldCharType="begin"/>
                </w:r>
                <w:r>
                  <w:rPr>
                    <w:noProof/>
                    <w:webHidden/>
                  </w:rPr>
                  <w:instrText xml:space="preserve"> PAGEREF _Toc73433424 \h </w:instrText>
                </w:r>
                <w:r>
                  <w:rPr>
                    <w:noProof/>
                    <w:webHidden/>
                  </w:rPr>
                </w:r>
                <w:r>
                  <w:rPr>
                    <w:noProof/>
                    <w:webHidden/>
                  </w:rPr>
                  <w:fldChar w:fldCharType="separate"/>
                </w:r>
                <w:r>
                  <w:rPr>
                    <w:noProof/>
                    <w:webHidden/>
                  </w:rPr>
                  <w:t>104</w:t>
                </w:r>
                <w:r>
                  <w:rPr>
                    <w:noProof/>
                    <w:webHidden/>
                  </w:rPr>
                  <w:fldChar w:fldCharType="end"/>
                </w:r>
              </w:hyperlink>
            </w:p>
            <w:p w14:paraId="4880F25F" w14:textId="060164EE"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25" w:history="1">
                <w:r w:rsidRPr="000433B1">
                  <w:rPr>
                    <w:rStyle w:val="Hyperlink"/>
                    <w:rFonts w:cstheme="majorHAnsi"/>
                    <w:noProof/>
                  </w:rPr>
                  <w:t>11.3</w:t>
                </w:r>
                <w:r>
                  <w:rPr>
                    <w:rFonts w:asciiTheme="minorHAnsi" w:eastAsiaTheme="minorEastAsia" w:hAnsiTheme="minorHAnsi" w:cstheme="minorBidi"/>
                    <w:bCs w:val="0"/>
                    <w:noProof/>
                    <w:lang w:eastAsia="en-AU"/>
                  </w:rPr>
                  <w:tab/>
                </w:r>
                <w:r w:rsidRPr="000433B1">
                  <w:rPr>
                    <w:rStyle w:val="Hyperlink"/>
                    <w:rFonts w:cstheme="majorHAnsi"/>
                    <w:noProof/>
                  </w:rPr>
                  <w:t>Progress</w:t>
                </w:r>
                <w:r>
                  <w:rPr>
                    <w:noProof/>
                    <w:webHidden/>
                  </w:rPr>
                  <w:tab/>
                </w:r>
                <w:r>
                  <w:rPr>
                    <w:noProof/>
                    <w:webHidden/>
                  </w:rPr>
                  <w:fldChar w:fldCharType="begin"/>
                </w:r>
                <w:r>
                  <w:rPr>
                    <w:noProof/>
                    <w:webHidden/>
                  </w:rPr>
                  <w:instrText xml:space="preserve"> PAGEREF _Toc73433425 \h </w:instrText>
                </w:r>
                <w:r>
                  <w:rPr>
                    <w:noProof/>
                    <w:webHidden/>
                  </w:rPr>
                </w:r>
                <w:r>
                  <w:rPr>
                    <w:noProof/>
                    <w:webHidden/>
                  </w:rPr>
                  <w:fldChar w:fldCharType="separate"/>
                </w:r>
                <w:r>
                  <w:rPr>
                    <w:noProof/>
                    <w:webHidden/>
                  </w:rPr>
                  <w:t>105</w:t>
                </w:r>
                <w:r>
                  <w:rPr>
                    <w:noProof/>
                    <w:webHidden/>
                  </w:rPr>
                  <w:fldChar w:fldCharType="end"/>
                </w:r>
              </w:hyperlink>
            </w:p>
            <w:p w14:paraId="15DF1123" w14:textId="7B07DBBD"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26" w:history="1">
                <w:r w:rsidRPr="000433B1">
                  <w:rPr>
                    <w:rStyle w:val="Hyperlink"/>
                    <w:rFonts w:cstheme="majorHAnsi"/>
                    <w:noProof/>
                  </w:rPr>
                  <w:t>11.4</w:t>
                </w:r>
                <w:r>
                  <w:rPr>
                    <w:rFonts w:asciiTheme="minorHAnsi" w:eastAsiaTheme="minorEastAsia" w:hAnsiTheme="minorHAnsi" w:cstheme="minorBidi"/>
                    <w:bCs w:val="0"/>
                    <w:noProof/>
                    <w:lang w:eastAsia="en-AU"/>
                  </w:rPr>
                  <w:tab/>
                </w:r>
                <w:r w:rsidRPr="000433B1">
                  <w:rPr>
                    <w:rStyle w:val="Hyperlink"/>
                    <w:rFonts w:cstheme="majorHAnsi"/>
                    <w:noProof/>
                  </w:rPr>
                  <w:t>Reasons for leaving / non completion</w:t>
                </w:r>
                <w:r>
                  <w:rPr>
                    <w:noProof/>
                    <w:webHidden/>
                  </w:rPr>
                  <w:tab/>
                </w:r>
                <w:r>
                  <w:rPr>
                    <w:noProof/>
                    <w:webHidden/>
                  </w:rPr>
                  <w:fldChar w:fldCharType="begin"/>
                </w:r>
                <w:r>
                  <w:rPr>
                    <w:noProof/>
                    <w:webHidden/>
                  </w:rPr>
                  <w:instrText xml:space="preserve"> PAGEREF _Toc73433426 \h </w:instrText>
                </w:r>
                <w:r>
                  <w:rPr>
                    <w:noProof/>
                    <w:webHidden/>
                  </w:rPr>
                </w:r>
                <w:r>
                  <w:rPr>
                    <w:noProof/>
                    <w:webHidden/>
                  </w:rPr>
                  <w:fldChar w:fldCharType="separate"/>
                </w:r>
                <w:r>
                  <w:rPr>
                    <w:noProof/>
                    <w:webHidden/>
                  </w:rPr>
                  <w:t>106</w:t>
                </w:r>
                <w:r>
                  <w:rPr>
                    <w:noProof/>
                    <w:webHidden/>
                  </w:rPr>
                  <w:fldChar w:fldCharType="end"/>
                </w:r>
              </w:hyperlink>
            </w:p>
            <w:p w14:paraId="29A13166" w14:textId="3AFF07C8" w:rsidR="00136343" w:rsidRDefault="00136343">
              <w:pPr>
                <w:pStyle w:val="TOC2"/>
                <w:tabs>
                  <w:tab w:val="left" w:pos="960"/>
                  <w:tab w:val="right" w:leader="dot" w:pos="9736"/>
                </w:tabs>
                <w:rPr>
                  <w:rFonts w:asciiTheme="minorHAnsi" w:eastAsiaTheme="minorEastAsia" w:hAnsiTheme="minorHAnsi" w:cstheme="minorBidi"/>
                  <w:bCs w:val="0"/>
                  <w:noProof/>
                  <w:lang w:eastAsia="en-AU"/>
                </w:rPr>
              </w:pPr>
              <w:hyperlink w:anchor="_Toc73433427" w:history="1">
                <w:r w:rsidRPr="000433B1">
                  <w:rPr>
                    <w:rStyle w:val="Hyperlink"/>
                    <w:rFonts w:cstheme="majorHAnsi"/>
                    <w:noProof/>
                  </w:rPr>
                  <w:t>11.5</w:t>
                </w:r>
                <w:r>
                  <w:rPr>
                    <w:rFonts w:asciiTheme="minorHAnsi" w:eastAsiaTheme="minorEastAsia" w:hAnsiTheme="minorHAnsi" w:cstheme="minorBidi"/>
                    <w:bCs w:val="0"/>
                    <w:noProof/>
                    <w:lang w:eastAsia="en-AU"/>
                  </w:rPr>
                  <w:tab/>
                </w:r>
                <w:r w:rsidRPr="000433B1">
                  <w:rPr>
                    <w:rStyle w:val="Hyperlink"/>
                    <w:rFonts w:cstheme="majorHAnsi"/>
                    <w:noProof/>
                  </w:rPr>
                  <w:t>Details of construction of outcomes data</w:t>
                </w:r>
                <w:r>
                  <w:rPr>
                    <w:noProof/>
                    <w:webHidden/>
                  </w:rPr>
                  <w:tab/>
                </w:r>
                <w:r>
                  <w:rPr>
                    <w:noProof/>
                    <w:webHidden/>
                  </w:rPr>
                  <w:fldChar w:fldCharType="begin"/>
                </w:r>
                <w:r>
                  <w:rPr>
                    <w:noProof/>
                    <w:webHidden/>
                  </w:rPr>
                  <w:instrText xml:space="preserve"> PAGEREF _Toc73433427 \h </w:instrText>
                </w:r>
                <w:r>
                  <w:rPr>
                    <w:noProof/>
                    <w:webHidden/>
                  </w:rPr>
                </w:r>
                <w:r>
                  <w:rPr>
                    <w:noProof/>
                    <w:webHidden/>
                  </w:rPr>
                  <w:fldChar w:fldCharType="separate"/>
                </w:r>
                <w:r>
                  <w:rPr>
                    <w:noProof/>
                    <w:webHidden/>
                  </w:rPr>
                  <w:t>107</w:t>
                </w:r>
                <w:r>
                  <w:rPr>
                    <w:noProof/>
                    <w:webHidden/>
                  </w:rPr>
                  <w:fldChar w:fldCharType="end"/>
                </w:r>
              </w:hyperlink>
            </w:p>
            <w:p w14:paraId="27F0ED0C" w14:textId="0372E8C2" w:rsidR="00136343" w:rsidRDefault="00136343">
              <w:pPr>
                <w:pStyle w:val="TOC1"/>
                <w:rPr>
                  <w:rFonts w:asciiTheme="minorHAnsi" w:eastAsiaTheme="minorEastAsia" w:hAnsiTheme="minorHAnsi" w:cstheme="minorBidi"/>
                  <w:bCs w:val="0"/>
                  <w:iCs w:val="0"/>
                  <w:noProof/>
                  <w:szCs w:val="22"/>
                  <w:lang w:eastAsia="en-AU"/>
                </w:rPr>
              </w:pPr>
              <w:hyperlink w:anchor="_Toc73433428" w:history="1">
                <w:r w:rsidRPr="000433B1">
                  <w:rPr>
                    <w:rStyle w:val="Hyperlink"/>
                    <w:rFonts w:cstheme="majorHAnsi"/>
                    <w:noProof/>
                  </w:rPr>
                  <w:t>Appendix F – Case studies</w:t>
                </w:r>
                <w:r>
                  <w:rPr>
                    <w:noProof/>
                    <w:webHidden/>
                  </w:rPr>
                  <w:tab/>
                </w:r>
                <w:r>
                  <w:rPr>
                    <w:noProof/>
                    <w:webHidden/>
                  </w:rPr>
                  <w:fldChar w:fldCharType="begin"/>
                </w:r>
                <w:r>
                  <w:rPr>
                    <w:noProof/>
                    <w:webHidden/>
                  </w:rPr>
                  <w:instrText xml:space="preserve"> PAGEREF _Toc73433428 \h </w:instrText>
                </w:r>
                <w:r>
                  <w:rPr>
                    <w:noProof/>
                    <w:webHidden/>
                  </w:rPr>
                </w:r>
                <w:r>
                  <w:rPr>
                    <w:noProof/>
                    <w:webHidden/>
                  </w:rPr>
                  <w:fldChar w:fldCharType="separate"/>
                </w:r>
                <w:r>
                  <w:rPr>
                    <w:noProof/>
                    <w:webHidden/>
                  </w:rPr>
                  <w:t>111</w:t>
                </w:r>
                <w:r>
                  <w:rPr>
                    <w:noProof/>
                    <w:webHidden/>
                  </w:rPr>
                  <w:fldChar w:fldCharType="end"/>
                </w:r>
              </w:hyperlink>
            </w:p>
            <w:p w14:paraId="60C2BAC7" w14:textId="5EB3183A" w:rsidR="00136343" w:rsidRDefault="00136343">
              <w:pPr>
                <w:pStyle w:val="TOC1"/>
                <w:rPr>
                  <w:rFonts w:asciiTheme="minorHAnsi" w:eastAsiaTheme="minorEastAsia" w:hAnsiTheme="minorHAnsi" w:cstheme="minorBidi"/>
                  <w:bCs w:val="0"/>
                  <w:iCs w:val="0"/>
                  <w:noProof/>
                  <w:szCs w:val="22"/>
                  <w:lang w:eastAsia="en-AU"/>
                </w:rPr>
              </w:pPr>
              <w:hyperlink w:anchor="_Toc73433429" w:history="1">
                <w:r w:rsidRPr="000433B1">
                  <w:rPr>
                    <w:rStyle w:val="Hyperlink"/>
                    <w:rFonts w:asciiTheme="majorHAnsi" w:eastAsiaTheme="majorEastAsia" w:hAnsiTheme="majorHAnsi" w:cstheme="majorBidi"/>
                    <w:noProof/>
                  </w:rPr>
                  <w:t>Appendix G – Mentoring benefits</w:t>
                </w:r>
                <w:r>
                  <w:rPr>
                    <w:noProof/>
                    <w:webHidden/>
                  </w:rPr>
                  <w:tab/>
                </w:r>
                <w:r>
                  <w:rPr>
                    <w:noProof/>
                    <w:webHidden/>
                  </w:rPr>
                  <w:fldChar w:fldCharType="begin"/>
                </w:r>
                <w:r>
                  <w:rPr>
                    <w:noProof/>
                    <w:webHidden/>
                  </w:rPr>
                  <w:instrText xml:space="preserve"> PAGEREF _Toc73433429 \h </w:instrText>
                </w:r>
                <w:r>
                  <w:rPr>
                    <w:noProof/>
                    <w:webHidden/>
                  </w:rPr>
                </w:r>
                <w:r>
                  <w:rPr>
                    <w:noProof/>
                    <w:webHidden/>
                  </w:rPr>
                  <w:fldChar w:fldCharType="separate"/>
                </w:r>
                <w:r>
                  <w:rPr>
                    <w:noProof/>
                    <w:webHidden/>
                  </w:rPr>
                  <w:t>117</w:t>
                </w:r>
                <w:r>
                  <w:rPr>
                    <w:noProof/>
                    <w:webHidden/>
                  </w:rPr>
                  <w:fldChar w:fldCharType="end"/>
                </w:r>
              </w:hyperlink>
            </w:p>
            <w:p w14:paraId="7D7CFD97" w14:textId="7FA72C77" w:rsidR="00134096" w:rsidRDefault="00134096" w:rsidP="00D37A1F">
              <w:pPr>
                <w:pStyle w:val="TOC1"/>
              </w:pPr>
              <w:r>
                <w:rPr>
                  <w:rFonts w:cs="Times New Roman (Body CS)"/>
                  <w:b/>
                  <w:bCs w:val="0"/>
                  <w:i/>
                  <w:u w:val="words"/>
                </w:rPr>
                <w:fldChar w:fldCharType="end"/>
              </w:r>
            </w:p>
          </w:sdtContent>
        </w:sdt>
        <w:p w14:paraId="51DDB2AE" w14:textId="77777777" w:rsidR="00134096" w:rsidRDefault="00134096" w:rsidP="00D37A1F">
          <w:pPr>
            <w:pStyle w:val="TableofFigures"/>
            <w:tabs>
              <w:tab w:val="right" w:leader="dot" w:pos="9010"/>
            </w:tabs>
            <w:spacing w:before="240" w:line="276" w:lineRule="auto"/>
            <w:rPr>
              <w:rFonts w:cstheme="majorHAnsi"/>
              <w:color w:val="2F5496" w:themeColor="accent1" w:themeShade="BF"/>
              <w:sz w:val="32"/>
              <w:szCs w:val="32"/>
            </w:rPr>
          </w:pPr>
          <w:r>
            <w:rPr>
              <w:rFonts w:cstheme="majorHAnsi"/>
              <w:color w:val="2F5496" w:themeColor="accent1" w:themeShade="BF"/>
              <w:sz w:val="32"/>
              <w:szCs w:val="32"/>
            </w:rPr>
            <w:t xml:space="preserve">Table of Tables </w:t>
          </w:r>
        </w:p>
        <w:p w14:paraId="1BE81724" w14:textId="1EC36752" w:rsidR="00D37A1F" w:rsidRPr="00D37A1F" w:rsidRDefault="00134096">
          <w:pPr>
            <w:pStyle w:val="TableofFigures"/>
            <w:tabs>
              <w:tab w:val="right" w:leader="dot" w:pos="9736"/>
            </w:tabs>
            <w:rPr>
              <w:rFonts w:asciiTheme="minorHAnsi" w:eastAsiaTheme="minorEastAsia" w:hAnsiTheme="minorHAnsi" w:cstheme="minorBidi"/>
              <w:noProof/>
              <w:szCs w:val="22"/>
              <w:lang w:eastAsia="en-AU"/>
            </w:rPr>
          </w:pPr>
          <w:r w:rsidRPr="00944E51">
            <w:fldChar w:fldCharType="begin"/>
          </w:r>
          <w:r w:rsidRPr="00944E51">
            <w:instrText xml:space="preserve"> TOC \h \z \c "Table" </w:instrText>
          </w:r>
          <w:r w:rsidRPr="00944E51">
            <w:fldChar w:fldCharType="separate"/>
          </w:r>
          <w:hyperlink w:anchor="_Toc59537321" w:history="1">
            <w:r w:rsidR="00D37A1F" w:rsidRPr="00D37A1F">
              <w:rPr>
                <w:rStyle w:val="Hyperlink"/>
                <w:rFonts w:asciiTheme="majorHAnsi" w:hAnsiTheme="majorHAnsi"/>
                <w:iCs/>
                <w:noProof/>
              </w:rPr>
              <w:t>Table 1: TAEG-SBT Evaluation questions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_Toc59537321 \h </w:instrText>
            </w:r>
            <w:r w:rsidR="00D37A1F" w:rsidRPr="00D37A1F">
              <w:rPr>
                <w:noProof/>
                <w:webHidden/>
              </w:rPr>
            </w:r>
            <w:r w:rsidR="00D37A1F" w:rsidRPr="00D37A1F">
              <w:rPr>
                <w:noProof/>
                <w:webHidden/>
              </w:rPr>
              <w:fldChar w:fldCharType="separate"/>
            </w:r>
            <w:r w:rsidR="00FE1A32">
              <w:rPr>
                <w:noProof/>
                <w:webHidden/>
              </w:rPr>
              <w:t>5</w:t>
            </w:r>
            <w:r w:rsidR="00D37A1F" w:rsidRPr="00D37A1F">
              <w:rPr>
                <w:noProof/>
                <w:webHidden/>
              </w:rPr>
              <w:fldChar w:fldCharType="end"/>
            </w:r>
          </w:hyperlink>
        </w:p>
        <w:p w14:paraId="31CC6F5C" w14:textId="6DE1D6D8"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2" w:history="1">
            <w:r w:rsidR="00D37A1F" w:rsidRPr="00D37A1F">
              <w:rPr>
                <w:rStyle w:val="Hyperlink"/>
                <w:noProof/>
              </w:rPr>
              <w:t>Table 2: Number of interview participants by participant type, Indigeneity and gender</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_Toc59537322 \h </w:instrText>
            </w:r>
            <w:r w:rsidR="00D37A1F" w:rsidRPr="00D37A1F">
              <w:rPr>
                <w:noProof/>
                <w:webHidden/>
              </w:rPr>
            </w:r>
            <w:r w:rsidR="00D37A1F" w:rsidRPr="00D37A1F">
              <w:rPr>
                <w:noProof/>
                <w:webHidden/>
              </w:rPr>
              <w:fldChar w:fldCharType="separate"/>
            </w:r>
            <w:r w:rsidR="00FE1A32">
              <w:rPr>
                <w:noProof/>
                <w:webHidden/>
              </w:rPr>
              <w:t>7</w:t>
            </w:r>
            <w:r w:rsidR="00D37A1F" w:rsidRPr="00D37A1F">
              <w:rPr>
                <w:noProof/>
                <w:webHidden/>
              </w:rPr>
              <w:fldChar w:fldCharType="end"/>
            </w:r>
          </w:hyperlink>
        </w:p>
        <w:p w14:paraId="0AD8E781" w14:textId="608EB38B"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3" w:history="1">
            <w:r w:rsidR="00D37A1F" w:rsidRPr="00D37A1F">
              <w:rPr>
                <w:rStyle w:val="Hyperlink"/>
                <w:noProof/>
              </w:rPr>
              <w:t>Table 3: Number of interview participants by participant type and state/territory</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_Toc59537323 \h </w:instrText>
            </w:r>
            <w:r w:rsidR="00D37A1F" w:rsidRPr="00D37A1F">
              <w:rPr>
                <w:noProof/>
                <w:webHidden/>
              </w:rPr>
            </w:r>
            <w:r w:rsidR="00D37A1F" w:rsidRPr="00D37A1F">
              <w:rPr>
                <w:noProof/>
                <w:webHidden/>
              </w:rPr>
              <w:fldChar w:fldCharType="separate"/>
            </w:r>
            <w:r w:rsidR="00FE1A32">
              <w:rPr>
                <w:noProof/>
                <w:webHidden/>
              </w:rPr>
              <w:t>7</w:t>
            </w:r>
            <w:r w:rsidR="00D37A1F" w:rsidRPr="00D37A1F">
              <w:rPr>
                <w:noProof/>
                <w:webHidden/>
              </w:rPr>
              <w:fldChar w:fldCharType="end"/>
            </w:r>
          </w:hyperlink>
        </w:p>
        <w:p w14:paraId="3E35F37D" w14:textId="31CAE2D5"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4" w:history="1">
            <w:r w:rsidR="00D37A1F" w:rsidRPr="00D37A1F">
              <w:rPr>
                <w:rStyle w:val="Hyperlink"/>
                <w:noProof/>
              </w:rPr>
              <w:t>Table 4: Former trainee interview participants by state/territory and regional status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_Toc59537324 \h </w:instrText>
            </w:r>
            <w:r w:rsidR="00D37A1F" w:rsidRPr="00D37A1F">
              <w:rPr>
                <w:noProof/>
                <w:webHidden/>
              </w:rPr>
            </w:r>
            <w:r w:rsidR="00D37A1F" w:rsidRPr="00D37A1F">
              <w:rPr>
                <w:noProof/>
                <w:webHidden/>
              </w:rPr>
              <w:fldChar w:fldCharType="separate"/>
            </w:r>
            <w:r w:rsidR="00FE1A32">
              <w:rPr>
                <w:noProof/>
                <w:webHidden/>
              </w:rPr>
              <w:t>7</w:t>
            </w:r>
            <w:r w:rsidR="00D37A1F" w:rsidRPr="00D37A1F">
              <w:rPr>
                <w:noProof/>
                <w:webHidden/>
              </w:rPr>
              <w:fldChar w:fldCharType="end"/>
            </w:r>
          </w:hyperlink>
        </w:p>
        <w:p w14:paraId="36CAE205" w14:textId="1C2FB660"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5" w:history="1">
            <w:r w:rsidR="00D37A1F" w:rsidRPr="00D37A1F">
              <w:rPr>
                <w:rStyle w:val="Hyperlink"/>
                <w:rFonts w:asciiTheme="majorHAnsi" w:hAnsiTheme="majorHAnsi" w:cstheme="majorHAnsi"/>
                <w:iCs/>
                <w:noProof/>
              </w:rPr>
              <w:t>Table 5: Regions represented by stakeholder respondents to surveys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_Toc59537325 \h </w:instrText>
            </w:r>
            <w:r w:rsidR="00D37A1F" w:rsidRPr="00D37A1F">
              <w:rPr>
                <w:noProof/>
                <w:webHidden/>
              </w:rPr>
            </w:r>
            <w:r w:rsidR="00D37A1F" w:rsidRPr="00D37A1F">
              <w:rPr>
                <w:noProof/>
                <w:webHidden/>
              </w:rPr>
              <w:fldChar w:fldCharType="separate"/>
            </w:r>
            <w:r w:rsidR="00FE1A32">
              <w:rPr>
                <w:noProof/>
                <w:webHidden/>
              </w:rPr>
              <w:t>7</w:t>
            </w:r>
            <w:r w:rsidR="00D37A1F" w:rsidRPr="00D37A1F">
              <w:rPr>
                <w:noProof/>
                <w:webHidden/>
              </w:rPr>
              <w:fldChar w:fldCharType="end"/>
            </w:r>
          </w:hyperlink>
        </w:p>
        <w:p w14:paraId="204DAAF7" w14:textId="202E39AB"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6" w:history="1">
            <w:r w:rsidR="00D37A1F" w:rsidRPr="00D37A1F">
              <w:rPr>
                <w:rStyle w:val="Hyperlink"/>
                <w:noProof/>
              </w:rPr>
              <w:t>Table 6: Key themes identified from interview data relating to program appropriateness and design features.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_Toc59537326 \h </w:instrText>
            </w:r>
            <w:r w:rsidR="00D37A1F" w:rsidRPr="00D37A1F">
              <w:rPr>
                <w:noProof/>
                <w:webHidden/>
              </w:rPr>
            </w:r>
            <w:r w:rsidR="00D37A1F" w:rsidRPr="00D37A1F">
              <w:rPr>
                <w:noProof/>
                <w:webHidden/>
              </w:rPr>
              <w:fldChar w:fldCharType="separate"/>
            </w:r>
            <w:r w:rsidR="00FE1A32">
              <w:rPr>
                <w:noProof/>
                <w:webHidden/>
              </w:rPr>
              <w:t>9</w:t>
            </w:r>
            <w:r w:rsidR="00D37A1F" w:rsidRPr="00D37A1F">
              <w:rPr>
                <w:noProof/>
                <w:webHidden/>
              </w:rPr>
              <w:fldChar w:fldCharType="end"/>
            </w:r>
          </w:hyperlink>
        </w:p>
        <w:p w14:paraId="5EA494B4" w14:textId="167947F6"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7" w:history="1">
            <w:r w:rsidR="00D37A1F" w:rsidRPr="00D37A1F">
              <w:rPr>
                <w:rStyle w:val="Hyperlink"/>
                <w:noProof/>
              </w:rPr>
              <w:t>Table 7: The proportion (%) of trainees requiring individualised supports as rated by all stakeholder groups.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_Toc59537327 \h </w:instrText>
            </w:r>
            <w:r w:rsidR="00D37A1F" w:rsidRPr="00D37A1F">
              <w:rPr>
                <w:noProof/>
                <w:webHidden/>
              </w:rPr>
            </w:r>
            <w:r w:rsidR="00D37A1F" w:rsidRPr="00D37A1F">
              <w:rPr>
                <w:noProof/>
                <w:webHidden/>
              </w:rPr>
              <w:fldChar w:fldCharType="separate"/>
            </w:r>
            <w:r w:rsidR="00FE1A32">
              <w:rPr>
                <w:noProof/>
                <w:webHidden/>
              </w:rPr>
              <w:t>10</w:t>
            </w:r>
            <w:r w:rsidR="00D37A1F" w:rsidRPr="00D37A1F">
              <w:rPr>
                <w:noProof/>
                <w:webHidden/>
              </w:rPr>
              <w:fldChar w:fldCharType="end"/>
            </w:r>
          </w:hyperlink>
        </w:p>
        <w:p w14:paraId="6AE9A876" w14:textId="7F26BFA8"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8" w:history="1">
            <w:r w:rsidR="00D37A1F" w:rsidRPr="00D37A1F">
              <w:rPr>
                <w:rStyle w:val="Hyperlink"/>
                <w:noProof/>
              </w:rPr>
              <w:t>Table 8: Proportion of stakeholders who agreed or strongly agreed with each design statement</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_Toc59537328 \h </w:instrText>
            </w:r>
            <w:r w:rsidR="00D37A1F" w:rsidRPr="00D37A1F">
              <w:rPr>
                <w:noProof/>
                <w:webHidden/>
              </w:rPr>
            </w:r>
            <w:r w:rsidR="00D37A1F" w:rsidRPr="00D37A1F">
              <w:rPr>
                <w:noProof/>
                <w:webHidden/>
              </w:rPr>
              <w:fldChar w:fldCharType="separate"/>
            </w:r>
            <w:r w:rsidR="00FE1A32">
              <w:rPr>
                <w:noProof/>
                <w:webHidden/>
              </w:rPr>
              <w:t>12</w:t>
            </w:r>
            <w:r w:rsidR="00D37A1F" w:rsidRPr="00D37A1F">
              <w:rPr>
                <w:noProof/>
                <w:webHidden/>
              </w:rPr>
              <w:fldChar w:fldCharType="end"/>
            </w:r>
          </w:hyperlink>
        </w:p>
        <w:p w14:paraId="20F0A65D" w14:textId="10B88616"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29" w:history="1">
            <w:r w:rsidR="00D37A1F" w:rsidRPr="00D37A1F">
              <w:rPr>
                <w:rStyle w:val="Hyperlink"/>
                <w:noProof/>
              </w:rPr>
              <w:t>Table 9: Distribution of TAEG-SBT Trainees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_Toc59537329 \h </w:instrText>
            </w:r>
            <w:r w:rsidR="00D37A1F" w:rsidRPr="00D37A1F">
              <w:rPr>
                <w:noProof/>
                <w:webHidden/>
              </w:rPr>
            </w:r>
            <w:r w:rsidR="00D37A1F" w:rsidRPr="00D37A1F">
              <w:rPr>
                <w:noProof/>
                <w:webHidden/>
              </w:rPr>
              <w:fldChar w:fldCharType="separate"/>
            </w:r>
            <w:r w:rsidR="00FE1A32">
              <w:rPr>
                <w:noProof/>
                <w:webHidden/>
              </w:rPr>
              <w:t>13</w:t>
            </w:r>
            <w:r w:rsidR="00D37A1F" w:rsidRPr="00D37A1F">
              <w:rPr>
                <w:noProof/>
                <w:webHidden/>
              </w:rPr>
              <w:fldChar w:fldCharType="end"/>
            </w:r>
          </w:hyperlink>
        </w:p>
        <w:p w14:paraId="4B2AFC0D" w14:textId="26A2FA3D"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0" w:history="1">
            <w:r w:rsidR="00D37A1F" w:rsidRPr="00D37A1F">
              <w:rPr>
                <w:rStyle w:val="Hyperlink"/>
                <w:noProof/>
              </w:rPr>
              <w:t>Table 10: The percent of trainees experiencing personal barriers to success according to all stakeholder groups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_Toc59537330 \h </w:instrText>
            </w:r>
            <w:r w:rsidR="00D37A1F" w:rsidRPr="00D37A1F">
              <w:rPr>
                <w:noProof/>
                <w:webHidden/>
              </w:rPr>
            </w:r>
            <w:r w:rsidR="00D37A1F" w:rsidRPr="00D37A1F">
              <w:rPr>
                <w:noProof/>
                <w:webHidden/>
              </w:rPr>
              <w:fldChar w:fldCharType="separate"/>
            </w:r>
            <w:r w:rsidR="00FE1A32">
              <w:rPr>
                <w:noProof/>
                <w:webHidden/>
              </w:rPr>
              <w:t>19</w:t>
            </w:r>
            <w:r w:rsidR="00D37A1F" w:rsidRPr="00D37A1F">
              <w:rPr>
                <w:noProof/>
                <w:webHidden/>
              </w:rPr>
              <w:fldChar w:fldCharType="end"/>
            </w:r>
          </w:hyperlink>
        </w:p>
        <w:p w14:paraId="4B145663" w14:textId="644381CD"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1" w:history="1">
            <w:r w:rsidR="00D37A1F" w:rsidRPr="00D37A1F">
              <w:rPr>
                <w:rStyle w:val="Hyperlink"/>
                <w:noProof/>
              </w:rPr>
              <w:t>Table 11: Effectiveness themes from interview data</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_Toc59537331 \h </w:instrText>
            </w:r>
            <w:r w:rsidR="00D37A1F" w:rsidRPr="00D37A1F">
              <w:rPr>
                <w:noProof/>
                <w:webHidden/>
              </w:rPr>
            </w:r>
            <w:r w:rsidR="00D37A1F" w:rsidRPr="00D37A1F">
              <w:rPr>
                <w:noProof/>
                <w:webHidden/>
              </w:rPr>
              <w:fldChar w:fldCharType="separate"/>
            </w:r>
            <w:r w:rsidR="00FE1A32">
              <w:rPr>
                <w:noProof/>
                <w:webHidden/>
              </w:rPr>
              <w:t>22</w:t>
            </w:r>
            <w:r w:rsidR="00D37A1F" w:rsidRPr="00D37A1F">
              <w:rPr>
                <w:noProof/>
                <w:webHidden/>
              </w:rPr>
              <w:fldChar w:fldCharType="end"/>
            </w:r>
          </w:hyperlink>
        </w:p>
        <w:p w14:paraId="664301BC" w14:textId="4062FB66"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2" w:history="1">
            <w:r w:rsidR="00D37A1F" w:rsidRPr="00D37A1F">
              <w:rPr>
                <w:rStyle w:val="Hyperlink"/>
                <w:noProof/>
              </w:rPr>
              <w:t>Table 12: TAEG-SBT success by age</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_Toc59537332 \h </w:instrText>
            </w:r>
            <w:r w:rsidR="00D37A1F" w:rsidRPr="00D37A1F">
              <w:rPr>
                <w:noProof/>
                <w:webHidden/>
              </w:rPr>
            </w:r>
            <w:r w:rsidR="00D37A1F" w:rsidRPr="00D37A1F">
              <w:rPr>
                <w:noProof/>
                <w:webHidden/>
              </w:rPr>
              <w:fldChar w:fldCharType="separate"/>
            </w:r>
            <w:r w:rsidR="00FE1A32">
              <w:rPr>
                <w:noProof/>
                <w:webHidden/>
              </w:rPr>
              <w:t>23</w:t>
            </w:r>
            <w:r w:rsidR="00D37A1F" w:rsidRPr="00D37A1F">
              <w:rPr>
                <w:noProof/>
                <w:webHidden/>
              </w:rPr>
              <w:fldChar w:fldCharType="end"/>
            </w:r>
          </w:hyperlink>
        </w:p>
        <w:p w14:paraId="33A6671C" w14:textId="05E4421A"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3" w:history="1">
            <w:r w:rsidR="00D37A1F" w:rsidRPr="00D37A1F">
              <w:rPr>
                <w:rStyle w:val="Hyperlink"/>
                <w:noProof/>
              </w:rPr>
              <w:t>Table 13: Reasons for TAEG-SBT trainees ceasing the program</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_Toc59537333 \h </w:instrText>
            </w:r>
            <w:r w:rsidR="00D37A1F" w:rsidRPr="00D37A1F">
              <w:rPr>
                <w:noProof/>
                <w:webHidden/>
              </w:rPr>
            </w:r>
            <w:r w:rsidR="00D37A1F" w:rsidRPr="00D37A1F">
              <w:rPr>
                <w:noProof/>
                <w:webHidden/>
              </w:rPr>
              <w:fldChar w:fldCharType="separate"/>
            </w:r>
            <w:r w:rsidR="00FE1A32">
              <w:rPr>
                <w:noProof/>
                <w:webHidden/>
              </w:rPr>
              <w:t>24</w:t>
            </w:r>
            <w:r w:rsidR="00D37A1F" w:rsidRPr="00D37A1F">
              <w:rPr>
                <w:noProof/>
                <w:webHidden/>
              </w:rPr>
              <w:fldChar w:fldCharType="end"/>
            </w:r>
          </w:hyperlink>
        </w:p>
        <w:p w14:paraId="11CE6089" w14:textId="4A7F907B"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4" w:history="1">
            <w:r w:rsidR="00D37A1F" w:rsidRPr="00D37A1F">
              <w:rPr>
                <w:rStyle w:val="Hyperlink"/>
                <w:noProof/>
              </w:rPr>
              <w:t>Table 14: Current employment and education status of former trainees interviewed</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_Toc59537334 \h </w:instrText>
            </w:r>
            <w:r w:rsidR="00D37A1F" w:rsidRPr="00D37A1F">
              <w:rPr>
                <w:noProof/>
                <w:webHidden/>
              </w:rPr>
            </w:r>
            <w:r w:rsidR="00D37A1F" w:rsidRPr="00D37A1F">
              <w:rPr>
                <w:noProof/>
                <w:webHidden/>
              </w:rPr>
              <w:fldChar w:fldCharType="separate"/>
            </w:r>
            <w:r w:rsidR="00FE1A32">
              <w:rPr>
                <w:noProof/>
                <w:webHidden/>
              </w:rPr>
              <w:t>28</w:t>
            </w:r>
            <w:r w:rsidR="00D37A1F" w:rsidRPr="00D37A1F">
              <w:rPr>
                <w:noProof/>
                <w:webHidden/>
              </w:rPr>
              <w:fldChar w:fldCharType="end"/>
            </w:r>
          </w:hyperlink>
        </w:p>
        <w:p w14:paraId="355A268F" w14:textId="38F61833"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5" w:history="1">
            <w:r w:rsidR="00D37A1F" w:rsidRPr="00D37A1F">
              <w:rPr>
                <w:rStyle w:val="Hyperlink"/>
                <w:noProof/>
              </w:rPr>
              <w:t>Table 15: Significant change themes identified by trainees interviewed</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_Toc59537335 \h </w:instrText>
            </w:r>
            <w:r w:rsidR="00D37A1F" w:rsidRPr="00D37A1F">
              <w:rPr>
                <w:noProof/>
                <w:webHidden/>
              </w:rPr>
            </w:r>
            <w:r w:rsidR="00D37A1F" w:rsidRPr="00D37A1F">
              <w:rPr>
                <w:noProof/>
                <w:webHidden/>
              </w:rPr>
              <w:fldChar w:fldCharType="separate"/>
            </w:r>
            <w:r w:rsidR="00FE1A32">
              <w:rPr>
                <w:noProof/>
                <w:webHidden/>
              </w:rPr>
              <w:t>29</w:t>
            </w:r>
            <w:r w:rsidR="00D37A1F" w:rsidRPr="00D37A1F">
              <w:rPr>
                <w:noProof/>
                <w:webHidden/>
              </w:rPr>
              <w:fldChar w:fldCharType="end"/>
            </w:r>
          </w:hyperlink>
        </w:p>
        <w:p w14:paraId="5E861E07" w14:textId="4EE95208"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6" w:history="1">
            <w:r w:rsidR="00D37A1F" w:rsidRPr="00D37A1F">
              <w:rPr>
                <w:rStyle w:val="Hyperlink"/>
                <w:iCs/>
                <w:noProof/>
              </w:rPr>
              <w:t>Table 16: The proportion of trainees experiencing positive outcomes as rated by all stakeholder groups.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_Toc59537336 \h </w:instrText>
            </w:r>
            <w:r w:rsidR="00D37A1F" w:rsidRPr="00D37A1F">
              <w:rPr>
                <w:noProof/>
                <w:webHidden/>
              </w:rPr>
            </w:r>
            <w:r w:rsidR="00D37A1F" w:rsidRPr="00D37A1F">
              <w:rPr>
                <w:noProof/>
                <w:webHidden/>
              </w:rPr>
              <w:fldChar w:fldCharType="separate"/>
            </w:r>
            <w:r w:rsidR="00FE1A32">
              <w:rPr>
                <w:noProof/>
                <w:webHidden/>
              </w:rPr>
              <w:t>30</w:t>
            </w:r>
            <w:r w:rsidR="00D37A1F" w:rsidRPr="00D37A1F">
              <w:rPr>
                <w:noProof/>
                <w:webHidden/>
              </w:rPr>
              <w:fldChar w:fldCharType="end"/>
            </w:r>
          </w:hyperlink>
        </w:p>
        <w:p w14:paraId="5A3AE9D4" w14:textId="6CF4AA75"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7" w:history="1">
            <w:r w:rsidR="00D37A1F" w:rsidRPr="00D37A1F">
              <w:rPr>
                <w:rStyle w:val="Hyperlink"/>
                <w:noProof/>
              </w:rPr>
              <w:t>Table 17: Provider service footprint success rate</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_Toc59537337 \h </w:instrText>
            </w:r>
            <w:r w:rsidR="00D37A1F" w:rsidRPr="00D37A1F">
              <w:rPr>
                <w:noProof/>
                <w:webHidden/>
              </w:rPr>
            </w:r>
            <w:r w:rsidR="00D37A1F" w:rsidRPr="00D37A1F">
              <w:rPr>
                <w:noProof/>
                <w:webHidden/>
              </w:rPr>
              <w:fldChar w:fldCharType="separate"/>
            </w:r>
            <w:r w:rsidR="00FE1A32">
              <w:rPr>
                <w:noProof/>
                <w:webHidden/>
              </w:rPr>
              <w:t>32</w:t>
            </w:r>
            <w:r w:rsidR="00D37A1F" w:rsidRPr="00D37A1F">
              <w:rPr>
                <w:noProof/>
                <w:webHidden/>
              </w:rPr>
              <w:fldChar w:fldCharType="end"/>
            </w:r>
          </w:hyperlink>
        </w:p>
        <w:p w14:paraId="21294A73" w14:textId="7EAC4EB6"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8" w:history="1">
            <w:r w:rsidR="00D37A1F" w:rsidRPr="00D37A1F">
              <w:rPr>
                <w:rStyle w:val="Hyperlink"/>
                <w:noProof/>
              </w:rPr>
              <w:t>Table 18: Trainee outcomes by occupational category</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_Toc59537338 \h </w:instrText>
            </w:r>
            <w:r w:rsidR="00D37A1F" w:rsidRPr="00D37A1F">
              <w:rPr>
                <w:noProof/>
                <w:webHidden/>
              </w:rPr>
            </w:r>
            <w:r w:rsidR="00D37A1F" w:rsidRPr="00D37A1F">
              <w:rPr>
                <w:noProof/>
                <w:webHidden/>
              </w:rPr>
              <w:fldChar w:fldCharType="separate"/>
            </w:r>
            <w:r w:rsidR="00FE1A32">
              <w:rPr>
                <w:noProof/>
                <w:webHidden/>
              </w:rPr>
              <w:t>34</w:t>
            </w:r>
            <w:r w:rsidR="00D37A1F" w:rsidRPr="00D37A1F">
              <w:rPr>
                <w:noProof/>
                <w:webHidden/>
              </w:rPr>
              <w:fldChar w:fldCharType="end"/>
            </w:r>
          </w:hyperlink>
        </w:p>
        <w:p w14:paraId="4819EED9" w14:textId="4E0109E4"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39" w:history="1">
            <w:r w:rsidR="00D37A1F" w:rsidRPr="00D37A1F">
              <w:rPr>
                <w:rStyle w:val="Hyperlink"/>
                <w:noProof/>
              </w:rPr>
              <w:t>Table 19: Future Impact and Efficiency of TAEG-SBT</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_Toc59537339 \h </w:instrText>
            </w:r>
            <w:r w:rsidR="00D37A1F" w:rsidRPr="00D37A1F">
              <w:rPr>
                <w:noProof/>
                <w:webHidden/>
              </w:rPr>
            </w:r>
            <w:r w:rsidR="00D37A1F" w:rsidRPr="00D37A1F">
              <w:rPr>
                <w:noProof/>
                <w:webHidden/>
              </w:rPr>
              <w:fldChar w:fldCharType="separate"/>
            </w:r>
            <w:r w:rsidR="00FE1A32">
              <w:rPr>
                <w:noProof/>
                <w:webHidden/>
              </w:rPr>
              <w:t>41</w:t>
            </w:r>
            <w:r w:rsidR="00D37A1F" w:rsidRPr="00D37A1F">
              <w:rPr>
                <w:noProof/>
                <w:webHidden/>
              </w:rPr>
              <w:fldChar w:fldCharType="end"/>
            </w:r>
          </w:hyperlink>
        </w:p>
        <w:p w14:paraId="25ECE934" w14:textId="2F22987A"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0" w:history="1">
            <w:r w:rsidR="00D37A1F" w:rsidRPr="00D37A1F">
              <w:rPr>
                <w:rStyle w:val="Hyperlink"/>
                <w:noProof/>
              </w:rPr>
              <w:t>Table 20: TAEG-SBT Cost Comparison with Other NIAA Programs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_Toc59537340 \h </w:instrText>
            </w:r>
            <w:r w:rsidR="00D37A1F" w:rsidRPr="00D37A1F">
              <w:rPr>
                <w:noProof/>
                <w:webHidden/>
              </w:rPr>
            </w:r>
            <w:r w:rsidR="00D37A1F" w:rsidRPr="00D37A1F">
              <w:rPr>
                <w:noProof/>
                <w:webHidden/>
              </w:rPr>
              <w:fldChar w:fldCharType="separate"/>
            </w:r>
            <w:r w:rsidR="00FE1A32">
              <w:rPr>
                <w:noProof/>
                <w:webHidden/>
              </w:rPr>
              <w:t>43</w:t>
            </w:r>
            <w:r w:rsidR="00D37A1F" w:rsidRPr="00D37A1F">
              <w:rPr>
                <w:noProof/>
                <w:webHidden/>
              </w:rPr>
              <w:fldChar w:fldCharType="end"/>
            </w:r>
          </w:hyperlink>
        </w:p>
        <w:p w14:paraId="0CBB38B9" w14:textId="0546314F"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1" w:history="1">
            <w:r w:rsidR="00D37A1F" w:rsidRPr="00D37A1F">
              <w:rPr>
                <w:rStyle w:val="Hyperlink"/>
                <w:noProof/>
              </w:rPr>
              <w:t>Table 21: Success rates for small, medium and large providers 2016-2019</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_Toc59537341 \h </w:instrText>
            </w:r>
            <w:r w:rsidR="00D37A1F" w:rsidRPr="00D37A1F">
              <w:rPr>
                <w:noProof/>
                <w:webHidden/>
              </w:rPr>
            </w:r>
            <w:r w:rsidR="00D37A1F" w:rsidRPr="00D37A1F">
              <w:rPr>
                <w:noProof/>
                <w:webHidden/>
              </w:rPr>
              <w:fldChar w:fldCharType="separate"/>
            </w:r>
            <w:r w:rsidR="00FE1A32">
              <w:rPr>
                <w:noProof/>
                <w:webHidden/>
              </w:rPr>
              <w:t>44</w:t>
            </w:r>
            <w:r w:rsidR="00D37A1F" w:rsidRPr="00D37A1F">
              <w:rPr>
                <w:noProof/>
                <w:webHidden/>
              </w:rPr>
              <w:fldChar w:fldCharType="end"/>
            </w:r>
          </w:hyperlink>
        </w:p>
        <w:p w14:paraId="057BD9F7" w14:textId="1BC35688"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2" w:history="1">
            <w:r w:rsidR="00D37A1F" w:rsidRPr="00D37A1F">
              <w:rPr>
                <w:rStyle w:val="Hyperlink"/>
                <w:noProof/>
              </w:rPr>
              <w:t>Table 22: Provider characteristics supporting success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_Toc59537342 \h </w:instrText>
            </w:r>
            <w:r w:rsidR="00D37A1F" w:rsidRPr="00D37A1F">
              <w:rPr>
                <w:noProof/>
                <w:webHidden/>
              </w:rPr>
            </w:r>
            <w:r w:rsidR="00D37A1F" w:rsidRPr="00D37A1F">
              <w:rPr>
                <w:noProof/>
                <w:webHidden/>
              </w:rPr>
              <w:fldChar w:fldCharType="separate"/>
            </w:r>
            <w:r w:rsidR="00FE1A32">
              <w:rPr>
                <w:noProof/>
                <w:webHidden/>
              </w:rPr>
              <w:t>44</w:t>
            </w:r>
            <w:r w:rsidR="00D37A1F" w:rsidRPr="00D37A1F">
              <w:rPr>
                <w:noProof/>
                <w:webHidden/>
              </w:rPr>
              <w:fldChar w:fldCharType="end"/>
            </w:r>
          </w:hyperlink>
        </w:p>
        <w:p w14:paraId="7B659A84" w14:textId="0F32154F"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3" w:history="1">
            <w:r w:rsidR="00D37A1F" w:rsidRPr="00D37A1F">
              <w:rPr>
                <w:rStyle w:val="Hyperlink"/>
                <w:noProof/>
              </w:rPr>
              <w:t>Table 23: Provider success by ways of working with stakeholders and trainees.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_Toc59537343 \h </w:instrText>
            </w:r>
            <w:r w:rsidR="00D37A1F" w:rsidRPr="00D37A1F">
              <w:rPr>
                <w:noProof/>
                <w:webHidden/>
              </w:rPr>
            </w:r>
            <w:r w:rsidR="00D37A1F" w:rsidRPr="00D37A1F">
              <w:rPr>
                <w:noProof/>
                <w:webHidden/>
              </w:rPr>
              <w:fldChar w:fldCharType="separate"/>
            </w:r>
            <w:r w:rsidR="00FE1A32">
              <w:rPr>
                <w:noProof/>
                <w:webHidden/>
              </w:rPr>
              <w:t>46</w:t>
            </w:r>
            <w:r w:rsidR="00D37A1F" w:rsidRPr="00D37A1F">
              <w:rPr>
                <w:noProof/>
                <w:webHidden/>
              </w:rPr>
              <w:fldChar w:fldCharType="end"/>
            </w:r>
          </w:hyperlink>
        </w:p>
        <w:p w14:paraId="03E5A63A" w14:textId="288CC332"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4" w:history="1">
            <w:r w:rsidR="00D37A1F" w:rsidRPr="00D37A1F">
              <w:rPr>
                <w:rStyle w:val="Hyperlink"/>
                <w:noProof/>
              </w:rPr>
              <w:t>Table 24: Provider success by organisational structure and focus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_Toc59537344 \h </w:instrText>
            </w:r>
            <w:r w:rsidR="00D37A1F" w:rsidRPr="00D37A1F">
              <w:rPr>
                <w:noProof/>
                <w:webHidden/>
              </w:rPr>
            </w:r>
            <w:r w:rsidR="00D37A1F" w:rsidRPr="00D37A1F">
              <w:rPr>
                <w:noProof/>
                <w:webHidden/>
              </w:rPr>
              <w:fldChar w:fldCharType="separate"/>
            </w:r>
            <w:r w:rsidR="00FE1A32">
              <w:rPr>
                <w:noProof/>
                <w:webHidden/>
              </w:rPr>
              <w:t>47</w:t>
            </w:r>
            <w:r w:rsidR="00D37A1F" w:rsidRPr="00D37A1F">
              <w:rPr>
                <w:noProof/>
                <w:webHidden/>
              </w:rPr>
              <w:fldChar w:fldCharType="end"/>
            </w:r>
          </w:hyperlink>
        </w:p>
        <w:p w14:paraId="1C26C4AE" w14:textId="34875BD9"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5" w:history="1">
            <w:r w:rsidR="00D37A1F" w:rsidRPr="00D37A1F">
              <w:rPr>
                <w:rStyle w:val="Hyperlink"/>
                <w:noProof/>
              </w:rPr>
              <w:t>Table 25: Program Demand by Provider</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_Toc59537345 \h </w:instrText>
            </w:r>
            <w:r w:rsidR="00D37A1F" w:rsidRPr="00D37A1F">
              <w:rPr>
                <w:noProof/>
                <w:webHidden/>
              </w:rPr>
            </w:r>
            <w:r w:rsidR="00D37A1F" w:rsidRPr="00D37A1F">
              <w:rPr>
                <w:noProof/>
                <w:webHidden/>
              </w:rPr>
              <w:fldChar w:fldCharType="separate"/>
            </w:r>
            <w:r w:rsidR="00FE1A32">
              <w:rPr>
                <w:noProof/>
                <w:webHidden/>
              </w:rPr>
              <w:t>49</w:t>
            </w:r>
            <w:r w:rsidR="00D37A1F" w:rsidRPr="00D37A1F">
              <w:rPr>
                <w:noProof/>
                <w:webHidden/>
              </w:rPr>
              <w:fldChar w:fldCharType="end"/>
            </w:r>
          </w:hyperlink>
        </w:p>
        <w:p w14:paraId="1654173D" w14:textId="47C63443" w:rsidR="00D37A1F" w:rsidRPr="00D37A1F"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346" w:history="1">
            <w:r w:rsidR="00D37A1F" w:rsidRPr="00D37A1F">
              <w:rPr>
                <w:rStyle w:val="Hyperlink"/>
                <w:noProof/>
              </w:rPr>
              <w:t>Table 26: S2W Success Rates</w:t>
            </w:r>
            <w:r w:rsidR="00D37A1F" w:rsidRPr="00D37A1F">
              <w:rPr>
                <w:noProof/>
                <w:webHidden/>
              </w:rPr>
              <w:tab/>
            </w:r>
            <w:r w:rsidR="00D37A1F" w:rsidRPr="00D37A1F">
              <w:rPr>
                <w:noProof/>
                <w:webHidden/>
              </w:rPr>
              <w:fldChar w:fldCharType="begin"/>
            </w:r>
            <w:r w:rsidR="00D37A1F" w:rsidRPr="00D37A1F">
              <w:rPr>
                <w:noProof/>
                <w:webHidden/>
              </w:rPr>
              <w:instrText xml:space="preserve"> PAGEREF _Toc59537346 \h </w:instrText>
            </w:r>
            <w:r w:rsidR="00D37A1F" w:rsidRPr="00D37A1F">
              <w:rPr>
                <w:noProof/>
                <w:webHidden/>
              </w:rPr>
            </w:r>
            <w:r w:rsidR="00D37A1F" w:rsidRPr="00D37A1F">
              <w:rPr>
                <w:noProof/>
                <w:webHidden/>
              </w:rPr>
              <w:fldChar w:fldCharType="separate"/>
            </w:r>
            <w:r w:rsidR="00FE1A32">
              <w:rPr>
                <w:noProof/>
                <w:webHidden/>
              </w:rPr>
              <w:t>51</w:t>
            </w:r>
            <w:r w:rsidR="00D37A1F" w:rsidRPr="00D37A1F">
              <w:rPr>
                <w:noProof/>
                <w:webHidden/>
              </w:rPr>
              <w:fldChar w:fldCharType="end"/>
            </w:r>
          </w:hyperlink>
        </w:p>
        <w:p w14:paraId="3049134A" w14:textId="61372735" w:rsidR="007F5680" w:rsidRDefault="00134096" w:rsidP="007F5680">
          <w:r w:rsidRPr="00944E51">
            <w:fldChar w:fldCharType="end"/>
          </w:r>
        </w:p>
        <w:p w14:paraId="7E75B853" w14:textId="77777777" w:rsidR="00607C67" w:rsidRPr="00607C67" w:rsidRDefault="00607C67" w:rsidP="00607C67">
          <w:pPr>
            <w:pStyle w:val="TableofFigures"/>
            <w:tabs>
              <w:tab w:val="right" w:leader="dot" w:pos="9010"/>
            </w:tabs>
            <w:rPr>
              <w:rFonts w:asciiTheme="majorHAnsi" w:hAnsiTheme="majorHAnsi" w:cstheme="majorHAnsi"/>
              <w:color w:val="2F5496" w:themeColor="accent1" w:themeShade="BF"/>
              <w:sz w:val="32"/>
              <w:szCs w:val="32"/>
            </w:rPr>
          </w:pPr>
          <w:r w:rsidRPr="00607C67">
            <w:rPr>
              <w:rFonts w:asciiTheme="majorHAnsi" w:hAnsiTheme="majorHAnsi" w:cstheme="majorHAnsi"/>
              <w:color w:val="2F5496" w:themeColor="accent1" w:themeShade="BF"/>
              <w:sz w:val="32"/>
              <w:szCs w:val="32"/>
            </w:rPr>
            <w:t>Table of Figures</w:t>
          </w:r>
        </w:p>
        <w:p w14:paraId="593C8259" w14:textId="50C13B18" w:rsidR="00D85E5D" w:rsidRDefault="00607C67">
          <w:pPr>
            <w:pStyle w:val="TableofFigures"/>
            <w:tabs>
              <w:tab w:val="right" w:leader="dot" w:pos="9736"/>
            </w:tabs>
            <w:rPr>
              <w:rFonts w:asciiTheme="minorHAnsi" w:eastAsiaTheme="minorEastAsia" w:hAnsiTheme="minorHAnsi" w:cstheme="minorBidi"/>
              <w:noProof/>
              <w:szCs w:val="22"/>
              <w:lang w:eastAsia="en-AU"/>
            </w:rPr>
          </w:pPr>
          <w:r w:rsidRPr="00607C67">
            <w:rPr>
              <w:rFonts w:asciiTheme="majorHAnsi" w:hAnsiTheme="majorHAnsi" w:cstheme="minorBidi"/>
            </w:rPr>
            <w:fldChar w:fldCharType="begin"/>
          </w:r>
          <w:r w:rsidRPr="00607C67">
            <w:rPr>
              <w:rFonts w:asciiTheme="majorHAnsi" w:hAnsiTheme="majorHAnsi" w:cstheme="minorBidi"/>
            </w:rPr>
            <w:instrText xml:space="preserve"> TOC \h \z \c "Figure" </w:instrText>
          </w:r>
          <w:r w:rsidRPr="00607C67">
            <w:rPr>
              <w:rFonts w:asciiTheme="majorHAnsi" w:hAnsiTheme="majorHAnsi" w:cstheme="minorBidi"/>
            </w:rPr>
            <w:fldChar w:fldCharType="separate"/>
          </w:r>
          <w:hyperlink w:anchor="_Toc59537263" w:history="1">
            <w:r w:rsidR="00D85E5D" w:rsidRPr="00D70580">
              <w:rPr>
                <w:rStyle w:val="Hyperlink"/>
                <w:noProof/>
              </w:rPr>
              <w:t>Figure 1: Stakeholder supports and expectations of trainees</w:t>
            </w:r>
            <w:r w:rsidR="00D85E5D">
              <w:rPr>
                <w:noProof/>
                <w:webHidden/>
              </w:rPr>
              <w:tab/>
            </w:r>
            <w:r w:rsidR="00D85E5D">
              <w:rPr>
                <w:noProof/>
                <w:webHidden/>
              </w:rPr>
              <w:fldChar w:fldCharType="begin"/>
            </w:r>
            <w:r w:rsidR="00D85E5D">
              <w:rPr>
                <w:noProof/>
                <w:webHidden/>
              </w:rPr>
              <w:instrText xml:space="preserve"> PAGEREF _Toc59537263 \h </w:instrText>
            </w:r>
            <w:r w:rsidR="00D85E5D">
              <w:rPr>
                <w:noProof/>
                <w:webHidden/>
              </w:rPr>
            </w:r>
            <w:r w:rsidR="00D85E5D">
              <w:rPr>
                <w:noProof/>
                <w:webHidden/>
              </w:rPr>
              <w:fldChar w:fldCharType="separate"/>
            </w:r>
            <w:r w:rsidR="00FE1A32">
              <w:rPr>
                <w:noProof/>
                <w:webHidden/>
              </w:rPr>
              <w:t>ix</w:t>
            </w:r>
            <w:r w:rsidR="00D85E5D">
              <w:rPr>
                <w:noProof/>
                <w:webHidden/>
              </w:rPr>
              <w:fldChar w:fldCharType="end"/>
            </w:r>
          </w:hyperlink>
        </w:p>
        <w:p w14:paraId="016186F3" w14:textId="755C877B"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64" w:history="1">
            <w:r w:rsidR="00D85E5D" w:rsidRPr="00D70580">
              <w:rPr>
                <w:rStyle w:val="Hyperlink"/>
                <w:noProof/>
              </w:rPr>
              <w:t>Figure 2: TAEG-SBT trainee outcomes 2016-19</w:t>
            </w:r>
            <w:r w:rsidR="00D85E5D">
              <w:rPr>
                <w:noProof/>
                <w:webHidden/>
              </w:rPr>
              <w:tab/>
            </w:r>
            <w:r w:rsidR="00D85E5D">
              <w:rPr>
                <w:noProof/>
                <w:webHidden/>
              </w:rPr>
              <w:fldChar w:fldCharType="begin"/>
            </w:r>
            <w:r w:rsidR="00D85E5D">
              <w:rPr>
                <w:noProof/>
                <w:webHidden/>
              </w:rPr>
              <w:instrText xml:space="preserve"> PAGEREF _Toc59537264 \h </w:instrText>
            </w:r>
            <w:r w:rsidR="00D85E5D">
              <w:rPr>
                <w:noProof/>
                <w:webHidden/>
              </w:rPr>
            </w:r>
            <w:r w:rsidR="00D85E5D">
              <w:rPr>
                <w:noProof/>
                <w:webHidden/>
              </w:rPr>
              <w:fldChar w:fldCharType="separate"/>
            </w:r>
            <w:r w:rsidR="00FE1A32">
              <w:rPr>
                <w:noProof/>
                <w:webHidden/>
              </w:rPr>
              <w:t>xi</w:t>
            </w:r>
            <w:r w:rsidR="00D85E5D">
              <w:rPr>
                <w:noProof/>
                <w:webHidden/>
              </w:rPr>
              <w:fldChar w:fldCharType="end"/>
            </w:r>
          </w:hyperlink>
        </w:p>
        <w:p w14:paraId="1582B9FF" w14:textId="4E500A6F"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65" w:history="1">
            <w:r w:rsidR="00D85E5D" w:rsidRPr="00D70580">
              <w:rPr>
                <w:rStyle w:val="Hyperlink"/>
                <w:noProof/>
              </w:rPr>
              <w:t>Figure 3: TAEG-SBT Trainee Learning Pathway</w:t>
            </w:r>
            <w:r w:rsidR="00D85E5D">
              <w:rPr>
                <w:noProof/>
                <w:webHidden/>
              </w:rPr>
              <w:tab/>
            </w:r>
            <w:r w:rsidR="00D85E5D">
              <w:rPr>
                <w:noProof/>
                <w:webHidden/>
              </w:rPr>
              <w:fldChar w:fldCharType="begin"/>
            </w:r>
            <w:r w:rsidR="00D85E5D">
              <w:rPr>
                <w:noProof/>
                <w:webHidden/>
              </w:rPr>
              <w:instrText xml:space="preserve"> PAGEREF _Toc59537265 \h </w:instrText>
            </w:r>
            <w:r w:rsidR="00D85E5D">
              <w:rPr>
                <w:noProof/>
                <w:webHidden/>
              </w:rPr>
            </w:r>
            <w:r w:rsidR="00D85E5D">
              <w:rPr>
                <w:noProof/>
                <w:webHidden/>
              </w:rPr>
              <w:fldChar w:fldCharType="separate"/>
            </w:r>
            <w:r w:rsidR="00FE1A32">
              <w:rPr>
                <w:noProof/>
                <w:webHidden/>
              </w:rPr>
              <w:t>xii</w:t>
            </w:r>
            <w:r w:rsidR="00D85E5D">
              <w:rPr>
                <w:noProof/>
                <w:webHidden/>
              </w:rPr>
              <w:fldChar w:fldCharType="end"/>
            </w:r>
          </w:hyperlink>
        </w:p>
        <w:p w14:paraId="53263B70" w14:textId="62732003"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66" w:history="1">
            <w:r w:rsidR="00D85E5D" w:rsidRPr="00D70580">
              <w:rPr>
                <w:rStyle w:val="Hyperlink"/>
                <w:noProof/>
              </w:rPr>
              <w:t>Figure 4: Proportion of Indigenous SBAT commencements supported by TAEG-SBT</w:t>
            </w:r>
            <w:r w:rsidR="00D85E5D">
              <w:rPr>
                <w:noProof/>
                <w:webHidden/>
              </w:rPr>
              <w:tab/>
            </w:r>
            <w:r w:rsidR="00D85E5D">
              <w:rPr>
                <w:noProof/>
                <w:webHidden/>
              </w:rPr>
              <w:fldChar w:fldCharType="begin"/>
            </w:r>
            <w:r w:rsidR="00D85E5D">
              <w:rPr>
                <w:noProof/>
                <w:webHidden/>
              </w:rPr>
              <w:instrText xml:space="preserve"> PAGEREF _Toc59537266 \h </w:instrText>
            </w:r>
            <w:r w:rsidR="00D85E5D">
              <w:rPr>
                <w:noProof/>
                <w:webHidden/>
              </w:rPr>
            </w:r>
            <w:r w:rsidR="00D85E5D">
              <w:rPr>
                <w:noProof/>
                <w:webHidden/>
              </w:rPr>
              <w:fldChar w:fldCharType="separate"/>
            </w:r>
            <w:r w:rsidR="00FE1A32">
              <w:rPr>
                <w:noProof/>
                <w:webHidden/>
              </w:rPr>
              <w:t>3</w:t>
            </w:r>
            <w:r w:rsidR="00D85E5D">
              <w:rPr>
                <w:noProof/>
                <w:webHidden/>
              </w:rPr>
              <w:fldChar w:fldCharType="end"/>
            </w:r>
          </w:hyperlink>
        </w:p>
        <w:p w14:paraId="7CC307D2" w14:textId="133A392C"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67" w:history="1">
            <w:r w:rsidR="00D85E5D" w:rsidRPr="00D70580">
              <w:rPr>
                <w:rStyle w:val="Hyperlink"/>
                <w:noProof/>
              </w:rPr>
              <w:t>Figure 5: TAEG-SBT student location by training area</w:t>
            </w:r>
            <w:r w:rsidR="00D85E5D">
              <w:rPr>
                <w:noProof/>
                <w:webHidden/>
              </w:rPr>
              <w:tab/>
            </w:r>
            <w:r w:rsidR="00D85E5D">
              <w:rPr>
                <w:noProof/>
                <w:webHidden/>
              </w:rPr>
              <w:fldChar w:fldCharType="begin"/>
            </w:r>
            <w:r w:rsidR="00D85E5D">
              <w:rPr>
                <w:noProof/>
                <w:webHidden/>
              </w:rPr>
              <w:instrText xml:space="preserve"> PAGEREF _Toc59537267 \h </w:instrText>
            </w:r>
            <w:r w:rsidR="00D85E5D">
              <w:rPr>
                <w:noProof/>
                <w:webHidden/>
              </w:rPr>
            </w:r>
            <w:r w:rsidR="00D85E5D">
              <w:rPr>
                <w:noProof/>
                <w:webHidden/>
              </w:rPr>
              <w:fldChar w:fldCharType="separate"/>
            </w:r>
            <w:r w:rsidR="00FE1A32">
              <w:rPr>
                <w:noProof/>
                <w:webHidden/>
              </w:rPr>
              <w:t>13</w:t>
            </w:r>
            <w:r w:rsidR="00D85E5D">
              <w:rPr>
                <w:noProof/>
                <w:webHidden/>
              </w:rPr>
              <w:fldChar w:fldCharType="end"/>
            </w:r>
          </w:hyperlink>
        </w:p>
        <w:p w14:paraId="610FFA6C" w14:textId="69340A5E"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68" w:history="1">
            <w:r w:rsidR="00D85E5D" w:rsidRPr="00D70580">
              <w:rPr>
                <w:rStyle w:val="Hyperlink"/>
                <w:noProof/>
              </w:rPr>
              <w:t>Figure 6: Provider location by traineeships offered</w:t>
            </w:r>
            <w:r w:rsidR="00D85E5D">
              <w:rPr>
                <w:noProof/>
                <w:webHidden/>
              </w:rPr>
              <w:tab/>
            </w:r>
            <w:r w:rsidR="00D85E5D">
              <w:rPr>
                <w:noProof/>
                <w:webHidden/>
              </w:rPr>
              <w:fldChar w:fldCharType="begin"/>
            </w:r>
            <w:r w:rsidR="00D85E5D">
              <w:rPr>
                <w:noProof/>
                <w:webHidden/>
              </w:rPr>
              <w:instrText xml:space="preserve"> PAGEREF _Toc59537268 \h </w:instrText>
            </w:r>
            <w:r w:rsidR="00D85E5D">
              <w:rPr>
                <w:noProof/>
                <w:webHidden/>
              </w:rPr>
            </w:r>
            <w:r w:rsidR="00D85E5D">
              <w:rPr>
                <w:noProof/>
                <w:webHidden/>
              </w:rPr>
              <w:fldChar w:fldCharType="separate"/>
            </w:r>
            <w:r w:rsidR="00FE1A32">
              <w:rPr>
                <w:noProof/>
                <w:webHidden/>
              </w:rPr>
              <w:t>14</w:t>
            </w:r>
            <w:r w:rsidR="00D85E5D">
              <w:rPr>
                <w:noProof/>
                <w:webHidden/>
              </w:rPr>
              <w:fldChar w:fldCharType="end"/>
            </w:r>
          </w:hyperlink>
        </w:p>
        <w:p w14:paraId="3D06FA3E" w14:textId="6F939E7E"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69" w:history="1">
            <w:r w:rsidR="00D85E5D" w:rsidRPr="00D70580">
              <w:rPr>
                <w:rStyle w:val="Hyperlink"/>
                <w:noProof/>
              </w:rPr>
              <w:t>Figure 7: TAEG-SBT trainee outcomes</w:t>
            </w:r>
            <w:r w:rsidR="00D85E5D">
              <w:rPr>
                <w:noProof/>
                <w:webHidden/>
              </w:rPr>
              <w:tab/>
            </w:r>
            <w:r w:rsidR="00D85E5D">
              <w:rPr>
                <w:noProof/>
                <w:webHidden/>
              </w:rPr>
              <w:fldChar w:fldCharType="begin"/>
            </w:r>
            <w:r w:rsidR="00D85E5D">
              <w:rPr>
                <w:noProof/>
                <w:webHidden/>
              </w:rPr>
              <w:instrText xml:space="preserve"> PAGEREF _Toc59537269 \h </w:instrText>
            </w:r>
            <w:r w:rsidR="00D85E5D">
              <w:rPr>
                <w:noProof/>
                <w:webHidden/>
              </w:rPr>
            </w:r>
            <w:r w:rsidR="00D85E5D">
              <w:rPr>
                <w:noProof/>
                <w:webHidden/>
              </w:rPr>
              <w:fldChar w:fldCharType="separate"/>
            </w:r>
            <w:r w:rsidR="00FE1A32">
              <w:rPr>
                <w:noProof/>
                <w:webHidden/>
              </w:rPr>
              <w:t>23</w:t>
            </w:r>
            <w:r w:rsidR="00D85E5D">
              <w:rPr>
                <w:noProof/>
                <w:webHidden/>
              </w:rPr>
              <w:fldChar w:fldCharType="end"/>
            </w:r>
          </w:hyperlink>
        </w:p>
        <w:p w14:paraId="4FBB03C6" w14:textId="277B2D6F" w:rsidR="00D85E5D" w:rsidRDefault="00162B5B">
          <w:pPr>
            <w:pStyle w:val="TableofFigures"/>
            <w:tabs>
              <w:tab w:val="right" w:leader="dot" w:pos="9736"/>
            </w:tabs>
            <w:rPr>
              <w:rFonts w:asciiTheme="minorHAnsi" w:eastAsiaTheme="minorEastAsia" w:hAnsiTheme="minorHAnsi" w:cstheme="minorBidi"/>
              <w:noProof/>
              <w:szCs w:val="22"/>
              <w:lang w:eastAsia="en-AU"/>
            </w:rPr>
          </w:pPr>
          <w:hyperlink w:anchor="_Toc59537270" w:history="1">
            <w:r w:rsidR="00D85E5D" w:rsidRPr="00D70580">
              <w:rPr>
                <w:rStyle w:val="Hyperlink"/>
                <w:noProof/>
              </w:rPr>
              <w:t>Figure 8: TAEG-SBT Student Distribution</w:t>
            </w:r>
            <w:r w:rsidR="00D85E5D">
              <w:rPr>
                <w:noProof/>
                <w:webHidden/>
              </w:rPr>
              <w:tab/>
            </w:r>
            <w:r w:rsidR="00D85E5D">
              <w:rPr>
                <w:noProof/>
                <w:webHidden/>
              </w:rPr>
              <w:fldChar w:fldCharType="begin"/>
            </w:r>
            <w:r w:rsidR="00D85E5D">
              <w:rPr>
                <w:noProof/>
                <w:webHidden/>
              </w:rPr>
              <w:instrText xml:space="preserve"> PAGEREF _Toc59537270 \h </w:instrText>
            </w:r>
            <w:r w:rsidR="00D85E5D">
              <w:rPr>
                <w:noProof/>
                <w:webHidden/>
              </w:rPr>
            </w:r>
            <w:r w:rsidR="00D85E5D">
              <w:rPr>
                <w:noProof/>
                <w:webHidden/>
              </w:rPr>
              <w:fldChar w:fldCharType="separate"/>
            </w:r>
            <w:r w:rsidR="00FE1A32">
              <w:rPr>
                <w:noProof/>
                <w:webHidden/>
              </w:rPr>
              <w:t>31</w:t>
            </w:r>
            <w:r w:rsidR="00D85E5D">
              <w:rPr>
                <w:noProof/>
                <w:webHidden/>
              </w:rPr>
              <w:fldChar w:fldCharType="end"/>
            </w:r>
          </w:hyperlink>
        </w:p>
        <w:p w14:paraId="30A5D39C" w14:textId="7CF189B3" w:rsidR="00134096" w:rsidRPr="00B44FD0" w:rsidRDefault="00607C67" w:rsidP="00607C67">
          <w:pPr>
            <w:spacing w:line="276" w:lineRule="auto"/>
          </w:pPr>
          <w:r w:rsidRPr="00607C67">
            <w:rPr>
              <w:rFonts w:asciiTheme="majorHAnsi" w:hAnsiTheme="majorHAnsi" w:cstheme="minorBidi"/>
            </w:rPr>
            <w:fldChar w:fldCharType="end"/>
          </w:r>
        </w:p>
        <w:p w14:paraId="64664A2E" w14:textId="00EBB0AD" w:rsidR="00C055CB" w:rsidRPr="00685E8B" w:rsidRDefault="00134096" w:rsidP="00136343">
          <w:pPr>
            <w:pStyle w:val="Heading1"/>
            <w:numPr>
              <w:ilvl w:val="0"/>
              <w:numId w:val="0"/>
            </w:numPr>
            <w:ind w:left="432" w:hanging="432"/>
          </w:pPr>
          <w:r>
            <w:br w:type="page"/>
          </w:r>
          <w:bookmarkStart w:id="1" w:name="_Toc73433322"/>
          <w:r w:rsidR="00C055CB" w:rsidRPr="00437A4B">
            <w:t>Acronyms</w:t>
          </w:r>
          <w:bookmarkEnd w:id="1"/>
        </w:p>
        <w:tbl>
          <w:tblPr>
            <w:tblStyle w:val="TableGrid1"/>
            <w:tblW w:w="0" w:type="auto"/>
            <w:tblInd w:w="-113" w:type="dxa"/>
            <w:tblLook w:val="04A0" w:firstRow="1" w:lastRow="0" w:firstColumn="1" w:lastColumn="0" w:noHBand="0" w:noVBand="1"/>
            <w:tblCaption w:val="Acronyms "/>
            <w:tblDescription w:val="AIATSIS Australian Institute of Aboriginal and Torres Strait Islander Studies&#10;ATAR Australian Tertiary Admission Rank&#10;ERG Evaluation Reference Group&#10;FASD Fetal Alcohol Spectrum Disorders&#10;GTO Group Training Organisation&#10;HEC Higher Education Certificate&#10;HSC High School Certificate&#10;HREC Human Resource Ethics Committee&#10;IAS Indigenous Advancement Strategy&#10;ICSEA Index of Community Socio-educational Advantage&#10;ICYP Indigenous Youth Careers Pathways&#10;JLEP Jobs, Land and Employment Program&#10;NIAA National Indigenous Australians Agency&#10;NCVER National Centre for Vocational Education Research&#10;NRL National Rugby League&#10;PMC Department of Prime Minister and Cabinet&#10;QA Quality Assurance&#10;QCE Queensland Certificate of Education&#10;RSAS Remote School Attendance Strategy&#10;RTO Registered Training Organisation&#10;SBAT School Based Apprenticeship and Traineeship&#10;SBT School Based Traineeship&#10;S2W School to Work&#10;SMART Specific, measurable, achievable, relevant and time-framed&#10;TAEG Tailored Assistance Employment Grants&#10;TAFE Technical and Further Education&#10;VET Vocational Education and Training&#10;VETiS Vocational Education and Training in Schools&#10;"/>
          </w:tblPr>
          <w:tblGrid>
            <w:gridCol w:w="1809"/>
            <w:gridCol w:w="6707"/>
          </w:tblGrid>
          <w:tr w:rsidR="00631AD9" w:rsidRPr="00685E8B" w14:paraId="2852A9FE" w14:textId="77777777" w:rsidTr="00DB604F">
            <w:trPr>
              <w:tblHeader/>
            </w:trPr>
            <w:tc>
              <w:tcPr>
                <w:tcW w:w="1809" w:type="dxa"/>
              </w:tcPr>
              <w:p w14:paraId="4338C497" w14:textId="77777777" w:rsidR="00631AD9" w:rsidRPr="00685E8B" w:rsidRDefault="00631AD9" w:rsidP="00DE0E80">
                <w:pPr>
                  <w:spacing w:line="276" w:lineRule="auto"/>
                </w:pPr>
                <w:r w:rsidRPr="00685E8B">
                  <w:t>AIATSIS</w:t>
                </w:r>
              </w:p>
            </w:tc>
            <w:tc>
              <w:tcPr>
                <w:tcW w:w="6707" w:type="dxa"/>
              </w:tcPr>
              <w:p w14:paraId="73DAB4B0" w14:textId="77777777" w:rsidR="00631AD9" w:rsidRPr="00685E8B" w:rsidRDefault="00631AD9" w:rsidP="00DE0E80">
                <w:pPr>
                  <w:spacing w:line="276" w:lineRule="auto"/>
                </w:pPr>
                <w:r w:rsidRPr="00685E8B">
                  <w:t>Australian Institute of Aboriginal and Torres Strait Islander Studies</w:t>
                </w:r>
              </w:p>
            </w:tc>
          </w:tr>
          <w:tr w:rsidR="00631AD9" w:rsidRPr="00685E8B" w14:paraId="0036AD53" w14:textId="77777777" w:rsidTr="00631AD9">
            <w:tc>
              <w:tcPr>
                <w:tcW w:w="1809" w:type="dxa"/>
              </w:tcPr>
              <w:p w14:paraId="0650380A" w14:textId="77777777" w:rsidR="00631AD9" w:rsidRPr="00685E8B" w:rsidRDefault="00631AD9" w:rsidP="00DE0E80">
                <w:pPr>
                  <w:spacing w:line="276" w:lineRule="auto"/>
                </w:pPr>
                <w:r w:rsidRPr="00685E8B">
                  <w:t>ATAR</w:t>
                </w:r>
              </w:p>
            </w:tc>
            <w:tc>
              <w:tcPr>
                <w:tcW w:w="6707" w:type="dxa"/>
              </w:tcPr>
              <w:p w14:paraId="4E82850A" w14:textId="77777777" w:rsidR="00631AD9" w:rsidRPr="00685E8B" w:rsidRDefault="00631AD9" w:rsidP="00DE0E80">
                <w:pPr>
                  <w:spacing w:line="276" w:lineRule="auto"/>
                </w:pPr>
                <w:r w:rsidRPr="00685E8B">
                  <w:t>Australian Tertiary Admission Rank</w:t>
                </w:r>
              </w:p>
            </w:tc>
          </w:tr>
          <w:tr w:rsidR="00631AD9" w:rsidRPr="00685E8B" w14:paraId="377C0E0E" w14:textId="77777777" w:rsidTr="00631AD9">
            <w:tc>
              <w:tcPr>
                <w:tcW w:w="1809" w:type="dxa"/>
              </w:tcPr>
              <w:p w14:paraId="4CA3F0B7" w14:textId="77777777" w:rsidR="00631AD9" w:rsidRPr="00685E8B" w:rsidRDefault="00631AD9" w:rsidP="00DE0E80">
                <w:pPr>
                  <w:spacing w:line="276" w:lineRule="auto"/>
                </w:pPr>
                <w:r w:rsidRPr="00685E8B">
                  <w:t>ERG</w:t>
                </w:r>
              </w:p>
            </w:tc>
            <w:tc>
              <w:tcPr>
                <w:tcW w:w="6707" w:type="dxa"/>
              </w:tcPr>
              <w:p w14:paraId="485672B9" w14:textId="77777777" w:rsidR="00631AD9" w:rsidRPr="00685E8B" w:rsidRDefault="00631AD9" w:rsidP="00DE0E80">
                <w:pPr>
                  <w:spacing w:line="276" w:lineRule="auto"/>
                  <w:rPr>
                    <w:rStyle w:val="algo-summary"/>
                    <w:rFonts w:eastAsia="Times New Roman" w:cs="Times New Roman"/>
                    <w:bCs/>
                  </w:rPr>
                </w:pPr>
                <w:r w:rsidRPr="00685E8B">
                  <w:rPr>
                    <w:rStyle w:val="algo-summary"/>
                    <w:rFonts w:eastAsia="Times New Roman" w:cs="Times New Roman"/>
                    <w:bCs/>
                  </w:rPr>
                  <w:t>Evaluation Reference Group</w:t>
                </w:r>
              </w:p>
            </w:tc>
          </w:tr>
          <w:tr w:rsidR="00631AD9" w:rsidRPr="00685E8B" w14:paraId="56D9AADD" w14:textId="77777777" w:rsidTr="00631AD9">
            <w:tc>
              <w:tcPr>
                <w:tcW w:w="1809" w:type="dxa"/>
              </w:tcPr>
              <w:p w14:paraId="2D3409AD" w14:textId="77777777" w:rsidR="00631AD9" w:rsidRPr="00685E8B" w:rsidRDefault="00631AD9" w:rsidP="00DE0E80">
                <w:pPr>
                  <w:spacing w:line="276" w:lineRule="auto"/>
                </w:pPr>
                <w:r w:rsidRPr="00685E8B">
                  <w:t>FASD</w:t>
                </w:r>
              </w:p>
            </w:tc>
            <w:tc>
              <w:tcPr>
                <w:tcW w:w="6707" w:type="dxa"/>
              </w:tcPr>
              <w:p w14:paraId="4063FC7A" w14:textId="77777777" w:rsidR="00631AD9" w:rsidRPr="00685E8B" w:rsidRDefault="00631AD9" w:rsidP="00DE0E80">
                <w:pPr>
                  <w:spacing w:line="276" w:lineRule="auto"/>
                </w:pPr>
                <w:r w:rsidRPr="00685E8B">
                  <w:rPr>
                    <w:rStyle w:val="algo-summary"/>
                    <w:rFonts w:eastAsia="Times New Roman" w:cs="Times New Roman"/>
                    <w:bCs/>
                  </w:rPr>
                  <w:t>Fetal Alcohol Spectrum Disorders</w:t>
                </w:r>
              </w:p>
            </w:tc>
          </w:tr>
          <w:tr w:rsidR="00631AD9" w:rsidRPr="00685E8B" w14:paraId="7F2AE18D" w14:textId="77777777" w:rsidTr="00631AD9">
            <w:tc>
              <w:tcPr>
                <w:tcW w:w="1809" w:type="dxa"/>
              </w:tcPr>
              <w:p w14:paraId="777CB241" w14:textId="77777777" w:rsidR="00631AD9" w:rsidRPr="00685E8B" w:rsidRDefault="00631AD9" w:rsidP="00DE0E80">
                <w:pPr>
                  <w:spacing w:line="276" w:lineRule="auto"/>
                </w:pPr>
                <w:r w:rsidRPr="00685E8B">
                  <w:t>GTO</w:t>
                </w:r>
              </w:p>
            </w:tc>
            <w:tc>
              <w:tcPr>
                <w:tcW w:w="6707" w:type="dxa"/>
              </w:tcPr>
              <w:p w14:paraId="05CF5CE1" w14:textId="77777777" w:rsidR="00631AD9" w:rsidRPr="00685E8B" w:rsidRDefault="00631AD9" w:rsidP="00DE0E80">
                <w:pPr>
                  <w:spacing w:line="276" w:lineRule="auto"/>
                </w:pPr>
                <w:r w:rsidRPr="00685E8B">
                  <w:t>Group Training Organisation</w:t>
                </w:r>
              </w:p>
            </w:tc>
          </w:tr>
          <w:tr w:rsidR="00631AD9" w:rsidRPr="00685E8B" w14:paraId="079EA3A9" w14:textId="77777777" w:rsidTr="00631AD9">
            <w:tc>
              <w:tcPr>
                <w:tcW w:w="1809" w:type="dxa"/>
              </w:tcPr>
              <w:p w14:paraId="2B1BD8CF" w14:textId="77777777" w:rsidR="00631AD9" w:rsidRPr="00685E8B" w:rsidRDefault="00631AD9" w:rsidP="00DE0E80">
                <w:pPr>
                  <w:spacing w:line="276" w:lineRule="auto"/>
                </w:pPr>
                <w:r w:rsidRPr="00685E8B">
                  <w:t>HEC</w:t>
                </w:r>
              </w:p>
            </w:tc>
            <w:tc>
              <w:tcPr>
                <w:tcW w:w="6707" w:type="dxa"/>
              </w:tcPr>
              <w:p w14:paraId="665936F8" w14:textId="77777777" w:rsidR="00631AD9" w:rsidRPr="00685E8B" w:rsidRDefault="00631AD9" w:rsidP="00DE0E80">
                <w:pPr>
                  <w:spacing w:line="276" w:lineRule="auto"/>
                </w:pPr>
                <w:r w:rsidRPr="00685E8B">
                  <w:t>Higher Education Certificate</w:t>
                </w:r>
              </w:p>
            </w:tc>
          </w:tr>
          <w:tr w:rsidR="00631AD9" w:rsidRPr="00685E8B" w14:paraId="62A151EE" w14:textId="77777777" w:rsidTr="00631AD9">
            <w:tc>
              <w:tcPr>
                <w:tcW w:w="1809" w:type="dxa"/>
              </w:tcPr>
              <w:p w14:paraId="6BF93C85" w14:textId="77777777" w:rsidR="00631AD9" w:rsidRPr="00685E8B" w:rsidRDefault="00631AD9" w:rsidP="00DE0E80">
                <w:pPr>
                  <w:spacing w:line="276" w:lineRule="auto"/>
                </w:pPr>
                <w:r w:rsidRPr="00685E8B">
                  <w:t>HSC</w:t>
                </w:r>
              </w:p>
            </w:tc>
            <w:tc>
              <w:tcPr>
                <w:tcW w:w="6707" w:type="dxa"/>
              </w:tcPr>
              <w:p w14:paraId="5393A803" w14:textId="77777777" w:rsidR="00631AD9" w:rsidRPr="00685E8B" w:rsidRDefault="00631AD9" w:rsidP="00DE0E80">
                <w:pPr>
                  <w:spacing w:line="276" w:lineRule="auto"/>
                </w:pPr>
                <w:r w:rsidRPr="00685E8B">
                  <w:t>High School Certificate</w:t>
                </w:r>
              </w:p>
            </w:tc>
          </w:tr>
          <w:tr w:rsidR="00631AD9" w:rsidRPr="00685E8B" w14:paraId="71EB4C23" w14:textId="77777777" w:rsidTr="00631AD9">
            <w:tc>
              <w:tcPr>
                <w:tcW w:w="1809" w:type="dxa"/>
              </w:tcPr>
              <w:p w14:paraId="61D1054E" w14:textId="77777777" w:rsidR="00631AD9" w:rsidRPr="00685E8B" w:rsidRDefault="00631AD9" w:rsidP="00DE0E80">
                <w:pPr>
                  <w:spacing w:line="276" w:lineRule="auto"/>
                </w:pPr>
                <w:r w:rsidRPr="00685E8B">
                  <w:t>HREC</w:t>
                </w:r>
              </w:p>
            </w:tc>
            <w:tc>
              <w:tcPr>
                <w:tcW w:w="6707" w:type="dxa"/>
              </w:tcPr>
              <w:p w14:paraId="2AC5661E" w14:textId="77777777" w:rsidR="00631AD9" w:rsidRPr="00685E8B" w:rsidRDefault="00631AD9" w:rsidP="00DE0E80">
                <w:pPr>
                  <w:spacing w:line="276" w:lineRule="auto"/>
                </w:pPr>
                <w:r w:rsidRPr="00685E8B">
                  <w:t>Human Resource Ethics Committee</w:t>
                </w:r>
              </w:p>
            </w:tc>
          </w:tr>
          <w:tr w:rsidR="00631AD9" w:rsidRPr="00685E8B" w14:paraId="6F008D41" w14:textId="77777777" w:rsidTr="00631AD9">
            <w:tc>
              <w:tcPr>
                <w:tcW w:w="1809" w:type="dxa"/>
              </w:tcPr>
              <w:p w14:paraId="6AD4C03E" w14:textId="77777777" w:rsidR="00631AD9" w:rsidRPr="00685E8B" w:rsidRDefault="00631AD9" w:rsidP="00DE0E80">
                <w:pPr>
                  <w:spacing w:line="276" w:lineRule="auto"/>
                </w:pPr>
                <w:r w:rsidRPr="00685E8B">
                  <w:t>IAS</w:t>
                </w:r>
              </w:p>
            </w:tc>
            <w:tc>
              <w:tcPr>
                <w:tcW w:w="6707" w:type="dxa"/>
              </w:tcPr>
              <w:p w14:paraId="7EDFE928" w14:textId="77777777" w:rsidR="00631AD9" w:rsidRPr="00685E8B" w:rsidRDefault="00631AD9" w:rsidP="00DE0E80">
                <w:pPr>
                  <w:spacing w:line="276" w:lineRule="auto"/>
                </w:pPr>
                <w:r w:rsidRPr="00685E8B">
                  <w:t>Indigenous Advancement Strategy</w:t>
                </w:r>
              </w:p>
            </w:tc>
          </w:tr>
          <w:tr w:rsidR="00631AD9" w:rsidRPr="00685E8B" w14:paraId="55EA9B34" w14:textId="77777777" w:rsidTr="00631AD9">
            <w:tc>
              <w:tcPr>
                <w:tcW w:w="1809" w:type="dxa"/>
              </w:tcPr>
              <w:p w14:paraId="0337DBD8" w14:textId="77777777" w:rsidR="00631AD9" w:rsidRPr="00685E8B" w:rsidRDefault="00631AD9" w:rsidP="00DE0E80">
                <w:pPr>
                  <w:spacing w:line="276" w:lineRule="auto"/>
                </w:pPr>
                <w:r w:rsidRPr="00685E8B">
                  <w:t>ICSEA</w:t>
                </w:r>
              </w:p>
            </w:tc>
            <w:tc>
              <w:tcPr>
                <w:tcW w:w="6707" w:type="dxa"/>
              </w:tcPr>
              <w:p w14:paraId="10F9B03C" w14:textId="77777777" w:rsidR="00631AD9" w:rsidRPr="00685E8B" w:rsidRDefault="00631AD9" w:rsidP="00DE0E80">
                <w:pPr>
                  <w:spacing w:line="276" w:lineRule="auto"/>
                </w:pPr>
                <w:r w:rsidRPr="00685E8B">
                  <w:t>Index of Community Socio-educational Advantage</w:t>
                </w:r>
              </w:p>
            </w:tc>
          </w:tr>
          <w:tr w:rsidR="00631AD9" w:rsidRPr="00685E8B" w14:paraId="39BEADFA" w14:textId="77777777" w:rsidTr="00631AD9">
            <w:tc>
              <w:tcPr>
                <w:tcW w:w="1809" w:type="dxa"/>
              </w:tcPr>
              <w:p w14:paraId="24510D95" w14:textId="77777777" w:rsidR="00631AD9" w:rsidRPr="00685E8B" w:rsidRDefault="00631AD9" w:rsidP="00DE0E80">
                <w:pPr>
                  <w:spacing w:line="276" w:lineRule="auto"/>
                </w:pPr>
                <w:r w:rsidRPr="00685E8B">
                  <w:t>ICYP</w:t>
                </w:r>
              </w:p>
            </w:tc>
            <w:tc>
              <w:tcPr>
                <w:tcW w:w="6707" w:type="dxa"/>
              </w:tcPr>
              <w:p w14:paraId="5482D1FD" w14:textId="77777777" w:rsidR="00631AD9" w:rsidRPr="00685E8B" w:rsidRDefault="00631AD9" w:rsidP="00DE0E80">
                <w:pPr>
                  <w:spacing w:line="276" w:lineRule="auto"/>
                </w:pPr>
                <w:r w:rsidRPr="00685E8B">
                  <w:t>Indigenous Youth Careers Pathways</w:t>
                </w:r>
              </w:p>
            </w:tc>
          </w:tr>
          <w:tr w:rsidR="00631AD9" w:rsidRPr="00685E8B" w14:paraId="253517DA" w14:textId="77777777" w:rsidTr="00631AD9">
            <w:tc>
              <w:tcPr>
                <w:tcW w:w="1809" w:type="dxa"/>
              </w:tcPr>
              <w:p w14:paraId="63252C34" w14:textId="77777777" w:rsidR="00631AD9" w:rsidRPr="00685E8B" w:rsidRDefault="00631AD9" w:rsidP="00DE0E80">
                <w:pPr>
                  <w:spacing w:line="276" w:lineRule="auto"/>
                </w:pPr>
                <w:r w:rsidRPr="00685E8B">
                  <w:t>JLEP</w:t>
                </w:r>
              </w:p>
            </w:tc>
            <w:tc>
              <w:tcPr>
                <w:tcW w:w="6707" w:type="dxa"/>
              </w:tcPr>
              <w:p w14:paraId="241DC5AC" w14:textId="77777777" w:rsidR="00631AD9" w:rsidRPr="00685E8B" w:rsidRDefault="00631AD9" w:rsidP="00DE0E80">
                <w:pPr>
                  <w:spacing w:line="276" w:lineRule="auto"/>
                </w:pPr>
                <w:r w:rsidRPr="00685E8B">
                  <w:t>Jobs, Land and Employment Program</w:t>
                </w:r>
              </w:p>
            </w:tc>
          </w:tr>
          <w:tr w:rsidR="00631AD9" w:rsidRPr="00685E8B" w14:paraId="48CE8548" w14:textId="77777777" w:rsidTr="00631AD9">
            <w:tc>
              <w:tcPr>
                <w:tcW w:w="1809" w:type="dxa"/>
              </w:tcPr>
              <w:p w14:paraId="00E0BACD" w14:textId="77777777" w:rsidR="00631AD9" w:rsidRPr="00685E8B" w:rsidRDefault="00631AD9" w:rsidP="00DE0E80">
                <w:pPr>
                  <w:spacing w:line="276" w:lineRule="auto"/>
                </w:pPr>
                <w:r w:rsidRPr="00685E8B">
                  <w:t>NIAA</w:t>
                </w:r>
              </w:p>
            </w:tc>
            <w:tc>
              <w:tcPr>
                <w:tcW w:w="6707" w:type="dxa"/>
              </w:tcPr>
              <w:p w14:paraId="486AEB37" w14:textId="77777777" w:rsidR="00631AD9" w:rsidRPr="00685E8B" w:rsidRDefault="00631AD9" w:rsidP="00DE0E80">
                <w:pPr>
                  <w:spacing w:line="276" w:lineRule="auto"/>
                </w:pPr>
                <w:r w:rsidRPr="00685E8B">
                  <w:t>National Indigenous Australians Agency</w:t>
                </w:r>
              </w:p>
            </w:tc>
          </w:tr>
          <w:tr w:rsidR="00631AD9" w:rsidRPr="00685E8B" w14:paraId="3ABD5E1C" w14:textId="77777777" w:rsidTr="00631AD9">
            <w:tc>
              <w:tcPr>
                <w:tcW w:w="1809" w:type="dxa"/>
              </w:tcPr>
              <w:p w14:paraId="35DBFA77" w14:textId="7C1FF509" w:rsidR="00631AD9" w:rsidRPr="00685E8B" w:rsidRDefault="00631AD9" w:rsidP="00A42BD3">
                <w:pPr>
                  <w:spacing w:line="276" w:lineRule="auto"/>
                </w:pPr>
                <w:r w:rsidRPr="00685E8B">
                  <w:t>N</w:t>
                </w:r>
                <w:r w:rsidR="00A42BD3">
                  <w:t>CV</w:t>
                </w:r>
                <w:r w:rsidRPr="00685E8B">
                  <w:t>ER</w:t>
                </w:r>
              </w:p>
            </w:tc>
            <w:tc>
              <w:tcPr>
                <w:tcW w:w="6707" w:type="dxa"/>
              </w:tcPr>
              <w:p w14:paraId="532482DE" w14:textId="77777777" w:rsidR="00631AD9" w:rsidRPr="00685E8B" w:rsidRDefault="00631AD9" w:rsidP="00DE0E80">
                <w:pPr>
                  <w:spacing w:line="276" w:lineRule="auto"/>
                </w:pPr>
                <w:r w:rsidRPr="00685E8B">
                  <w:t>National Centre for Vocational Education Research</w:t>
                </w:r>
              </w:p>
            </w:tc>
          </w:tr>
          <w:tr w:rsidR="00464F86" w:rsidRPr="00685E8B" w14:paraId="3B4B898B" w14:textId="77777777" w:rsidTr="00631AD9">
            <w:tc>
              <w:tcPr>
                <w:tcW w:w="1809" w:type="dxa"/>
              </w:tcPr>
              <w:p w14:paraId="10FB2D19" w14:textId="6C511F2E" w:rsidR="00464F86" w:rsidRPr="00685E8B" w:rsidRDefault="00464F86" w:rsidP="00DE0E80">
                <w:pPr>
                  <w:spacing w:line="276" w:lineRule="auto"/>
                </w:pPr>
                <w:r>
                  <w:t>NRL</w:t>
                </w:r>
              </w:p>
            </w:tc>
            <w:tc>
              <w:tcPr>
                <w:tcW w:w="6707" w:type="dxa"/>
              </w:tcPr>
              <w:p w14:paraId="0EFDD7C6" w14:textId="51C2899C" w:rsidR="00464F86" w:rsidRPr="00685E8B" w:rsidRDefault="00464F86" w:rsidP="00DE0E80">
                <w:pPr>
                  <w:spacing w:line="276" w:lineRule="auto"/>
                </w:pPr>
                <w:r>
                  <w:t>National Rugby League</w:t>
                </w:r>
              </w:p>
            </w:tc>
          </w:tr>
          <w:tr w:rsidR="00631AD9" w:rsidRPr="00685E8B" w14:paraId="2B641D40" w14:textId="77777777" w:rsidTr="00631AD9">
            <w:tc>
              <w:tcPr>
                <w:tcW w:w="1809" w:type="dxa"/>
              </w:tcPr>
              <w:p w14:paraId="0DD01B63" w14:textId="77777777" w:rsidR="00631AD9" w:rsidRPr="00685E8B" w:rsidRDefault="00631AD9" w:rsidP="00DE0E80">
                <w:pPr>
                  <w:spacing w:line="276" w:lineRule="auto"/>
                </w:pPr>
                <w:r w:rsidRPr="00685E8B">
                  <w:t>PMC</w:t>
                </w:r>
              </w:p>
            </w:tc>
            <w:tc>
              <w:tcPr>
                <w:tcW w:w="6707" w:type="dxa"/>
              </w:tcPr>
              <w:p w14:paraId="03B755D2" w14:textId="77777777" w:rsidR="00631AD9" w:rsidRPr="00685E8B" w:rsidRDefault="00631AD9" w:rsidP="00DE0E80">
                <w:pPr>
                  <w:spacing w:line="276" w:lineRule="auto"/>
                </w:pPr>
                <w:r w:rsidRPr="00685E8B">
                  <w:t>Department of Prime Minister and Cabinet</w:t>
                </w:r>
              </w:p>
            </w:tc>
          </w:tr>
          <w:tr w:rsidR="00631AD9" w:rsidRPr="00685E8B" w14:paraId="643B8809" w14:textId="77777777" w:rsidTr="00631AD9">
            <w:tc>
              <w:tcPr>
                <w:tcW w:w="1809" w:type="dxa"/>
              </w:tcPr>
              <w:p w14:paraId="3AC2F06D" w14:textId="77777777" w:rsidR="00631AD9" w:rsidRPr="00685E8B" w:rsidRDefault="00631AD9" w:rsidP="00DE0E80">
                <w:pPr>
                  <w:spacing w:line="276" w:lineRule="auto"/>
                </w:pPr>
                <w:r w:rsidRPr="00685E8B">
                  <w:t>QA</w:t>
                </w:r>
              </w:p>
            </w:tc>
            <w:tc>
              <w:tcPr>
                <w:tcW w:w="6707" w:type="dxa"/>
              </w:tcPr>
              <w:p w14:paraId="638E46B5" w14:textId="77777777" w:rsidR="00631AD9" w:rsidRPr="00685E8B" w:rsidRDefault="00631AD9" w:rsidP="00DE0E80">
                <w:pPr>
                  <w:spacing w:line="276" w:lineRule="auto"/>
                </w:pPr>
                <w:r w:rsidRPr="00685E8B">
                  <w:t>Quality Assurance</w:t>
                </w:r>
              </w:p>
            </w:tc>
          </w:tr>
          <w:tr w:rsidR="00631AD9" w:rsidRPr="00685E8B" w14:paraId="4AA0A95E" w14:textId="77777777" w:rsidTr="00631AD9">
            <w:tc>
              <w:tcPr>
                <w:tcW w:w="1809" w:type="dxa"/>
              </w:tcPr>
              <w:p w14:paraId="5ADEABE4" w14:textId="77777777" w:rsidR="00631AD9" w:rsidRPr="00685E8B" w:rsidRDefault="00631AD9" w:rsidP="00DE0E80">
                <w:pPr>
                  <w:spacing w:line="276" w:lineRule="auto"/>
                </w:pPr>
                <w:r w:rsidRPr="00685E8B">
                  <w:t>QCE</w:t>
                </w:r>
              </w:p>
            </w:tc>
            <w:tc>
              <w:tcPr>
                <w:tcW w:w="6707" w:type="dxa"/>
              </w:tcPr>
              <w:p w14:paraId="2B7535E0" w14:textId="77777777" w:rsidR="00631AD9" w:rsidRPr="00685E8B" w:rsidRDefault="00631AD9" w:rsidP="00DE0E80">
                <w:pPr>
                  <w:spacing w:line="276" w:lineRule="auto"/>
                </w:pPr>
                <w:r w:rsidRPr="00685E8B">
                  <w:t>Queensland Certificate of Education</w:t>
                </w:r>
              </w:p>
            </w:tc>
          </w:tr>
          <w:tr w:rsidR="00631AD9" w:rsidRPr="00685E8B" w14:paraId="59DCA8F8" w14:textId="77777777" w:rsidTr="00631AD9">
            <w:tc>
              <w:tcPr>
                <w:tcW w:w="1809" w:type="dxa"/>
              </w:tcPr>
              <w:p w14:paraId="108E5092" w14:textId="77777777" w:rsidR="00631AD9" w:rsidRPr="00685E8B" w:rsidRDefault="00631AD9" w:rsidP="00DE0E80">
                <w:pPr>
                  <w:spacing w:line="276" w:lineRule="auto"/>
                </w:pPr>
                <w:r w:rsidRPr="00685E8B">
                  <w:t>RSAS</w:t>
                </w:r>
              </w:p>
            </w:tc>
            <w:tc>
              <w:tcPr>
                <w:tcW w:w="6707" w:type="dxa"/>
              </w:tcPr>
              <w:p w14:paraId="3EB5A736" w14:textId="77777777" w:rsidR="00631AD9" w:rsidRPr="00685E8B" w:rsidRDefault="00631AD9" w:rsidP="00DE0E80">
                <w:pPr>
                  <w:spacing w:line="276" w:lineRule="auto"/>
                </w:pPr>
                <w:r w:rsidRPr="00685E8B">
                  <w:t>Remote School Attendance Strategy</w:t>
                </w:r>
              </w:p>
            </w:tc>
          </w:tr>
          <w:tr w:rsidR="00631AD9" w:rsidRPr="00685E8B" w14:paraId="08EF03C1" w14:textId="77777777" w:rsidTr="00631AD9">
            <w:tc>
              <w:tcPr>
                <w:tcW w:w="1809" w:type="dxa"/>
              </w:tcPr>
              <w:p w14:paraId="014B1095" w14:textId="77777777" w:rsidR="00631AD9" w:rsidRPr="00685E8B" w:rsidRDefault="00631AD9" w:rsidP="00DE0E80">
                <w:pPr>
                  <w:spacing w:line="276" w:lineRule="auto"/>
                </w:pPr>
                <w:r w:rsidRPr="00685E8B">
                  <w:t>RTO</w:t>
                </w:r>
              </w:p>
            </w:tc>
            <w:tc>
              <w:tcPr>
                <w:tcW w:w="6707" w:type="dxa"/>
              </w:tcPr>
              <w:p w14:paraId="37C7D97B" w14:textId="77777777" w:rsidR="00631AD9" w:rsidRPr="00685E8B" w:rsidRDefault="00631AD9" w:rsidP="00DE0E80">
                <w:pPr>
                  <w:spacing w:line="276" w:lineRule="auto"/>
                </w:pPr>
                <w:r w:rsidRPr="00685E8B">
                  <w:t>Registered Training Organisation</w:t>
                </w:r>
              </w:p>
            </w:tc>
          </w:tr>
          <w:tr w:rsidR="00631AD9" w:rsidRPr="00685E8B" w14:paraId="68E502BC" w14:textId="77777777" w:rsidTr="00631AD9">
            <w:tc>
              <w:tcPr>
                <w:tcW w:w="1809" w:type="dxa"/>
              </w:tcPr>
              <w:p w14:paraId="546FA74D" w14:textId="77777777" w:rsidR="00631AD9" w:rsidRPr="00685E8B" w:rsidRDefault="00631AD9" w:rsidP="00DE0E80">
                <w:pPr>
                  <w:spacing w:line="276" w:lineRule="auto"/>
                </w:pPr>
                <w:r w:rsidRPr="00685E8B">
                  <w:t>SBAT</w:t>
                </w:r>
              </w:p>
            </w:tc>
            <w:tc>
              <w:tcPr>
                <w:tcW w:w="6707" w:type="dxa"/>
              </w:tcPr>
              <w:p w14:paraId="5A722AE9" w14:textId="77777777" w:rsidR="00631AD9" w:rsidRPr="00685E8B" w:rsidRDefault="00631AD9" w:rsidP="00DE0E80">
                <w:pPr>
                  <w:spacing w:line="276" w:lineRule="auto"/>
                </w:pPr>
                <w:r w:rsidRPr="00685E8B">
                  <w:t>School Based Apprenticeship and Traineeship</w:t>
                </w:r>
              </w:p>
            </w:tc>
          </w:tr>
          <w:tr w:rsidR="00631AD9" w:rsidRPr="00685E8B" w14:paraId="530391E2" w14:textId="77777777" w:rsidTr="00631AD9">
            <w:tc>
              <w:tcPr>
                <w:tcW w:w="1809" w:type="dxa"/>
              </w:tcPr>
              <w:p w14:paraId="34A6DB30" w14:textId="77777777" w:rsidR="00631AD9" w:rsidRPr="00685E8B" w:rsidRDefault="00631AD9" w:rsidP="00DE0E80">
                <w:pPr>
                  <w:spacing w:line="276" w:lineRule="auto"/>
                </w:pPr>
                <w:r w:rsidRPr="00685E8B">
                  <w:t>SBT</w:t>
                </w:r>
              </w:p>
            </w:tc>
            <w:tc>
              <w:tcPr>
                <w:tcW w:w="6707" w:type="dxa"/>
              </w:tcPr>
              <w:p w14:paraId="003381B4" w14:textId="77777777" w:rsidR="00631AD9" w:rsidRPr="00685E8B" w:rsidRDefault="00631AD9" w:rsidP="00DE0E80">
                <w:pPr>
                  <w:spacing w:line="276" w:lineRule="auto"/>
                </w:pPr>
                <w:r w:rsidRPr="00685E8B">
                  <w:t>School Based Traineeship</w:t>
                </w:r>
              </w:p>
            </w:tc>
          </w:tr>
          <w:tr w:rsidR="00464F86" w:rsidRPr="00685E8B" w14:paraId="295C56B0" w14:textId="77777777" w:rsidTr="00631AD9">
            <w:tc>
              <w:tcPr>
                <w:tcW w:w="1809" w:type="dxa"/>
              </w:tcPr>
              <w:p w14:paraId="3FA16074" w14:textId="74DD0EBD" w:rsidR="00464F86" w:rsidRPr="00685E8B" w:rsidRDefault="00464F86" w:rsidP="00DE0E80">
                <w:pPr>
                  <w:spacing w:line="276" w:lineRule="auto"/>
                </w:pPr>
                <w:r>
                  <w:t>S2W</w:t>
                </w:r>
              </w:p>
            </w:tc>
            <w:tc>
              <w:tcPr>
                <w:tcW w:w="6707" w:type="dxa"/>
              </w:tcPr>
              <w:p w14:paraId="2CFE0D98" w14:textId="28EDBEC0" w:rsidR="00464F86" w:rsidRPr="00685E8B" w:rsidRDefault="00464F86" w:rsidP="00DE0E80">
                <w:pPr>
                  <w:spacing w:line="276" w:lineRule="auto"/>
                </w:pPr>
                <w:r>
                  <w:t>School to Work</w:t>
                </w:r>
              </w:p>
            </w:tc>
          </w:tr>
          <w:tr w:rsidR="004C70B3" w:rsidRPr="00685E8B" w14:paraId="25FBC9CE" w14:textId="77777777" w:rsidTr="00631AD9">
            <w:tc>
              <w:tcPr>
                <w:tcW w:w="1809" w:type="dxa"/>
              </w:tcPr>
              <w:p w14:paraId="4B006D7C" w14:textId="77777777" w:rsidR="004C70B3" w:rsidRPr="00685E8B" w:rsidRDefault="004C70B3" w:rsidP="00DE0E80">
                <w:pPr>
                  <w:spacing w:line="276" w:lineRule="auto"/>
                </w:pPr>
                <w:r w:rsidRPr="00685E8B">
                  <w:t>SMART</w:t>
                </w:r>
              </w:p>
            </w:tc>
            <w:tc>
              <w:tcPr>
                <w:tcW w:w="6707" w:type="dxa"/>
              </w:tcPr>
              <w:p w14:paraId="6A7502DD" w14:textId="77777777" w:rsidR="004C70B3" w:rsidRPr="00685E8B" w:rsidRDefault="004C70B3" w:rsidP="00DE0E80">
                <w:pPr>
                  <w:spacing w:line="276" w:lineRule="auto"/>
                </w:pPr>
                <w:r w:rsidRPr="00685E8B">
                  <w:t>Specific, measurable, achievable, relevant and time-framed</w:t>
                </w:r>
              </w:p>
            </w:tc>
          </w:tr>
          <w:tr w:rsidR="00631AD9" w:rsidRPr="00685E8B" w14:paraId="19D3B64D" w14:textId="77777777" w:rsidTr="00631AD9">
            <w:tc>
              <w:tcPr>
                <w:tcW w:w="1809" w:type="dxa"/>
              </w:tcPr>
              <w:p w14:paraId="47799E6E" w14:textId="77777777" w:rsidR="00631AD9" w:rsidRPr="00685E8B" w:rsidRDefault="00631AD9" w:rsidP="00DE0E80">
                <w:pPr>
                  <w:spacing w:line="276" w:lineRule="auto"/>
                </w:pPr>
                <w:r w:rsidRPr="00685E8B">
                  <w:t>TAEG</w:t>
                </w:r>
              </w:p>
            </w:tc>
            <w:tc>
              <w:tcPr>
                <w:tcW w:w="6707" w:type="dxa"/>
              </w:tcPr>
              <w:p w14:paraId="1FBFBD73" w14:textId="77777777" w:rsidR="00631AD9" w:rsidRPr="00685E8B" w:rsidRDefault="00631AD9" w:rsidP="00DE0E80">
                <w:pPr>
                  <w:spacing w:line="276" w:lineRule="auto"/>
                </w:pPr>
                <w:r w:rsidRPr="00685E8B">
                  <w:t>Tailored Assistance Employment Grants</w:t>
                </w:r>
              </w:p>
            </w:tc>
          </w:tr>
          <w:tr w:rsidR="00631AD9" w:rsidRPr="00685E8B" w14:paraId="5A5E9E2D" w14:textId="77777777" w:rsidTr="00631AD9">
            <w:tc>
              <w:tcPr>
                <w:tcW w:w="1809" w:type="dxa"/>
              </w:tcPr>
              <w:p w14:paraId="6A05736C" w14:textId="77777777" w:rsidR="00631AD9" w:rsidRPr="00685E8B" w:rsidRDefault="00631AD9" w:rsidP="00DE0E80">
                <w:pPr>
                  <w:spacing w:line="276" w:lineRule="auto"/>
                </w:pPr>
                <w:r w:rsidRPr="00685E8B">
                  <w:t>TAFE</w:t>
                </w:r>
              </w:p>
            </w:tc>
            <w:tc>
              <w:tcPr>
                <w:tcW w:w="6707" w:type="dxa"/>
              </w:tcPr>
              <w:p w14:paraId="6E29F310" w14:textId="77777777" w:rsidR="00631AD9" w:rsidRPr="00685E8B" w:rsidRDefault="00631AD9" w:rsidP="00DE0E80">
                <w:pPr>
                  <w:spacing w:line="276" w:lineRule="auto"/>
                </w:pPr>
                <w:r w:rsidRPr="00685E8B">
                  <w:t>Technical and Further Education</w:t>
                </w:r>
              </w:p>
            </w:tc>
          </w:tr>
          <w:tr w:rsidR="00631AD9" w:rsidRPr="00685E8B" w14:paraId="3CBE1E6C" w14:textId="77777777" w:rsidTr="00631AD9">
            <w:tc>
              <w:tcPr>
                <w:tcW w:w="1809" w:type="dxa"/>
              </w:tcPr>
              <w:p w14:paraId="7AE71DCE" w14:textId="77777777" w:rsidR="00631AD9" w:rsidRPr="00685E8B" w:rsidRDefault="00631AD9" w:rsidP="00DE0E80">
                <w:pPr>
                  <w:spacing w:line="276" w:lineRule="auto"/>
                </w:pPr>
                <w:r w:rsidRPr="00685E8B">
                  <w:t>VET</w:t>
                </w:r>
              </w:p>
            </w:tc>
            <w:tc>
              <w:tcPr>
                <w:tcW w:w="6707" w:type="dxa"/>
              </w:tcPr>
              <w:p w14:paraId="0F6F528A" w14:textId="77777777" w:rsidR="00631AD9" w:rsidRPr="00685E8B" w:rsidRDefault="00631AD9" w:rsidP="00DE0E80">
                <w:pPr>
                  <w:spacing w:line="276" w:lineRule="auto"/>
                </w:pPr>
                <w:r w:rsidRPr="00685E8B">
                  <w:t>Vocational Education and Training</w:t>
                </w:r>
              </w:p>
            </w:tc>
          </w:tr>
          <w:tr w:rsidR="00631AD9" w:rsidRPr="00685E8B" w14:paraId="1512D1F7" w14:textId="77777777" w:rsidTr="007F5680">
            <w:trPr>
              <w:trHeight w:val="96"/>
            </w:trPr>
            <w:tc>
              <w:tcPr>
                <w:tcW w:w="1809" w:type="dxa"/>
              </w:tcPr>
              <w:p w14:paraId="64A1E81A" w14:textId="77777777" w:rsidR="00631AD9" w:rsidRPr="00685E8B" w:rsidRDefault="00631AD9" w:rsidP="00DE0E80">
                <w:pPr>
                  <w:spacing w:line="276" w:lineRule="auto"/>
                </w:pPr>
                <w:r w:rsidRPr="00685E8B">
                  <w:t>VETiS</w:t>
                </w:r>
              </w:p>
            </w:tc>
            <w:tc>
              <w:tcPr>
                <w:tcW w:w="6707" w:type="dxa"/>
              </w:tcPr>
              <w:p w14:paraId="3252299A" w14:textId="77777777" w:rsidR="00631AD9" w:rsidRPr="00685E8B" w:rsidRDefault="00631AD9" w:rsidP="00DE0E80">
                <w:pPr>
                  <w:spacing w:line="276" w:lineRule="auto"/>
                </w:pPr>
                <w:r w:rsidRPr="00685E8B">
                  <w:t>Vocational Education and Training in Schools</w:t>
                </w:r>
              </w:p>
            </w:tc>
          </w:tr>
        </w:tbl>
        <w:p w14:paraId="0E0D9C1E" w14:textId="77777777" w:rsidR="00227B6B" w:rsidRPr="00685E8B" w:rsidRDefault="00227B6B" w:rsidP="00DE0E80">
          <w:pPr>
            <w:spacing w:line="276" w:lineRule="auto"/>
          </w:pPr>
        </w:p>
        <w:p w14:paraId="3B2AE4E5" w14:textId="77777777" w:rsidR="00C055CB" w:rsidRPr="00685E8B" w:rsidRDefault="00C055CB" w:rsidP="00685FAA">
          <w:r w:rsidRPr="00685E8B">
            <w:br w:type="page"/>
          </w:r>
        </w:p>
        <w:p w14:paraId="779BEF4B" w14:textId="77777777" w:rsidR="004F10F2" w:rsidRDefault="004F10F2" w:rsidP="00437A4B">
          <w:pPr>
            <w:pStyle w:val="Heading1"/>
            <w:numPr>
              <w:ilvl w:val="0"/>
              <w:numId w:val="0"/>
            </w:numPr>
            <w:ind w:left="432" w:hanging="432"/>
          </w:pPr>
          <w:bookmarkStart w:id="2" w:name="_Toc55654331"/>
          <w:bookmarkStart w:id="3" w:name="_Toc73433323"/>
          <w:bookmarkEnd w:id="0"/>
          <w:r w:rsidRPr="00437A4B">
            <w:lastRenderedPageBreak/>
            <w:t>Executive</w:t>
          </w:r>
          <w:r w:rsidRPr="004F10F2">
            <w:t xml:space="preserve"> summary</w:t>
          </w:r>
          <w:bookmarkEnd w:id="3"/>
          <w:r w:rsidRPr="004F10F2">
            <w:t xml:space="preserve"> </w:t>
          </w:r>
        </w:p>
        <w:p w14:paraId="343802BD" w14:textId="09B9BA5C" w:rsidR="001F5A4E" w:rsidRDefault="00607C67" w:rsidP="00607C67">
          <w:pPr>
            <w:widowControl w:val="0"/>
            <w:autoSpaceDE w:val="0"/>
            <w:autoSpaceDN w:val="0"/>
            <w:adjustRightInd w:val="0"/>
            <w:spacing w:line="276" w:lineRule="auto"/>
            <w:rPr>
              <w:rFonts w:eastAsia="Times New Roman" w:cs="Arial"/>
              <w:color w:val="000000"/>
              <w:lang w:eastAsia="ja-JP"/>
            </w:rPr>
          </w:pPr>
          <w:r w:rsidRPr="003617C4">
            <w:rPr>
              <w:rFonts w:eastAsia="Times New Roman" w:cs="Arial"/>
              <w:color w:val="000000"/>
              <w:lang w:eastAsia="ja-JP"/>
            </w:rPr>
            <w:t xml:space="preserve">The </w:t>
          </w:r>
          <w:r w:rsidR="006911CC">
            <w:rPr>
              <w:rFonts w:eastAsia="Times New Roman" w:cs="Arial"/>
              <w:color w:val="000000"/>
              <w:lang w:eastAsia="ja-JP"/>
            </w:rPr>
            <w:t xml:space="preserve">Tailored Assistance Employment Grants </w:t>
          </w:r>
          <w:r w:rsidR="007C7A20">
            <w:rPr>
              <w:rFonts w:eastAsia="Times New Roman" w:cs="Arial"/>
              <w:color w:val="000000"/>
              <w:lang w:eastAsia="ja-JP"/>
            </w:rPr>
            <w:t>School Based Traineeships (</w:t>
          </w:r>
          <w:r w:rsidR="006911CC">
            <w:rPr>
              <w:rFonts w:eastAsia="Times New Roman" w:cs="Arial"/>
              <w:color w:val="000000"/>
              <w:lang w:eastAsia="ja-JP"/>
            </w:rPr>
            <w:t>TAEG-</w:t>
          </w:r>
          <w:r w:rsidRPr="003617C4">
            <w:rPr>
              <w:rFonts w:eastAsia="Times New Roman" w:cs="Arial"/>
              <w:color w:val="000000"/>
              <w:lang w:eastAsia="ja-JP"/>
            </w:rPr>
            <w:t>SBT</w:t>
          </w:r>
          <w:r w:rsidR="007C7A20">
            <w:rPr>
              <w:rFonts w:eastAsia="Times New Roman" w:cs="Arial"/>
              <w:color w:val="000000"/>
              <w:lang w:eastAsia="ja-JP"/>
            </w:rPr>
            <w:t>)</w:t>
          </w:r>
          <w:r w:rsidRPr="003617C4">
            <w:rPr>
              <w:rFonts w:eastAsia="Times New Roman" w:cs="Arial"/>
              <w:color w:val="000000"/>
              <w:lang w:eastAsia="ja-JP"/>
            </w:rPr>
            <w:t xml:space="preserve"> program is a</w:t>
          </w:r>
          <w:r>
            <w:rPr>
              <w:rFonts w:eastAsia="Times New Roman" w:cs="Arial"/>
              <w:color w:val="000000"/>
              <w:lang w:eastAsia="ja-JP"/>
            </w:rPr>
            <w:t>n</w:t>
          </w:r>
          <w:r w:rsidRPr="003617C4">
            <w:rPr>
              <w:rFonts w:eastAsia="Times New Roman" w:cs="Arial"/>
              <w:color w:val="000000"/>
              <w:lang w:eastAsia="ja-JP"/>
            </w:rPr>
            <w:t xml:space="preserve"> </w:t>
          </w:r>
          <w:r>
            <w:rPr>
              <w:rFonts w:eastAsia="Times New Roman" w:cs="Arial"/>
              <w:color w:val="000000"/>
              <w:lang w:eastAsia="ja-JP"/>
            </w:rPr>
            <w:t>e</w:t>
          </w:r>
          <w:r w:rsidRPr="003617C4">
            <w:rPr>
              <w:rFonts w:eastAsia="Times New Roman" w:cs="Arial"/>
              <w:color w:val="000000"/>
              <w:lang w:eastAsia="ja-JP"/>
            </w:rPr>
            <w:t xml:space="preserve">ducational and employment pathway designed to </w:t>
          </w:r>
          <w:r>
            <w:rPr>
              <w:rFonts w:eastAsia="Times New Roman" w:cs="Arial"/>
              <w:color w:val="000000"/>
              <w:lang w:eastAsia="ja-JP"/>
            </w:rPr>
            <w:t xml:space="preserve">improve </w:t>
          </w:r>
          <w:r w:rsidR="00075652">
            <w:rPr>
              <w:rFonts w:eastAsia="Times New Roman" w:cs="Arial"/>
              <w:color w:val="000000"/>
              <w:lang w:eastAsia="ja-JP"/>
            </w:rPr>
            <w:t>Year</w:t>
          </w:r>
          <w:r w:rsidRPr="003617C4">
            <w:rPr>
              <w:rFonts w:eastAsia="Times New Roman" w:cs="Arial"/>
              <w:color w:val="000000"/>
              <w:lang w:eastAsia="ja-JP"/>
            </w:rPr>
            <w:t xml:space="preserve"> 12 </w:t>
          </w:r>
          <w:r w:rsidR="00841ADA">
            <w:rPr>
              <w:rFonts w:eastAsia="Times New Roman" w:cs="Arial"/>
              <w:color w:val="000000"/>
              <w:lang w:eastAsia="ja-JP"/>
            </w:rPr>
            <w:t>completion</w:t>
          </w:r>
          <w:r w:rsidR="007C7A20">
            <w:rPr>
              <w:rFonts w:eastAsia="Times New Roman" w:cs="Arial"/>
              <w:color w:val="000000"/>
              <w:lang w:eastAsia="ja-JP"/>
            </w:rPr>
            <w:t xml:space="preserve"> </w:t>
          </w:r>
          <w:r w:rsidRPr="003617C4">
            <w:rPr>
              <w:rFonts w:eastAsia="Times New Roman" w:cs="Arial"/>
              <w:color w:val="000000"/>
              <w:lang w:eastAsia="ja-JP"/>
            </w:rPr>
            <w:t>rate</w:t>
          </w:r>
          <w:r>
            <w:rPr>
              <w:rFonts w:eastAsia="Times New Roman" w:cs="Arial"/>
              <w:color w:val="000000"/>
              <w:lang w:eastAsia="ja-JP"/>
            </w:rPr>
            <w:t>s</w:t>
          </w:r>
          <w:r w:rsidRPr="003617C4">
            <w:rPr>
              <w:rFonts w:eastAsia="Times New Roman" w:cs="Arial"/>
              <w:color w:val="000000"/>
              <w:lang w:eastAsia="ja-JP"/>
            </w:rPr>
            <w:t xml:space="preserve"> and </w:t>
          </w:r>
          <w:r w:rsidR="00841ADA">
            <w:rPr>
              <w:rFonts w:eastAsia="Times New Roman" w:cs="Arial"/>
              <w:color w:val="000000"/>
              <w:lang w:eastAsia="ja-JP"/>
            </w:rPr>
            <w:t xml:space="preserve">long term </w:t>
          </w:r>
          <w:r w:rsidRPr="003617C4">
            <w:rPr>
              <w:rFonts w:eastAsia="Times New Roman" w:cs="Arial"/>
              <w:color w:val="000000"/>
              <w:lang w:eastAsia="ja-JP"/>
            </w:rPr>
            <w:t>employment outcomes</w:t>
          </w:r>
          <w:r w:rsidR="00B308BF">
            <w:rPr>
              <w:rFonts w:eastAsia="Times New Roman" w:cs="Arial"/>
              <w:color w:val="000000"/>
              <w:lang w:eastAsia="ja-JP"/>
            </w:rPr>
            <w:t xml:space="preserve">. </w:t>
          </w:r>
          <w:r w:rsidR="001F5A4E">
            <w:rPr>
              <w:rFonts w:eastAsia="Times New Roman" w:cs="Arial"/>
              <w:color w:val="000000"/>
              <w:lang w:eastAsia="ja-JP"/>
            </w:rPr>
            <w:t xml:space="preserve"> It is a sub-program under </w:t>
          </w:r>
          <w:r w:rsidR="007C7A20">
            <w:rPr>
              <w:rFonts w:eastAsia="Times New Roman" w:cs="Arial"/>
              <w:color w:val="000000"/>
              <w:lang w:eastAsia="ja-JP"/>
            </w:rPr>
            <w:t>Tailored Assistance Employment Grants (</w:t>
          </w:r>
          <w:r w:rsidR="001F5A4E">
            <w:rPr>
              <w:rFonts w:eastAsia="Times New Roman" w:cs="Arial"/>
              <w:color w:val="000000"/>
              <w:lang w:eastAsia="ja-JP"/>
            </w:rPr>
            <w:t>TAEG</w:t>
          </w:r>
          <w:r w:rsidR="007C7A20">
            <w:rPr>
              <w:rFonts w:eastAsia="Times New Roman" w:cs="Arial"/>
              <w:color w:val="000000"/>
              <w:lang w:eastAsia="ja-JP"/>
            </w:rPr>
            <w:t>) –</w:t>
          </w:r>
          <w:r w:rsidR="001F5A4E">
            <w:rPr>
              <w:rFonts w:eastAsia="Times New Roman" w:cs="Arial"/>
              <w:color w:val="000000"/>
              <w:lang w:eastAsia="ja-JP"/>
            </w:rPr>
            <w:t xml:space="preserve"> a flexible employment approach that aims to get more Indigenous people into work, being a part of the Australian Government’s Indigenous advancement strategy (IAS) program 1.1. </w:t>
          </w:r>
          <w:r w:rsidR="006911CC">
            <w:rPr>
              <w:rFonts w:eastAsia="Times New Roman" w:cs="Arial"/>
              <w:color w:val="000000"/>
              <w:lang w:eastAsia="ja-JP"/>
            </w:rPr>
            <w:t xml:space="preserve">Through the program </w:t>
          </w:r>
          <w:r w:rsidR="006911CC" w:rsidRPr="003617C4">
            <w:rPr>
              <w:rFonts w:eastAsia="Times New Roman" w:cs="Arial"/>
              <w:color w:val="000000"/>
              <w:lang w:eastAsia="ja-JP"/>
            </w:rPr>
            <w:t xml:space="preserve">participants gain hands-on work experience, off-the-job vocational training, and have the opportunity to complete a nationally recognised qualification (usually Certificate II or III) while completing their secondary school studies. </w:t>
          </w:r>
          <w:r w:rsidR="006911CC">
            <w:rPr>
              <w:rFonts w:eastAsia="Times New Roman" w:cs="Arial"/>
              <w:color w:val="000000"/>
              <w:lang w:eastAsia="ja-JP"/>
            </w:rPr>
            <w:t xml:space="preserve">This can build </w:t>
          </w:r>
          <w:r w:rsidR="006911CC" w:rsidRPr="003617C4">
            <w:rPr>
              <w:rFonts w:eastAsia="Times New Roman" w:cs="Arial"/>
              <w:color w:val="000000"/>
              <w:lang w:eastAsia="ja-JP"/>
            </w:rPr>
            <w:t>young people</w:t>
          </w:r>
          <w:r w:rsidR="006911CC">
            <w:rPr>
              <w:rFonts w:eastAsia="Times New Roman" w:cs="Arial"/>
              <w:color w:val="000000"/>
              <w:lang w:eastAsia="ja-JP"/>
            </w:rPr>
            <w:t>’s capability</w:t>
          </w:r>
          <w:r w:rsidR="006911CC" w:rsidRPr="003617C4">
            <w:rPr>
              <w:rFonts w:eastAsia="Times New Roman" w:cs="Arial"/>
              <w:color w:val="000000"/>
              <w:lang w:eastAsia="ja-JP"/>
            </w:rPr>
            <w:t xml:space="preserve"> for </w:t>
          </w:r>
          <w:r w:rsidR="006911CC">
            <w:rPr>
              <w:rFonts w:eastAsia="Times New Roman" w:cs="Arial"/>
              <w:color w:val="000000"/>
              <w:lang w:eastAsia="ja-JP"/>
            </w:rPr>
            <w:t>an effective</w:t>
          </w:r>
          <w:r w:rsidR="006911CC" w:rsidRPr="003617C4">
            <w:rPr>
              <w:rFonts w:eastAsia="Times New Roman" w:cs="Arial"/>
              <w:color w:val="000000"/>
              <w:lang w:eastAsia="ja-JP"/>
            </w:rPr>
            <w:t xml:space="preserve"> transition from school to work or further study</w:t>
          </w:r>
          <w:r w:rsidR="006911CC">
            <w:rPr>
              <w:rFonts w:eastAsia="Times New Roman" w:cs="Arial"/>
              <w:color w:val="000000"/>
              <w:lang w:eastAsia="ja-JP"/>
            </w:rPr>
            <w:t>.</w:t>
          </w:r>
          <w:r w:rsidR="006911CC" w:rsidRPr="003617C4">
            <w:rPr>
              <w:rFonts w:eastAsia="Times New Roman" w:cs="Arial"/>
              <w:color w:val="000000"/>
              <w:lang w:eastAsia="ja-JP"/>
            </w:rPr>
            <w:t xml:space="preserve"> </w:t>
          </w:r>
          <w:r w:rsidR="001F5A4E">
            <w:rPr>
              <w:rFonts w:eastAsia="Times New Roman" w:cs="Arial"/>
              <w:color w:val="000000"/>
              <w:lang w:eastAsia="ja-JP"/>
            </w:rPr>
            <w:t xml:space="preserve">Since commencement in 2016 the </w:t>
          </w:r>
          <w:r w:rsidR="001F5A4E" w:rsidRPr="003617C4">
            <w:rPr>
              <w:rFonts w:eastAsia="Times New Roman" w:cs="Arial"/>
              <w:color w:val="000000"/>
              <w:lang w:eastAsia="ja-JP"/>
            </w:rPr>
            <w:t xml:space="preserve">program has funded 18 service providers to support approximately 2,000 Indigenous </w:t>
          </w:r>
          <w:r w:rsidR="00F42202">
            <w:rPr>
              <w:rFonts w:eastAsia="Times New Roman" w:cs="Arial"/>
              <w:color w:val="000000"/>
              <w:lang w:eastAsia="ja-JP"/>
            </w:rPr>
            <w:t>trainees</w:t>
          </w:r>
          <w:r w:rsidR="001F5A4E" w:rsidRPr="003617C4">
            <w:rPr>
              <w:rFonts w:eastAsia="Times New Roman" w:cs="Arial"/>
              <w:color w:val="000000"/>
              <w:lang w:eastAsia="ja-JP"/>
            </w:rPr>
            <w:t xml:space="preserve"> at a total </w:t>
          </w:r>
          <w:r w:rsidR="001F5A4E" w:rsidRPr="004C4103">
            <w:rPr>
              <w:rFonts w:eastAsia="Times New Roman" w:cs="Arial"/>
              <w:lang w:eastAsia="ja-JP"/>
            </w:rPr>
            <w:t xml:space="preserve">cost of $13.9m as at 30 </w:t>
          </w:r>
          <w:r w:rsidR="001F5A4E" w:rsidRPr="003617C4">
            <w:rPr>
              <w:rFonts w:eastAsia="Times New Roman" w:cs="Arial"/>
              <w:color w:val="000000"/>
              <w:lang w:eastAsia="ja-JP"/>
            </w:rPr>
            <w:t xml:space="preserve">June 2020. </w:t>
          </w:r>
        </w:p>
        <w:p w14:paraId="0167CF98" w14:textId="0803CC1F" w:rsidR="00607C67" w:rsidRPr="004B3779" w:rsidRDefault="00A42BD3" w:rsidP="00607C67">
          <w:pPr>
            <w:widowControl w:val="0"/>
            <w:autoSpaceDE w:val="0"/>
            <w:autoSpaceDN w:val="0"/>
            <w:adjustRightInd w:val="0"/>
            <w:spacing w:line="276" w:lineRule="auto"/>
            <w:rPr>
              <w:rFonts w:eastAsia="Times New Roman" w:cs="Arial"/>
              <w:i/>
              <w:color w:val="000000"/>
              <w:lang w:eastAsia="ja-JP"/>
            </w:rPr>
          </w:pPr>
          <w:r>
            <w:rPr>
              <w:rFonts w:eastAsia="Times New Roman" w:cs="Arial"/>
              <w:color w:val="000000"/>
              <w:lang w:eastAsia="ja-JP"/>
            </w:rPr>
            <w:t>The National Indigenous Australians Agency (</w:t>
          </w:r>
          <w:r w:rsidR="00607C67" w:rsidRPr="003617C4">
            <w:rPr>
              <w:rFonts w:eastAsia="Times New Roman" w:cs="Arial"/>
              <w:color w:val="000000"/>
              <w:lang w:eastAsia="ja-JP"/>
            </w:rPr>
            <w:t>NIAA</w:t>
          </w:r>
          <w:r>
            <w:rPr>
              <w:rFonts w:eastAsia="Times New Roman" w:cs="Arial"/>
              <w:color w:val="000000"/>
              <w:lang w:eastAsia="ja-JP"/>
            </w:rPr>
            <w:t>)</w:t>
          </w:r>
          <w:r w:rsidR="00607C67" w:rsidRPr="003617C4">
            <w:rPr>
              <w:rFonts w:eastAsia="Times New Roman" w:cs="Arial"/>
              <w:color w:val="000000"/>
              <w:lang w:eastAsia="ja-JP"/>
            </w:rPr>
            <w:t xml:space="preserve"> engaged Social Compass to evaluate the </w:t>
          </w:r>
          <w:r w:rsidR="006911CC">
            <w:rPr>
              <w:rFonts w:eastAsia="Times New Roman" w:cs="Arial"/>
              <w:color w:val="000000"/>
              <w:lang w:eastAsia="ja-JP"/>
            </w:rPr>
            <w:t>TAEG-SBT</w:t>
          </w:r>
          <w:r w:rsidR="00607C67">
            <w:rPr>
              <w:rFonts w:eastAsia="Times New Roman" w:cs="Arial"/>
              <w:color w:val="000000"/>
              <w:lang w:eastAsia="ja-JP"/>
            </w:rPr>
            <w:t xml:space="preserve"> from 2016-2019</w:t>
          </w:r>
          <w:r w:rsidR="00B308BF">
            <w:rPr>
              <w:rFonts w:eastAsia="Times New Roman" w:cs="Arial"/>
              <w:color w:val="000000"/>
              <w:lang w:eastAsia="ja-JP"/>
            </w:rPr>
            <w:t xml:space="preserve"> </w:t>
          </w:r>
          <w:r w:rsidR="002208D8">
            <w:rPr>
              <w:rFonts w:eastAsia="Times New Roman" w:cs="Arial"/>
              <w:color w:val="000000"/>
              <w:lang w:eastAsia="ja-JP"/>
            </w:rPr>
            <w:t>focusing on</w:t>
          </w:r>
          <w:r w:rsidR="00B308BF">
            <w:rPr>
              <w:rFonts w:eastAsia="Times New Roman" w:cs="Arial"/>
              <w:color w:val="000000"/>
              <w:lang w:eastAsia="ja-JP"/>
            </w:rPr>
            <w:t xml:space="preserve"> the following objectives</w:t>
          </w:r>
          <w:r w:rsidR="00607C67" w:rsidRPr="003617C4">
            <w:rPr>
              <w:rFonts w:eastAsia="Times New Roman" w:cs="Arial"/>
              <w:color w:val="000000"/>
              <w:lang w:eastAsia="ja-JP"/>
            </w:rPr>
            <w:t>.</w:t>
          </w:r>
          <w:r w:rsidR="00607C67">
            <w:rPr>
              <w:rFonts w:eastAsia="Times New Roman" w:cs="Arial"/>
              <w:color w:val="000000"/>
              <w:lang w:eastAsia="ja-JP"/>
            </w:rPr>
            <w:t xml:space="preserve"> </w:t>
          </w:r>
        </w:p>
        <w:p w14:paraId="4DC0EB3E" w14:textId="55C1F326" w:rsidR="00607C67" w:rsidRPr="003617C4" w:rsidRDefault="002208D8" w:rsidP="007D7758">
          <w:pPr>
            <w:numPr>
              <w:ilvl w:val="0"/>
              <w:numId w:val="10"/>
            </w:numPr>
            <w:tabs>
              <w:tab w:val="left" w:pos="313"/>
            </w:tabs>
            <w:spacing w:after="141" w:line="276" w:lineRule="auto"/>
            <w:ind w:right="176"/>
            <w:contextualSpacing/>
            <w:rPr>
              <w:rFonts w:eastAsia="Calibri" w:cs="Calibri"/>
            </w:rPr>
          </w:pPr>
          <w:r w:rsidRPr="003617C4">
            <w:rPr>
              <w:rFonts w:eastAsia="Calibri" w:cs="Times New Roman"/>
            </w:rPr>
            <w:t xml:space="preserve">The </w:t>
          </w:r>
          <w:r w:rsidR="00607C67" w:rsidRPr="003617C4">
            <w:rPr>
              <w:rFonts w:eastAsia="Calibri" w:cs="Times New Roman"/>
            </w:rPr>
            <w:t>appropriateness of program design and implementation</w:t>
          </w:r>
          <w:r>
            <w:rPr>
              <w:rFonts w:eastAsia="Calibri" w:cs="Times New Roman"/>
            </w:rPr>
            <w:t>.</w:t>
          </w:r>
        </w:p>
        <w:p w14:paraId="7D0D8801" w14:textId="2C7699C7" w:rsidR="00607C67" w:rsidRPr="003617C4" w:rsidRDefault="002208D8" w:rsidP="007D7758">
          <w:pPr>
            <w:numPr>
              <w:ilvl w:val="0"/>
              <w:numId w:val="10"/>
            </w:numPr>
            <w:tabs>
              <w:tab w:val="left" w:pos="313"/>
            </w:tabs>
            <w:spacing w:after="141" w:line="276" w:lineRule="auto"/>
            <w:ind w:right="176"/>
            <w:contextualSpacing/>
            <w:rPr>
              <w:rFonts w:eastAsia="Calibri" w:cs="Calibri"/>
            </w:rPr>
          </w:pPr>
          <w:r w:rsidRPr="003617C4">
            <w:rPr>
              <w:rFonts w:eastAsia="Calibri" w:cs="Times New Roman"/>
            </w:rPr>
            <w:t xml:space="preserve">The </w:t>
          </w:r>
          <w:r w:rsidR="00607C67" w:rsidRPr="003617C4">
            <w:rPr>
              <w:rFonts w:eastAsia="Calibri" w:cs="Times New Roman"/>
            </w:rPr>
            <w:t>extent to which expected outcomes of the SBT program have been achieved</w:t>
          </w:r>
          <w:r w:rsidR="00607C67" w:rsidRPr="005765B6">
            <w:rPr>
              <w:rFonts w:eastAsia="Calibri" w:cs="Times New Roman"/>
            </w:rPr>
            <w:t xml:space="preserve"> </w:t>
          </w:r>
          <w:r w:rsidR="00607C67">
            <w:rPr>
              <w:rFonts w:eastAsia="Calibri" w:cs="Times New Roman"/>
            </w:rPr>
            <w:t>(</w:t>
          </w:r>
          <w:r w:rsidR="00607C67" w:rsidRPr="003617C4">
            <w:rPr>
              <w:rFonts w:eastAsia="Calibri" w:cs="Times New Roman"/>
            </w:rPr>
            <w:t>effectiveness</w:t>
          </w:r>
          <w:r w:rsidR="00607C67">
            <w:rPr>
              <w:rFonts w:eastAsia="Calibri" w:cs="Times New Roman"/>
            </w:rPr>
            <w:t>)</w:t>
          </w:r>
          <w:r>
            <w:rPr>
              <w:rFonts w:eastAsia="Calibri" w:cs="Times New Roman"/>
            </w:rPr>
            <w:t>.</w:t>
          </w:r>
        </w:p>
        <w:p w14:paraId="0B279071" w14:textId="3E99422A" w:rsidR="00607C67" w:rsidRPr="003617C4" w:rsidRDefault="002208D8" w:rsidP="007D7758">
          <w:pPr>
            <w:numPr>
              <w:ilvl w:val="0"/>
              <w:numId w:val="10"/>
            </w:numPr>
            <w:tabs>
              <w:tab w:val="left" w:pos="313"/>
            </w:tabs>
            <w:spacing w:after="141" w:line="276" w:lineRule="auto"/>
            <w:ind w:left="357" w:right="176" w:hanging="357"/>
            <w:rPr>
              <w:rFonts w:eastAsia="Calibri" w:cs="Calibri"/>
            </w:rPr>
          </w:pPr>
          <w:r w:rsidRPr="003617C4">
            <w:rPr>
              <w:rFonts w:eastAsia="Calibri" w:cs="Times New Roman"/>
            </w:rPr>
            <w:t xml:space="preserve">How </w:t>
          </w:r>
          <w:r w:rsidR="00607C67" w:rsidRPr="003617C4">
            <w:rPr>
              <w:rFonts w:eastAsia="Calibri" w:cs="Times New Roman"/>
            </w:rPr>
            <w:t>efficiently the program funding has been used and the implications for policy and future impact.</w:t>
          </w:r>
        </w:p>
        <w:p w14:paraId="07DCFF1E" w14:textId="77777777" w:rsidR="00363CFF" w:rsidRDefault="00363CFF" w:rsidP="00607C67">
          <w:pPr>
            <w:tabs>
              <w:tab w:val="left" w:pos="313"/>
            </w:tabs>
            <w:spacing w:after="141" w:line="276" w:lineRule="auto"/>
            <w:ind w:right="176"/>
            <w:rPr>
              <w:rFonts w:eastAsia="Times New Roman" w:cs="Times New Roman"/>
              <w:color w:val="2F5496"/>
              <w:sz w:val="26"/>
              <w:szCs w:val="26"/>
            </w:rPr>
          </w:pPr>
          <w:r>
            <w:rPr>
              <w:rFonts w:eastAsia="Times New Roman" w:cs="Times New Roman"/>
              <w:color w:val="2F5496"/>
              <w:sz w:val="26"/>
              <w:szCs w:val="26"/>
            </w:rPr>
            <w:t>Methodology</w:t>
          </w:r>
        </w:p>
        <w:p w14:paraId="4433E0FD" w14:textId="5E85E8BC" w:rsidR="00607C67" w:rsidRPr="003617C4" w:rsidRDefault="00F418C4" w:rsidP="00607C67">
          <w:pPr>
            <w:tabs>
              <w:tab w:val="left" w:pos="313"/>
            </w:tabs>
            <w:spacing w:after="141" w:line="276" w:lineRule="auto"/>
            <w:ind w:right="176"/>
            <w:rPr>
              <w:rFonts w:eastAsia="Calibri" w:cs="Times New Roman"/>
            </w:rPr>
          </w:pPr>
          <w:r w:rsidRPr="003617C4">
            <w:rPr>
              <w:rFonts w:eastAsia="Calibri" w:cs="Times New Roman"/>
            </w:rPr>
            <w:t xml:space="preserve">The </w:t>
          </w:r>
          <w:r>
            <w:rPr>
              <w:rFonts w:eastAsia="Calibri" w:cs="Times New Roman"/>
            </w:rPr>
            <w:t>evaluation</w:t>
          </w:r>
          <w:r w:rsidRPr="003617C4">
            <w:rPr>
              <w:rFonts w:eastAsia="Calibri" w:cs="Times New Roman"/>
            </w:rPr>
            <w:t xml:space="preserve"> is theory based</w:t>
          </w:r>
          <w:r>
            <w:rPr>
              <w:rFonts w:eastAsia="Calibri" w:cs="Times New Roman"/>
            </w:rPr>
            <w:t xml:space="preserve"> </w:t>
          </w:r>
          <w:r w:rsidR="00CA68CD">
            <w:rPr>
              <w:rFonts w:eastAsia="Calibri" w:cs="Times New Roman"/>
            </w:rPr>
            <w:t xml:space="preserve">using a </w:t>
          </w:r>
          <w:r>
            <w:rPr>
              <w:rFonts w:eastAsia="Calibri" w:cs="Times New Roman"/>
            </w:rPr>
            <w:t xml:space="preserve">Program Theory of Change </w:t>
          </w:r>
          <w:r w:rsidR="00CA68CD">
            <w:rPr>
              <w:rFonts w:eastAsia="Calibri" w:cs="Times New Roman"/>
            </w:rPr>
            <w:t xml:space="preserve">to describe how the key program outcomes are achieved </w:t>
          </w:r>
          <w:r>
            <w:rPr>
              <w:rFonts w:eastAsia="Calibri" w:cs="Times New Roman"/>
            </w:rPr>
            <w:t xml:space="preserve">(Appendix </w:t>
          </w:r>
          <w:r w:rsidR="00243E1A">
            <w:rPr>
              <w:rFonts w:eastAsia="Calibri" w:cs="Times New Roman"/>
            </w:rPr>
            <w:t>A</w:t>
          </w:r>
          <w:r>
            <w:rPr>
              <w:rFonts w:eastAsia="Calibri" w:cs="Times New Roman"/>
            </w:rPr>
            <w:t xml:space="preserve">). </w:t>
          </w:r>
          <w:r w:rsidR="00607C67" w:rsidRPr="003617C4">
            <w:rPr>
              <w:rFonts w:eastAsia="Calibri" w:cs="Times New Roman"/>
            </w:rPr>
            <w:t xml:space="preserve">The evaluation addresses the three evaluation objectives using the following key evaluation questions. </w:t>
          </w:r>
        </w:p>
        <w:tbl>
          <w:tblPr>
            <w:tblStyle w:val="GridTable4-Accent111"/>
            <w:tblW w:w="0" w:type="auto"/>
            <w:tblLook w:val="04A0" w:firstRow="1" w:lastRow="0" w:firstColumn="1" w:lastColumn="0" w:noHBand="0" w:noVBand="1"/>
            <w:tblCaption w:val="Evaluation Methodology "/>
            <w:tblDescription w:val="Appropriateness&#10;evaluation question 1.1 How appropriate is the design of the SBT program in meeting its objectives?&#10;evaluation question 1.2 How well has the SBT program been implemented? &#10;&#10;Effectiveness&#10;evaluation question 2.1 To what extent have the expected outcomes of the SBT program been achieved? &#10;evaluation question 2.2 Have there been any unintended outcomes/ consequences associated with the program?&#10;&#10;Efficiency&#10;evaluation question 3.1 How efficiently has the program funding been used?"/>
          </w:tblPr>
          <w:tblGrid>
            <w:gridCol w:w="2547"/>
            <w:gridCol w:w="5743"/>
          </w:tblGrid>
          <w:tr w:rsidR="00607C67" w:rsidRPr="003617C4" w14:paraId="0737F5E8"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154B2181" w14:textId="77777777" w:rsidR="00607C67" w:rsidRPr="004911C6" w:rsidRDefault="00607C67" w:rsidP="00363CFF">
                <w:pPr>
                  <w:spacing w:line="276" w:lineRule="auto"/>
                  <w:contextualSpacing/>
                  <w:rPr>
                    <w:rFonts w:ascii="Calibri" w:eastAsia="Calibri" w:hAnsi="Calibri" w:cs="Times New Roman"/>
                    <w:szCs w:val="22"/>
                  </w:rPr>
                </w:pPr>
                <w:r w:rsidRPr="004911C6">
                  <w:rPr>
                    <w:rFonts w:eastAsia="Calibri" w:cs="Times New Roman"/>
                    <w:szCs w:val="22"/>
                  </w:rPr>
                  <w:t xml:space="preserve">Evaluation objective </w:t>
                </w:r>
              </w:p>
            </w:tc>
            <w:tc>
              <w:tcPr>
                <w:tcW w:w="5743" w:type="dxa"/>
              </w:tcPr>
              <w:p w14:paraId="7E51124C" w14:textId="77777777" w:rsidR="00607C67" w:rsidRPr="004911C6" w:rsidRDefault="00607C67" w:rsidP="00363CFF">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Cs w:val="22"/>
                  </w:rPr>
                </w:pPr>
                <w:r w:rsidRPr="004911C6">
                  <w:rPr>
                    <w:rFonts w:eastAsia="Calibri" w:cs="Times New Roman"/>
                    <w:szCs w:val="22"/>
                  </w:rPr>
                  <w:t xml:space="preserve">Evaluation questions </w:t>
                </w:r>
              </w:p>
            </w:tc>
          </w:tr>
          <w:tr w:rsidR="00607C67" w:rsidRPr="003617C4" w14:paraId="76D35190" w14:textId="77777777" w:rsidTr="00607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E18859" w14:textId="77777777" w:rsidR="00607C67" w:rsidRPr="004911C6" w:rsidRDefault="00607C67" w:rsidP="00363CFF">
                <w:pPr>
                  <w:spacing w:line="276" w:lineRule="auto"/>
                  <w:contextualSpacing/>
                  <w:rPr>
                    <w:rFonts w:ascii="Calibri" w:eastAsia="Calibri" w:hAnsi="Calibri" w:cs="Times New Roman"/>
                    <w:szCs w:val="22"/>
                  </w:rPr>
                </w:pPr>
                <w:r w:rsidRPr="004911C6">
                  <w:rPr>
                    <w:rFonts w:eastAsia="Calibri" w:cs="Times New Roman"/>
                    <w:szCs w:val="22"/>
                  </w:rPr>
                  <w:t xml:space="preserve">Appropriateness </w:t>
                </w:r>
              </w:p>
            </w:tc>
            <w:tc>
              <w:tcPr>
                <w:tcW w:w="5743" w:type="dxa"/>
              </w:tcPr>
              <w:p w14:paraId="4F38613F" w14:textId="77777777" w:rsidR="00607C67" w:rsidRPr="004911C6" w:rsidRDefault="003B508C" w:rsidP="00363CFF">
                <w:pPr>
                  <w:tabs>
                    <w:tab w:val="left" w:pos="313"/>
                  </w:tabs>
                  <w:spacing w:after="141"/>
                  <w:ind w:left="29" w:right="175"/>
                  <w:contextualSpacing/>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Pr>
                    <w:rFonts w:eastAsia="Calibri" w:cs="Times New Roman"/>
                    <w:szCs w:val="22"/>
                  </w:rPr>
                  <w:t xml:space="preserve">1.1 </w:t>
                </w:r>
                <w:r w:rsidR="00607C67" w:rsidRPr="004911C6">
                  <w:rPr>
                    <w:rFonts w:eastAsia="Calibri" w:cs="Times New Roman"/>
                    <w:szCs w:val="22"/>
                  </w:rPr>
                  <w:t>How appropriate is the design of the SBT program in meeting its objectives?</w:t>
                </w:r>
              </w:p>
              <w:p w14:paraId="40F7A074" w14:textId="77777777" w:rsidR="00607C67" w:rsidRPr="004911C6" w:rsidRDefault="00607C67" w:rsidP="00363CFF">
                <w:pPr>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4911C6">
                  <w:rPr>
                    <w:rFonts w:eastAsia="Arial" w:cs="Times New Roman"/>
                    <w:szCs w:val="22"/>
                  </w:rPr>
                  <w:t>1.2 How well has the SBT program been implemented? </w:t>
                </w:r>
              </w:p>
            </w:tc>
          </w:tr>
          <w:tr w:rsidR="00607C67" w:rsidRPr="003617C4" w14:paraId="06B5DD38" w14:textId="77777777" w:rsidTr="00607C67">
            <w:tc>
              <w:tcPr>
                <w:cnfStyle w:val="001000000000" w:firstRow="0" w:lastRow="0" w:firstColumn="1" w:lastColumn="0" w:oddVBand="0" w:evenVBand="0" w:oddHBand="0" w:evenHBand="0" w:firstRowFirstColumn="0" w:firstRowLastColumn="0" w:lastRowFirstColumn="0" w:lastRowLastColumn="0"/>
                <w:tcW w:w="2547" w:type="dxa"/>
              </w:tcPr>
              <w:p w14:paraId="23ECEFD5" w14:textId="77777777" w:rsidR="00607C67" w:rsidRPr="004911C6" w:rsidRDefault="00607C67" w:rsidP="00363CFF">
                <w:pPr>
                  <w:spacing w:line="276" w:lineRule="auto"/>
                  <w:contextualSpacing/>
                  <w:rPr>
                    <w:rFonts w:ascii="Calibri" w:eastAsia="Calibri" w:hAnsi="Calibri" w:cs="Times New Roman"/>
                    <w:szCs w:val="22"/>
                  </w:rPr>
                </w:pPr>
                <w:r w:rsidRPr="004911C6">
                  <w:rPr>
                    <w:rFonts w:eastAsia="Calibri" w:cs="Times New Roman"/>
                    <w:szCs w:val="22"/>
                  </w:rPr>
                  <w:t>Effectiveness</w:t>
                </w:r>
              </w:p>
            </w:tc>
            <w:tc>
              <w:tcPr>
                <w:tcW w:w="5743" w:type="dxa"/>
              </w:tcPr>
              <w:p w14:paraId="53B99538" w14:textId="77777777" w:rsidR="00607C67" w:rsidRPr="004911C6" w:rsidRDefault="00607C67" w:rsidP="00363CFF">
                <w:pPr>
                  <w:tabs>
                    <w:tab w:val="left" w:pos="313"/>
                  </w:tabs>
                  <w:spacing w:after="141"/>
                  <w:ind w:right="175"/>
                  <w:contextualSpacing/>
                  <w:cnfStyle w:val="000000000000" w:firstRow="0" w:lastRow="0" w:firstColumn="0" w:lastColumn="0" w:oddVBand="0" w:evenVBand="0" w:oddHBand="0" w:evenHBand="0" w:firstRowFirstColumn="0" w:firstRowLastColumn="0" w:lastRowFirstColumn="0" w:lastRowLastColumn="0"/>
                  <w:rPr>
                    <w:rFonts w:eastAsia="Calibri" w:cs="Times New Roman"/>
                    <w:szCs w:val="22"/>
                  </w:rPr>
                </w:pPr>
                <w:r w:rsidRPr="004911C6">
                  <w:rPr>
                    <w:rFonts w:eastAsia="Calibri" w:cs="Times New Roman"/>
                    <w:szCs w:val="22"/>
                  </w:rPr>
                  <w:t xml:space="preserve">2.1 To what extent have the expected outcomes of the SBT program been achieved? </w:t>
                </w:r>
              </w:p>
              <w:p w14:paraId="119E7331" w14:textId="77777777" w:rsidR="00607C67" w:rsidRPr="004911C6" w:rsidRDefault="00607C67" w:rsidP="00363CFF">
                <w:pPr>
                  <w:cnfStyle w:val="000000000000" w:firstRow="0" w:lastRow="0" w:firstColumn="0" w:lastColumn="0" w:oddVBand="0" w:evenVBand="0" w:oddHBand="0" w:evenHBand="0" w:firstRowFirstColumn="0" w:firstRowLastColumn="0" w:lastRowFirstColumn="0" w:lastRowLastColumn="0"/>
                  <w:rPr>
                    <w:rFonts w:eastAsia="Calibri" w:cs="Times New Roman"/>
                    <w:szCs w:val="22"/>
                  </w:rPr>
                </w:pPr>
                <w:r w:rsidRPr="004911C6">
                  <w:rPr>
                    <w:rFonts w:eastAsia="Calibri" w:cs="Times New Roman"/>
                    <w:szCs w:val="22"/>
                  </w:rPr>
                  <w:t>2.2 Have there been any unintended outcomes/ consequences associated with the program?</w:t>
                </w:r>
              </w:p>
            </w:tc>
          </w:tr>
          <w:tr w:rsidR="00607C67" w:rsidRPr="003617C4" w14:paraId="0A0C8C98" w14:textId="77777777" w:rsidTr="00607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F46C96" w14:textId="77777777" w:rsidR="00607C67" w:rsidRPr="003617C4" w:rsidRDefault="00607C67" w:rsidP="00363CFF">
                <w:pPr>
                  <w:spacing w:line="276" w:lineRule="auto"/>
                  <w:contextualSpacing/>
                  <w:rPr>
                    <w:rFonts w:ascii="Calibri" w:eastAsia="Calibri" w:hAnsi="Calibri" w:cs="Times New Roman"/>
                  </w:rPr>
                </w:pPr>
                <w:r w:rsidRPr="003617C4">
                  <w:rPr>
                    <w:rFonts w:eastAsia="Calibri" w:cs="Times New Roman"/>
                  </w:rPr>
                  <w:t>Efficiency</w:t>
                </w:r>
              </w:p>
            </w:tc>
            <w:tc>
              <w:tcPr>
                <w:tcW w:w="5743" w:type="dxa"/>
              </w:tcPr>
              <w:p w14:paraId="00F675A9" w14:textId="77777777" w:rsidR="00607C67" w:rsidRPr="003617C4" w:rsidRDefault="00607C67" w:rsidP="00363C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617C4">
                  <w:rPr>
                    <w:rFonts w:eastAsia="Calibri" w:cs="Times New Roman"/>
                  </w:rPr>
                  <w:t xml:space="preserve">3.1 </w:t>
                </w:r>
                <w:r w:rsidRPr="003617C4" w:rsidDel="00251C3F">
                  <w:rPr>
                    <w:rFonts w:eastAsia="Calibri" w:cs="Times New Roman"/>
                  </w:rPr>
                  <w:t>How efficiently has the program funding been used?</w:t>
                </w:r>
              </w:p>
            </w:tc>
          </w:tr>
        </w:tbl>
        <w:p w14:paraId="1E7A5F8A" w14:textId="77777777" w:rsidR="00607C67" w:rsidRPr="003617C4" w:rsidRDefault="00607C67" w:rsidP="00607C67">
          <w:pPr>
            <w:keepNext/>
            <w:tabs>
              <w:tab w:val="left" w:pos="313"/>
            </w:tabs>
            <w:spacing w:before="240" w:after="141" w:line="276" w:lineRule="auto"/>
            <w:ind w:right="176"/>
            <w:rPr>
              <w:rFonts w:eastAsia="Times New Roman" w:cs="Times New Roman"/>
              <w:color w:val="2F5496"/>
              <w:sz w:val="26"/>
              <w:szCs w:val="26"/>
            </w:rPr>
          </w:pPr>
          <w:bookmarkStart w:id="4" w:name="_Toc55654328"/>
          <w:r w:rsidRPr="003617C4">
            <w:rPr>
              <w:rFonts w:eastAsia="Times New Roman" w:cs="Times New Roman"/>
              <w:color w:val="2F5496"/>
              <w:sz w:val="26"/>
              <w:szCs w:val="26"/>
            </w:rPr>
            <w:t>Data Collection</w:t>
          </w:r>
          <w:bookmarkEnd w:id="4"/>
          <w:r w:rsidRPr="003617C4">
            <w:rPr>
              <w:rFonts w:eastAsia="Times New Roman" w:cs="Times New Roman"/>
              <w:color w:val="2F5496"/>
              <w:sz w:val="26"/>
              <w:szCs w:val="26"/>
            </w:rPr>
            <w:t xml:space="preserve"> </w:t>
          </w:r>
          <w:r>
            <w:rPr>
              <w:rFonts w:eastAsia="Times New Roman" w:cs="Times New Roman"/>
              <w:color w:val="2F5496"/>
              <w:sz w:val="26"/>
              <w:szCs w:val="26"/>
            </w:rPr>
            <w:t>and analysis</w:t>
          </w:r>
        </w:p>
        <w:p w14:paraId="77E5FF1D" w14:textId="14A8C72E" w:rsidR="0066465D" w:rsidRDefault="001676F0" w:rsidP="00607C67">
          <w:pPr>
            <w:tabs>
              <w:tab w:val="left" w:pos="313"/>
            </w:tabs>
            <w:spacing w:line="276" w:lineRule="auto"/>
            <w:ind w:right="176"/>
            <w:rPr>
              <w:rFonts w:eastAsia="Calibri" w:cs="Times New Roman"/>
            </w:rPr>
          </w:pPr>
          <w:r>
            <w:rPr>
              <w:rFonts w:eastAsia="Calibri" w:cs="Times New Roman"/>
            </w:rPr>
            <w:t>Consistent with a mixed methods approach, the data collection included</w:t>
          </w:r>
          <w:r w:rsidR="00F418C4">
            <w:rPr>
              <w:rFonts w:eastAsia="Calibri" w:cs="Times New Roman"/>
            </w:rPr>
            <w:t xml:space="preserve"> a </w:t>
          </w:r>
          <w:r w:rsidR="00607C67" w:rsidRPr="003617C4">
            <w:rPr>
              <w:rFonts w:eastAsia="Calibri" w:cs="Times New Roman"/>
            </w:rPr>
            <w:t>literature review, interviews, document review</w:t>
          </w:r>
          <w:r w:rsidR="00607C67">
            <w:rPr>
              <w:rFonts w:eastAsia="Calibri" w:cs="Times New Roman"/>
            </w:rPr>
            <w:t xml:space="preserve"> including analysis of provider progress reports</w:t>
          </w:r>
          <w:r w:rsidR="00607C67" w:rsidRPr="003617C4">
            <w:rPr>
              <w:rFonts w:eastAsia="Calibri" w:cs="Times New Roman"/>
            </w:rPr>
            <w:t>, statistical analysis of program data and national VET data, surveys and case studies</w:t>
          </w:r>
          <w:r w:rsidR="00607C67">
            <w:rPr>
              <w:rFonts w:eastAsia="Calibri" w:cs="Times New Roman"/>
            </w:rPr>
            <w:t xml:space="preserve">. </w:t>
          </w:r>
          <w:r w:rsidR="00607C67" w:rsidRPr="003617C4">
            <w:rPr>
              <w:rFonts w:eastAsia="Calibri" w:cs="Times New Roman"/>
            </w:rPr>
            <w:t xml:space="preserve">Data from all sources </w:t>
          </w:r>
          <w:r w:rsidR="00607C67">
            <w:rPr>
              <w:rFonts w:eastAsia="Calibri" w:cs="Times New Roman"/>
            </w:rPr>
            <w:t>were</w:t>
          </w:r>
          <w:r w:rsidR="00607C67" w:rsidRPr="003617C4">
            <w:rPr>
              <w:rFonts w:eastAsia="Calibri" w:cs="Times New Roman"/>
            </w:rPr>
            <w:t xml:space="preserve"> triangulated to inform the evaluation findings.</w:t>
          </w:r>
          <w:r w:rsidR="009745E1">
            <w:rPr>
              <w:rFonts w:eastAsia="Calibri" w:cs="Times New Roman"/>
            </w:rPr>
            <w:t xml:space="preserve"> </w:t>
          </w:r>
          <w:r w:rsidR="00CC0281">
            <w:rPr>
              <w:rFonts w:eastAsia="Calibri" w:cs="Times New Roman"/>
            </w:rPr>
            <w:t xml:space="preserve">Interview numbers were </w:t>
          </w:r>
          <w:r w:rsidR="003149A3">
            <w:rPr>
              <w:rFonts w:eastAsia="Calibri" w:cs="Times New Roman"/>
            </w:rPr>
            <w:t xml:space="preserve">found to be </w:t>
          </w:r>
          <w:r w:rsidR="00CC0281">
            <w:rPr>
              <w:rFonts w:eastAsia="Calibri" w:cs="Times New Roman"/>
            </w:rPr>
            <w:t xml:space="preserve">sufficient to </w:t>
          </w:r>
          <w:r w:rsidR="0066465D">
            <w:rPr>
              <w:rFonts w:eastAsia="Calibri" w:cs="Times New Roman"/>
            </w:rPr>
            <w:t>enable key themes to be identified relating to program de</w:t>
          </w:r>
          <w:r w:rsidR="00CA68CD">
            <w:rPr>
              <w:rFonts w:eastAsia="Calibri" w:cs="Times New Roman"/>
            </w:rPr>
            <w:t xml:space="preserve">livery. This meant </w:t>
          </w:r>
          <w:r w:rsidR="0066465D">
            <w:rPr>
              <w:rFonts w:eastAsia="Calibri" w:cs="Times New Roman"/>
            </w:rPr>
            <w:t xml:space="preserve">data saturation was achieved </w:t>
          </w:r>
          <w:r w:rsidR="00297EA8">
            <w:rPr>
              <w:rFonts w:eastAsia="Calibri" w:cs="Times New Roman"/>
            </w:rPr>
            <w:t xml:space="preserve">– i.e. </w:t>
          </w:r>
          <w:r w:rsidR="0066465D">
            <w:rPr>
              <w:rFonts w:eastAsia="Calibri" w:cs="Times New Roman"/>
            </w:rPr>
            <w:t>no new themes eme</w:t>
          </w:r>
          <w:r w:rsidR="00CA68CD">
            <w:rPr>
              <w:rFonts w:eastAsia="Calibri" w:cs="Times New Roman"/>
            </w:rPr>
            <w:t>rged</w:t>
          </w:r>
          <w:r w:rsidR="0066465D">
            <w:rPr>
              <w:rFonts w:eastAsia="Calibri" w:cs="Times New Roman"/>
            </w:rPr>
            <w:t xml:space="preserve"> from </w:t>
          </w:r>
          <w:r w:rsidR="00CA68CD">
            <w:rPr>
              <w:rFonts w:eastAsia="Calibri" w:cs="Times New Roman"/>
            </w:rPr>
            <w:t>additional</w:t>
          </w:r>
          <w:r w:rsidR="00FA517E">
            <w:rPr>
              <w:rFonts w:eastAsia="Calibri" w:cs="Times New Roman"/>
            </w:rPr>
            <w:t xml:space="preserve"> interview</w:t>
          </w:r>
          <w:r w:rsidR="006911CC">
            <w:rPr>
              <w:rFonts w:eastAsia="Calibri" w:cs="Times New Roman"/>
            </w:rPr>
            <w:t xml:space="preserve">s or </w:t>
          </w:r>
          <w:r w:rsidR="00FA517E">
            <w:rPr>
              <w:rFonts w:eastAsia="Calibri" w:cs="Times New Roman"/>
            </w:rPr>
            <w:t>survey</w:t>
          </w:r>
          <w:r w:rsidR="006911CC">
            <w:rPr>
              <w:rFonts w:eastAsia="Calibri" w:cs="Times New Roman"/>
            </w:rPr>
            <w:t>s</w:t>
          </w:r>
          <w:r w:rsidR="0066465D">
            <w:rPr>
              <w:rFonts w:eastAsia="Calibri" w:cs="Times New Roman"/>
            </w:rPr>
            <w:t xml:space="preserve">. In total there were 74 interviews and 48 surveys across all states and territories, including </w:t>
          </w:r>
          <w:r w:rsidR="00FA517E">
            <w:rPr>
              <w:rFonts w:eastAsia="Calibri" w:cs="Times New Roman"/>
            </w:rPr>
            <w:t>with</w:t>
          </w:r>
          <w:r w:rsidR="0066465D">
            <w:rPr>
              <w:rFonts w:eastAsia="Calibri" w:cs="Times New Roman"/>
            </w:rPr>
            <w:t>in urban, regional and remote areas.</w:t>
          </w:r>
        </w:p>
        <w:p w14:paraId="62B37C3C" w14:textId="77777777" w:rsidR="00607C67" w:rsidRPr="003617C4" w:rsidRDefault="00607C67" w:rsidP="00607C67">
          <w:pPr>
            <w:keepNext/>
            <w:keepLines/>
            <w:spacing w:before="240" w:line="276" w:lineRule="auto"/>
            <w:outlineLvl w:val="1"/>
            <w:rPr>
              <w:rFonts w:eastAsia="Times New Roman" w:cs="Times New Roman"/>
              <w:color w:val="2F5496"/>
              <w:sz w:val="26"/>
              <w:szCs w:val="26"/>
            </w:rPr>
          </w:pPr>
          <w:bookmarkStart w:id="5" w:name="_Toc55654329"/>
          <w:bookmarkStart w:id="6" w:name="_Toc73433324"/>
          <w:r w:rsidRPr="003617C4">
            <w:rPr>
              <w:rFonts w:eastAsia="Times New Roman" w:cs="Times New Roman"/>
              <w:color w:val="2F5496"/>
              <w:sz w:val="26"/>
              <w:szCs w:val="26"/>
            </w:rPr>
            <w:t>Limitations</w:t>
          </w:r>
          <w:bookmarkEnd w:id="5"/>
          <w:bookmarkEnd w:id="6"/>
        </w:p>
        <w:p w14:paraId="1AB1FB2B" w14:textId="7FB8EC52" w:rsidR="00607C67" w:rsidRPr="0038122A" w:rsidRDefault="00607C67" w:rsidP="00607C67">
          <w:pPr>
            <w:spacing w:line="276" w:lineRule="auto"/>
            <w:rPr>
              <w:rFonts w:eastAsia="Calibri"/>
            </w:rPr>
          </w:pPr>
          <w:r w:rsidRPr="003617C4">
            <w:rPr>
              <w:rFonts w:eastAsia="Calibri"/>
            </w:rPr>
            <w:t xml:space="preserve">The evaluation </w:t>
          </w:r>
          <w:r>
            <w:rPr>
              <w:rFonts w:eastAsia="Calibri"/>
            </w:rPr>
            <w:t>ha</w:t>
          </w:r>
          <w:r w:rsidR="00CA68CD">
            <w:rPr>
              <w:rFonts w:eastAsia="Calibri"/>
            </w:rPr>
            <w:t>d</w:t>
          </w:r>
          <w:r>
            <w:rPr>
              <w:rFonts w:eastAsia="Calibri"/>
            </w:rPr>
            <w:t xml:space="preserve"> several </w:t>
          </w:r>
          <w:r w:rsidRPr="0038122A">
            <w:rPr>
              <w:rFonts w:eastAsia="Calibri"/>
            </w:rPr>
            <w:t>limitations.</w:t>
          </w:r>
        </w:p>
        <w:p w14:paraId="62C311A1" w14:textId="66CC9372" w:rsidR="00DB2D87" w:rsidRDefault="00032E2F" w:rsidP="007D7758">
          <w:pPr>
            <w:numPr>
              <w:ilvl w:val="0"/>
              <w:numId w:val="11"/>
            </w:numPr>
            <w:spacing w:line="276" w:lineRule="auto"/>
            <w:rPr>
              <w:rFonts w:eastAsia="Calibri"/>
            </w:rPr>
          </w:pPr>
          <w:r>
            <w:rPr>
              <w:rFonts w:eastAsia="Calibri"/>
            </w:rPr>
            <w:t>The p</w:t>
          </w:r>
          <w:r w:rsidR="00DB2D87" w:rsidRPr="0038122A">
            <w:rPr>
              <w:rFonts w:eastAsia="Calibri"/>
            </w:rPr>
            <w:t xml:space="preserve">rogram data </w:t>
          </w:r>
          <w:r w:rsidR="00CA68CD">
            <w:rPr>
              <w:rFonts w:eastAsia="Calibri"/>
            </w:rPr>
            <w:t xml:space="preserve">of </w:t>
          </w:r>
          <w:r w:rsidR="00F42202">
            <w:rPr>
              <w:rFonts w:eastAsia="Calibri"/>
            </w:rPr>
            <w:t>trainee</w:t>
          </w:r>
          <w:r w:rsidR="00CA68CD">
            <w:rPr>
              <w:rFonts w:eastAsia="Calibri"/>
            </w:rPr>
            <w:t xml:space="preserve"> outcomes </w:t>
          </w:r>
          <w:r w:rsidR="00DB2D87">
            <w:rPr>
              <w:rFonts w:eastAsia="Calibri"/>
            </w:rPr>
            <w:t>was incomplete</w:t>
          </w:r>
          <w:r w:rsidR="00DB2D87" w:rsidRPr="0038122A">
            <w:rPr>
              <w:rFonts w:eastAsia="Calibri"/>
            </w:rPr>
            <w:t xml:space="preserve"> and </w:t>
          </w:r>
          <w:r w:rsidR="00DB2D87">
            <w:rPr>
              <w:rFonts w:eastAsia="Calibri"/>
            </w:rPr>
            <w:t>un</w:t>
          </w:r>
          <w:r w:rsidR="00DB2D87" w:rsidRPr="0038122A">
            <w:rPr>
              <w:rFonts w:eastAsia="Calibri"/>
            </w:rPr>
            <w:t>reliab</w:t>
          </w:r>
          <w:r w:rsidR="00DB2D87">
            <w:rPr>
              <w:rFonts w:eastAsia="Calibri"/>
            </w:rPr>
            <w:t xml:space="preserve">le </w:t>
          </w:r>
          <w:r w:rsidR="00DB2D87" w:rsidRPr="0038122A">
            <w:rPr>
              <w:rFonts w:eastAsia="Calibri"/>
            </w:rPr>
            <w:t>due to poor database design and data entry practices. To ameliorate these deficiencies</w:t>
          </w:r>
          <w:r w:rsidR="00BF1636">
            <w:rPr>
              <w:rFonts w:eastAsia="Calibri"/>
            </w:rPr>
            <w:t xml:space="preserve"> to the extent possible</w:t>
          </w:r>
          <w:r w:rsidR="00DB2D87">
            <w:rPr>
              <w:rFonts w:eastAsia="Calibri"/>
            </w:rPr>
            <w:t>,</w:t>
          </w:r>
          <w:r w:rsidR="00DB2D87" w:rsidRPr="0038122A">
            <w:rPr>
              <w:rFonts w:eastAsia="Calibri"/>
            </w:rPr>
            <w:t xml:space="preserve"> extensive analysis of two ‘free text’ fields enabled the creation of new outcomes variables that provide important quantitative evidence </w:t>
          </w:r>
          <w:r w:rsidR="00DB2D87">
            <w:rPr>
              <w:rFonts w:eastAsia="Calibri"/>
            </w:rPr>
            <w:t>regarding</w:t>
          </w:r>
          <w:r w:rsidR="00DB2D87" w:rsidRPr="0038122A">
            <w:rPr>
              <w:rFonts w:eastAsia="Calibri"/>
            </w:rPr>
            <w:t xml:space="preserve"> the program</w:t>
          </w:r>
          <w:r w:rsidR="00DB2D87">
            <w:rPr>
              <w:rFonts w:eastAsia="Calibri"/>
            </w:rPr>
            <w:t>’s</w:t>
          </w:r>
          <w:r w:rsidR="00DB2D87" w:rsidRPr="0038122A" w:rsidDel="00956675">
            <w:rPr>
              <w:rFonts w:eastAsia="Calibri"/>
            </w:rPr>
            <w:t xml:space="preserve"> </w:t>
          </w:r>
          <w:r w:rsidR="00DB2D87" w:rsidRPr="0038122A">
            <w:rPr>
              <w:rFonts w:eastAsia="Calibri"/>
            </w:rPr>
            <w:t>success (See Appendix E)</w:t>
          </w:r>
          <w:r w:rsidR="00DB2D87">
            <w:rPr>
              <w:rFonts w:eastAsia="Calibri"/>
            </w:rPr>
            <w:t>.</w:t>
          </w:r>
        </w:p>
        <w:p w14:paraId="3C099B73" w14:textId="05E9D85F" w:rsidR="00032E2F" w:rsidRDefault="00032E2F" w:rsidP="007D7758">
          <w:pPr>
            <w:pStyle w:val="ListParagraph"/>
            <w:numPr>
              <w:ilvl w:val="0"/>
              <w:numId w:val="11"/>
            </w:numPr>
            <w:spacing w:after="120" w:line="276" w:lineRule="auto"/>
            <w:ind w:left="760" w:hanging="357"/>
            <w:rPr>
              <w:rFonts w:asciiTheme="majorHAnsi" w:eastAsia="Calibri" w:hAnsiTheme="majorHAnsi" w:cstheme="majorHAnsi"/>
            </w:rPr>
          </w:pPr>
          <w:r>
            <w:rPr>
              <w:rFonts w:asciiTheme="majorHAnsi" w:eastAsia="Calibri" w:hAnsiTheme="majorHAnsi" w:cstheme="majorHAnsi"/>
            </w:rPr>
            <w:t xml:space="preserve">The impact of </w:t>
          </w:r>
          <w:r w:rsidR="00607C67" w:rsidRPr="00FD2C0B">
            <w:rPr>
              <w:rFonts w:asciiTheme="majorHAnsi" w:eastAsia="Calibri" w:hAnsiTheme="majorHAnsi" w:cstheme="majorHAnsi"/>
            </w:rPr>
            <w:t>C</w:t>
          </w:r>
          <w:r w:rsidR="00DB2D87" w:rsidRPr="00FD2C0B">
            <w:rPr>
              <w:rFonts w:asciiTheme="majorHAnsi" w:eastAsia="Calibri" w:hAnsiTheme="majorHAnsi" w:cstheme="majorHAnsi"/>
            </w:rPr>
            <w:t>ovid-</w:t>
          </w:r>
          <w:r w:rsidR="00607C67" w:rsidRPr="00FD2C0B">
            <w:rPr>
              <w:rFonts w:asciiTheme="majorHAnsi" w:eastAsia="Calibri" w:hAnsiTheme="majorHAnsi" w:cstheme="majorHAnsi"/>
            </w:rPr>
            <w:t xml:space="preserve">19 </w:t>
          </w:r>
          <w:r>
            <w:rPr>
              <w:rFonts w:asciiTheme="majorHAnsi" w:eastAsia="Calibri" w:hAnsiTheme="majorHAnsi" w:cstheme="majorHAnsi"/>
            </w:rPr>
            <w:t>reduced the ability to undertake interviews and surveys. Specifically, only four jurisdictions (</w:t>
          </w:r>
          <w:r w:rsidR="006911CC">
            <w:rPr>
              <w:rFonts w:asciiTheme="majorHAnsi" w:eastAsia="Calibri" w:hAnsiTheme="majorHAnsi" w:cstheme="majorHAnsi"/>
            </w:rPr>
            <w:t>New South Wales</w:t>
          </w:r>
          <w:r>
            <w:rPr>
              <w:rFonts w:asciiTheme="majorHAnsi" w:eastAsia="Calibri" w:hAnsiTheme="majorHAnsi" w:cstheme="majorHAnsi"/>
            </w:rPr>
            <w:t xml:space="preserve">, </w:t>
          </w:r>
          <w:r w:rsidR="006911CC">
            <w:rPr>
              <w:rFonts w:asciiTheme="majorHAnsi" w:eastAsia="Calibri" w:hAnsiTheme="majorHAnsi" w:cstheme="majorHAnsi"/>
            </w:rPr>
            <w:t>Tasmania</w:t>
          </w:r>
          <w:r>
            <w:rPr>
              <w:rFonts w:asciiTheme="majorHAnsi" w:eastAsia="Calibri" w:hAnsiTheme="majorHAnsi" w:cstheme="majorHAnsi"/>
            </w:rPr>
            <w:t>, N</w:t>
          </w:r>
          <w:r w:rsidR="006911CC">
            <w:rPr>
              <w:rFonts w:asciiTheme="majorHAnsi" w:eastAsia="Calibri" w:hAnsiTheme="majorHAnsi" w:cstheme="majorHAnsi"/>
            </w:rPr>
            <w:t xml:space="preserve">orthern Territory and </w:t>
          </w:r>
          <w:r>
            <w:rPr>
              <w:rFonts w:asciiTheme="majorHAnsi" w:eastAsia="Calibri" w:hAnsiTheme="majorHAnsi" w:cstheme="majorHAnsi"/>
            </w:rPr>
            <w:t>S</w:t>
          </w:r>
          <w:r w:rsidR="006911CC">
            <w:rPr>
              <w:rFonts w:asciiTheme="majorHAnsi" w:eastAsia="Calibri" w:hAnsiTheme="majorHAnsi" w:cstheme="majorHAnsi"/>
            </w:rPr>
            <w:t xml:space="preserve">outh </w:t>
          </w:r>
          <w:r>
            <w:rPr>
              <w:rFonts w:asciiTheme="majorHAnsi" w:eastAsia="Calibri" w:hAnsiTheme="majorHAnsi" w:cstheme="majorHAnsi"/>
            </w:rPr>
            <w:t>A</w:t>
          </w:r>
          <w:r w:rsidR="006911CC">
            <w:rPr>
              <w:rFonts w:asciiTheme="majorHAnsi" w:eastAsia="Calibri" w:hAnsiTheme="majorHAnsi" w:cstheme="majorHAnsi"/>
            </w:rPr>
            <w:t>ustralia</w:t>
          </w:r>
          <w:r>
            <w:rPr>
              <w:rFonts w:asciiTheme="majorHAnsi" w:eastAsia="Calibri" w:hAnsiTheme="majorHAnsi" w:cstheme="majorHAnsi"/>
            </w:rPr>
            <w:t xml:space="preserve">) </w:t>
          </w:r>
          <w:r w:rsidR="00CA68CD">
            <w:rPr>
              <w:rFonts w:asciiTheme="majorHAnsi" w:eastAsia="Calibri" w:hAnsiTheme="majorHAnsi" w:cstheme="majorHAnsi"/>
            </w:rPr>
            <w:t xml:space="preserve">gave permission for data to be </w:t>
          </w:r>
          <w:r>
            <w:rPr>
              <w:rFonts w:asciiTheme="majorHAnsi" w:eastAsia="Calibri" w:hAnsiTheme="majorHAnsi" w:cstheme="majorHAnsi"/>
            </w:rPr>
            <w:t>collected directly from schools and survey rates were reduced by additional workloads caused by Covid</w:t>
          </w:r>
          <w:r w:rsidR="006911CC">
            <w:rPr>
              <w:rFonts w:asciiTheme="majorHAnsi" w:eastAsia="Calibri" w:hAnsiTheme="majorHAnsi" w:cstheme="majorHAnsi"/>
            </w:rPr>
            <w:t>-19</w:t>
          </w:r>
          <w:r>
            <w:rPr>
              <w:rFonts w:asciiTheme="majorHAnsi" w:eastAsia="Calibri" w:hAnsiTheme="majorHAnsi" w:cstheme="majorHAnsi"/>
            </w:rPr>
            <w:t>.</w:t>
          </w:r>
        </w:p>
        <w:p w14:paraId="25E9D4A9" w14:textId="3133D821" w:rsidR="00607C67" w:rsidRDefault="00032E2F" w:rsidP="007D7758">
          <w:pPr>
            <w:numPr>
              <w:ilvl w:val="0"/>
              <w:numId w:val="11"/>
            </w:numPr>
            <w:spacing w:line="276" w:lineRule="auto"/>
            <w:ind w:left="760" w:hanging="357"/>
            <w:rPr>
              <w:rFonts w:eastAsia="Calibri"/>
            </w:rPr>
          </w:pPr>
          <w:r>
            <w:rPr>
              <w:rFonts w:eastAsia="Calibri"/>
            </w:rPr>
            <w:t>There was p</w:t>
          </w:r>
          <w:r w:rsidR="001676F0">
            <w:rPr>
              <w:rFonts w:eastAsia="Calibri"/>
            </w:rPr>
            <w:t xml:space="preserve">otential bias in results as </w:t>
          </w:r>
          <w:r w:rsidR="00FD2C0B">
            <w:rPr>
              <w:rFonts w:eastAsia="Calibri"/>
            </w:rPr>
            <w:t xml:space="preserve">the 20 trainee </w:t>
          </w:r>
          <w:r w:rsidR="001676F0">
            <w:rPr>
              <w:rFonts w:eastAsia="Calibri"/>
            </w:rPr>
            <w:t xml:space="preserve">evaluation participants </w:t>
          </w:r>
          <w:r w:rsidR="00FD2C0B">
            <w:rPr>
              <w:rFonts w:eastAsia="Calibri"/>
            </w:rPr>
            <w:t>were</w:t>
          </w:r>
          <w:r w:rsidR="001676F0">
            <w:rPr>
              <w:rFonts w:eastAsia="Calibri"/>
            </w:rPr>
            <w:t xml:space="preserve"> voluntary, there</w:t>
          </w:r>
          <w:r w:rsidR="00D85C28">
            <w:rPr>
              <w:rFonts w:eastAsia="Calibri"/>
            </w:rPr>
            <w:t xml:space="preserve">fore </w:t>
          </w:r>
          <w:r>
            <w:rPr>
              <w:rFonts w:eastAsia="Calibri"/>
            </w:rPr>
            <w:t>the</w:t>
          </w:r>
          <w:r w:rsidR="00D85C28">
            <w:rPr>
              <w:rFonts w:eastAsia="Calibri"/>
            </w:rPr>
            <w:t>y</w:t>
          </w:r>
          <w:r>
            <w:rPr>
              <w:rFonts w:eastAsia="Calibri"/>
            </w:rPr>
            <w:t xml:space="preserve"> were </w:t>
          </w:r>
          <w:r w:rsidR="001676F0">
            <w:rPr>
              <w:rFonts w:eastAsia="Calibri"/>
            </w:rPr>
            <w:t>likely t</w:t>
          </w:r>
          <w:r w:rsidR="00FD2C0B">
            <w:rPr>
              <w:rFonts w:eastAsia="Calibri"/>
            </w:rPr>
            <w:t xml:space="preserve">o be </w:t>
          </w:r>
          <w:r w:rsidR="001676F0">
            <w:rPr>
              <w:rFonts w:eastAsia="Calibri"/>
            </w:rPr>
            <w:t>the</w:t>
          </w:r>
          <w:r w:rsidR="00FD2C0B">
            <w:rPr>
              <w:rFonts w:eastAsia="Calibri"/>
            </w:rPr>
            <w:t xml:space="preserve"> </w:t>
          </w:r>
          <w:r w:rsidR="00607C67">
            <w:rPr>
              <w:rFonts w:eastAsia="Calibri"/>
            </w:rPr>
            <w:t xml:space="preserve">more successful and higher achieving trainees. They nevertheless </w:t>
          </w:r>
          <w:r w:rsidR="009C769F">
            <w:rPr>
              <w:rFonts w:eastAsia="Calibri"/>
            </w:rPr>
            <w:t>confirmed</w:t>
          </w:r>
          <w:r w:rsidR="001676F0">
            <w:rPr>
              <w:rFonts w:eastAsia="Calibri"/>
            </w:rPr>
            <w:t xml:space="preserve"> many aspects of the </w:t>
          </w:r>
          <w:r w:rsidR="00607C67">
            <w:rPr>
              <w:rFonts w:eastAsia="Calibri"/>
            </w:rPr>
            <w:t>underlying program theory including: student disengagement from school; having to deal with multiple complex barriers; coming from a disadvantaged background; the benefits of ‘hands on’ learning; and the transformative personal development from the responsibilities of employment in an adult work environment.</w:t>
          </w:r>
        </w:p>
        <w:p w14:paraId="34676059" w14:textId="07361ADF" w:rsidR="00256259" w:rsidRDefault="00256259" w:rsidP="00602A3F">
          <w:pPr>
            <w:pStyle w:val="Heading2"/>
            <w:numPr>
              <w:ilvl w:val="0"/>
              <w:numId w:val="0"/>
            </w:numPr>
          </w:pPr>
          <w:bookmarkStart w:id="7" w:name="_Toc73433325"/>
          <w:r w:rsidRPr="00685E8B">
            <w:lastRenderedPageBreak/>
            <w:t>Findings and recommendations</w:t>
          </w:r>
          <w:bookmarkEnd w:id="7"/>
          <w:r w:rsidRPr="00685E8B">
            <w:t xml:space="preserve"> </w:t>
          </w:r>
        </w:p>
        <w:p w14:paraId="6C8E8578" w14:textId="042BDB4F" w:rsidR="00032E2F" w:rsidRDefault="004D0E8A" w:rsidP="002278DB">
          <w:r>
            <w:t xml:space="preserve">The evaluation </w:t>
          </w:r>
          <w:r w:rsidR="00D40686">
            <w:t xml:space="preserve">identifies key themes/findings and subsequent recommendations across the </w:t>
          </w:r>
          <w:r>
            <w:t xml:space="preserve">three </w:t>
          </w:r>
          <w:r w:rsidR="003315D5">
            <w:t>evaluation</w:t>
          </w:r>
          <w:r>
            <w:t xml:space="preserve"> </w:t>
          </w:r>
          <w:r w:rsidR="003315D5">
            <w:t>objectives</w:t>
          </w:r>
          <w:r>
            <w:t xml:space="preserve"> of </w:t>
          </w:r>
          <w:r w:rsidR="003315D5">
            <w:t>appropriateness</w:t>
          </w:r>
          <w:r>
            <w:t xml:space="preserve">, effectiveness and </w:t>
          </w:r>
          <w:r w:rsidR="00DE537E">
            <w:t>efficiency</w:t>
          </w:r>
          <w:r>
            <w:t xml:space="preserve">. </w:t>
          </w:r>
        </w:p>
        <w:p w14:paraId="270F97B5" w14:textId="131CC6D0" w:rsidR="003315D5" w:rsidRPr="004D0E8A" w:rsidRDefault="00894573" w:rsidP="000F34B0">
          <w:pPr>
            <w:spacing w:after="80" w:line="276" w:lineRule="auto"/>
          </w:pPr>
          <w:r w:rsidRPr="00894573">
            <w:t xml:space="preserve">A stand-alone list of recommendations </w:t>
          </w:r>
          <w:r>
            <w:t>is</w:t>
          </w:r>
          <w:r w:rsidRPr="00894573">
            <w:t xml:space="preserve"> provided </w:t>
          </w:r>
          <w:r>
            <w:t>at</w:t>
          </w:r>
          <w:r w:rsidRPr="00894573">
            <w:t xml:space="preserve"> </w:t>
          </w:r>
          <w:r>
            <w:t>Appendix</w:t>
          </w:r>
          <w:r w:rsidRPr="00894573">
            <w:t xml:space="preserve"> </w:t>
          </w:r>
          <w:r w:rsidR="00243E1A">
            <w:t>B</w:t>
          </w:r>
          <w:r w:rsidRPr="00894573">
            <w:t xml:space="preserve">, grouped </w:t>
          </w:r>
          <w:r w:rsidR="00CA68CD">
            <w:t>by recommendation types</w:t>
          </w:r>
          <w:r>
            <w:t>.</w:t>
          </w:r>
        </w:p>
        <w:tbl>
          <w:tblPr>
            <w:tblStyle w:val="GridTable4-Accent111"/>
            <w:tblW w:w="9634" w:type="dxa"/>
            <w:tblLook w:val="04A0" w:firstRow="1" w:lastRow="0" w:firstColumn="1" w:lastColumn="0" w:noHBand="0" w:noVBand="1"/>
            <w:tblCaption w:val="Evaluation objective 1 - understanding the appropriateness of program design and implementation"/>
            <w:tblDescription w:val="Key Themes &#10;The provision of tailored, holistic, wrap-around mentoring support is the centrepiece of program design as it addresses barriers that reduce trainees’ capacity to complete/participate in the program.&#10;&#10;TAEG-SBT can be culturally affirming for trainees improving engagement with vocational/training opportunities and levels of confidence.&#10;&#10;&#10;Trainees with multiple and complex needs generally require a higher level of tailored support.&#10;&#10;&#10;The program objectives are described in ‘deficit language rather than strength based language.’ &#10;&#10;&#10;There is limited evidence of program co-design with Indigenous communities and no current provision for a trainee voice preventing improvements in design and delivery.&#10;&#10;&#10;NIAA/Provider relationships could be improved in order to improve program implementation"/>
          </w:tblPr>
          <w:tblGrid>
            <w:gridCol w:w="1696"/>
            <w:gridCol w:w="7938"/>
          </w:tblGrid>
          <w:tr w:rsidR="00256259" w:rsidRPr="00685E8B" w14:paraId="2E8267C3"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EAADB"/>
                  <w:left w:val="single" w:sz="4" w:space="0" w:color="8EAADB"/>
                  <w:bottom w:val="single" w:sz="4" w:space="0" w:color="8EAADB"/>
                </w:tcBorders>
                <w:shd w:val="clear" w:color="auto" w:fill="5B9BD5" w:themeFill="accent5"/>
              </w:tcPr>
              <w:p w14:paraId="7CE81843" w14:textId="77777777" w:rsidR="00256259" w:rsidRPr="00685E8B" w:rsidRDefault="00256259" w:rsidP="00236C2E">
                <w:pPr>
                  <w:spacing w:line="276" w:lineRule="auto"/>
                </w:pPr>
                <w:r w:rsidRPr="00685E8B">
                  <w:t>Evaluation objective 1</w:t>
                </w:r>
              </w:p>
            </w:tc>
            <w:tc>
              <w:tcPr>
                <w:tcW w:w="7938" w:type="dxa"/>
                <w:tcBorders>
                  <w:top w:val="single" w:sz="4" w:space="0" w:color="8EAADB"/>
                  <w:bottom w:val="single" w:sz="4" w:space="0" w:color="8EAADB"/>
                </w:tcBorders>
                <w:shd w:val="clear" w:color="auto" w:fill="5B9BD5" w:themeFill="accent5"/>
              </w:tcPr>
              <w:p w14:paraId="6EF7ABB0" w14:textId="77777777" w:rsidR="00256259" w:rsidRPr="00685E8B" w:rsidRDefault="00256259" w:rsidP="00236C2E">
                <w:pPr>
                  <w:spacing w:line="276" w:lineRule="auto"/>
                  <w:cnfStyle w:val="100000000000" w:firstRow="1" w:lastRow="0" w:firstColumn="0" w:lastColumn="0" w:oddVBand="0" w:evenVBand="0" w:oddHBand="0" w:evenHBand="0" w:firstRowFirstColumn="0" w:firstRowLastColumn="0" w:lastRowFirstColumn="0" w:lastRowLastColumn="0"/>
                  <w:rPr>
                    <w:rFonts w:cstheme="majorHAnsi"/>
                  </w:rPr>
                </w:pPr>
                <w:r w:rsidRPr="00685E8B">
                  <w:t>Understanding the appropriateness of program design and implementation</w:t>
                </w:r>
              </w:p>
            </w:tc>
          </w:tr>
          <w:tr w:rsidR="00256259" w:rsidRPr="00685E8B" w14:paraId="72BEB610" w14:textId="77777777" w:rsidTr="001B7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EAADB"/>
                  <w:left w:val="single" w:sz="4" w:space="0" w:color="8EAADB"/>
                  <w:right w:val="single" w:sz="4" w:space="0" w:color="8EAADB"/>
                </w:tcBorders>
                <w:shd w:val="clear" w:color="auto" w:fill="DEEAF6" w:themeFill="accent5" w:themeFillTint="33"/>
              </w:tcPr>
              <w:p w14:paraId="5BD3822C" w14:textId="77777777" w:rsidR="00256259" w:rsidRPr="00685E8B" w:rsidRDefault="00256259" w:rsidP="00236C2E">
                <w:pPr>
                  <w:spacing w:line="276" w:lineRule="auto"/>
                </w:pPr>
                <w:r w:rsidRPr="00685E8B">
                  <w:t>Key themes:</w:t>
                </w:r>
              </w:p>
            </w:tc>
            <w:tc>
              <w:tcPr>
                <w:tcW w:w="7938" w:type="dxa"/>
                <w:tcBorders>
                  <w:top w:val="single" w:sz="4" w:space="0" w:color="8EAADB"/>
                  <w:left w:val="single" w:sz="4" w:space="0" w:color="8EAADB"/>
                </w:tcBorders>
                <w:shd w:val="clear" w:color="auto" w:fill="DEEAF6" w:themeFill="accent5" w:themeFillTint="33"/>
              </w:tcPr>
              <w:p w14:paraId="5C35C61F" w14:textId="786BBF88" w:rsidR="00256259" w:rsidRPr="004F10F2" w:rsidRDefault="00256259" w:rsidP="007D7758">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F10F2">
                  <w:rPr>
                    <w:rFonts w:asciiTheme="majorHAnsi" w:hAnsiTheme="majorHAnsi" w:cstheme="majorHAnsi"/>
                  </w:rPr>
                  <w:t xml:space="preserve">The provision of tailored, holistic, wrap-around mentoring support </w:t>
                </w:r>
                <w:r w:rsidR="009E7ACC">
                  <w:rPr>
                    <w:rFonts w:asciiTheme="majorHAnsi" w:hAnsiTheme="majorHAnsi" w:cstheme="majorHAnsi"/>
                  </w:rPr>
                  <w:t xml:space="preserve">is the centrepiece of program design as </w:t>
                </w:r>
                <w:r w:rsidR="006911CC">
                  <w:rPr>
                    <w:rFonts w:asciiTheme="majorHAnsi" w:hAnsiTheme="majorHAnsi" w:cstheme="majorHAnsi"/>
                  </w:rPr>
                  <w:t>it addresses barriers</w:t>
                </w:r>
                <w:r w:rsidR="00D85C28">
                  <w:rPr>
                    <w:rFonts w:asciiTheme="majorHAnsi" w:hAnsiTheme="majorHAnsi" w:cstheme="majorHAnsi"/>
                  </w:rPr>
                  <w:t xml:space="preserve"> </w:t>
                </w:r>
                <w:r w:rsidR="009E7ACC">
                  <w:rPr>
                    <w:rFonts w:asciiTheme="majorHAnsi" w:hAnsiTheme="majorHAnsi" w:cstheme="majorHAnsi"/>
                  </w:rPr>
                  <w:t xml:space="preserve">that reduce </w:t>
                </w:r>
                <w:r w:rsidR="006911CC">
                  <w:rPr>
                    <w:rFonts w:asciiTheme="majorHAnsi" w:hAnsiTheme="majorHAnsi" w:cstheme="majorHAnsi"/>
                  </w:rPr>
                  <w:t>trainees’</w:t>
                </w:r>
                <w:r w:rsidR="009E7ACC">
                  <w:rPr>
                    <w:rFonts w:asciiTheme="majorHAnsi" w:hAnsiTheme="majorHAnsi" w:cstheme="majorHAnsi"/>
                  </w:rPr>
                  <w:t xml:space="preserve"> capacity to complete/participate in the program.</w:t>
                </w:r>
              </w:p>
              <w:p w14:paraId="15FE81EF" w14:textId="5BB2B001" w:rsidR="00256259" w:rsidRPr="004F10F2" w:rsidRDefault="00256259" w:rsidP="007D7758">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F10F2">
                  <w:rPr>
                    <w:rFonts w:asciiTheme="majorHAnsi" w:hAnsiTheme="majorHAnsi" w:cstheme="majorHAnsi"/>
                  </w:rPr>
                  <w:t xml:space="preserve">TAEG-SBT </w:t>
                </w:r>
                <w:r w:rsidR="009E7ACC">
                  <w:rPr>
                    <w:rFonts w:asciiTheme="majorHAnsi" w:hAnsiTheme="majorHAnsi" w:cstheme="majorHAnsi"/>
                  </w:rPr>
                  <w:t>can be</w:t>
                </w:r>
                <w:r w:rsidRPr="004F10F2">
                  <w:rPr>
                    <w:rFonts w:asciiTheme="majorHAnsi" w:hAnsiTheme="majorHAnsi" w:cstheme="majorHAnsi"/>
                  </w:rPr>
                  <w:t xml:space="preserve"> culturally affirming</w:t>
                </w:r>
                <w:r w:rsidR="00602A3F">
                  <w:rPr>
                    <w:rFonts w:asciiTheme="majorHAnsi" w:hAnsiTheme="majorHAnsi" w:cstheme="majorHAnsi"/>
                  </w:rPr>
                  <w:t xml:space="preserve"> for trainees improving engagement </w:t>
                </w:r>
                <w:r w:rsidR="009E7ACC">
                  <w:rPr>
                    <w:rFonts w:asciiTheme="majorHAnsi" w:hAnsiTheme="majorHAnsi" w:cstheme="majorHAnsi"/>
                  </w:rPr>
                  <w:t xml:space="preserve">with vocational/training opportunities </w:t>
                </w:r>
                <w:r w:rsidR="00602A3F">
                  <w:rPr>
                    <w:rFonts w:asciiTheme="majorHAnsi" w:hAnsiTheme="majorHAnsi" w:cstheme="majorHAnsi"/>
                  </w:rPr>
                  <w:t xml:space="preserve">and </w:t>
                </w:r>
                <w:r w:rsidR="009E7ACC">
                  <w:rPr>
                    <w:rFonts w:asciiTheme="majorHAnsi" w:hAnsiTheme="majorHAnsi" w:cstheme="majorHAnsi"/>
                  </w:rPr>
                  <w:t xml:space="preserve">levels of </w:t>
                </w:r>
                <w:r w:rsidR="00602A3F">
                  <w:rPr>
                    <w:rFonts w:asciiTheme="majorHAnsi" w:hAnsiTheme="majorHAnsi" w:cstheme="majorHAnsi"/>
                  </w:rPr>
                  <w:t>confidence</w:t>
                </w:r>
                <w:r w:rsidR="009E7ACC">
                  <w:rPr>
                    <w:rFonts w:asciiTheme="majorHAnsi" w:hAnsiTheme="majorHAnsi" w:cstheme="majorHAnsi"/>
                  </w:rPr>
                  <w:t>.</w:t>
                </w:r>
              </w:p>
              <w:p w14:paraId="5FCB6C2A" w14:textId="7DD2C69C" w:rsidR="00256259" w:rsidRPr="004F10F2" w:rsidRDefault="00256259" w:rsidP="007D7758">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F10F2">
                  <w:rPr>
                    <w:rFonts w:asciiTheme="majorHAnsi" w:hAnsiTheme="majorHAnsi" w:cstheme="majorHAnsi"/>
                  </w:rPr>
                  <w:t xml:space="preserve">Trainees with multiple and complex needs </w:t>
                </w:r>
                <w:r w:rsidR="009E7ACC">
                  <w:rPr>
                    <w:rFonts w:asciiTheme="majorHAnsi" w:hAnsiTheme="majorHAnsi" w:cstheme="majorHAnsi"/>
                  </w:rPr>
                  <w:t xml:space="preserve">generally </w:t>
                </w:r>
                <w:r w:rsidR="00D85C28">
                  <w:rPr>
                    <w:rFonts w:asciiTheme="majorHAnsi" w:hAnsiTheme="majorHAnsi" w:cstheme="majorHAnsi"/>
                  </w:rPr>
                  <w:t xml:space="preserve">require a higher level of </w:t>
                </w:r>
                <w:r w:rsidRPr="004F10F2">
                  <w:rPr>
                    <w:rFonts w:asciiTheme="majorHAnsi" w:hAnsiTheme="majorHAnsi" w:cstheme="majorHAnsi"/>
                  </w:rPr>
                  <w:t>tailored support</w:t>
                </w:r>
                <w:r w:rsidR="009E7ACC">
                  <w:rPr>
                    <w:rFonts w:asciiTheme="majorHAnsi" w:hAnsiTheme="majorHAnsi" w:cstheme="majorHAnsi"/>
                  </w:rPr>
                  <w:t>.</w:t>
                </w:r>
              </w:p>
              <w:p w14:paraId="1A0165E5" w14:textId="4600AB86" w:rsidR="00256259" w:rsidRPr="004F10F2" w:rsidRDefault="00BF1636" w:rsidP="007D7758">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Pr>
                    <w:rFonts w:asciiTheme="majorHAnsi" w:hAnsiTheme="majorHAnsi" w:cstheme="majorHAnsi"/>
                  </w:rPr>
                  <w:t xml:space="preserve">The program </w:t>
                </w:r>
                <w:r w:rsidR="009C769F">
                  <w:rPr>
                    <w:rFonts w:asciiTheme="majorHAnsi" w:hAnsiTheme="majorHAnsi" w:cstheme="majorHAnsi"/>
                  </w:rPr>
                  <w:t>objectives are</w:t>
                </w:r>
                <w:r>
                  <w:rPr>
                    <w:rFonts w:asciiTheme="majorHAnsi" w:hAnsiTheme="majorHAnsi" w:cstheme="majorHAnsi"/>
                  </w:rPr>
                  <w:t xml:space="preserve"> described in </w:t>
                </w:r>
                <w:r w:rsidR="00256259" w:rsidRPr="004F10F2">
                  <w:rPr>
                    <w:rFonts w:asciiTheme="majorHAnsi" w:hAnsiTheme="majorHAnsi" w:cstheme="majorHAnsi"/>
                  </w:rPr>
                  <w:t>‘deficit language</w:t>
                </w:r>
                <w:r w:rsidR="009C769F">
                  <w:rPr>
                    <w:rFonts w:asciiTheme="majorHAnsi" w:hAnsiTheme="majorHAnsi" w:cstheme="majorHAnsi"/>
                  </w:rPr>
                  <w:t xml:space="preserve"> rather than strength based language</w:t>
                </w:r>
                <w:r w:rsidR="00D85C28">
                  <w:rPr>
                    <w:rFonts w:asciiTheme="majorHAnsi" w:hAnsiTheme="majorHAnsi" w:cstheme="majorHAnsi"/>
                  </w:rPr>
                  <w:t>.</w:t>
                </w:r>
                <w:r w:rsidR="00256259" w:rsidRPr="004F10F2">
                  <w:rPr>
                    <w:rFonts w:asciiTheme="majorHAnsi" w:hAnsiTheme="majorHAnsi" w:cstheme="majorHAnsi"/>
                  </w:rPr>
                  <w:t xml:space="preserve">’ </w:t>
                </w:r>
              </w:p>
              <w:p w14:paraId="42AEC57A" w14:textId="17AAE142" w:rsidR="00256259" w:rsidRPr="004F10F2" w:rsidRDefault="00256259" w:rsidP="007D7758">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F10F2">
                  <w:rPr>
                    <w:rFonts w:asciiTheme="majorHAnsi" w:hAnsiTheme="majorHAnsi" w:cstheme="majorHAnsi"/>
                  </w:rPr>
                  <w:t xml:space="preserve">There is limited evidence of program co-design with Indigenous communities and no </w:t>
                </w:r>
                <w:r w:rsidR="001676F0">
                  <w:rPr>
                    <w:rFonts w:asciiTheme="majorHAnsi" w:hAnsiTheme="majorHAnsi" w:cstheme="majorHAnsi"/>
                  </w:rPr>
                  <w:t xml:space="preserve">current </w:t>
                </w:r>
                <w:r w:rsidRPr="004F10F2">
                  <w:rPr>
                    <w:rFonts w:asciiTheme="majorHAnsi" w:hAnsiTheme="majorHAnsi" w:cstheme="majorHAnsi"/>
                  </w:rPr>
                  <w:t xml:space="preserve">provision for a </w:t>
                </w:r>
                <w:r w:rsidR="006911CC">
                  <w:rPr>
                    <w:rFonts w:asciiTheme="majorHAnsi" w:hAnsiTheme="majorHAnsi" w:cstheme="majorHAnsi"/>
                  </w:rPr>
                  <w:t>trainee</w:t>
                </w:r>
                <w:r w:rsidRPr="004F10F2">
                  <w:rPr>
                    <w:rFonts w:asciiTheme="majorHAnsi" w:hAnsiTheme="majorHAnsi" w:cstheme="majorHAnsi"/>
                  </w:rPr>
                  <w:t xml:space="preserve"> voice</w:t>
                </w:r>
                <w:r w:rsidR="00FB4F5B">
                  <w:rPr>
                    <w:rFonts w:asciiTheme="majorHAnsi" w:hAnsiTheme="majorHAnsi" w:cstheme="majorHAnsi"/>
                  </w:rPr>
                  <w:t xml:space="preserve"> preventing improvements in design and delivery</w:t>
                </w:r>
                <w:r w:rsidR="00D85C28">
                  <w:rPr>
                    <w:rFonts w:asciiTheme="majorHAnsi" w:hAnsiTheme="majorHAnsi" w:cstheme="majorHAnsi"/>
                  </w:rPr>
                  <w:t>.</w:t>
                </w:r>
              </w:p>
              <w:p w14:paraId="45DAB781" w14:textId="6832EB49" w:rsidR="00256259" w:rsidRPr="00685E8B" w:rsidRDefault="00256259" w:rsidP="007D7758">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bCs/>
                  </w:rPr>
                </w:pPr>
                <w:r w:rsidRPr="004F10F2">
                  <w:rPr>
                    <w:rFonts w:asciiTheme="majorHAnsi" w:hAnsiTheme="majorHAnsi" w:cstheme="majorHAnsi"/>
                  </w:rPr>
                  <w:t>NIAA/Provider relationships could be improved</w:t>
                </w:r>
                <w:r w:rsidR="001676F0">
                  <w:rPr>
                    <w:rFonts w:asciiTheme="majorHAnsi" w:hAnsiTheme="majorHAnsi" w:cstheme="majorHAnsi"/>
                  </w:rPr>
                  <w:t xml:space="preserve"> in order to</w:t>
                </w:r>
                <w:r w:rsidR="00FB4F5B">
                  <w:rPr>
                    <w:rFonts w:asciiTheme="majorHAnsi" w:hAnsiTheme="majorHAnsi" w:cstheme="majorHAnsi"/>
                  </w:rPr>
                  <w:t xml:space="preserve"> improve program implementation.</w:t>
                </w:r>
              </w:p>
            </w:tc>
          </w:tr>
        </w:tbl>
        <w:p w14:paraId="195B7ABA" w14:textId="022780A3" w:rsidR="00256259" w:rsidRDefault="00FB4F5B" w:rsidP="002278DB">
          <w:pPr>
            <w:rPr>
              <w:lang w:eastAsia="ja-JP"/>
            </w:rPr>
          </w:pPr>
          <w:r>
            <w:rPr>
              <w:lang w:eastAsia="ja-JP"/>
            </w:rPr>
            <w:t>T</w:t>
          </w:r>
          <w:r w:rsidR="00256259" w:rsidRPr="00685E8B">
            <w:rPr>
              <w:lang w:eastAsia="ja-JP"/>
            </w:rPr>
            <w:t xml:space="preserve">AEG-SBT trainees are Indigenous students in </w:t>
          </w:r>
          <w:r w:rsidR="00075652">
            <w:rPr>
              <w:lang w:eastAsia="ja-JP"/>
            </w:rPr>
            <w:t>Year</w:t>
          </w:r>
          <w:r w:rsidR="00256259" w:rsidRPr="00685E8B">
            <w:rPr>
              <w:lang w:eastAsia="ja-JP"/>
            </w:rPr>
            <w:t xml:space="preserve">s 10-12 choosing to take a vocational pathway at school. They are </w:t>
          </w:r>
          <w:r>
            <w:rPr>
              <w:lang w:eastAsia="ja-JP"/>
            </w:rPr>
            <w:t xml:space="preserve">a highly </w:t>
          </w:r>
          <w:r w:rsidR="00256259" w:rsidRPr="00685E8B">
            <w:rPr>
              <w:lang w:eastAsia="ja-JP"/>
            </w:rPr>
            <w:t xml:space="preserve">diverse </w:t>
          </w:r>
          <w:r>
            <w:rPr>
              <w:lang w:eastAsia="ja-JP"/>
            </w:rPr>
            <w:t>cohort</w:t>
          </w:r>
          <w:r w:rsidR="00256259" w:rsidRPr="00685E8B">
            <w:rPr>
              <w:lang w:eastAsia="ja-JP"/>
            </w:rPr>
            <w:t xml:space="preserve">; differing in attitudes to school, place of residence, career aspirations, personal and family circumstance, the barriers they face and their support needs. They range from highly disengaged </w:t>
          </w:r>
          <w:r w:rsidR="009C769F">
            <w:rPr>
              <w:lang w:eastAsia="ja-JP"/>
            </w:rPr>
            <w:t xml:space="preserve">from education </w:t>
          </w:r>
          <w:r w:rsidR="00256259" w:rsidRPr="00685E8B">
            <w:rPr>
              <w:lang w:eastAsia="ja-JP"/>
            </w:rPr>
            <w:t xml:space="preserve">and at risk of leaving school engaged but facing challenging personal circumstances, </w:t>
          </w:r>
          <w:r w:rsidR="009C769F">
            <w:rPr>
              <w:lang w:eastAsia="ja-JP"/>
            </w:rPr>
            <w:t>to</w:t>
          </w:r>
          <w:r w:rsidR="00E86AA0">
            <w:rPr>
              <w:lang w:eastAsia="ja-JP"/>
            </w:rPr>
            <w:t xml:space="preserve"> </w:t>
          </w:r>
          <w:r w:rsidR="00256259" w:rsidRPr="00685E8B">
            <w:rPr>
              <w:lang w:eastAsia="ja-JP"/>
            </w:rPr>
            <w:t>engaged and well supported.</w:t>
          </w:r>
          <w:r w:rsidR="00E7296E">
            <w:rPr>
              <w:lang w:eastAsia="ja-JP"/>
            </w:rPr>
            <w:t xml:space="preserve"> Flexibility in program </w:t>
          </w:r>
          <w:r w:rsidR="009E7ACC">
            <w:rPr>
              <w:lang w:eastAsia="ja-JP"/>
            </w:rPr>
            <w:t>delivery</w:t>
          </w:r>
          <w:r w:rsidR="00D85C28">
            <w:rPr>
              <w:lang w:eastAsia="ja-JP"/>
            </w:rPr>
            <w:t xml:space="preserve"> </w:t>
          </w:r>
          <w:r w:rsidR="00E7296E">
            <w:rPr>
              <w:lang w:eastAsia="ja-JP"/>
            </w:rPr>
            <w:t xml:space="preserve">allows providers to tailor their programs to accommodate this diversity. </w:t>
          </w:r>
        </w:p>
        <w:p w14:paraId="23E4FD15" w14:textId="3CAC697A" w:rsidR="009E7ACC" w:rsidRDefault="00E7296E" w:rsidP="002278DB">
          <w:pPr>
            <w:rPr>
              <w:lang w:eastAsia="ja-JP"/>
            </w:rPr>
          </w:pPr>
          <w:r w:rsidRPr="00685E8B">
            <w:rPr>
              <w:lang w:eastAsia="ja-JP"/>
            </w:rPr>
            <w:t xml:space="preserve">The NIAA funds </w:t>
          </w:r>
          <w:r w:rsidR="009C769F">
            <w:rPr>
              <w:lang w:eastAsia="ja-JP"/>
            </w:rPr>
            <w:t>18</w:t>
          </w:r>
          <w:r w:rsidRPr="00685E8B">
            <w:rPr>
              <w:lang w:eastAsia="ja-JP"/>
            </w:rPr>
            <w:t xml:space="preserve"> intermediary service providers</w:t>
          </w:r>
          <w:r w:rsidR="00E86AA0">
            <w:rPr>
              <w:lang w:eastAsia="ja-JP"/>
            </w:rPr>
            <w:t>’</w:t>
          </w:r>
          <w:r w:rsidRPr="00685E8B">
            <w:rPr>
              <w:lang w:eastAsia="ja-JP"/>
            </w:rPr>
            <w:t xml:space="preserve"> (‘provider</w:t>
          </w:r>
          <w:r w:rsidR="00E86AA0">
            <w:rPr>
              <w:lang w:eastAsia="ja-JP"/>
            </w:rPr>
            <w:t>’</w:t>
          </w:r>
          <w:r w:rsidRPr="00685E8B">
            <w:rPr>
              <w:lang w:eastAsia="ja-JP"/>
            </w:rPr>
            <w:t>s</w:t>
          </w:r>
          <w:r w:rsidR="006E3C81">
            <w:rPr>
              <w:lang w:eastAsia="ja-JP"/>
            </w:rPr>
            <w:t xml:space="preserve">’) to deliver tailored </w:t>
          </w:r>
          <w:r w:rsidRPr="00685E8B">
            <w:rPr>
              <w:lang w:eastAsia="ja-JP"/>
            </w:rPr>
            <w:t xml:space="preserve">support to Indigenous </w:t>
          </w:r>
          <w:r w:rsidR="00F42202">
            <w:rPr>
              <w:lang w:eastAsia="ja-JP"/>
            </w:rPr>
            <w:t>trainee</w:t>
          </w:r>
          <w:r w:rsidRPr="00685E8B">
            <w:rPr>
              <w:lang w:eastAsia="ja-JP"/>
            </w:rPr>
            <w:t xml:space="preserve">s. </w:t>
          </w:r>
          <w:r w:rsidR="006E3C81">
            <w:rPr>
              <w:lang w:eastAsia="ja-JP"/>
            </w:rPr>
            <w:t>T</w:t>
          </w:r>
          <w:r w:rsidR="009C769F">
            <w:rPr>
              <w:lang w:eastAsia="ja-JP"/>
            </w:rPr>
            <w:t xml:space="preserve">he providers role </w:t>
          </w:r>
          <w:r w:rsidR="006E3C81">
            <w:rPr>
              <w:lang w:eastAsia="ja-JP"/>
            </w:rPr>
            <w:t xml:space="preserve"> primarily consists of mentoring trainees at work and at school to address any barriers, and facilitating communication between employers, schools and RTOs with the trainee and their family. </w:t>
          </w:r>
          <w:r w:rsidRPr="00685E8B">
            <w:rPr>
              <w:lang w:eastAsia="ja-JP"/>
            </w:rPr>
            <w:t>Providers vary in size, location, corporate structure, and ways of working</w:t>
          </w:r>
          <w:r>
            <w:rPr>
              <w:lang w:eastAsia="ja-JP"/>
            </w:rPr>
            <w:t xml:space="preserve"> (see Section </w:t>
          </w:r>
          <w:r>
            <w:rPr>
              <w:lang w:eastAsia="ja-JP"/>
            </w:rPr>
            <w:fldChar w:fldCharType="begin"/>
          </w:r>
          <w:r>
            <w:rPr>
              <w:lang w:eastAsia="ja-JP"/>
            </w:rPr>
            <w:instrText xml:space="preserve"> REF _Ref59278112 \r \h </w:instrText>
          </w:r>
          <w:r w:rsidR="002278DB">
            <w:rPr>
              <w:lang w:eastAsia="ja-JP"/>
            </w:rPr>
            <w:instrText xml:space="preserve"> \* MERGEFORMAT </w:instrText>
          </w:r>
          <w:r>
            <w:rPr>
              <w:lang w:eastAsia="ja-JP"/>
            </w:rPr>
          </w:r>
          <w:r>
            <w:rPr>
              <w:lang w:eastAsia="ja-JP"/>
            </w:rPr>
            <w:fldChar w:fldCharType="separate"/>
          </w:r>
          <w:r w:rsidR="00FE1A32">
            <w:rPr>
              <w:lang w:eastAsia="ja-JP"/>
            </w:rPr>
            <w:t>5.2.4</w:t>
          </w:r>
          <w:r>
            <w:rPr>
              <w:lang w:eastAsia="ja-JP"/>
            </w:rPr>
            <w:fldChar w:fldCharType="end"/>
          </w:r>
          <w:r>
            <w:rPr>
              <w:lang w:eastAsia="ja-JP"/>
            </w:rPr>
            <w:t>)</w:t>
          </w:r>
          <w:r w:rsidRPr="00685E8B">
            <w:rPr>
              <w:lang w:eastAsia="ja-JP"/>
            </w:rPr>
            <w:t xml:space="preserve">. Providers support traineeships in diverse fields including banking, travel, retail, sport, health, education and environment. </w:t>
          </w:r>
        </w:p>
        <w:p w14:paraId="06B69604" w14:textId="3D5745BC" w:rsidR="00E7296E" w:rsidRPr="00685E8B" w:rsidRDefault="00E7296E" w:rsidP="002278DB">
          <w:pPr>
            <w:rPr>
              <w:lang w:eastAsia="ja-JP"/>
            </w:rPr>
          </w:pPr>
          <w:r w:rsidRPr="00685E8B">
            <w:rPr>
              <w:lang w:eastAsia="ja-JP"/>
            </w:rPr>
            <w:t>The employment of Indigenous mentors to provide a cultural</w:t>
          </w:r>
          <w:r w:rsidR="00534AF2">
            <w:rPr>
              <w:lang w:eastAsia="ja-JP"/>
            </w:rPr>
            <w:t xml:space="preserve"> aspect</w:t>
          </w:r>
          <w:r w:rsidRPr="00685E8B">
            <w:rPr>
              <w:lang w:eastAsia="ja-JP"/>
            </w:rPr>
            <w:t xml:space="preserve"> to the program </w:t>
          </w:r>
          <w:r w:rsidRPr="00E7296E">
            <w:rPr>
              <w:lang w:eastAsia="ja-JP"/>
            </w:rPr>
            <w:t>is a common design feature across providers.</w:t>
          </w:r>
          <w:r w:rsidR="009B1465">
            <w:rPr>
              <w:lang w:eastAsia="ja-JP"/>
            </w:rPr>
            <w:t xml:space="preserve"> The</w:t>
          </w:r>
          <w:r w:rsidR="001B73F8" w:rsidRPr="001B73F8">
            <w:t xml:space="preserve"> </w:t>
          </w:r>
          <w:r w:rsidR="009B1465" w:rsidRPr="009B1465">
            <w:t>literature confirms the value of mentoring in meeting the needs of disadvantaged students.</w:t>
          </w:r>
          <w:r w:rsidR="009B1465">
            <w:t xml:space="preserve"> </w:t>
          </w:r>
          <w:r w:rsidR="001B73F8">
            <w:t xml:space="preserve">The </w:t>
          </w:r>
          <w:r w:rsidR="001B73F8" w:rsidRPr="00685E8B">
            <w:t>complexity and diversity of trainee</w:t>
          </w:r>
          <w:r w:rsidR="009B1465">
            <w:t>s’</w:t>
          </w:r>
          <w:r w:rsidR="001B73F8" w:rsidRPr="00685E8B">
            <w:t xml:space="preserve"> support needs</w:t>
          </w:r>
          <w:r w:rsidR="009B1465">
            <w:t xml:space="preserve"> (see</w:t>
          </w:r>
          <w:r w:rsidR="001B73F8">
            <w:t xml:space="preserve"> </w:t>
          </w:r>
          <w:r w:rsidR="001B73F8">
            <w:fldChar w:fldCharType="begin"/>
          </w:r>
          <w:r w:rsidR="001B73F8">
            <w:instrText xml:space="preserve"> REF _Ref59278390 \h </w:instrText>
          </w:r>
          <w:r w:rsidR="002278DB">
            <w:instrText xml:space="preserve"> \* MERGEFORMAT </w:instrText>
          </w:r>
          <w:r w:rsidR="001B73F8">
            <w:fldChar w:fldCharType="separate"/>
          </w:r>
          <w:r w:rsidR="00FE1A32">
            <w:t xml:space="preserve">Figure </w:t>
          </w:r>
          <w:r w:rsidR="00FE1A32">
            <w:rPr>
              <w:noProof/>
            </w:rPr>
            <w:t>1</w:t>
          </w:r>
          <w:r w:rsidR="00FE1A32">
            <w:t>: Stakeholder supports and expectations of trainees</w:t>
          </w:r>
          <w:r w:rsidR="001B73F8">
            <w:fldChar w:fldCharType="end"/>
          </w:r>
          <w:r w:rsidR="009B1465">
            <w:t xml:space="preserve">) </w:t>
          </w:r>
          <w:r w:rsidR="001B73F8" w:rsidRPr="002278DB">
            <w:t>supports the centrepiece of the program design – the provision of tailored, holistic, wrap-around mentoring support.</w:t>
          </w:r>
          <w:r w:rsidR="001B73F8" w:rsidRPr="001B73F8">
            <w:t xml:space="preserve"> </w:t>
          </w:r>
          <w:r w:rsidR="009B1465" w:rsidRPr="009B1465">
            <w:t xml:space="preserve"> </w:t>
          </w:r>
        </w:p>
        <w:p w14:paraId="2C8D7FD5" w14:textId="6F45E272" w:rsidR="0053661C" w:rsidRDefault="0053661C" w:rsidP="0053661C">
          <w:pPr>
            <w:pStyle w:val="Caption"/>
          </w:pPr>
          <w:bookmarkStart w:id="8" w:name="_Ref59279240"/>
          <w:bookmarkStart w:id="9" w:name="_Ref59278390"/>
          <w:bookmarkStart w:id="10" w:name="_Toc59537263"/>
          <w:bookmarkEnd w:id="2"/>
          <w:r>
            <w:lastRenderedPageBreak/>
            <w:t xml:space="preserve">Figure </w:t>
          </w:r>
          <w:r w:rsidR="00162B5B">
            <w:fldChar w:fldCharType="begin"/>
          </w:r>
          <w:r w:rsidR="00162B5B">
            <w:instrText xml:space="preserve"> </w:instrText>
          </w:r>
          <w:r w:rsidR="00162B5B">
            <w:instrText xml:space="preserve">SEQ Figure \* ARABIC </w:instrText>
          </w:r>
          <w:r w:rsidR="00162B5B">
            <w:fldChar w:fldCharType="separate"/>
          </w:r>
          <w:r w:rsidR="00FE1A32">
            <w:rPr>
              <w:noProof/>
            </w:rPr>
            <w:t>1</w:t>
          </w:r>
          <w:r w:rsidR="00162B5B">
            <w:rPr>
              <w:noProof/>
            </w:rPr>
            <w:fldChar w:fldCharType="end"/>
          </w:r>
          <w:bookmarkEnd w:id="8"/>
          <w:r>
            <w:t>: Stakeholder supports and expectations of trainees</w:t>
          </w:r>
          <w:bookmarkEnd w:id="9"/>
          <w:bookmarkEnd w:id="10"/>
        </w:p>
        <w:p w14:paraId="657FEF3C" w14:textId="77777777" w:rsidR="00B247C5" w:rsidRPr="00685E8B" w:rsidRDefault="00162F61" w:rsidP="00DE0E80">
          <w:pPr>
            <w:spacing w:before="120" w:line="276" w:lineRule="auto"/>
            <w:rPr>
              <w:lang w:eastAsia="ja-JP"/>
            </w:rPr>
          </w:pPr>
          <w:r w:rsidRPr="00162F61">
            <w:rPr>
              <w:noProof/>
              <w:lang w:eastAsia="en-AU"/>
            </w:rPr>
            <w:drawing>
              <wp:inline distT="0" distB="0" distL="0" distR="0" wp14:anchorId="7ABE9DB0" wp14:editId="63DA2E1F">
                <wp:extent cx="5535637" cy="7164037"/>
                <wp:effectExtent l="0" t="0" r="8255" b="0"/>
                <wp:docPr id="22" name="Picture 22" descr="Employer &#10;Workplace training is a factor that could reduce stress on the Employer.  &#10;The following factors may require additional effort from the Employer:&#10;  - 8+ hours per week for 1-2 years &#10;  - the risk of not understanding       Aboriginal culture &#10;&#10;School &#10;The following factors may be helpful/ reduce stress for the school:  &#10;  - sometimes sets up contract &#10;  - may assign credit for cert modules &#10;  - Sometimes runs Cert courses &#10;  - teachers may help with Cert modules &#10;&#10;The following factors may cause additional effort for the school: &#10;  - teacher may be impatient with late submissions &#10;  - expects assessments to be done &#10;  - expects regular attendance &#10;  - requires year 12 completion &#10;&#10;Provider&#10;The following factors may  be helpful/reduce stress for the provider: &#10;  - emotional support &#10;  - problem solving &#10;  - help with assignments &#10;  - practical support&#10;  - liaising with all other stakeholders&#10;&#10;Trainee&#10;The following factors may be helpful/reduce stress for the Trainee:&#10;  - family support, &#10;  - expectations &#10;Expectations issues may cause additional stress to the Trainee.&#10;&#10;RTO &#10;The following factors may be helpful/reduce stress for the RTO: &#10;- cert 2 or 3 training modules &#10;- TAFE or school providers &#10;The following factors may cause stress to the RTO: &#10;  - assignments or projects &#10;  - transport required &#10;  - adult learning environment &#10;" title="stakeholder supports and expectations of tra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cial Compass\AppData\Local\Microsoft\Windows\INetCache\Content.Outlook\EAYE3Z8P\Stakeholders-around-traine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754" cy="7223720"/>
                        </a:xfrm>
                        <a:prstGeom prst="rect">
                          <a:avLst/>
                        </a:prstGeom>
                        <a:noFill/>
                        <a:ln>
                          <a:noFill/>
                        </a:ln>
                      </pic:spPr>
                    </pic:pic>
                  </a:graphicData>
                </a:graphic>
              </wp:inline>
            </w:drawing>
          </w:r>
          <w:r w:rsidR="00B247C5" w:rsidRPr="00685E8B">
            <w:rPr>
              <w:lang w:eastAsia="ja-JP"/>
            </w:rPr>
            <w:t xml:space="preserve"> </w:t>
          </w:r>
        </w:p>
        <w:p w14:paraId="2430438E" w14:textId="4AA4BF81" w:rsidR="00B07716" w:rsidRDefault="00B07716" w:rsidP="002278DB">
          <w:pPr>
            <w:rPr>
              <w:rFonts w:eastAsia="Calibri" w:cs="Times New Roman"/>
              <w:bCs/>
              <w:lang w:eastAsia="ja-JP"/>
            </w:rPr>
          </w:pPr>
          <w:r w:rsidRPr="00685E8B">
            <w:t xml:space="preserve">The program design of TAEG-SBT </w:t>
          </w:r>
          <w:r w:rsidR="009E7ACC">
            <w:t xml:space="preserve">has aspects that are </w:t>
          </w:r>
          <w:r w:rsidRPr="00685E8B">
            <w:t>culturally affirming</w:t>
          </w:r>
          <w:r>
            <w:t xml:space="preserve">, </w:t>
          </w:r>
          <w:r w:rsidR="009E7ACC">
            <w:t>including</w:t>
          </w:r>
          <w:r w:rsidR="00932C8F">
            <w:t xml:space="preserve"> t</w:t>
          </w:r>
          <w:r w:rsidRPr="00685E8B">
            <w:t xml:space="preserve">he provision of </w:t>
          </w:r>
          <w:r w:rsidR="009E7ACC">
            <w:t xml:space="preserve">culturally appropriate </w:t>
          </w:r>
          <w:r w:rsidRPr="00685E8B">
            <w:t>support by Indigenous mentors</w:t>
          </w:r>
          <w:r w:rsidR="00534AF2">
            <w:t>. This is important</w:t>
          </w:r>
          <w:r w:rsidRPr="00685E8B">
            <w:t xml:space="preserve"> </w:t>
          </w:r>
          <w:r w:rsidR="009E7ACC">
            <w:t>given</w:t>
          </w:r>
          <w:r w:rsidR="00932C8F">
            <w:t xml:space="preserve"> </w:t>
          </w:r>
          <w:r w:rsidRPr="00685E8B">
            <w:t xml:space="preserve">employers and schools can lack the cultural competence necessary to keep trainees engaged. </w:t>
          </w:r>
          <w:r w:rsidRPr="00685E8B">
            <w:rPr>
              <w:rFonts w:eastAsia="Calibri" w:cs="Times New Roman"/>
              <w:bCs/>
              <w:lang w:eastAsia="ja-JP"/>
            </w:rPr>
            <w:t xml:space="preserve">Indigenous providers </w:t>
          </w:r>
          <w:r w:rsidR="009E7ACC">
            <w:rPr>
              <w:rFonts w:eastAsia="Calibri" w:cs="Times New Roman"/>
              <w:bCs/>
              <w:lang w:eastAsia="ja-JP"/>
            </w:rPr>
            <w:t>can</w:t>
          </w:r>
          <w:r w:rsidR="00932C8F">
            <w:rPr>
              <w:rFonts w:eastAsia="Calibri" w:cs="Times New Roman"/>
              <w:bCs/>
              <w:lang w:eastAsia="ja-JP"/>
            </w:rPr>
            <w:t xml:space="preserve"> </w:t>
          </w:r>
          <w:r w:rsidR="00534AF2">
            <w:rPr>
              <w:rFonts w:eastAsia="Calibri" w:cs="Times New Roman"/>
              <w:bCs/>
              <w:lang w:eastAsia="ja-JP"/>
            </w:rPr>
            <w:t>so enhance</w:t>
          </w:r>
          <w:r w:rsidR="00534AF2" w:rsidRPr="00685E8B">
            <w:rPr>
              <w:rFonts w:eastAsia="Calibri" w:cs="Times New Roman"/>
              <w:bCs/>
              <w:lang w:eastAsia="ja-JP"/>
            </w:rPr>
            <w:t xml:space="preserve"> </w:t>
          </w:r>
          <w:r w:rsidRPr="00685E8B">
            <w:rPr>
              <w:rFonts w:eastAsia="Calibri" w:cs="Times New Roman"/>
              <w:bCs/>
              <w:lang w:eastAsia="ja-JP"/>
            </w:rPr>
            <w:t>the cultural element when they provide traineeships on-country with an Indigenous employer. Additionally, the ‘hands on’ practical learning embedded in traineeships</w:t>
          </w:r>
          <w:r>
            <w:rPr>
              <w:rFonts w:eastAsia="Calibri" w:cs="Times New Roman"/>
              <w:bCs/>
              <w:lang w:eastAsia="ja-JP"/>
            </w:rPr>
            <w:t xml:space="preserve">, in an area of interest to the trainee, </w:t>
          </w:r>
          <w:r w:rsidRPr="00685E8B">
            <w:rPr>
              <w:rFonts w:eastAsia="Calibri" w:cs="Times New Roman"/>
              <w:bCs/>
              <w:lang w:eastAsia="ja-JP"/>
            </w:rPr>
            <w:t>is more consistent with Indigenous pedagogies than classroom learning.</w:t>
          </w:r>
        </w:p>
        <w:p w14:paraId="0FD3794B" w14:textId="4D59DC82" w:rsidR="00295F85" w:rsidRDefault="00295F85" w:rsidP="00B07716">
          <w:pPr>
            <w:spacing w:line="276" w:lineRule="auto"/>
            <w:rPr>
              <w:rFonts w:eastAsia="Calibri"/>
              <w:bCs/>
              <w:lang w:eastAsia="ja-JP"/>
            </w:rPr>
          </w:pPr>
        </w:p>
        <w:p w14:paraId="0B6D4C88" w14:textId="740063B9" w:rsidR="00295F85" w:rsidRDefault="00295F85" w:rsidP="00295F85">
          <w:pPr>
            <w:shd w:val="clear" w:color="auto" w:fill="D9E2F3" w:themeFill="accent1" w:themeFillTint="33"/>
            <w:spacing w:line="276" w:lineRule="auto"/>
            <w:rPr>
              <w:lang w:eastAsia="ja-JP"/>
            </w:rPr>
          </w:pPr>
          <w:r w:rsidRPr="00295F85">
            <w:rPr>
              <w:b/>
              <w:lang w:eastAsia="ja-JP"/>
            </w:rPr>
            <w:t>Key Finding 1:</w:t>
          </w:r>
          <w:r w:rsidRPr="00685FAA">
            <w:rPr>
              <w:lang w:eastAsia="ja-JP"/>
            </w:rPr>
            <w:t xml:space="preserve"> The focus on supporting Indigenous trainees to take a vocational pathway at school, the provision of tailored mentoring support, the flexibility to apply funds in ways that are responsive to individual need</w:t>
          </w:r>
          <w:r>
            <w:rPr>
              <w:lang w:eastAsia="ja-JP"/>
            </w:rPr>
            <w:t>s</w:t>
          </w:r>
          <w:r w:rsidRPr="00685FAA">
            <w:rPr>
              <w:lang w:eastAsia="ja-JP"/>
            </w:rPr>
            <w:t>, and the attention given to cultural affirmation and safety</w:t>
          </w:r>
          <w:r>
            <w:rPr>
              <w:lang w:eastAsia="ja-JP"/>
            </w:rPr>
            <w:t>,</w:t>
          </w:r>
          <w:r w:rsidRPr="00685FAA">
            <w:rPr>
              <w:lang w:eastAsia="ja-JP"/>
            </w:rPr>
            <w:t xml:space="preserve"> are features of the program design</w:t>
          </w:r>
          <w:r>
            <w:rPr>
              <w:lang w:eastAsia="ja-JP"/>
            </w:rPr>
            <w:t xml:space="preserve"> valued by all stakeholders</w:t>
          </w:r>
          <w:r w:rsidRPr="00685FAA">
            <w:rPr>
              <w:lang w:eastAsia="ja-JP"/>
            </w:rPr>
            <w:t xml:space="preserve"> </w:t>
          </w:r>
          <w:r w:rsidRPr="0053661C">
            <w:rPr>
              <w:lang w:eastAsia="ja-JP"/>
            </w:rPr>
            <w:t>(</w:t>
          </w:r>
          <w:r w:rsidRPr="00B3672F">
            <w:rPr>
              <w:lang w:eastAsia="ja-JP"/>
            </w:rPr>
            <w:t xml:space="preserve">see </w:t>
          </w:r>
          <w:r w:rsidRPr="00B3672F">
            <w:rPr>
              <w:lang w:eastAsia="ja-JP"/>
            </w:rPr>
            <w:fldChar w:fldCharType="begin"/>
          </w:r>
          <w:r w:rsidRPr="00B3672F">
            <w:rPr>
              <w:lang w:eastAsia="ja-JP"/>
            </w:rPr>
            <w:instrText xml:space="preserve"> REF _Ref59279240 \h  \* MERGEFORMAT </w:instrText>
          </w:r>
          <w:r w:rsidRPr="00B3672F">
            <w:rPr>
              <w:lang w:eastAsia="ja-JP"/>
            </w:rPr>
          </w:r>
          <w:r w:rsidRPr="00B3672F">
            <w:rPr>
              <w:lang w:eastAsia="ja-JP"/>
            </w:rPr>
            <w:fldChar w:fldCharType="separate"/>
          </w:r>
          <w:r w:rsidRPr="00FE1A32">
            <w:t xml:space="preserve">Figure </w:t>
          </w:r>
          <w:r w:rsidRPr="00FE1A32">
            <w:rPr>
              <w:noProof/>
            </w:rPr>
            <w:t>1</w:t>
          </w:r>
          <w:r w:rsidRPr="00B3672F">
            <w:rPr>
              <w:lang w:eastAsia="ja-JP"/>
            </w:rPr>
            <w:fldChar w:fldCharType="end"/>
          </w:r>
          <w:r w:rsidRPr="00B3672F">
            <w:rPr>
              <w:lang w:eastAsia="ja-JP"/>
            </w:rPr>
            <w:t>)</w:t>
          </w:r>
          <w:r>
            <w:rPr>
              <w:lang w:eastAsia="ja-JP"/>
            </w:rPr>
            <w:t xml:space="preserve">. </w:t>
          </w:r>
          <w:r w:rsidRPr="00685FAA">
            <w:rPr>
              <w:lang w:eastAsia="ja-JP"/>
            </w:rPr>
            <w:t>The program logic captures these aspects well.</w:t>
          </w:r>
        </w:p>
        <w:p w14:paraId="4DFE955C" w14:textId="41BEAE64" w:rsidR="00295F85" w:rsidRDefault="00295F85" w:rsidP="00295F85">
          <w:pPr>
            <w:shd w:val="clear" w:color="auto" w:fill="B4C6E7" w:themeFill="accent1" w:themeFillTint="66"/>
            <w:spacing w:line="276" w:lineRule="auto"/>
            <w:rPr>
              <w:rFonts w:asciiTheme="majorHAnsi" w:hAnsiTheme="majorHAnsi" w:cstheme="majorHAnsi"/>
              <w:szCs w:val="22"/>
              <w:lang w:eastAsia="ja-JP"/>
            </w:rPr>
          </w:pPr>
          <w:r w:rsidRPr="00295F85">
            <w:rPr>
              <w:rFonts w:asciiTheme="majorHAnsi" w:hAnsiTheme="majorHAnsi" w:cstheme="majorHAnsi"/>
              <w:b/>
              <w:szCs w:val="22"/>
              <w:lang w:eastAsia="ja-JP"/>
            </w:rPr>
            <w:t>Key Finding 2:</w:t>
          </w:r>
          <w:r w:rsidRPr="00D60B38">
            <w:rPr>
              <w:rFonts w:asciiTheme="majorHAnsi" w:hAnsiTheme="majorHAnsi" w:cstheme="majorHAnsi"/>
              <w:szCs w:val="22"/>
              <w:lang w:eastAsia="ja-JP"/>
            </w:rPr>
            <w:t xml:space="preserve"> </w:t>
          </w:r>
          <w:r>
            <w:rPr>
              <w:rFonts w:asciiTheme="majorHAnsi" w:hAnsiTheme="majorHAnsi" w:cstheme="majorHAnsi"/>
              <w:szCs w:val="22"/>
              <w:lang w:eastAsia="ja-JP"/>
            </w:rPr>
            <w:t>E</w:t>
          </w:r>
          <w:r w:rsidRPr="00D60B38">
            <w:rPr>
              <w:rFonts w:asciiTheme="majorHAnsi" w:hAnsiTheme="majorHAnsi" w:cstheme="majorHAnsi"/>
              <w:szCs w:val="22"/>
              <w:lang w:eastAsia="ja-JP"/>
            </w:rPr>
            <w:t>xcept</w:t>
          </w:r>
          <w:r>
            <w:rPr>
              <w:rFonts w:asciiTheme="majorHAnsi" w:hAnsiTheme="majorHAnsi" w:cstheme="majorHAnsi"/>
              <w:szCs w:val="22"/>
              <w:lang w:eastAsia="ja-JP"/>
            </w:rPr>
            <w:t xml:space="preserve"> for the</w:t>
          </w:r>
          <w:r w:rsidRPr="00D60B38">
            <w:rPr>
              <w:rFonts w:asciiTheme="majorHAnsi" w:hAnsiTheme="majorHAnsi" w:cstheme="majorHAnsi"/>
              <w:szCs w:val="22"/>
              <w:lang w:eastAsia="ja-JP"/>
            </w:rPr>
            <w:t xml:space="preserve"> three Indigenous providers</w:t>
          </w:r>
          <w:r>
            <w:rPr>
              <w:rFonts w:asciiTheme="majorHAnsi" w:hAnsiTheme="majorHAnsi" w:cstheme="majorHAnsi"/>
              <w:szCs w:val="22"/>
              <w:lang w:eastAsia="ja-JP"/>
            </w:rPr>
            <w:t>,</w:t>
          </w:r>
          <w:r w:rsidRPr="00D60B38">
            <w:rPr>
              <w:rFonts w:asciiTheme="majorHAnsi" w:hAnsiTheme="majorHAnsi" w:cstheme="majorHAnsi"/>
              <w:szCs w:val="22"/>
              <w:lang w:eastAsia="ja-JP"/>
            </w:rPr>
            <w:t xml:space="preserve"> there is limited evidence of service co-design with Indigenous communities and no provision for a </w:t>
          </w:r>
          <w:r>
            <w:rPr>
              <w:rFonts w:asciiTheme="majorHAnsi" w:hAnsiTheme="majorHAnsi" w:cstheme="majorHAnsi"/>
              <w:szCs w:val="22"/>
              <w:lang w:eastAsia="ja-JP"/>
            </w:rPr>
            <w:t>trainee</w:t>
          </w:r>
          <w:r w:rsidRPr="00D60B38">
            <w:rPr>
              <w:rFonts w:asciiTheme="majorHAnsi" w:hAnsiTheme="majorHAnsi" w:cstheme="majorHAnsi"/>
              <w:szCs w:val="22"/>
              <w:lang w:eastAsia="ja-JP"/>
            </w:rPr>
            <w:t xml:space="preserve"> voice.</w:t>
          </w:r>
          <w:r w:rsidRPr="00D60B38">
            <w:rPr>
              <w:rFonts w:asciiTheme="majorHAnsi" w:hAnsiTheme="majorHAnsi" w:cstheme="majorHAnsi"/>
              <w:szCs w:val="22"/>
            </w:rPr>
            <w:t xml:space="preserve"> </w:t>
          </w:r>
          <w:r>
            <w:rPr>
              <w:rFonts w:asciiTheme="majorHAnsi" w:hAnsiTheme="majorHAnsi" w:cstheme="majorHAnsi"/>
              <w:szCs w:val="22"/>
            </w:rPr>
            <w:t>T</w:t>
          </w:r>
          <w:r w:rsidRPr="00D60B38">
            <w:rPr>
              <w:rFonts w:asciiTheme="majorHAnsi" w:hAnsiTheme="majorHAnsi" w:cstheme="majorHAnsi"/>
              <w:szCs w:val="22"/>
            </w:rPr>
            <w:t xml:space="preserve">he </w:t>
          </w:r>
          <w:r>
            <w:rPr>
              <w:rFonts w:asciiTheme="majorHAnsi" w:hAnsiTheme="majorHAnsi" w:cstheme="majorHAnsi"/>
              <w:szCs w:val="22"/>
            </w:rPr>
            <w:t xml:space="preserve">literature identifies that the </w:t>
          </w:r>
          <w:r w:rsidRPr="00D60B38">
            <w:rPr>
              <w:rFonts w:asciiTheme="majorHAnsi" w:hAnsiTheme="majorHAnsi" w:cstheme="majorHAnsi"/>
              <w:szCs w:val="22"/>
            </w:rPr>
            <w:t>input of service users into program design and enhancements</w:t>
          </w:r>
          <w:r w:rsidRPr="00D60B38">
            <w:rPr>
              <w:rFonts w:asciiTheme="majorHAnsi" w:hAnsiTheme="majorHAnsi" w:cstheme="majorHAnsi"/>
              <w:szCs w:val="22"/>
              <w:lang w:eastAsia="ja-JP"/>
            </w:rPr>
            <w:t xml:space="preserve"> </w:t>
          </w:r>
          <w:r>
            <w:rPr>
              <w:rFonts w:asciiTheme="majorHAnsi" w:hAnsiTheme="majorHAnsi" w:cstheme="majorHAnsi"/>
              <w:szCs w:val="22"/>
              <w:lang w:eastAsia="ja-JP"/>
            </w:rPr>
            <w:t xml:space="preserve">maximises appropriateness and effectiveness </w:t>
          </w:r>
          <w:r w:rsidRPr="00D60B38">
            <w:rPr>
              <w:rFonts w:asciiTheme="majorHAnsi" w:hAnsiTheme="majorHAnsi" w:cstheme="majorHAnsi"/>
              <w:szCs w:val="22"/>
              <w:lang w:eastAsia="ja-JP"/>
            </w:rPr>
            <w:t xml:space="preserve">(see Section </w:t>
          </w:r>
          <w:r w:rsidRPr="001B73F8">
            <w:rPr>
              <w:rFonts w:asciiTheme="majorHAnsi" w:hAnsiTheme="majorHAnsi" w:cstheme="majorHAnsi"/>
              <w:szCs w:val="22"/>
              <w:lang w:eastAsia="ja-JP"/>
            </w:rPr>
            <w:fldChar w:fldCharType="begin"/>
          </w:r>
          <w:r w:rsidRPr="001B73F8">
            <w:rPr>
              <w:rFonts w:asciiTheme="majorHAnsi" w:hAnsiTheme="majorHAnsi" w:cstheme="majorHAnsi"/>
              <w:szCs w:val="22"/>
              <w:lang w:eastAsia="ja-JP"/>
            </w:rPr>
            <w:instrText xml:space="preserve"> REF _Ref58871249 \r \h  \* MERGEFORMAT </w:instrText>
          </w:r>
          <w:r w:rsidRPr="001B73F8">
            <w:rPr>
              <w:rFonts w:asciiTheme="majorHAnsi" w:hAnsiTheme="majorHAnsi" w:cstheme="majorHAnsi"/>
              <w:szCs w:val="22"/>
              <w:lang w:eastAsia="ja-JP"/>
            </w:rPr>
          </w:r>
          <w:r w:rsidRPr="001B73F8">
            <w:rPr>
              <w:rFonts w:asciiTheme="majorHAnsi" w:hAnsiTheme="majorHAnsi" w:cstheme="majorHAnsi"/>
              <w:szCs w:val="22"/>
              <w:lang w:eastAsia="ja-JP"/>
            </w:rPr>
            <w:fldChar w:fldCharType="separate"/>
          </w:r>
          <w:r>
            <w:rPr>
              <w:rFonts w:asciiTheme="majorHAnsi" w:hAnsiTheme="majorHAnsi" w:cstheme="majorHAnsi"/>
              <w:szCs w:val="22"/>
              <w:lang w:eastAsia="ja-JP"/>
            </w:rPr>
            <w:t>3.2</w:t>
          </w:r>
          <w:r w:rsidRPr="001B73F8">
            <w:rPr>
              <w:rFonts w:asciiTheme="majorHAnsi" w:hAnsiTheme="majorHAnsi" w:cstheme="majorHAnsi"/>
              <w:szCs w:val="22"/>
              <w:lang w:eastAsia="ja-JP"/>
            </w:rPr>
            <w:fldChar w:fldCharType="end"/>
          </w:r>
          <w:r w:rsidRPr="001B73F8">
            <w:rPr>
              <w:rFonts w:asciiTheme="majorHAnsi" w:hAnsiTheme="majorHAnsi" w:cstheme="majorHAnsi"/>
              <w:szCs w:val="22"/>
              <w:lang w:eastAsia="ja-JP"/>
            </w:rPr>
            <w:t xml:space="preserve"> and Recommendation 6).</w:t>
          </w:r>
        </w:p>
        <w:p w14:paraId="70B58E81" w14:textId="77777777" w:rsidR="00295F85" w:rsidRDefault="00295F85" w:rsidP="00295F85">
          <w:pPr>
            <w:shd w:val="clear" w:color="auto" w:fill="D9E2F3" w:themeFill="accent1" w:themeFillTint="33"/>
            <w:spacing w:line="276" w:lineRule="auto"/>
            <w:rPr>
              <w:rFonts w:asciiTheme="majorHAnsi" w:hAnsiTheme="majorHAnsi" w:cstheme="majorHAnsi"/>
              <w:szCs w:val="22"/>
              <w:lang w:eastAsia="ja-JP"/>
            </w:rPr>
          </w:pPr>
          <w:r w:rsidRPr="00D60B38">
            <w:rPr>
              <w:rFonts w:asciiTheme="majorHAnsi" w:hAnsiTheme="majorHAnsi" w:cstheme="majorHAnsi"/>
              <w:szCs w:val="22"/>
              <w:lang w:eastAsia="ja-JP"/>
            </w:rPr>
            <w:t xml:space="preserve">Key Finding 3: Current program design, </w:t>
          </w:r>
          <w:r>
            <w:rPr>
              <w:rFonts w:asciiTheme="majorHAnsi" w:hAnsiTheme="majorHAnsi" w:cstheme="majorHAnsi"/>
              <w:szCs w:val="22"/>
              <w:lang w:eastAsia="ja-JP"/>
            </w:rPr>
            <w:t xml:space="preserve">as illustrated by the current </w:t>
          </w:r>
          <w:r w:rsidRPr="00D60B38">
            <w:rPr>
              <w:rFonts w:asciiTheme="majorHAnsi" w:hAnsiTheme="majorHAnsi" w:cstheme="majorHAnsi"/>
              <w:szCs w:val="22"/>
              <w:lang w:eastAsia="ja-JP"/>
            </w:rPr>
            <w:t xml:space="preserve">program logic, does not fully </w:t>
          </w:r>
          <w:r>
            <w:rPr>
              <w:rFonts w:asciiTheme="majorHAnsi" w:hAnsiTheme="majorHAnsi" w:cstheme="majorHAnsi"/>
              <w:szCs w:val="22"/>
              <w:lang w:eastAsia="ja-JP"/>
            </w:rPr>
            <w:t xml:space="preserve">cater for the causes of </w:t>
          </w:r>
          <w:r w:rsidRPr="00D60B38">
            <w:rPr>
              <w:rFonts w:asciiTheme="majorHAnsi" w:hAnsiTheme="majorHAnsi" w:cstheme="majorHAnsi"/>
              <w:szCs w:val="22"/>
              <w:lang w:eastAsia="ja-JP"/>
            </w:rPr>
            <w:t xml:space="preserve">student disadvantage: </w:t>
          </w:r>
        </w:p>
        <w:p w14:paraId="6722BAE5" w14:textId="1A880F09" w:rsidR="00295F85" w:rsidRPr="00295F85" w:rsidRDefault="00295F85" w:rsidP="007D7758">
          <w:pPr>
            <w:pStyle w:val="ListParagraph"/>
            <w:numPr>
              <w:ilvl w:val="0"/>
              <w:numId w:val="59"/>
            </w:numPr>
            <w:shd w:val="clear" w:color="auto" w:fill="D9E2F3" w:themeFill="accent1" w:themeFillTint="33"/>
            <w:spacing w:line="276" w:lineRule="auto"/>
            <w:rPr>
              <w:rFonts w:asciiTheme="majorHAnsi" w:hAnsiTheme="majorHAnsi" w:cstheme="majorHAnsi"/>
              <w:b/>
              <w:lang w:eastAsia="ja-JP"/>
            </w:rPr>
          </w:pPr>
          <w:r w:rsidRPr="00295F85">
            <w:rPr>
              <w:rFonts w:asciiTheme="majorHAnsi" w:hAnsiTheme="majorHAnsi" w:cstheme="majorHAnsi"/>
              <w:lang w:eastAsia="ja-JP"/>
            </w:rPr>
            <w:lastRenderedPageBreak/>
            <w:t xml:space="preserve">The appropriateness of targeting of disadvantaged and disengaged using the Index of Community Socio-educational Advantage (ICSEA) (i.e. schools with a score less than 1000) is contested. Not all Indigenous students at these schools are disadvantaged and some disadvantaged students attend schools that have an ICSEA above 1000 (see Section </w:t>
          </w:r>
          <w:r w:rsidRPr="00295F85">
            <w:rPr>
              <w:rFonts w:asciiTheme="majorHAnsi" w:hAnsiTheme="majorHAnsi" w:cstheme="majorHAnsi"/>
              <w:lang w:eastAsia="ja-JP"/>
            </w:rPr>
            <w:fldChar w:fldCharType="begin"/>
          </w:r>
          <w:r w:rsidRPr="00295F85">
            <w:rPr>
              <w:rFonts w:asciiTheme="majorHAnsi" w:hAnsiTheme="majorHAnsi" w:cstheme="majorHAnsi"/>
              <w:lang w:eastAsia="ja-JP"/>
            </w:rPr>
            <w:instrText xml:space="preserve"> REF _Ref58837421 \r \h  \* MERGEFORMAT </w:instrText>
          </w:r>
          <w:r w:rsidRPr="00295F85">
            <w:rPr>
              <w:rFonts w:asciiTheme="majorHAnsi" w:hAnsiTheme="majorHAnsi" w:cstheme="majorHAnsi"/>
              <w:lang w:eastAsia="ja-JP"/>
            </w:rPr>
          </w:r>
          <w:r w:rsidRPr="00295F85">
            <w:rPr>
              <w:rFonts w:asciiTheme="majorHAnsi" w:hAnsiTheme="majorHAnsi" w:cstheme="majorHAnsi"/>
              <w:lang w:eastAsia="ja-JP"/>
            </w:rPr>
            <w:fldChar w:fldCharType="separate"/>
          </w:r>
          <w:r w:rsidRPr="00295F85">
            <w:rPr>
              <w:rFonts w:asciiTheme="majorHAnsi" w:hAnsiTheme="majorHAnsi" w:cstheme="majorHAnsi"/>
              <w:lang w:eastAsia="ja-JP"/>
            </w:rPr>
            <w:t>3.4</w:t>
          </w:r>
          <w:r w:rsidRPr="00295F85">
            <w:rPr>
              <w:rFonts w:asciiTheme="majorHAnsi" w:hAnsiTheme="majorHAnsi" w:cstheme="majorHAnsi"/>
              <w:lang w:eastAsia="ja-JP"/>
            </w:rPr>
            <w:fldChar w:fldCharType="end"/>
          </w:r>
          <w:r w:rsidRPr="00295F85">
            <w:rPr>
              <w:rFonts w:asciiTheme="majorHAnsi" w:hAnsiTheme="majorHAnsi" w:cstheme="majorHAnsi"/>
              <w:lang w:eastAsia="ja-JP"/>
            </w:rPr>
            <w:t xml:space="preserve">). </w:t>
          </w:r>
        </w:p>
        <w:p w14:paraId="3A68D0AA" w14:textId="4E21B8A8" w:rsidR="00295F85" w:rsidRDefault="00295F85" w:rsidP="007D7758">
          <w:pPr>
            <w:pStyle w:val="ListParagraph"/>
            <w:numPr>
              <w:ilvl w:val="0"/>
              <w:numId w:val="14"/>
            </w:numPr>
            <w:shd w:val="clear" w:color="auto" w:fill="D9E2F3" w:themeFill="accent1" w:themeFillTint="33"/>
            <w:spacing w:after="0" w:line="276" w:lineRule="auto"/>
            <w:ind w:left="714" w:hanging="357"/>
            <w:contextualSpacing w:val="0"/>
            <w:rPr>
              <w:rFonts w:asciiTheme="majorHAnsi" w:hAnsiTheme="majorHAnsi" w:cstheme="majorHAnsi"/>
              <w:b/>
              <w:lang w:eastAsia="ja-JP"/>
            </w:rPr>
          </w:pPr>
          <w:r w:rsidRPr="00D60B38">
            <w:rPr>
              <w:rFonts w:asciiTheme="majorHAnsi" w:hAnsiTheme="majorHAnsi" w:cstheme="majorHAnsi"/>
              <w:lang w:eastAsia="ja-JP"/>
            </w:rPr>
            <w:t xml:space="preserve">The program </w:t>
          </w:r>
          <w:r>
            <w:rPr>
              <w:rFonts w:asciiTheme="majorHAnsi" w:hAnsiTheme="majorHAnsi" w:cstheme="majorHAnsi"/>
              <w:lang w:eastAsia="ja-JP"/>
            </w:rPr>
            <w:t xml:space="preserve">design does not allow a higher level of resourcing for students with more complex needs related to their circumstances and level of disadvantage. This can result in higher dropout rates for this cohort of students (see Section </w:t>
          </w:r>
          <w:r>
            <w:rPr>
              <w:rFonts w:asciiTheme="majorHAnsi" w:hAnsiTheme="majorHAnsi" w:cstheme="majorHAnsi"/>
              <w:lang w:eastAsia="ja-JP"/>
            </w:rPr>
            <w:fldChar w:fldCharType="begin"/>
          </w:r>
          <w:r>
            <w:rPr>
              <w:rFonts w:asciiTheme="majorHAnsi" w:hAnsiTheme="majorHAnsi" w:cstheme="majorHAnsi"/>
              <w:lang w:eastAsia="ja-JP"/>
            </w:rPr>
            <w:instrText xml:space="preserve"> REF _Ref59280163 \r \h  \* MERGEFORMAT </w:instrText>
          </w:r>
          <w:r>
            <w:rPr>
              <w:rFonts w:asciiTheme="majorHAnsi" w:hAnsiTheme="majorHAnsi" w:cstheme="majorHAnsi"/>
              <w:lang w:eastAsia="ja-JP"/>
            </w:rPr>
          </w:r>
          <w:r>
            <w:rPr>
              <w:rFonts w:asciiTheme="majorHAnsi" w:hAnsiTheme="majorHAnsi" w:cstheme="majorHAnsi"/>
              <w:lang w:eastAsia="ja-JP"/>
            </w:rPr>
            <w:fldChar w:fldCharType="separate"/>
          </w:r>
          <w:r>
            <w:rPr>
              <w:rFonts w:asciiTheme="majorHAnsi" w:hAnsiTheme="majorHAnsi" w:cstheme="majorHAnsi"/>
              <w:lang w:eastAsia="ja-JP"/>
            </w:rPr>
            <w:t>3.5.2</w:t>
          </w:r>
          <w:r>
            <w:rPr>
              <w:rFonts w:asciiTheme="majorHAnsi" w:hAnsiTheme="majorHAnsi" w:cstheme="majorHAnsi"/>
              <w:lang w:eastAsia="ja-JP"/>
            </w:rPr>
            <w:fldChar w:fldCharType="end"/>
          </w:r>
          <w:r>
            <w:rPr>
              <w:rFonts w:asciiTheme="majorHAnsi" w:hAnsiTheme="majorHAnsi" w:cstheme="majorHAnsi"/>
              <w:lang w:eastAsia="ja-JP"/>
            </w:rPr>
            <w:t>).</w:t>
          </w:r>
        </w:p>
        <w:p w14:paraId="6219D728" w14:textId="77777777" w:rsidR="00295F85" w:rsidRPr="00DE62F1" w:rsidRDefault="00295F85" w:rsidP="007D7758">
          <w:pPr>
            <w:pStyle w:val="ListParagraph"/>
            <w:numPr>
              <w:ilvl w:val="0"/>
              <w:numId w:val="14"/>
            </w:numPr>
            <w:shd w:val="clear" w:color="auto" w:fill="D9E2F3" w:themeFill="accent1" w:themeFillTint="33"/>
            <w:spacing w:after="60" w:line="276" w:lineRule="auto"/>
            <w:rPr>
              <w:rFonts w:asciiTheme="majorHAnsi" w:hAnsiTheme="majorHAnsi" w:cstheme="majorHAnsi"/>
              <w:b/>
              <w:lang w:eastAsia="ja-JP"/>
            </w:rPr>
          </w:pPr>
          <w:r w:rsidRPr="00DE62F1">
            <w:rPr>
              <w:rFonts w:asciiTheme="majorHAnsi" w:hAnsiTheme="majorHAnsi" w:cstheme="majorHAnsi"/>
              <w:lang w:eastAsia="ja-JP"/>
            </w:rPr>
            <w:t xml:space="preserve">Program objectives are not described in a S.M.A.R.T. (specific, measurable, achievable, realistic and time framed format) which is inconsistent with good management norms. Further, the target group is described using deficit (e.g. ‘disengaged’) rather than strength-based </w:t>
          </w:r>
          <w:r>
            <w:rPr>
              <w:rFonts w:asciiTheme="majorHAnsi" w:hAnsiTheme="majorHAnsi" w:cstheme="majorHAnsi"/>
              <w:lang w:eastAsia="ja-JP"/>
            </w:rPr>
            <w:t xml:space="preserve">language </w:t>
          </w:r>
          <w:r w:rsidRPr="00DE62F1">
            <w:rPr>
              <w:rFonts w:asciiTheme="majorHAnsi" w:hAnsiTheme="majorHAnsi" w:cstheme="majorHAnsi"/>
              <w:lang w:eastAsia="ja-JP"/>
            </w:rPr>
            <w:t>which contradicts the actual program reality.</w:t>
          </w:r>
        </w:p>
        <w:p w14:paraId="14600BBA" w14:textId="77777777" w:rsidR="00295F85" w:rsidRDefault="00295F85" w:rsidP="00295F85">
          <w:pPr>
            <w:shd w:val="clear" w:color="auto" w:fill="D9E2F3" w:themeFill="accent1" w:themeFillTint="33"/>
            <w:spacing w:line="276" w:lineRule="auto"/>
            <w:rPr>
              <w:lang w:eastAsia="ja-JP"/>
            </w:rPr>
          </w:pPr>
          <w:r w:rsidRPr="00D60B38">
            <w:rPr>
              <w:lang w:eastAsia="ja-JP"/>
            </w:rPr>
            <w:t xml:space="preserve">Recommendation </w:t>
          </w:r>
          <w:r>
            <w:rPr>
              <w:lang w:eastAsia="ja-JP"/>
            </w:rPr>
            <w:t>1A</w:t>
          </w:r>
          <w:r w:rsidRPr="00D60B38">
            <w:rPr>
              <w:lang w:eastAsia="ja-JP"/>
            </w:rPr>
            <w:t xml:space="preserve">: </w:t>
          </w:r>
          <w:r w:rsidRPr="003315D5">
            <w:rPr>
              <w:lang w:eastAsia="ja-JP"/>
            </w:rPr>
            <w:t>That the</w:t>
          </w:r>
          <w:r w:rsidRPr="00D60B38">
            <w:rPr>
              <w:lang w:eastAsia="ja-JP"/>
            </w:rPr>
            <w:t xml:space="preserve"> current funding model be </w:t>
          </w:r>
          <w:r w:rsidRPr="00C64854">
            <w:rPr>
              <w:lang w:eastAsia="ja-JP"/>
            </w:rPr>
            <w:t xml:space="preserve">replaced with a tiered model </w:t>
          </w:r>
          <w:r w:rsidRPr="00D60B38">
            <w:rPr>
              <w:lang w:eastAsia="ja-JP"/>
            </w:rPr>
            <w:t xml:space="preserve">to better resource provision of intensive support for </w:t>
          </w:r>
          <w:r>
            <w:rPr>
              <w:lang w:eastAsia="ja-JP"/>
            </w:rPr>
            <w:t>trainee</w:t>
          </w:r>
          <w:r w:rsidRPr="00D60B38">
            <w:rPr>
              <w:lang w:eastAsia="ja-JP"/>
            </w:rPr>
            <w:t>s with multiple</w:t>
          </w:r>
          <w:r>
            <w:rPr>
              <w:lang w:eastAsia="ja-JP"/>
            </w:rPr>
            <w:t xml:space="preserve"> and complex needs (See Section </w:t>
          </w:r>
          <w:r w:rsidRPr="00D60B38">
            <w:rPr>
              <w:lang w:eastAsia="ja-JP"/>
            </w:rPr>
            <w:fldChar w:fldCharType="begin"/>
          </w:r>
          <w:r w:rsidRPr="00D60B38">
            <w:rPr>
              <w:lang w:eastAsia="ja-JP"/>
            </w:rPr>
            <w:instrText xml:space="preserve"> REF _Ref58872929 \r \h </w:instrText>
          </w:r>
          <w:r>
            <w:rPr>
              <w:lang w:eastAsia="ja-JP"/>
            </w:rPr>
            <w:instrText xml:space="preserve"> \* MERGEFORMAT </w:instrText>
          </w:r>
          <w:r w:rsidRPr="00D60B38">
            <w:rPr>
              <w:lang w:eastAsia="ja-JP"/>
            </w:rPr>
          </w:r>
          <w:r w:rsidRPr="00D60B38">
            <w:rPr>
              <w:lang w:eastAsia="ja-JP"/>
            </w:rPr>
            <w:fldChar w:fldCharType="separate"/>
          </w:r>
          <w:r>
            <w:rPr>
              <w:lang w:eastAsia="ja-JP"/>
            </w:rPr>
            <w:t>3.5.2</w:t>
          </w:r>
          <w:r w:rsidRPr="00D60B38">
            <w:rPr>
              <w:lang w:eastAsia="ja-JP"/>
            </w:rPr>
            <w:fldChar w:fldCharType="end"/>
          </w:r>
          <w:r w:rsidRPr="00D60B38">
            <w:rPr>
              <w:lang w:eastAsia="ja-JP"/>
            </w:rPr>
            <w:t>).</w:t>
          </w:r>
          <w:r w:rsidRPr="00623476">
            <w:rPr>
              <w:lang w:eastAsia="ja-JP"/>
            </w:rPr>
            <w:t xml:space="preserve"> </w:t>
          </w:r>
        </w:p>
        <w:p w14:paraId="43AE8B27" w14:textId="77777777" w:rsidR="00295F85" w:rsidRPr="00DE62F1" w:rsidRDefault="00295F85" w:rsidP="00295F85">
          <w:pPr>
            <w:shd w:val="clear" w:color="auto" w:fill="D9E2F3" w:themeFill="accent1" w:themeFillTint="33"/>
            <w:spacing w:line="276" w:lineRule="auto"/>
            <w:rPr>
              <w:b/>
              <w:lang w:eastAsia="ja-JP"/>
            </w:rPr>
          </w:pPr>
          <w:r w:rsidRPr="00623476">
            <w:rPr>
              <w:lang w:eastAsia="ja-JP"/>
            </w:rPr>
            <w:t xml:space="preserve">Recommendation </w:t>
          </w:r>
          <w:r>
            <w:rPr>
              <w:lang w:eastAsia="ja-JP"/>
            </w:rPr>
            <w:t>1B</w:t>
          </w:r>
          <w:r w:rsidRPr="00623476">
            <w:rPr>
              <w:lang w:eastAsia="ja-JP"/>
            </w:rPr>
            <w:t xml:space="preserve">: </w:t>
          </w:r>
          <w:r>
            <w:rPr>
              <w:lang w:eastAsia="ja-JP"/>
            </w:rPr>
            <w:t>That the role of the ICSEA in determining program eligibility be reviewed in order to improve program reach and impact.</w:t>
          </w:r>
        </w:p>
        <w:p w14:paraId="4B351010" w14:textId="5F6B503D" w:rsidR="00295F85" w:rsidRDefault="00295F85" w:rsidP="00295F85">
          <w:pPr>
            <w:shd w:val="clear" w:color="auto" w:fill="D9E2F3" w:themeFill="accent1" w:themeFillTint="33"/>
            <w:spacing w:line="276" w:lineRule="auto"/>
          </w:pPr>
          <w:r w:rsidRPr="004355EE">
            <w:t xml:space="preserve">Recommendation 1C: That program objectives be written in </w:t>
          </w:r>
          <w:r>
            <w:t xml:space="preserve">a SMART format using </w:t>
          </w:r>
          <w:r w:rsidRPr="004355EE">
            <w:t>strengths based language, clearly articulat</w:t>
          </w:r>
          <w:r>
            <w:t>ing</w:t>
          </w:r>
          <w:r w:rsidRPr="004355EE">
            <w:t xml:space="preserve"> the full range of employment, education and personal development outcomes as articulated in the program logic.</w:t>
          </w:r>
        </w:p>
        <w:p w14:paraId="457F4AEE" w14:textId="31583472" w:rsidR="00295F85" w:rsidRDefault="00295F85" w:rsidP="00295F85">
          <w:pPr>
            <w:shd w:val="clear" w:color="auto" w:fill="B4C6E7" w:themeFill="accent1" w:themeFillTint="66"/>
            <w:spacing w:line="276" w:lineRule="auto"/>
            <w:rPr>
              <w:b/>
              <w:lang w:eastAsia="ja-JP"/>
            </w:rPr>
          </w:pPr>
          <w:r w:rsidRPr="00D60B38">
            <w:rPr>
              <w:rFonts w:cstheme="majorHAnsi"/>
              <w:lang w:eastAsia="ja-JP"/>
            </w:rPr>
            <w:t xml:space="preserve">Key Finding </w:t>
          </w:r>
          <w:r>
            <w:rPr>
              <w:rFonts w:cstheme="majorHAnsi"/>
              <w:lang w:eastAsia="ja-JP"/>
            </w:rPr>
            <w:t>4</w:t>
          </w:r>
          <w:r w:rsidRPr="00D60B38">
            <w:rPr>
              <w:rFonts w:cstheme="majorHAnsi"/>
              <w:lang w:eastAsia="ja-JP"/>
            </w:rPr>
            <w:t xml:space="preserve">: </w:t>
          </w:r>
          <w:r w:rsidRPr="00D60B38">
            <w:rPr>
              <w:lang w:eastAsia="ja-JP"/>
            </w:rPr>
            <w:t xml:space="preserve">The </w:t>
          </w:r>
          <w:r>
            <w:rPr>
              <w:lang w:eastAsia="ja-JP"/>
            </w:rPr>
            <w:t xml:space="preserve">working </w:t>
          </w:r>
          <w:r w:rsidRPr="00D60B38">
            <w:rPr>
              <w:lang w:eastAsia="ja-JP"/>
            </w:rPr>
            <w:t xml:space="preserve">relationship </w:t>
          </w:r>
          <w:r>
            <w:rPr>
              <w:lang w:eastAsia="ja-JP"/>
            </w:rPr>
            <w:t xml:space="preserve">and contractual arrangements </w:t>
          </w:r>
          <w:r w:rsidRPr="00D60B38">
            <w:rPr>
              <w:lang w:eastAsia="ja-JP"/>
            </w:rPr>
            <w:t xml:space="preserve">between providers and the NIAA is important for effective implementation. In some cases the relationship was not effective at the local level with lengthy time-frames for decision making, coupled with short term funding agreements, and </w:t>
          </w:r>
          <w:r>
            <w:rPr>
              <w:lang w:eastAsia="ja-JP"/>
            </w:rPr>
            <w:t xml:space="preserve">some indications </w:t>
          </w:r>
          <w:r w:rsidRPr="00D60B38">
            <w:rPr>
              <w:lang w:eastAsia="ja-JP"/>
            </w:rPr>
            <w:t xml:space="preserve">of lack of support (see Section </w:t>
          </w:r>
          <w:r>
            <w:rPr>
              <w:lang w:eastAsia="ja-JP"/>
            </w:rPr>
            <w:fldChar w:fldCharType="begin"/>
          </w:r>
          <w:r>
            <w:rPr>
              <w:lang w:eastAsia="ja-JP"/>
            </w:rPr>
            <w:instrText xml:space="preserve"> REF _Ref59360200 \r \h  \* MERGEFORMAT </w:instrText>
          </w:r>
          <w:r>
            <w:rPr>
              <w:lang w:eastAsia="ja-JP"/>
            </w:rPr>
          </w:r>
          <w:r>
            <w:rPr>
              <w:lang w:eastAsia="ja-JP"/>
            </w:rPr>
            <w:fldChar w:fldCharType="separate"/>
          </w:r>
          <w:r>
            <w:rPr>
              <w:lang w:eastAsia="ja-JP"/>
            </w:rPr>
            <w:t>3.6</w:t>
          </w:r>
          <w:r>
            <w:rPr>
              <w:lang w:eastAsia="ja-JP"/>
            </w:rPr>
            <w:fldChar w:fldCharType="end"/>
          </w:r>
          <w:r w:rsidRPr="00D60B38">
            <w:rPr>
              <w:lang w:eastAsia="ja-JP"/>
            </w:rPr>
            <w:t>).</w:t>
          </w:r>
        </w:p>
        <w:p w14:paraId="32F20F6D" w14:textId="3F6A6EC4" w:rsidR="00295F85" w:rsidRPr="00685E8B" w:rsidRDefault="00295F85" w:rsidP="00295F85">
          <w:pPr>
            <w:shd w:val="clear" w:color="auto" w:fill="B4C6E7" w:themeFill="accent1" w:themeFillTint="66"/>
            <w:spacing w:line="276" w:lineRule="auto"/>
            <w:rPr>
              <w:rFonts w:eastAsia="Calibri"/>
              <w:bCs/>
              <w:lang w:eastAsia="ja-JP"/>
            </w:rPr>
          </w:pPr>
          <w:r w:rsidRPr="006E3C81">
            <w:rPr>
              <w:lang w:eastAsia="ja-JP"/>
            </w:rPr>
            <w:t>Recommendation 2:</w:t>
          </w:r>
          <w:r>
            <w:rPr>
              <w:lang w:eastAsia="ja-JP"/>
            </w:rPr>
            <w:t xml:space="preserve"> That the </w:t>
          </w:r>
          <w:r w:rsidRPr="006E3C81">
            <w:rPr>
              <w:lang w:eastAsia="ja-JP"/>
            </w:rPr>
            <w:t xml:space="preserve">NIAA </w:t>
          </w:r>
          <w:r>
            <w:rPr>
              <w:lang w:eastAsia="ja-JP"/>
            </w:rPr>
            <w:t xml:space="preserve">undertake </w:t>
          </w:r>
          <w:r w:rsidRPr="006E3C81">
            <w:rPr>
              <w:lang w:eastAsia="ja-JP"/>
            </w:rPr>
            <w:t xml:space="preserve">an annual review process </w:t>
          </w:r>
          <w:r>
            <w:rPr>
              <w:lang w:eastAsia="ja-JP"/>
            </w:rPr>
            <w:t xml:space="preserve">with providers </w:t>
          </w:r>
          <w:r w:rsidRPr="006E3C81">
            <w:rPr>
              <w:lang w:eastAsia="ja-JP"/>
            </w:rPr>
            <w:t>to understand what</w:t>
          </w:r>
          <w:r>
            <w:rPr>
              <w:lang w:eastAsia="ja-JP"/>
            </w:rPr>
            <w:t xml:space="preserve"> is and is not </w:t>
          </w:r>
          <w:r w:rsidRPr="006E3C81">
            <w:rPr>
              <w:lang w:eastAsia="ja-JP"/>
            </w:rPr>
            <w:t>working</w:t>
          </w:r>
          <w:r>
            <w:rPr>
              <w:lang w:eastAsia="ja-JP"/>
            </w:rPr>
            <w:t>, why this is the case, and, where appropriate, identify strategies for improvement.</w:t>
          </w:r>
        </w:p>
        <w:p w14:paraId="6557C4DC" w14:textId="5C4C7B4A" w:rsidR="00295F85" w:rsidRDefault="00295F85">
          <w:pPr>
            <w:spacing w:line="276" w:lineRule="auto"/>
            <w:rPr>
              <w:rFonts w:eastAsia="Calibri"/>
              <w:szCs w:val="22"/>
            </w:rPr>
          </w:pPr>
          <w:r>
            <w:rPr>
              <w:rFonts w:eastAsia="Calibri"/>
              <w:szCs w:val="22"/>
            </w:rPr>
            <w:br w:type="page"/>
          </w:r>
        </w:p>
        <w:tbl>
          <w:tblPr>
            <w:tblStyle w:val="GridTable4-Accent1111"/>
            <w:tblW w:w="9493" w:type="dxa"/>
            <w:tblLook w:val="04A0" w:firstRow="1" w:lastRow="0" w:firstColumn="1" w:lastColumn="0" w:noHBand="0" w:noVBand="1"/>
            <w:tblCaption w:val="evaluation objective 2 understanding the extent to which expected outcomes of the SBT program have been achieved"/>
            <w:tblDescription w:val="Key Themes &#10;Poor data quality and an inadequate data platform limit the breadth and reliability of trainee outcome data.&#10;&#10;Currently there is a lack of capacity to monitor participant outcomes at 26 weeks which reduces the ability to understand long term impacts of program.&#10;&#10;Despite these limitations, the program demonstrates promising outcomes for 70% of program participants.&#10;&#10;Students disengaged with school and at risk of dropping out can be re-engaged through their participation in a practical traineeship.&#10;The program enhances the skills and attitudes that prepare trainees for work and can lay the pre-conditions for future employment. &#10;&#10;The quality of mentoring is variable, with the strength of the personal relationship between mentor and trainee of critical importance. TAEG-SBT does not set professional standards for mentors or require they be trained meaning some trainees may not be effectively supported. "/>
          </w:tblPr>
          <w:tblGrid>
            <w:gridCol w:w="1696"/>
            <w:gridCol w:w="7797"/>
          </w:tblGrid>
          <w:tr w:rsidR="001B73F8" w:rsidRPr="004F10F2" w14:paraId="0AB40D4F"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EAADB"/>
                  <w:left w:val="single" w:sz="4" w:space="0" w:color="8EAADB"/>
                  <w:bottom w:val="single" w:sz="4" w:space="0" w:color="8EAADB"/>
                </w:tcBorders>
                <w:shd w:val="clear" w:color="auto" w:fill="5B9BD5" w:themeFill="accent5"/>
              </w:tcPr>
              <w:p w14:paraId="1225BFE3" w14:textId="77777777" w:rsidR="001B73F8" w:rsidRPr="004F10F2" w:rsidRDefault="001B73F8" w:rsidP="003149A3">
                <w:pPr>
                  <w:keepNext/>
                  <w:keepLines/>
                  <w:spacing w:line="276" w:lineRule="auto"/>
                  <w:rPr>
                    <w:rFonts w:asciiTheme="majorHAnsi" w:hAnsiTheme="majorHAnsi" w:cstheme="majorHAnsi"/>
                    <w:szCs w:val="22"/>
                  </w:rPr>
                </w:pPr>
                <w:r w:rsidRPr="004F10F2">
                  <w:rPr>
                    <w:rFonts w:asciiTheme="majorHAnsi" w:hAnsiTheme="majorHAnsi" w:cstheme="majorHAnsi"/>
                    <w:szCs w:val="22"/>
                  </w:rPr>
                  <w:lastRenderedPageBreak/>
                  <w:t>Evaluation objective 2</w:t>
                </w:r>
              </w:p>
            </w:tc>
            <w:tc>
              <w:tcPr>
                <w:tcW w:w="7797" w:type="dxa"/>
                <w:tcBorders>
                  <w:top w:val="single" w:sz="4" w:space="0" w:color="8EAADB"/>
                  <w:bottom w:val="single" w:sz="4" w:space="0" w:color="8EAADB"/>
                  <w:right w:val="single" w:sz="4" w:space="0" w:color="8EAADB"/>
                </w:tcBorders>
                <w:shd w:val="clear" w:color="auto" w:fill="5B9BD5" w:themeFill="accent5"/>
              </w:tcPr>
              <w:p w14:paraId="4D3F267B" w14:textId="77777777" w:rsidR="001B73F8" w:rsidRPr="004F10F2" w:rsidRDefault="001B73F8" w:rsidP="003149A3">
                <w:pPr>
                  <w:keepNext/>
                  <w:keepLine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4F10F2">
                  <w:rPr>
                    <w:rFonts w:asciiTheme="majorHAnsi" w:hAnsiTheme="majorHAnsi" w:cstheme="majorHAnsi"/>
                    <w:szCs w:val="22"/>
                  </w:rPr>
                  <w:t>Understanding the extent to which expected outcomes of the SBT program have been achieved</w:t>
                </w:r>
              </w:p>
            </w:tc>
          </w:tr>
          <w:tr w:rsidR="001B73F8" w:rsidRPr="004F10F2" w14:paraId="5C50DDAA" w14:textId="77777777" w:rsidTr="0031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EAADB"/>
                  <w:left w:val="single" w:sz="4" w:space="0" w:color="8EAADB"/>
                </w:tcBorders>
                <w:shd w:val="clear" w:color="auto" w:fill="DEEAF6" w:themeFill="accent5" w:themeFillTint="33"/>
              </w:tcPr>
              <w:p w14:paraId="386F5442" w14:textId="77777777" w:rsidR="001B73F8" w:rsidRPr="004F10F2" w:rsidRDefault="001B73F8" w:rsidP="003149A3">
                <w:pPr>
                  <w:spacing w:line="276" w:lineRule="auto"/>
                  <w:rPr>
                    <w:rFonts w:asciiTheme="majorHAnsi" w:hAnsiTheme="majorHAnsi" w:cstheme="majorHAnsi"/>
                    <w:szCs w:val="22"/>
                  </w:rPr>
                </w:pPr>
                <w:r w:rsidRPr="004F10F2">
                  <w:rPr>
                    <w:rFonts w:asciiTheme="majorHAnsi" w:hAnsiTheme="majorHAnsi" w:cstheme="majorHAnsi"/>
                    <w:szCs w:val="22"/>
                  </w:rPr>
                  <w:t>Key themes:</w:t>
                </w:r>
              </w:p>
            </w:tc>
            <w:tc>
              <w:tcPr>
                <w:tcW w:w="7797" w:type="dxa"/>
                <w:tcBorders>
                  <w:top w:val="single" w:sz="4" w:space="0" w:color="8EAADB"/>
                  <w:right w:val="single" w:sz="4" w:space="0" w:color="8EAADB"/>
                </w:tcBorders>
                <w:shd w:val="clear" w:color="auto" w:fill="DEEAF6" w:themeFill="accent5" w:themeFillTint="33"/>
              </w:tcPr>
              <w:p w14:paraId="22004989" w14:textId="6C74D968" w:rsidR="001B73F8" w:rsidRPr="004F10F2" w:rsidRDefault="001B73F8" w:rsidP="007D7758">
                <w:pPr>
                  <w:numPr>
                    <w:ilvl w:val="0"/>
                    <w:numId w:val="15"/>
                  </w:num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2"/>
                  </w:rPr>
                </w:pPr>
                <w:r w:rsidRPr="004F10F2">
                  <w:rPr>
                    <w:rFonts w:asciiTheme="majorHAnsi" w:hAnsiTheme="majorHAnsi" w:cstheme="majorHAnsi"/>
                    <w:szCs w:val="22"/>
                  </w:rPr>
                  <w:t xml:space="preserve">Poor data quality and </w:t>
                </w:r>
                <w:r w:rsidR="000B219E">
                  <w:rPr>
                    <w:rFonts w:asciiTheme="majorHAnsi" w:hAnsiTheme="majorHAnsi" w:cstheme="majorHAnsi"/>
                    <w:szCs w:val="22"/>
                  </w:rPr>
                  <w:t xml:space="preserve">an </w:t>
                </w:r>
                <w:r w:rsidRPr="004F10F2">
                  <w:rPr>
                    <w:rFonts w:asciiTheme="majorHAnsi" w:hAnsiTheme="majorHAnsi" w:cstheme="majorHAnsi"/>
                    <w:szCs w:val="22"/>
                  </w:rPr>
                  <w:t xml:space="preserve">inadequate data platform limit the breadth and reliability of </w:t>
                </w:r>
                <w:r w:rsidR="00F42202">
                  <w:rPr>
                    <w:rFonts w:asciiTheme="majorHAnsi" w:hAnsiTheme="majorHAnsi" w:cstheme="majorHAnsi"/>
                    <w:szCs w:val="22"/>
                  </w:rPr>
                  <w:t>trainee</w:t>
                </w:r>
                <w:r w:rsidR="000B219E">
                  <w:rPr>
                    <w:rFonts w:asciiTheme="majorHAnsi" w:hAnsiTheme="majorHAnsi" w:cstheme="majorHAnsi"/>
                    <w:szCs w:val="22"/>
                  </w:rPr>
                  <w:t xml:space="preserve"> </w:t>
                </w:r>
                <w:r w:rsidRPr="004F10F2">
                  <w:rPr>
                    <w:rFonts w:asciiTheme="majorHAnsi" w:hAnsiTheme="majorHAnsi" w:cstheme="majorHAnsi"/>
                    <w:szCs w:val="22"/>
                  </w:rPr>
                  <w:t>outcome data.</w:t>
                </w:r>
              </w:p>
              <w:p w14:paraId="0011D348" w14:textId="19519F6A" w:rsidR="001B73F8" w:rsidRDefault="001B73F8" w:rsidP="007D7758">
                <w:pPr>
                  <w:numPr>
                    <w:ilvl w:val="0"/>
                    <w:numId w:val="15"/>
                  </w:num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2"/>
                  </w:rPr>
                </w:pPr>
                <w:r w:rsidRPr="00B3672F">
                  <w:rPr>
                    <w:rFonts w:asciiTheme="majorHAnsi" w:hAnsiTheme="majorHAnsi" w:cstheme="majorHAnsi"/>
                    <w:szCs w:val="22"/>
                  </w:rPr>
                  <w:t>Current</w:t>
                </w:r>
                <w:r w:rsidR="004355EE">
                  <w:rPr>
                    <w:rFonts w:asciiTheme="majorHAnsi" w:hAnsiTheme="majorHAnsi" w:cstheme="majorHAnsi"/>
                    <w:szCs w:val="22"/>
                  </w:rPr>
                  <w:t>ly there is a</w:t>
                </w:r>
                <w:r w:rsidRPr="00B3672F">
                  <w:rPr>
                    <w:rFonts w:asciiTheme="majorHAnsi" w:hAnsiTheme="majorHAnsi" w:cstheme="majorHAnsi"/>
                    <w:szCs w:val="22"/>
                  </w:rPr>
                  <w:t xml:space="preserve"> lack of capacity to monitor participant outcomes at 26 weeks </w:t>
                </w:r>
                <w:r w:rsidR="000B219E">
                  <w:rPr>
                    <w:rFonts w:asciiTheme="majorHAnsi" w:hAnsiTheme="majorHAnsi" w:cstheme="majorHAnsi"/>
                    <w:szCs w:val="22"/>
                  </w:rPr>
                  <w:t xml:space="preserve">which </w:t>
                </w:r>
                <w:r w:rsidRPr="00B3672F">
                  <w:rPr>
                    <w:rFonts w:asciiTheme="majorHAnsi" w:hAnsiTheme="majorHAnsi" w:cstheme="majorHAnsi"/>
                    <w:szCs w:val="22"/>
                  </w:rPr>
                  <w:t xml:space="preserve">reduces </w:t>
                </w:r>
                <w:r w:rsidR="000B219E">
                  <w:rPr>
                    <w:rFonts w:asciiTheme="majorHAnsi" w:hAnsiTheme="majorHAnsi" w:cstheme="majorHAnsi"/>
                    <w:szCs w:val="22"/>
                  </w:rPr>
                  <w:t xml:space="preserve">the </w:t>
                </w:r>
                <w:r w:rsidRPr="00B3672F">
                  <w:rPr>
                    <w:rFonts w:asciiTheme="majorHAnsi" w:hAnsiTheme="majorHAnsi" w:cstheme="majorHAnsi"/>
                    <w:szCs w:val="22"/>
                  </w:rPr>
                  <w:t>ability to understand long term impacts of program.</w:t>
                </w:r>
              </w:p>
              <w:p w14:paraId="46E321B6" w14:textId="1120AAE2" w:rsidR="001B73F8" w:rsidRPr="004F10F2" w:rsidRDefault="000B219E" w:rsidP="007D7758">
                <w:pPr>
                  <w:numPr>
                    <w:ilvl w:val="0"/>
                    <w:numId w:val="15"/>
                  </w:num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Despite these limitations</w:t>
                </w:r>
                <w:r w:rsidR="001B73F8">
                  <w:rPr>
                    <w:rFonts w:asciiTheme="majorHAnsi" w:hAnsiTheme="majorHAnsi" w:cstheme="majorHAnsi"/>
                    <w:szCs w:val="22"/>
                  </w:rPr>
                  <w:t>, t</w:t>
                </w:r>
                <w:r w:rsidR="001B73F8" w:rsidRPr="004F10F2">
                  <w:rPr>
                    <w:rFonts w:asciiTheme="majorHAnsi" w:hAnsiTheme="majorHAnsi" w:cstheme="majorHAnsi"/>
                    <w:szCs w:val="22"/>
                  </w:rPr>
                  <w:t xml:space="preserve">he program demonstrates </w:t>
                </w:r>
                <w:r w:rsidR="001B73F8">
                  <w:rPr>
                    <w:rFonts w:asciiTheme="majorHAnsi" w:hAnsiTheme="majorHAnsi" w:cstheme="majorHAnsi"/>
                    <w:szCs w:val="22"/>
                  </w:rPr>
                  <w:t>promising outcomes for 70</w:t>
                </w:r>
                <w:r w:rsidR="00E82D49">
                  <w:rPr>
                    <w:rFonts w:asciiTheme="majorHAnsi" w:hAnsiTheme="majorHAnsi" w:cstheme="majorHAnsi"/>
                    <w:szCs w:val="22"/>
                  </w:rPr>
                  <w:t>%</w:t>
                </w:r>
                <w:r w:rsidR="001B73F8">
                  <w:rPr>
                    <w:rFonts w:asciiTheme="majorHAnsi" w:hAnsiTheme="majorHAnsi" w:cstheme="majorHAnsi"/>
                    <w:szCs w:val="22"/>
                  </w:rPr>
                  <w:t xml:space="preserve"> of program participants</w:t>
                </w:r>
                <w:r w:rsidR="001B73F8" w:rsidRPr="004F10F2">
                  <w:rPr>
                    <w:rFonts w:asciiTheme="majorHAnsi" w:hAnsiTheme="majorHAnsi" w:cstheme="majorHAnsi"/>
                    <w:szCs w:val="22"/>
                  </w:rPr>
                  <w:t>.</w:t>
                </w:r>
              </w:p>
              <w:p w14:paraId="12911192" w14:textId="77777777" w:rsidR="001B73F8" w:rsidRPr="004F10F2" w:rsidRDefault="001B73F8" w:rsidP="007D7758">
                <w:pPr>
                  <w:numPr>
                    <w:ilvl w:val="0"/>
                    <w:numId w:val="15"/>
                  </w:num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2"/>
                  </w:rPr>
                </w:pPr>
                <w:r w:rsidRPr="004F10F2">
                  <w:rPr>
                    <w:rFonts w:asciiTheme="majorHAnsi" w:hAnsiTheme="majorHAnsi" w:cstheme="majorHAnsi"/>
                    <w:szCs w:val="22"/>
                  </w:rPr>
                  <w:t>Students disengaged with school and at risk of dropping out can be re-engaged through their participation in a practical traineeship.</w:t>
                </w:r>
              </w:p>
              <w:p w14:paraId="625BD5F8" w14:textId="5B65B54F" w:rsidR="001B73F8" w:rsidRPr="004F10F2" w:rsidRDefault="001B73F8" w:rsidP="007D7758">
                <w:pPr>
                  <w:numPr>
                    <w:ilvl w:val="0"/>
                    <w:numId w:val="15"/>
                  </w:num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2"/>
                  </w:rPr>
                </w:pPr>
                <w:r w:rsidRPr="004F10F2">
                  <w:rPr>
                    <w:rFonts w:asciiTheme="majorHAnsi" w:hAnsiTheme="majorHAnsi" w:cstheme="majorHAnsi"/>
                    <w:szCs w:val="22"/>
                  </w:rPr>
                  <w:t xml:space="preserve">The program enhances </w:t>
                </w:r>
                <w:r w:rsidR="000B219E">
                  <w:rPr>
                    <w:rFonts w:asciiTheme="majorHAnsi" w:hAnsiTheme="majorHAnsi" w:cstheme="majorHAnsi"/>
                    <w:szCs w:val="22"/>
                  </w:rPr>
                  <w:t xml:space="preserve">the </w:t>
                </w:r>
                <w:r w:rsidRPr="004F10F2">
                  <w:rPr>
                    <w:rFonts w:asciiTheme="majorHAnsi" w:hAnsiTheme="majorHAnsi" w:cstheme="majorHAnsi"/>
                    <w:szCs w:val="22"/>
                  </w:rPr>
                  <w:t xml:space="preserve">skills and attitudes that prepare trainees for work and </w:t>
                </w:r>
                <w:r w:rsidR="000B219E">
                  <w:rPr>
                    <w:rFonts w:asciiTheme="majorHAnsi" w:hAnsiTheme="majorHAnsi" w:cstheme="majorHAnsi"/>
                    <w:szCs w:val="22"/>
                  </w:rPr>
                  <w:t xml:space="preserve">can </w:t>
                </w:r>
                <w:r w:rsidRPr="004F10F2">
                  <w:rPr>
                    <w:rFonts w:asciiTheme="majorHAnsi" w:hAnsiTheme="majorHAnsi" w:cstheme="majorHAnsi"/>
                    <w:szCs w:val="22"/>
                  </w:rPr>
                  <w:t xml:space="preserve">lay the pre-conditions for future employment. </w:t>
                </w:r>
              </w:p>
              <w:p w14:paraId="782C7351" w14:textId="77777777" w:rsidR="001B73F8" w:rsidRPr="004F10F2" w:rsidRDefault="001B73F8" w:rsidP="007D7758">
                <w:pPr>
                  <w:numPr>
                    <w:ilvl w:val="0"/>
                    <w:numId w:val="15"/>
                  </w:num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2"/>
                  </w:rPr>
                </w:pPr>
                <w:r w:rsidRPr="004F10F2">
                  <w:rPr>
                    <w:rFonts w:asciiTheme="majorHAnsi" w:hAnsiTheme="majorHAnsi" w:cstheme="majorHAnsi"/>
                    <w:szCs w:val="22"/>
                  </w:rPr>
                  <w:t>The quality of mentoring is variable</w:t>
                </w:r>
                <w:r>
                  <w:rPr>
                    <w:rFonts w:asciiTheme="majorHAnsi" w:hAnsiTheme="majorHAnsi" w:cstheme="majorHAnsi"/>
                    <w:szCs w:val="22"/>
                  </w:rPr>
                  <w:t xml:space="preserve">, with </w:t>
                </w:r>
                <w:r w:rsidRPr="00A70524">
                  <w:rPr>
                    <w:rFonts w:asciiTheme="majorHAnsi" w:hAnsiTheme="majorHAnsi" w:cstheme="majorHAnsi"/>
                    <w:szCs w:val="22"/>
                  </w:rPr>
                  <w:t>the strength of the personal relationship</w:t>
                </w:r>
                <w:r>
                  <w:rPr>
                    <w:rFonts w:asciiTheme="majorHAnsi" w:hAnsiTheme="majorHAnsi" w:cstheme="majorHAnsi"/>
                    <w:szCs w:val="22"/>
                  </w:rPr>
                  <w:t xml:space="preserve"> between m</w:t>
                </w:r>
                <w:r w:rsidRPr="00A70524">
                  <w:rPr>
                    <w:rFonts w:asciiTheme="majorHAnsi" w:hAnsiTheme="majorHAnsi" w:cstheme="majorHAnsi"/>
                    <w:szCs w:val="22"/>
                  </w:rPr>
                  <w:t xml:space="preserve">entor </w:t>
                </w:r>
                <w:r>
                  <w:rPr>
                    <w:rFonts w:asciiTheme="majorHAnsi" w:hAnsiTheme="majorHAnsi" w:cstheme="majorHAnsi"/>
                    <w:szCs w:val="22"/>
                  </w:rPr>
                  <w:t>and</w:t>
                </w:r>
                <w:r w:rsidRPr="00A70524">
                  <w:rPr>
                    <w:rFonts w:asciiTheme="majorHAnsi" w:hAnsiTheme="majorHAnsi" w:cstheme="majorHAnsi"/>
                    <w:szCs w:val="22"/>
                  </w:rPr>
                  <w:t xml:space="preserve"> trainee </w:t>
                </w:r>
                <w:r>
                  <w:rPr>
                    <w:rFonts w:asciiTheme="majorHAnsi" w:hAnsiTheme="majorHAnsi" w:cstheme="majorHAnsi"/>
                    <w:szCs w:val="22"/>
                  </w:rPr>
                  <w:t>of critical importance. T</w:t>
                </w:r>
                <w:r w:rsidRPr="004F10F2">
                  <w:rPr>
                    <w:rFonts w:asciiTheme="majorHAnsi" w:hAnsiTheme="majorHAnsi" w:cstheme="majorHAnsi"/>
                    <w:szCs w:val="22"/>
                  </w:rPr>
                  <w:t>AEG-SBT does not set professional standards for mentors or require they be trained</w:t>
                </w:r>
                <w:r>
                  <w:rPr>
                    <w:rFonts w:asciiTheme="majorHAnsi" w:hAnsiTheme="majorHAnsi" w:cstheme="majorHAnsi"/>
                    <w:szCs w:val="22"/>
                  </w:rPr>
                  <w:t xml:space="preserve"> meaning some trainees may not be effectively supported</w:t>
                </w:r>
                <w:r w:rsidRPr="004F10F2">
                  <w:rPr>
                    <w:rFonts w:asciiTheme="majorHAnsi" w:hAnsiTheme="majorHAnsi" w:cstheme="majorHAnsi"/>
                    <w:szCs w:val="22"/>
                  </w:rPr>
                  <w:t>.</w:t>
                </w:r>
                <w:r>
                  <w:rPr>
                    <w:rFonts w:asciiTheme="majorHAnsi" w:hAnsiTheme="majorHAnsi" w:cstheme="majorHAnsi"/>
                    <w:szCs w:val="22"/>
                  </w:rPr>
                  <w:t xml:space="preserve"> </w:t>
                </w:r>
              </w:p>
            </w:tc>
          </w:tr>
        </w:tbl>
        <w:p w14:paraId="126546AB" w14:textId="0E8ECF6B" w:rsidR="000B219E" w:rsidRDefault="00534AF2" w:rsidP="00372DAC">
          <w:pPr>
            <w:spacing w:before="120" w:line="276" w:lineRule="auto"/>
            <w:rPr>
              <w:rFonts w:asciiTheme="majorHAnsi" w:hAnsiTheme="majorHAnsi" w:cstheme="minorBidi"/>
              <w:szCs w:val="22"/>
            </w:rPr>
          </w:pPr>
          <w:r>
            <w:rPr>
              <w:rFonts w:eastAsia="Calibri"/>
              <w:szCs w:val="22"/>
            </w:rPr>
            <w:t xml:space="preserve">  </w:t>
          </w:r>
          <w:r w:rsidR="00600C62">
            <w:rPr>
              <w:rFonts w:eastAsia="Calibri"/>
              <w:szCs w:val="22"/>
            </w:rPr>
            <w:fldChar w:fldCharType="begin"/>
          </w:r>
          <w:r w:rsidR="00600C62">
            <w:rPr>
              <w:rFonts w:eastAsia="Calibri"/>
              <w:szCs w:val="22"/>
            </w:rPr>
            <w:instrText xml:space="preserve"> REF _Ref59289196 \h </w:instrText>
          </w:r>
          <w:r w:rsidR="00600C62">
            <w:rPr>
              <w:rFonts w:eastAsia="Calibri"/>
              <w:szCs w:val="22"/>
            </w:rPr>
          </w:r>
          <w:r w:rsidR="00600C62">
            <w:rPr>
              <w:rFonts w:eastAsia="Calibri"/>
              <w:szCs w:val="22"/>
            </w:rPr>
            <w:fldChar w:fldCharType="separate"/>
          </w:r>
          <w:r w:rsidR="00FE1A32">
            <w:t xml:space="preserve">Figure </w:t>
          </w:r>
          <w:r w:rsidR="00FE1A32">
            <w:rPr>
              <w:noProof/>
            </w:rPr>
            <w:t>2</w:t>
          </w:r>
          <w:r w:rsidR="00600C62">
            <w:rPr>
              <w:rFonts w:eastAsia="Calibri"/>
              <w:szCs w:val="22"/>
            </w:rPr>
            <w:fldChar w:fldCharType="end"/>
          </w:r>
          <w:r w:rsidR="00600C62">
            <w:rPr>
              <w:rFonts w:eastAsia="Calibri"/>
              <w:szCs w:val="22"/>
            </w:rPr>
            <w:t xml:space="preserve"> </w:t>
          </w:r>
          <w:r w:rsidR="0093125E">
            <w:rPr>
              <w:rFonts w:eastAsia="Calibri"/>
              <w:szCs w:val="22"/>
            </w:rPr>
            <w:t>shows the outcomes for TAEG – SBT</w:t>
          </w:r>
          <w:r w:rsidR="005249EA">
            <w:rPr>
              <w:rFonts w:eastAsia="Calibri"/>
              <w:szCs w:val="22"/>
            </w:rPr>
            <w:t xml:space="preserve"> from 2006-2009</w:t>
          </w:r>
          <w:r w:rsidR="00851152">
            <w:rPr>
              <w:rFonts w:eastAsia="Calibri"/>
              <w:szCs w:val="22"/>
            </w:rPr>
            <w:t>, including 560 trainees ongoing in the program and 286 for whom their outcome is unknown</w:t>
          </w:r>
          <w:r w:rsidR="005249EA">
            <w:rPr>
              <w:rFonts w:eastAsia="Calibri"/>
              <w:szCs w:val="22"/>
            </w:rPr>
            <w:t xml:space="preserve">. Six hundred </w:t>
          </w:r>
          <w:r w:rsidR="00FA1154">
            <w:rPr>
              <w:rFonts w:eastAsia="Calibri"/>
              <w:szCs w:val="22"/>
            </w:rPr>
            <w:t>trainee</w:t>
          </w:r>
          <w:r w:rsidR="005249EA">
            <w:rPr>
              <w:rFonts w:eastAsia="Calibri"/>
              <w:szCs w:val="22"/>
            </w:rPr>
            <w:t>s</w:t>
          </w:r>
          <w:r w:rsidR="00BD79D5">
            <w:rPr>
              <w:rFonts w:eastAsia="Calibri"/>
              <w:szCs w:val="22"/>
            </w:rPr>
            <w:t xml:space="preserve"> </w:t>
          </w:r>
          <w:r w:rsidR="005249EA">
            <w:rPr>
              <w:rFonts w:eastAsia="Calibri"/>
              <w:szCs w:val="22"/>
            </w:rPr>
            <w:t>were successful</w:t>
          </w:r>
          <w:r w:rsidR="005249EA" w:rsidRPr="005249EA">
            <w:rPr>
              <w:rFonts w:eastAsia="Arial"/>
              <w:szCs w:val="22"/>
            </w:rPr>
            <w:t xml:space="preserve"> </w:t>
          </w:r>
          <w:r w:rsidR="005249EA">
            <w:rPr>
              <w:rFonts w:eastAsia="Arial"/>
              <w:szCs w:val="22"/>
            </w:rPr>
            <w:t xml:space="preserve">in </w:t>
          </w:r>
          <w:r w:rsidR="005249EA" w:rsidRPr="004F10F2">
            <w:rPr>
              <w:rFonts w:eastAsia="Arial"/>
              <w:szCs w:val="22"/>
            </w:rPr>
            <w:t>complet</w:t>
          </w:r>
          <w:r w:rsidR="005249EA">
            <w:rPr>
              <w:rFonts w:eastAsia="Arial"/>
              <w:szCs w:val="22"/>
            </w:rPr>
            <w:t xml:space="preserve">ing </w:t>
          </w:r>
          <w:r w:rsidR="005249EA" w:rsidRPr="004F10F2">
            <w:rPr>
              <w:rFonts w:eastAsia="Arial"/>
              <w:szCs w:val="22"/>
            </w:rPr>
            <w:t xml:space="preserve">both their traineeship and </w:t>
          </w:r>
          <w:r w:rsidR="00075652">
            <w:rPr>
              <w:rFonts w:eastAsia="Arial"/>
              <w:szCs w:val="22"/>
            </w:rPr>
            <w:t>Year</w:t>
          </w:r>
          <w:r w:rsidR="005249EA" w:rsidRPr="004F10F2">
            <w:rPr>
              <w:rFonts w:eastAsia="Arial"/>
              <w:szCs w:val="22"/>
            </w:rPr>
            <w:t xml:space="preserve"> 12</w:t>
          </w:r>
          <w:r w:rsidR="005249EA">
            <w:rPr>
              <w:rFonts w:eastAsia="Arial"/>
              <w:szCs w:val="22"/>
            </w:rPr>
            <w:t xml:space="preserve">. A further 275 </w:t>
          </w:r>
          <w:r w:rsidR="000B219E">
            <w:rPr>
              <w:rFonts w:eastAsia="Arial"/>
              <w:szCs w:val="22"/>
            </w:rPr>
            <w:t>were</w:t>
          </w:r>
          <w:r w:rsidR="00BD79D5">
            <w:rPr>
              <w:rFonts w:eastAsia="Arial"/>
              <w:szCs w:val="22"/>
            </w:rPr>
            <w:t xml:space="preserve"> </w:t>
          </w:r>
          <w:r w:rsidR="005249EA" w:rsidRPr="004F10F2">
            <w:rPr>
              <w:rFonts w:eastAsia="Arial"/>
              <w:szCs w:val="22"/>
            </w:rPr>
            <w:t>partial</w:t>
          </w:r>
          <w:r w:rsidR="000B219E">
            <w:rPr>
              <w:rFonts w:eastAsia="Arial"/>
              <w:szCs w:val="22"/>
            </w:rPr>
            <w:t>ly</w:t>
          </w:r>
          <w:r w:rsidR="005249EA" w:rsidRPr="004F10F2">
            <w:rPr>
              <w:rFonts w:eastAsia="Arial"/>
              <w:szCs w:val="22"/>
            </w:rPr>
            <w:t xml:space="preserve"> success</w:t>
          </w:r>
          <w:r w:rsidR="000B219E">
            <w:rPr>
              <w:rFonts w:eastAsia="Arial"/>
              <w:szCs w:val="22"/>
            </w:rPr>
            <w:t>ful</w:t>
          </w:r>
          <w:r w:rsidR="005249EA" w:rsidRPr="004F10F2">
            <w:rPr>
              <w:rFonts w:eastAsia="Arial"/>
              <w:szCs w:val="22"/>
            </w:rPr>
            <w:t xml:space="preserve">, </w:t>
          </w:r>
          <w:r w:rsidR="00BD79D5">
            <w:rPr>
              <w:rFonts w:eastAsia="Arial"/>
              <w:szCs w:val="22"/>
            </w:rPr>
            <w:t xml:space="preserve">for example, </w:t>
          </w:r>
          <w:r w:rsidR="000B219E">
            <w:rPr>
              <w:rFonts w:eastAsia="Arial"/>
              <w:szCs w:val="22"/>
            </w:rPr>
            <w:t>completing</w:t>
          </w:r>
          <w:r w:rsidR="00BD79D5">
            <w:rPr>
              <w:rFonts w:eastAsia="Arial"/>
              <w:szCs w:val="22"/>
            </w:rPr>
            <w:t xml:space="preserve"> </w:t>
          </w:r>
          <w:r w:rsidR="00075652">
            <w:rPr>
              <w:rFonts w:eastAsia="Arial"/>
              <w:szCs w:val="22"/>
            </w:rPr>
            <w:t>Year</w:t>
          </w:r>
          <w:r w:rsidR="005249EA" w:rsidRPr="004F10F2">
            <w:rPr>
              <w:rFonts w:eastAsia="Arial"/>
              <w:szCs w:val="22"/>
            </w:rPr>
            <w:t xml:space="preserve"> 12 without attaining a traineeship or leaving school to take up employment</w:t>
          </w:r>
          <w:r w:rsidR="005249EA">
            <w:rPr>
              <w:rFonts w:eastAsia="Arial"/>
              <w:szCs w:val="22"/>
            </w:rPr>
            <w:t xml:space="preserve">. When compared with </w:t>
          </w:r>
          <w:r w:rsidR="00BD79D5">
            <w:rPr>
              <w:rFonts w:eastAsia="Arial"/>
              <w:szCs w:val="22"/>
            </w:rPr>
            <w:t xml:space="preserve">the </w:t>
          </w:r>
          <w:r w:rsidR="005249EA">
            <w:rPr>
              <w:rFonts w:eastAsia="Arial"/>
              <w:szCs w:val="22"/>
            </w:rPr>
            <w:t xml:space="preserve">379 </w:t>
          </w:r>
          <w:r w:rsidR="005249EA" w:rsidRPr="004F10F2">
            <w:rPr>
              <w:rFonts w:eastAsia="Arial"/>
              <w:szCs w:val="22"/>
            </w:rPr>
            <w:t>trainees who did not complete the program</w:t>
          </w:r>
          <w:r w:rsidR="005249EA">
            <w:rPr>
              <w:rFonts w:eastAsia="Arial"/>
              <w:szCs w:val="22"/>
            </w:rPr>
            <w:t>, t</w:t>
          </w:r>
          <w:r w:rsidR="00372DAC" w:rsidRPr="004F10F2">
            <w:rPr>
              <w:rFonts w:eastAsia="Calibri"/>
              <w:szCs w:val="22"/>
            </w:rPr>
            <w:t xml:space="preserve">he overall TAEG-SBT success rate </w:t>
          </w:r>
          <w:r w:rsidR="00851152">
            <w:rPr>
              <w:rFonts w:eastAsia="Calibri"/>
              <w:szCs w:val="22"/>
            </w:rPr>
            <w:t xml:space="preserve">(excluding the ongoing and unknowns) </w:t>
          </w:r>
          <w:r w:rsidR="00E86AA0">
            <w:rPr>
              <w:rFonts w:eastAsia="Calibri"/>
              <w:szCs w:val="22"/>
            </w:rPr>
            <w:t>is 70%</w:t>
          </w:r>
          <w:r w:rsidR="00372DAC" w:rsidRPr="004F10F2">
            <w:rPr>
              <w:rFonts w:eastAsia="Calibri"/>
              <w:szCs w:val="22"/>
            </w:rPr>
            <w:t xml:space="preserve">. </w:t>
          </w:r>
          <w:r w:rsidR="000B219E">
            <w:rPr>
              <w:rFonts w:asciiTheme="majorHAnsi" w:hAnsiTheme="majorHAnsi" w:cstheme="minorBidi"/>
              <w:szCs w:val="22"/>
            </w:rPr>
            <w:t xml:space="preserve">There was very limited evidence available of </w:t>
          </w:r>
          <w:r w:rsidR="00BD79D5">
            <w:rPr>
              <w:rFonts w:asciiTheme="majorHAnsi" w:hAnsiTheme="majorHAnsi" w:cstheme="minorBidi"/>
              <w:szCs w:val="22"/>
            </w:rPr>
            <w:t xml:space="preserve">post traineeship </w:t>
          </w:r>
          <w:r w:rsidR="000B219E">
            <w:rPr>
              <w:rFonts w:asciiTheme="majorHAnsi" w:hAnsiTheme="majorHAnsi" w:cstheme="minorBidi"/>
              <w:szCs w:val="22"/>
            </w:rPr>
            <w:t xml:space="preserve">outcomes </w:t>
          </w:r>
          <w:r w:rsidR="00BD79D5">
            <w:rPr>
              <w:rFonts w:asciiTheme="majorHAnsi" w:hAnsiTheme="majorHAnsi" w:cstheme="minorBidi"/>
              <w:szCs w:val="22"/>
            </w:rPr>
            <w:t>at</w:t>
          </w:r>
          <w:r w:rsidR="000B219E">
            <w:rPr>
              <w:rFonts w:asciiTheme="majorHAnsi" w:hAnsiTheme="majorHAnsi" w:cstheme="minorBidi"/>
              <w:szCs w:val="22"/>
            </w:rPr>
            <w:t xml:space="preserve"> 26 weeks, with only 22 (</w:t>
          </w:r>
          <w:r w:rsidR="00BD79D5">
            <w:rPr>
              <w:rFonts w:asciiTheme="majorHAnsi" w:hAnsiTheme="majorHAnsi" w:cstheme="minorBidi"/>
              <w:szCs w:val="22"/>
            </w:rPr>
            <w:t>4</w:t>
          </w:r>
          <w:r w:rsidR="000B219E">
            <w:rPr>
              <w:rFonts w:asciiTheme="majorHAnsi" w:hAnsiTheme="majorHAnsi" w:cstheme="minorBidi"/>
              <w:szCs w:val="22"/>
            </w:rPr>
            <w:t xml:space="preserve">%) recorded </w:t>
          </w:r>
          <w:r w:rsidR="00BD79D5">
            <w:rPr>
              <w:rFonts w:asciiTheme="majorHAnsi" w:hAnsiTheme="majorHAnsi" w:cstheme="minorBidi"/>
              <w:szCs w:val="22"/>
            </w:rPr>
            <w:t xml:space="preserve">in </w:t>
          </w:r>
          <w:r w:rsidR="000B219E">
            <w:rPr>
              <w:rFonts w:asciiTheme="majorHAnsi" w:hAnsiTheme="majorHAnsi" w:cstheme="minorBidi"/>
              <w:szCs w:val="22"/>
            </w:rPr>
            <w:t>the data platform.</w:t>
          </w:r>
        </w:p>
        <w:p w14:paraId="6409B00D" w14:textId="1687F77D" w:rsidR="00600C62" w:rsidRDefault="00600C62" w:rsidP="00600C62">
          <w:pPr>
            <w:pStyle w:val="Caption"/>
          </w:pPr>
          <w:bookmarkStart w:id="11" w:name="_Ref59289196"/>
          <w:bookmarkStart w:id="12" w:name="_Toc59537264"/>
          <w:r>
            <w:t xml:space="preserve">Figure </w:t>
          </w:r>
          <w:r w:rsidR="00162B5B">
            <w:fldChar w:fldCharType="begin"/>
          </w:r>
          <w:r w:rsidR="00162B5B">
            <w:instrText xml:space="preserve"> SEQ Figure \* ARABIC </w:instrText>
          </w:r>
          <w:r w:rsidR="00162B5B">
            <w:fldChar w:fldCharType="separate"/>
          </w:r>
          <w:r w:rsidR="00FE1A32">
            <w:rPr>
              <w:noProof/>
            </w:rPr>
            <w:t>2</w:t>
          </w:r>
          <w:r w:rsidR="00162B5B">
            <w:rPr>
              <w:noProof/>
            </w:rPr>
            <w:fldChar w:fldCharType="end"/>
          </w:r>
          <w:bookmarkEnd w:id="11"/>
          <w:r>
            <w:t xml:space="preserve">: TAEG-SBT </w:t>
          </w:r>
          <w:r w:rsidR="002806BE">
            <w:t xml:space="preserve">trainee </w:t>
          </w:r>
          <w:r>
            <w:t>outcomes 2016-19</w:t>
          </w:r>
          <w:bookmarkEnd w:id="12"/>
        </w:p>
        <w:p w14:paraId="1E9C1263" w14:textId="5EFBE3A3" w:rsidR="00600C62" w:rsidRDefault="0000667F" w:rsidP="00372DAC">
          <w:pPr>
            <w:spacing w:line="276" w:lineRule="auto"/>
            <w:rPr>
              <w:rFonts w:asciiTheme="majorHAnsi" w:hAnsiTheme="majorHAnsi" w:cstheme="minorBidi"/>
              <w:szCs w:val="22"/>
            </w:rPr>
          </w:pPr>
          <w:r>
            <w:rPr>
              <w:noProof/>
              <w:lang w:eastAsia="en-AU"/>
            </w:rPr>
            <w:drawing>
              <wp:inline distT="0" distB="0" distL="0" distR="0" wp14:anchorId="4DB7F4B7" wp14:editId="30DF3827">
                <wp:extent cx="4325815" cy="2771336"/>
                <wp:effectExtent l="0" t="0" r="17780" b="10160"/>
                <wp:docPr id="4" name="Chart 4" descr="ongoing - 560&#10;successful - 600&#10;partial success - 275&#10;faluire - 379&#10;unknown - 286 " title="TAEG-SBT trainee outcomes 2016-19">
                  <a:extLst xmlns:a="http://schemas.openxmlformats.org/drawingml/2006/main">
                    <a:ext uri="{FF2B5EF4-FFF2-40B4-BE49-F238E27FC236}">
                      <a16:creationId xmlns:a16="http://schemas.microsoft.com/office/drawing/2014/main" id="{27B29EC6-5836-46CF-BC4A-9005B5226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964A37" w14:textId="5D751FF2" w:rsidR="000B219E" w:rsidRDefault="00372DAC" w:rsidP="002278DB">
          <w:r w:rsidRPr="004F10F2">
            <w:t xml:space="preserve">This evaluation </w:t>
          </w:r>
          <w:r w:rsidR="000B219E">
            <w:t>did track</w:t>
          </w:r>
          <w:r w:rsidR="00A33862">
            <w:t xml:space="preserve"> </w:t>
          </w:r>
          <w:r w:rsidRPr="004F10F2">
            <w:t xml:space="preserve">post-school employment and further education outcomes for the 20 former trainees interviewed. </w:t>
          </w:r>
          <w:r w:rsidR="000B219E">
            <w:t xml:space="preserve">This showed high rates of </w:t>
          </w:r>
          <w:r w:rsidR="00A33862">
            <w:t>success</w:t>
          </w:r>
          <w:r w:rsidR="000B219E">
            <w:t xml:space="preserve"> – 90% were</w:t>
          </w:r>
          <w:r w:rsidR="000B219E" w:rsidRPr="004F10F2">
            <w:t xml:space="preserve"> employed</w:t>
          </w:r>
          <w:r w:rsidR="000B219E">
            <w:t xml:space="preserve"> and </w:t>
          </w:r>
          <w:r w:rsidR="000B219E" w:rsidRPr="004F10F2">
            <w:t>half of them were also doing further education</w:t>
          </w:r>
          <w:r w:rsidR="000B219E">
            <w:t xml:space="preserve"> </w:t>
          </w:r>
          <w:r w:rsidR="000B219E" w:rsidRPr="004F10F2">
            <w:t xml:space="preserve">(see </w:t>
          </w:r>
          <w:r w:rsidR="000B219E">
            <w:fldChar w:fldCharType="begin"/>
          </w:r>
          <w:r w:rsidR="000B219E">
            <w:instrText xml:space="preserve"> REF _Ref58841075 </w:instrText>
          </w:r>
          <w:r w:rsidR="002278DB">
            <w:instrText xml:space="preserve"> \* MERGEFORMAT </w:instrText>
          </w:r>
          <w:r w:rsidR="000B219E">
            <w:fldChar w:fldCharType="separate"/>
          </w:r>
          <w:r w:rsidR="00FE1A32" w:rsidRPr="00D93C74">
            <w:t xml:space="preserve">Table </w:t>
          </w:r>
          <w:r w:rsidR="00FE1A32">
            <w:rPr>
              <w:noProof/>
            </w:rPr>
            <w:t>14</w:t>
          </w:r>
          <w:r w:rsidR="000B219E">
            <w:fldChar w:fldCharType="end"/>
          </w:r>
          <w:r w:rsidR="000B219E">
            <w:t xml:space="preserve">, Section </w:t>
          </w:r>
          <w:r w:rsidR="000B219E">
            <w:fldChar w:fldCharType="begin"/>
          </w:r>
          <w:r w:rsidR="000B219E">
            <w:instrText xml:space="preserve"> REF _Ref59283307 \r \h </w:instrText>
          </w:r>
          <w:r w:rsidR="002278DB">
            <w:instrText xml:space="preserve"> \* MERGEFORMAT </w:instrText>
          </w:r>
          <w:r w:rsidR="000B219E">
            <w:fldChar w:fldCharType="separate"/>
          </w:r>
          <w:r w:rsidR="00FE1A32">
            <w:t>4.3.2</w:t>
          </w:r>
          <w:r w:rsidR="000B219E">
            <w:fldChar w:fldCharType="end"/>
          </w:r>
          <w:r w:rsidR="000B219E" w:rsidRPr="004F10F2">
            <w:t xml:space="preserve">). These outcomes are indicative of what is achievable </w:t>
          </w:r>
          <w:r w:rsidR="000B219E">
            <w:t>where effective implementation of the program provides flexible and tailored support specific to the trainee’s context</w:t>
          </w:r>
          <w:r w:rsidR="000B219E" w:rsidRPr="004F10F2">
            <w:t xml:space="preserve"> </w:t>
          </w:r>
          <w:r w:rsidR="000B219E">
            <w:t>(see Section</w:t>
          </w:r>
          <w:r w:rsidR="00851152">
            <w:t>s</w:t>
          </w:r>
          <w:r w:rsidR="000B219E">
            <w:t xml:space="preserve"> </w:t>
          </w:r>
          <w:r w:rsidR="000B219E">
            <w:fldChar w:fldCharType="begin"/>
          </w:r>
          <w:r w:rsidR="000B219E">
            <w:instrText xml:space="preserve"> REF _Ref59374987 \r \h </w:instrText>
          </w:r>
          <w:r w:rsidR="002278DB">
            <w:instrText xml:space="preserve"> \* MERGEFORMAT </w:instrText>
          </w:r>
          <w:r w:rsidR="000B219E">
            <w:fldChar w:fldCharType="separate"/>
          </w:r>
          <w:r w:rsidR="00FE1A32">
            <w:t>4.2</w:t>
          </w:r>
          <w:r w:rsidR="000B219E">
            <w:fldChar w:fldCharType="end"/>
          </w:r>
          <w:r w:rsidR="000B219E">
            <w:t>-</w:t>
          </w:r>
          <w:r w:rsidR="000B219E">
            <w:fldChar w:fldCharType="begin"/>
          </w:r>
          <w:r w:rsidR="000B219E">
            <w:instrText xml:space="preserve"> REF _Ref59375010 \r \h </w:instrText>
          </w:r>
          <w:r w:rsidR="002278DB">
            <w:instrText xml:space="preserve"> \* MERGEFORMAT </w:instrText>
          </w:r>
          <w:r w:rsidR="000B219E">
            <w:fldChar w:fldCharType="separate"/>
          </w:r>
          <w:r w:rsidR="00FE1A32">
            <w:t>4.5</w:t>
          </w:r>
          <w:r w:rsidR="000B219E">
            <w:fldChar w:fldCharType="end"/>
          </w:r>
          <w:r w:rsidR="000B219E">
            <w:t xml:space="preserve">). As noted these results </w:t>
          </w:r>
          <w:r w:rsidR="00851152">
            <w:t>do</w:t>
          </w:r>
          <w:r w:rsidR="000B219E">
            <w:t xml:space="preserve"> not necessarily indicate broader trends due to small sample size (1%) and those </w:t>
          </w:r>
          <w:r w:rsidR="00FA1154">
            <w:t>trainee</w:t>
          </w:r>
          <w:r w:rsidR="000B219E">
            <w:t xml:space="preserve">s </w:t>
          </w:r>
          <w:r w:rsidR="00D40686">
            <w:t xml:space="preserve">that </w:t>
          </w:r>
          <w:r w:rsidR="000B219E">
            <w:t>interviewed are likely to be more engaged</w:t>
          </w:r>
          <w:r w:rsidR="00D40686">
            <w:t xml:space="preserve"> in the program</w:t>
          </w:r>
          <w:r w:rsidR="000B219E">
            <w:t>.</w:t>
          </w:r>
        </w:p>
        <w:p w14:paraId="46831224" w14:textId="5275240D" w:rsidR="00F877F1" w:rsidRPr="004F10F2" w:rsidRDefault="00F877F1" w:rsidP="002278DB">
          <w:pPr>
            <w:rPr>
              <w:rFonts w:eastAsia="Calibri" w:cs="Times New Roman"/>
            </w:rPr>
          </w:pPr>
          <w:r w:rsidRPr="004F10F2">
            <w:rPr>
              <w:rFonts w:eastAsia="Calibri" w:cs="Times New Roman"/>
            </w:rPr>
            <w:t xml:space="preserve">TAEG-SBTs also have similar levels of success across all remoteness categories: metropolitan (60%), inner regional (62%), outer regional (71%), remote and very remote (61%).  The </w:t>
          </w:r>
          <w:r w:rsidR="000B219E">
            <w:rPr>
              <w:rFonts w:eastAsia="Calibri" w:cs="Times New Roman"/>
            </w:rPr>
            <w:t>relative</w:t>
          </w:r>
          <w:r w:rsidR="009E0C72">
            <w:rPr>
              <w:rFonts w:eastAsia="Calibri" w:cs="Times New Roman"/>
            </w:rPr>
            <w:t xml:space="preserve"> </w:t>
          </w:r>
          <w:r w:rsidRPr="004F10F2">
            <w:rPr>
              <w:rFonts w:eastAsia="Calibri" w:cs="Times New Roman"/>
            </w:rPr>
            <w:t xml:space="preserve">success of TAEG-SBT in remote and very remote regions is surprising as generally Indigenous students in these regions do worse educationally than those in other </w:t>
          </w:r>
          <w:r w:rsidRPr="004F10F2">
            <w:rPr>
              <w:rFonts w:eastAsia="Calibri" w:cstheme="majorHAnsi"/>
            </w:rPr>
            <w:t>regions.</w:t>
          </w:r>
          <w:r w:rsidRPr="004F10F2">
            <w:rPr>
              <w:rFonts w:cstheme="majorHAnsi"/>
            </w:rPr>
            <w:t xml:space="preserve"> </w:t>
          </w:r>
          <w:r>
            <w:rPr>
              <w:rFonts w:cstheme="majorHAnsi"/>
            </w:rPr>
            <w:t xml:space="preserve">This success applies across all occupational areas and </w:t>
          </w:r>
          <w:r w:rsidR="000B219E">
            <w:rPr>
              <w:rFonts w:cstheme="majorHAnsi"/>
            </w:rPr>
            <w:t>indicates</w:t>
          </w:r>
          <w:r w:rsidR="009E0C72">
            <w:rPr>
              <w:rFonts w:cstheme="majorHAnsi"/>
            </w:rPr>
            <w:t xml:space="preserve"> </w:t>
          </w:r>
          <w:r w:rsidRPr="004F10F2">
            <w:rPr>
              <w:rFonts w:cstheme="majorHAnsi"/>
            </w:rPr>
            <w:t xml:space="preserve">that TAEG-SBT </w:t>
          </w:r>
          <w:r w:rsidR="000B219E">
            <w:rPr>
              <w:rFonts w:cstheme="majorHAnsi"/>
            </w:rPr>
            <w:t>can be</w:t>
          </w:r>
          <w:r w:rsidRPr="004F10F2">
            <w:rPr>
              <w:rFonts w:cstheme="majorHAnsi"/>
            </w:rPr>
            <w:t xml:space="preserve"> a promising way to </w:t>
          </w:r>
          <w:r w:rsidR="009E0C72" w:rsidRPr="004F10F2">
            <w:rPr>
              <w:rFonts w:cstheme="majorHAnsi"/>
            </w:rPr>
            <w:t>addres</w:t>
          </w:r>
          <w:r w:rsidR="009E0C72">
            <w:rPr>
              <w:rFonts w:cstheme="majorHAnsi"/>
            </w:rPr>
            <w:t>s</w:t>
          </w:r>
          <w:r w:rsidRPr="004F10F2">
            <w:rPr>
              <w:rFonts w:cstheme="majorHAnsi"/>
            </w:rPr>
            <w:t xml:space="preserve"> disparities in schooling outcomes </w:t>
          </w:r>
          <w:r w:rsidR="000B219E">
            <w:rPr>
              <w:rFonts w:cstheme="majorHAnsi"/>
            </w:rPr>
            <w:t>in remote areas</w:t>
          </w:r>
          <w:r w:rsidR="00534AF2">
            <w:rPr>
              <w:rFonts w:cstheme="majorHAnsi"/>
            </w:rPr>
            <w:t xml:space="preserve"> particularly when it is targeted to vocation/employment opportunities which are locally available.</w:t>
          </w:r>
        </w:p>
        <w:p w14:paraId="529B5FFB" w14:textId="10E01F58" w:rsidR="0031570A" w:rsidRDefault="0031570A" w:rsidP="0031570A">
          <w:pPr>
            <w:pStyle w:val="Caption"/>
          </w:pPr>
          <w:bookmarkStart w:id="13" w:name="_Ref59284622"/>
          <w:bookmarkStart w:id="14" w:name="_Toc59537265"/>
          <w:r>
            <w:lastRenderedPageBreak/>
            <w:t xml:space="preserve">Figure </w:t>
          </w:r>
          <w:r w:rsidR="00162B5B">
            <w:fldChar w:fldCharType="begin"/>
          </w:r>
          <w:r w:rsidR="00162B5B">
            <w:instrText xml:space="preserve"> SEQ Figure \* ARABIC </w:instrText>
          </w:r>
          <w:r w:rsidR="00162B5B">
            <w:fldChar w:fldCharType="separate"/>
          </w:r>
          <w:r w:rsidR="00FE1A32">
            <w:rPr>
              <w:noProof/>
            </w:rPr>
            <w:t>3</w:t>
          </w:r>
          <w:r w:rsidR="00162B5B">
            <w:rPr>
              <w:noProof/>
            </w:rPr>
            <w:fldChar w:fldCharType="end"/>
          </w:r>
          <w:bookmarkEnd w:id="13"/>
          <w:r>
            <w:t>:</w:t>
          </w:r>
          <w:r w:rsidRPr="0031570A">
            <w:t xml:space="preserve"> </w:t>
          </w:r>
          <w:r>
            <w:t>TAEG-</w:t>
          </w:r>
          <w:r w:rsidRPr="0031570A">
            <w:t>SBT Trainee Learning Pathway</w:t>
          </w:r>
          <w:bookmarkEnd w:id="14"/>
        </w:p>
        <w:p w14:paraId="118E0C56" w14:textId="78560C80" w:rsidR="00480CEC" w:rsidRDefault="00480CEC" w:rsidP="00DE0E80">
          <w:pPr>
            <w:spacing w:before="120" w:line="276" w:lineRule="auto"/>
            <w:rPr>
              <w:rFonts w:eastAsia="Calibri"/>
              <w:szCs w:val="22"/>
            </w:rPr>
          </w:pPr>
          <w:r w:rsidRPr="00480CEC">
            <w:rPr>
              <w:rFonts w:eastAsia="Calibri"/>
              <w:noProof/>
              <w:szCs w:val="22"/>
              <w:lang w:eastAsia="en-AU"/>
            </w:rPr>
            <w:drawing>
              <wp:inline distT="0" distB="0" distL="0" distR="0" wp14:anchorId="0E23D0F7" wp14:editId="66ED3E57">
                <wp:extent cx="5962239" cy="7716130"/>
                <wp:effectExtent l="0" t="0" r="635" b="0"/>
                <wp:docPr id="24" name="Picture 24" descr="Begin journey – certificate training presents 3 options self as learner which leads to further education/ training or both the world of work and learning on the job lead to the world of work – self as a worker – greater employability finally leading to further employment. " title="TAEG-SBT Trainee Learning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cial Compass\AppData\Local\Microsoft\Windows\INetCache\Content.Outlook\EAYE3Z8P\Trainee-Pathway(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0874" cy="7753189"/>
                        </a:xfrm>
                        <a:prstGeom prst="rect">
                          <a:avLst/>
                        </a:prstGeom>
                        <a:noFill/>
                        <a:ln>
                          <a:noFill/>
                        </a:ln>
                      </pic:spPr>
                    </pic:pic>
                  </a:graphicData>
                </a:graphic>
              </wp:inline>
            </w:drawing>
          </w:r>
        </w:p>
        <w:p w14:paraId="79D37DC1" w14:textId="0B7E1319" w:rsidR="002067DB" w:rsidRDefault="000B219E" w:rsidP="002278DB">
          <w:r>
            <w:t xml:space="preserve">The majority of stakeholders </w:t>
          </w:r>
          <w:r w:rsidR="002067DB" w:rsidRPr="004F10F2">
            <w:t xml:space="preserve">(82%) identified positive employment outcomes </w:t>
          </w:r>
          <w:r>
            <w:t xml:space="preserve">from </w:t>
          </w:r>
          <w:r w:rsidR="00851152">
            <w:t>TAEG-</w:t>
          </w:r>
          <w:r>
            <w:t xml:space="preserve">SBT </w:t>
          </w:r>
          <w:r w:rsidR="009E0C72">
            <w:t>particularly</w:t>
          </w:r>
          <w:r>
            <w:t xml:space="preserve"> </w:t>
          </w:r>
          <w:r w:rsidR="00FA1154">
            <w:t>trainee</w:t>
          </w:r>
          <w:r>
            <w:t>s (95%) and employe</w:t>
          </w:r>
          <w:r w:rsidR="00851152">
            <w:t>r</w:t>
          </w:r>
          <w:r>
            <w:t xml:space="preserve">s (89%). </w:t>
          </w:r>
          <w:r w:rsidR="00CF10BD">
            <w:t xml:space="preserve">The program was found to lead to positive </w:t>
          </w:r>
          <w:r w:rsidR="002067DB" w:rsidRPr="004F10F2">
            <w:t xml:space="preserve">personal development outcomes </w:t>
          </w:r>
          <w:r w:rsidR="00CF10BD">
            <w:t xml:space="preserve">(82%) particularly for </w:t>
          </w:r>
          <w:r w:rsidR="002067DB" w:rsidRPr="004F10F2">
            <w:t>trainees and family members</w:t>
          </w:r>
          <w:r w:rsidR="00CF10BD">
            <w:t xml:space="preserve"> (100%)</w:t>
          </w:r>
          <w:r w:rsidR="002067DB" w:rsidRPr="004F10F2">
            <w:t xml:space="preserve">. These are </w:t>
          </w:r>
          <w:r w:rsidR="00CF10BD">
            <w:t xml:space="preserve">important findings </w:t>
          </w:r>
          <w:r w:rsidR="002067DB" w:rsidRPr="004F10F2">
            <w:t xml:space="preserve">as the literature identifies </w:t>
          </w:r>
          <w:r w:rsidR="00851152">
            <w:t>lack of confidence a</w:t>
          </w:r>
          <w:r w:rsidR="002067DB" w:rsidRPr="004F10F2">
            <w:t>s</w:t>
          </w:r>
          <w:r w:rsidR="00851152">
            <w:t xml:space="preserve"> a</w:t>
          </w:r>
          <w:r w:rsidR="002067DB" w:rsidRPr="004F10F2">
            <w:t xml:space="preserve"> major barrier </w:t>
          </w:r>
          <w:r w:rsidR="002067DB">
            <w:t xml:space="preserve">for Indigenous people at work. </w:t>
          </w:r>
          <w:r w:rsidR="002067DB" w:rsidRPr="004F10F2">
            <w:t xml:space="preserve">The </w:t>
          </w:r>
          <w:r w:rsidR="00E83AB0">
            <w:t xml:space="preserve">program design that </w:t>
          </w:r>
          <w:r w:rsidR="002067DB" w:rsidRPr="004F10F2">
            <w:t>broaden</w:t>
          </w:r>
          <w:r w:rsidR="00A33862">
            <w:t>s</w:t>
          </w:r>
          <w:r w:rsidR="002067DB" w:rsidRPr="004F10F2">
            <w:t xml:space="preserve"> trainee networks to include adult working people enables </w:t>
          </w:r>
          <w:r w:rsidR="00A33862">
            <w:t>them</w:t>
          </w:r>
          <w:r w:rsidR="002067DB" w:rsidRPr="004F10F2">
            <w:t xml:space="preserve"> to acquire work references as well as social, emotional and practical support including the mutual support of their peers (see Section </w:t>
          </w:r>
          <w:r w:rsidR="002067DB">
            <w:fldChar w:fldCharType="begin"/>
          </w:r>
          <w:r w:rsidR="002067DB">
            <w:instrText xml:space="preserve"> REF _Ref59360617 \r \h </w:instrText>
          </w:r>
          <w:r w:rsidR="002278DB">
            <w:instrText xml:space="preserve"> \* MERGEFORMAT </w:instrText>
          </w:r>
          <w:r w:rsidR="002067DB">
            <w:fldChar w:fldCharType="separate"/>
          </w:r>
          <w:r w:rsidR="00FE1A32">
            <w:t>4.3</w:t>
          </w:r>
          <w:r w:rsidR="002067DB">
            <w:fldChar w:fldCharType="end"/>
          </w:r>
          <w:r w:rsidR="002067DB" w:rsidRPr="004F10F2">
            <w:t>).</w:t>
          </w:r>
          <w:r w:rsidR="002067DB">
            <w:t xml:space="preserve"> </w:t>
          </w:r>
          <w:r w:rsidR="00851152">
            <w:t>T</w:t>
          </w:r>
          <w:r w:rsidR="002067DB">
            <w:t xml:space="preserve">he </w:t>
          </w:r>
          <w:r w:rsidR="002067DB" w:rsidRPr="0031570A">
            <w:rPr>
              <w:i/>
            </w:rPr>
            <w:t>TAEG-SBT</w:t>
          </w:r>
          <w:r w:rsidR="002067DB">
            <w:t xml:space="preserve"> </w:t>
          </w:r>
          <w:r w:rsidR="002067DB" w:rsidRPr="00480CEC">
            <w:rPr>
              <w:i/>
            </w:rPr>
            <w:t>Learning Pathway Infographic</w:t>
          </w:r>
          <w:r w:rsidR="002067DB">
            <w:t xml:space="preserve"> </w:t>
          </w:r>
          <w:r w:rsidR="00851152">
            <w:t>(</w:t>
          </w:r>
          <w:r w:rsidR="002067DB">
            <w:fldChar w:fldCharType="begin"/>
          </w:r>
          <w:r w:rsidR="002067DB">
            <w:instrText xml:space="preserve"> REF _Ref59284622 \h </w:instrText>
          </w:r>
          <w:r w:rsidR="002278DB">
            <w:instrText xml:space="preserve"> \* MERGEFORMAT </w:instrText>
          </w:r>
          <w:r w:rsidR="002067DB">
            <w:fldChar w:fldCharType="separate"/>
          </w:r>
          <w:r w:rsidR="00FE1A32">
            <w:t xml:space="preserve">Figure </w:t>
          </w:r>
          <w:r w:rsidR="00FE1A32">
            <w:rPr>
              <w:noProof/>
            </w:rPr>
            <w:t>3</w:t>
          </w:r>
          <w:r w:rsidR="002067DB">
            <w:fldChar w:fldCharType="end"/>
          </w:r>
          <w:r w:rsidR="00851152">
            <w:t>) represents these learnings</w:t>
          </w:r>
          <w:r w:rsidR="002067DB">
            <w:t>.</w:t>
          </w:r>
        </w:p>
        <w:p w14:paraId="418C3CBD" w14:textId="166C03D9" w:rsidR="002067DB" w:rsidRPr="004F10F2" w:rsidRDefault="002067DB" w:rsidP="002278DB">
          <w:r w:rsidRPr="004F10F2">
            <w:t xml:space="preserve">The main strength of TAEG-SBT </w:t>
          </w:r>
          <w:r w:rsidR="00C03F10">
            <w:t xml:space="preserve">identified by the interviewees (25%) </w:t>
          </w:r>
          <w:r w:rsidRPr="004F10F2">
            <w:t>is that it equips trainees for work by small increments over time, not suddenly all at once at the point when students leave</w:t>
          </w:r>
          <w:r w:rsidR="00851152">
            <w:t xml:space="preserve"> school and enter the workforce.</w:t>
          </w:r>
          <w:r w:rsidRPr="004F10F2">
            <w:t xml:space="preserve"> All stakeholder groups identified that TAEG-SBT graduates with a traineeship qualification and substantial work experience have a</w:t>
          </w:r>
          <w:r w:rsidR="00A33862">
            <w:t>n</w:t>
          </w:r>
          <w:r w:rsidRPr="004F10F2">
            <w:t xml:space="preserve"> </w:t>
          </w:r>
          <w:r w:rsidR="00C03F10">
            <w:t>advantage</w:t>
          </w:r>
          <w:r w:rsidR="00A33862">
            <w:t xml:space="preserve"> </w:t>
          </w:r>
          <w:r w:rsidRPr="004F10F2">
            <w:t xml:space="preserve">over other </w:t>
          </w:r>
          <w:r w:rsidR="00075652">
            <w:t>Year</w:t>
          </w:r>
          <w:r w:rsidRPr="004F10F2">
            <w:t xml:space="preserve"> 12 graduates. </w:t>
          </w:r>
        </w:p>
        <w:p w14:paraId="1306AEB5" w14:textId="4EA3F187" w:rsidR="004F10F2" w:rsidRPr="004F10F2" w:rsidRDefault="004F10F2" w:rsidP="002278DB">
          <w:r w:rsidRPr="004F10F2">
            <w:t xml:space="preserve">TAEG-SBT </w:t>
          </w:r>
          <w:r w:rsidR="00A33862">
            <w:t xml:space="preserve">was </w:t>
          </w:r>
          <w:r w:rsidRPr="004F10F2">
            <w:t xml:space="preserve">also </w:t>
          </w:r>
          <w:r w:rsidR="00C03F10">
            <w:t xml:space="preserve">found to </w:t>
          </w:r>
          <w:r w:rsidR="00851152">
            <w:t xml:space="preserve">have </w:t>
          </w:r>
          <w:r w:rsidR="00851152" w:rsidRPr="004F10F2">
            <w:t>positive</w:t>
          </w:r>
          <w:r w:rsidRPr="004F10F2">
            <w:t xml:space="preserve"> inter-generational effects. Thirty-three (45%) interviewees stated </w:t>
          </w:r>
          <w:r w:rsidR="00C03F10">
            <w:t xml:space="preserve">(including </w:t>
          </w:r>
          <w:r w:rsidR="00C03F10" w:rsidRPr="004F10F2">
            <w:t>family members (71%), employers (56%) and NIAA staff (57</w:t>
          </w:r>
          <w:r w:rsidR="00C03F10" w:rsidRPr="00D60B38">
            <w:t>%)</w:t>
          </w:r>
          <w:r w:rsidR="00C03F10">
            <w:t>)</w:t>
          </w:r>
          <w:r w:rsidR="00C03F10" w:rsidRPr="00D60B38">
            <w:t xml:space="preserve"> </w:t>
          </w:r>
          <w:r w:rsidR="00DD7A24">
            <w:t xml:space="preserve">that </w:t>
          </w:r>
          <w:r w:rsidRPr="004F10F2">
            <w:t xml:space="preserve">when trainees work in businesses such as banks, airlines, pharmacies and childcare </w:t>
          </w:r>
          <w:r w:rsidR="00C03F10">
            <w:t>this</w:t>
          </w:r>
          <w:r w:rsidRPr="004F10F2">
            <w:t xml:space="preserve"> </w:t>
          </w:r>
          <w:r w:rsidR="00C03F10">
            <w:t>became</w:t>
          </w:r>
          <w:r w:rsidRPr="004F10F2">
            <w:t xml:space="preserve"> a source of community pride and optimism </w:t>
          </w:r>
          <w:r w:rsidRPr="00D60B38">
            <w:t xml:space="preserve">(Section </w:t>
          </w:r>
          <w:r w:rsidR="00EC4641" w:rsidRPr="00D60B38">
            <w:fldChar w:fldCharType="begin"/>
          </w:r>
          <w:r w:rsidR="00EC4641" w:rsidRPr="00D60B38">
            <w:instrText xml:space="preserve"> REF _Ref58841788 \r </w:instrText>
          </w:r>
          <w:r w:rsidR="00D60B38">
            <w:instrText xml:space="preserve"> \* MERGEFORMAT </w:instrText>
          </w:r>
          <w:r w:rsidR="00EC4641" w:rsidRPr="00D60B38">
            <w:fldChar w:fldCharType="separate"/>
          </w:r>
          <w:r w:rsidR="00FE1A32">
            <w:t>4.2.4</w:t>
          </w:r>
          <w:r w:rsidR="00EC4641" w:rsidRPr="00D60B38">
            <w:fldChar w:fldCharType="end"/>
          </w:r>
          <w:r w:rsidRPr="00D60B38">
            <w:t xml:space="preserve">). In </w:t>
          </w:r>
          <w:r w:rsidR="00D40686">
            <w:t>such</w:t>
          </w:r>
          <w:r w:rsidR="00C03F10">
            <w:t xml:space="preserve"> </w:t>
          </w:r>
          <w:r w:rsidRPr="004F10F2">
            <w:t xml:space="preserve">instances TAEG-SBT is contributing to breaking the cycle of inter-generational unemployment. </w:t>
          </w:r>
        </w:p>
        <w:p w14:paraId="02692243" w14:textId="34162117" w:rsidR="004F10F2" w:rsidRDefault="00785C95" w:rsidP="002278DB">
          <w:r>
            <w:t xml:space="preserve">The </w:t>
          </w:r>
          <w:r w:rsidR="004F10F2" w:rsidRPr="004F10F2">
            <w:t xml:space="preserve">program does </w:t>
          </w:r>
          <w:r w:rsidR="001676F0">
            <w:t xml:space="preserve">also </w:t>
          </w:r>
          <w:r w:rsidR="004F10F2" w:rsidRPr="004F10F2">
            <w:t xml:space="preserve">have some negative unintended consequences. </w:t>
          </w:r>
          <w:r w:rsidRPr="00785C95">
            <w:t xml:space="preserve">It can be demoralising for participants </w:t>
          </w:r>
          <w:r w:rsidR="00C03F10">
            <w:t>(</w:t>
          </w:r>
          <w:r w:rsidR="00DD7A24">
            <w:t>according</w:t>
          </w:r>
          <w:r w:rsidR="00A33862">
            <w:t xml:space="preserve"> to </w:t>
          </w:r>
          <w:r w:rsidR="00A8581E">
            <w:t>three</w:t>
          </w:r>
          <w:r w:rsidR="00C03F10">
            <w:t xml:space="preserve"> providers</w:t>
          </w:r>
          <w:r w:rsidR="00A33862">
            <w:t xml:space="preserve"> and one school</w:t>
          </w:r>
          <w:r w:rsidR="00C03F10">
            <w:t xml:space="preserve">) </w:t>
          </w:r>
          <w:r w:rsidRPr="00785C95">
            <w:t>if work placements fall through, or post-school work opportunities do not materialise. However, there is no evidence this is a common occurrence</w:t>
          </w:r>
          <w:r>
            <w:t>.</w:t>
          </w:r>
        </w:p>
        <w:p w14:paraId="26920034" w14:textId="77777777" w:rsidR="00437A4B" w:rsidRPr="004F10F2" w:rsidRDefault="00437A4B" w:rsidP="00437A4B">
          <w:pPr>
            <w:shd w:val="clear" w:color="auto" w:fill="D9E2F3" w:themeFill="accent1" w:themeFillTint="33"/>
            <w:spacing w:after="60" w:line="276" w:lineRule="auto"/>
            <w:rPr>
              <w:rFonts w:asciiTheme="majorHAnsi" w:eastAsia="Calibri" w:hAnsiTheme="majorHAnsi" w:cstheme="majorHAnsi"/>
              <w:b/>
              <w:szCs w:val="22"/>
            </w:rPr>
          </w:pPr>
          <w:r w:rsidRPr="00FF6D21">
            <w:rPr>
              <w:rFonts w:asciiTheme="majorHAnsi" w:eastAsia="Calibri" w:hAnsiTheme="majorHAnsi" w:cstheme="majorHAnsi"/>
              <w:b/>
              <w:szCs w:val="22"/>
            </w:rPr>
            <w:lastRenderedPageBreak/>
            <w:t>Key Finding 5:</w:t>
          </w:r>
          <w:r w:rsidRPr="004F10F2">
            <w:rPr>
              <w:rFonts w:asciiTheme="majorHAnsi" w:eastAsia="Calibri" w:hAnsiTheme="majorHAnsi" w:cstheme="majorHAnsi"/>
              <w:szCs w:val="22"/>
            </w:rPr>
            <w:t xml:space="preserve"> While the program logic identifies the importance of program performance management</w:t>
          </w:r>
          <w:r>
            <w:rPr>
              <w:rFonts w:asciiTheme="majorHAnsi" w:eastAsia="Calibri" w:hAnsiTheme="majorHAnsi" w:cstheme="majorHAnsi"/>
              <w:szCs w:val="22"/>
            </w:rPr>
            <w:t xml:space="preserve"> to monitor the effectiveness of the program</w:t>
          </w:r>
          <w:r w:rsidRPr="004F10F2">
            <w:rPr>
              <w:rFonts w:asciiTheme="majorHAnsi" w:eastAsia="Calibri" w:hAnsiTheme="majorHAnsi" w:cstheme="majorHAnsi"/>
              <w:szCs w:val="22"/>
            </w:rPr>
            <w:t xml:space="preserve">, there is no identification </w:t>
          </w:r>
          <w:r>
            <w:rPr>
              <w:rFonts w:asciiTheme="majorHAnsi" w:eastAsia="Calibri" w:hAnsiTheme="majorHAnsi" w:cstheme="majorHAnsi"/>
              <w:szCs w:val="22"/>
            </w:rPr>
            <w:t>of the</w:t>
          </w:r>
          <w:r w:rsidRPr="004F10F2">
            <w:rPr>
              <w:rFonts w:asciiTheme="majorHAnsi" w:eastAsia="Calibri" w:hAnsiTheme="majorHAnsi" w:cstheme="majorHAnsi"/>
              <w:szCs w:val="22"/>
            </w:rPr>
            <w:t xml:space="preserve"> mechanisms </w:t>
          </w:r>
          <w:r>
            <w:rPr>
              <w:rFonts w:asciiTheme="majorHAnsi" w:eastAsia="Calibri" w:hAnsiTheme="majorHAnsi" w:cstheme="majorHAnsi"/>
              <w:szCs w:val="22"/>
            </w:rPr>
            <w:t xml:space="preserve">to achieve this </w:t>
          </w:r>
          <w:r w:rsidRPr="004F10F2">
            <w:rPr>
              <w:rFonts w:asciiTheme="majorHAnsi" w:eastAsia="Calibri" w:hAnsiTheme="majorHAnsi" w:cstheme="majorHAnsi"/>
              <w:szCs w:val="22"/>
            </w:rPr>
            <w:t xml:space="preserve">such as </w:t>
          </w:r>
          <w:r>
            <w:rPr>
              <w:rFonts w:asciiTheme="majorHAnsi" w:eastAsia="Calibri" w:hAnsiTheme="majorHAnsi" w:cstheme="majorHAnsi"/>
              <w:szCs w:val="22"/>
            </w:rPr>
            <w:t xml:space="preserve">the </w:t>
          </w:r>
          <w:r w:rsidRPr="004F10F2">
            <w:rPr>
              <w:rFonts w:asciiTheme="majorHAnsi" w:eastAsia="Calibri" w:hAnsiTheme="majorHAnsi" w:cstheme="majorHAnsi"/>
              <w:szCs w:val="22"/>
            </w:rPr>
            <w:t xml:space="preserve">use of routine data for monitoring purposes. The TAEG-SBT program has poor data collection processes and </w:t>
          </w:r>
          <w:r>
            <w:rPr>
              <w:rFonts w:asciiTheme="majorHAnsi" w:eastAsia="Calibri" w:hAnsiTheme="majorHAnsi" w:cstheme="majorHAnsi"/>
              <w:szCs w:val="22"/>
            </w:rPr>
            <w:t xml:space="preserve">a </w:t>
          </w:r>
          <w:r w:rsidRPr="004F10F2">
            <w:rPr>
              <w:rFonts w:asciiTheme="majorHAnsi" w:eastAsia="Calibri" w:hAnsiTheme="majorHAnsi" w:cstheme="majorHAnsi"/>
              <w:szCs w:val="22"/>
            </w:rPr>
            <w:t>data platform</w:t>
          </w:r>
          <w:r>
            <w:rPr>
              <w:rFonts w:asciiTheme="majorHAnsi" w:eastAsia="Calibri" w:hAnsiTheme="majorHAnsi" w:cstheme="majorHAnsi"/>
              <w:szCs w:val="22"/>
            </w:rPr>
            <w:t xml:space="preserve"> which is not designed specifically for the program meaning it is difficult to understand program outcomes at a broad level</w:t>
          </w:r>
          <w:r w:rsidRPr="004F10F2">
            <w:rPr>
              <w:rFonts w:asciiTheme="majorHAnsi" w:eastAsia="Calibri" w:hAnsiTheme="majorHAnsi" w:cstheme="majorHAnsi"/>
              <w:szCs w:val="22"/>
            </w:rPr>
            <w:t>. In particular:</w:t>
          </w:r>
        </w:p>
        <w:p w14:paraId="5E4A42DA" w14:textId="77777777" w:rsidR="00FF6D21" w:rsidRDefault="00437A4B" w:rsidP="007D7758">
          <w:pPr>
            <w:numPr>
              <w:ilvl w:val="0"/>
              <w:numId w:val="20"/>
            </w:numPr>
            <w:shd w:val="clear" w:color="auto" w:fill="D9E2F3" w:themeFill="accent1" w:themeFillTint="33"/>
            <w:spacing w:after="60" w:line="276" w:lineRule="auto"/>
            <w:contextualSpacing/>
            <w:rPr>
              <w:rFonts w:asciiTheme="majorHAnsi" w:eastAsia="Calibri" w:hAnsiTheme="majorHAnsi" w:cstheme="majorHAnsi"/>
              <w:b/>
              <w:szCs w:val="22"/>
            </w:rPr>
          </w:pPr>
          <w:r w:rsidRPr="004F10F2">
            <w:rPr>
              <w:rFonts w:asciiTheme="majorHAnsi" w:eastAsia="Calibri" w:hAnsiTheme="majorHAnsi" w:cstheme="majorHAnsi"/>
              <w:szCs w:val="22"/>
            </w:rPr>
            <w:t xml:space="preserve">the data platform does not have </w:t>
          </w:r>
          <w:r>
            <w:rPr>
              <w:rFonts w:asciiTheme="majorHAnsi" w:eastAsia="Calibri" w:hAnsiTheme="majorHAnsi" w:cstheme="majorHAnsi"/>
              <w:szCs w:val="22"/>
            </w:rPr>
            <w:t xml:space="preserve">sufficient </w:t>
          </w:r>
          <w:r w:rsidRPr="004F10F2">
            <w:rPr>
              <w:rFonts w:asciiTheme="majorHAnsi" w:eastAsia="Calibri" w:hAnsiTheme="majorHAnsi" w:cstheme="majorHAnsi"/>
              <w:szCs w:val="22"/>
            </w:rPr>
            <w:t>fields to record a range of successful education and employment outcomes</w:t>
          </w:r>
        </w:p>
        <w:p w14:paraId="12C55814" w14:textId="32232325" w:rsidR="00437A4B" w:rsidRPr="00FF6D21" w:rsidRDefault="00437A4B" w:rsidP="007D7758">
          <w:pPr>
            <w:numPr>
              <w:ilvl w:val="0"/>
              <w:numId w:val="20"/>
            </w:numPr>
            <w:shd w:val="clear" w:color="auto" w:fill="D9E2F3" w:themeFill="accent1" w:themeFillTint="33"/>
            <w:spacing w:after="60" w:line="276" w:lineRule="auto"/>
            <w:contextualSpacing/>
            <w:rPr>
              <w:rFonts w:asciiTheme="majorHAnsi" w:eastAsia="Calibri" w:hAnsiTheme="majorHAnsi" w:cstheme="majorHAnsi"/>
              <w:b/>
              <w:szCs w:val="22"/>
            </w:rPr>
          </w:pPr>
          <w:r w:rsidRPr="00FF6D21">
            <w:rPr>
              <w:rFonts w:asciiTheme="majorHAnsi" w:eastAsia="Calibri" w:hAnsiTheme="majorHAnsi" w:cstheme="majorHAnsi"/>
              <w:szCs w:val="22"/>
            </w:rPr>
            <w:t>there is limited quantitative program data about post-program further education and employment outcomes post-program.</w:t>
          </w:r>
        </w:p>
        <w:p w14:paraId="0908111F" w14:textId="77777777" w:rsidR="00FF6D21" w:rsidRPr="00FF6D21" w:rsidRDefault="00FF6D21" w:rsidP="00FF6D21">
          <w:pPr>
            <w:shd w:val="clear" w:color="auto" w:fill="D9E2F3" w:themeFill="accent1" w:themeFillTint="33"/>
            <w:spacing w:after="60" w:line="276" w:lineRule="auto"/>
            <w:contextualSpacing/>
            <w:rPr>
              <w:rFonts w:asciiTheme="majorHAnsi" w:eastAsia="Calibri" w:hAnsiTheme="majorHAnsi" w:cstheme="majorHAnsi"/>
              <w:b/>
              <w:szCs w:val="22"/>
            </w:rPr>
          </w:pPr>
        </w:p>
        <w:p w14:paraId="37D0C125" w14:textId="77777777" w:rsidR="00437A4B" w:rsidRPr="004F10F2" w:rsidRDefault="00437A4B" w:rsidP="00437A4B">
          <w:pPr>
            <w:shd w:val="clear" w:color="auto" w:fill="D9E2F3" w:themeFill="accent1" w:themeFillTint="33"/>
            <w:spacing w:after="60" w:line="276" w:lineRule="auto"/>
            <w:rPr>
              <w:rFonts w:asciiTheme="majorHAnsi" w:eastAsia="Calibri" w:hAnsiTheme="majorHAnsi" w:cstheme="majorHAnsi"/>
              <w:szCs w:val="22"/>
            </w:rPr>
          </w:pPr>
          <w:r w:rsidRPr="00FF6D21">
            <w:rPr>
              <w:rFonts w:asciiTheme="majorHAnsi" w:eastAsia="Calibri" w:hAnsiTheme="majorHAnsi" w:cstheme="majorHAnsi"/>
              <w:b/>
              <w:szCs w:val="22"/>
            </w:rPr>
            <w:t>Recommendation 3:</w:t>
          </w:r>
          <w:r w:rsidRPr="004F10F2">
            <w:rPr>
              <w:rFonts w:asciiTheme="majorHAnsi" w:eastAsia="Calibri" w:hAnsiTheme="majorHAnsi" w:cstheme="majorHAnsi"/>
              <w:szCs w:val="22"/>
            </w:rPr>
            <w:t xml:space="preserve"> </w:t>
          </w:r>
          <w:r w:rsidRPr="00CF45FF">
            <w:rPr>
              <w:rFonts w:asciiTheme="majorHAnsi" w:eastAsia="Calibri" w:hAnsiTheme="majorHAnsi" w:cstheme="majorHAnsi"/>
              <w:szCs w:val="22"/>
            </w:rPr>
            <w:t>That NIAA install a data platform customised to the program design, objectives and intended outcomes of TAEG-SBT and t</w:t>
          </w:r>
          <w:r>
            <w:rPr>
              <w:rFonts w:asciiTheme="majorHAnsi" w:eastAsia="Calibri" w:hAnsiTheme="majorHAnsi" w:cstheme="majorHAnsi"/>
              <w:szCs w:val="22"/>
            </w:rPr>
            <w:t xml:space="preserve">his data be used for monitoring, </w:t>
          </w:r>
          <w:r w:rsidRPr="00CF45FF">
            <w:rPr>
              <w:rFonts w:asciiTheme="majorHAnsi" w:eastAsia="Calibri" w:hAnsiTheme="majorHAnsi" w:cstheme="majorHAnsi"/>
              <w:szCs w:val="22"/>
            </w:rPr>
            <w:t xml:space="preserve">improvement </w:t>
          </w:r>
          <w:r>
            <w:rPr>
              <w:rFonts w:asciiTheme="majorHAnsi" w:eastAsia="Calibri" w:hAnsiTheme="majorHAnsi" w:cstheme="majorHAnsi"/>
              <w:szCs w:val="22"/>
            </w:rPr>
            <w:t>and accountability</w:t>
          </w:r>
          <w:r w:rsidRPr="00CF45FF">
            <w:rPr>
              <w:rFonts w:asciiTheme="majorHAnsi" w:eastAsia="Calibri" w:hAnsiTheme="majorHAnsi" w:cstheme="majorHAnsi"/>
              <w:szCs w:val="22"/>
            </w:rPr>
            <w:t>, including in the annual provider progress review</w:t>
          </w:r>
          <w:r>
            <w:rPr>
              <w:rFonts w:asciiTheme="majorHAnsi" w:eastAsia="Calibri" w:hAnsiTheme="majorHAnsi" w:cstheme="majorHAnsi"/>
              <w:szCs w:val="22"/>
            </w:rPr>
            <w:t xml:space="preserve"> (see Recommendation 2 and Appendix E)</w:t>
          </w:r>
          <w:r w:rsidRPr="004F10F2">
            <w:rPr>
              <w:rFonts w:asciiTheme="majorHAnsi" w:eastAsia="Calibri" w:hAnsiTheme="majorHAnsi" w:cstheme="majorHAnsi"/>
              <w:szCs w:val="22"/>
            </w:rPr>
            <w:t xml:space="preserve">. </w:t>
          </w:r>
        </w:p>
        <w:p w14:paraId="50004F57" w14:textId="069D4192" w:rsidR="00437A4B" w:rsidRDefault="00437A4B" w:rsidP="00437A4B">
          <w:pPr>
            <w:shd w:val="clear" w:color="auto" w:fill="D9E2F3" w:themeFill="accent1" w:themeFillTint="33"/>
            <w:spacing w:line="276" w:lineRule="auto"/>
            <w:rPr>
              <w:rFonts w:asciiTheme="majorHAnsi" w:eastAsia="Calibri" w:hAnsiTheme="majorHAnsi" w:cstheme="majorHAnsi"/>
              <w:szCs w:val="22"/>
            </w:rPr>
          </w:pPr>
          <w:r w:rsidRPr="00FF6D21">
            <w:rPr>
              <w:rFonts w:asciiTheme="majorHAnsi" w:eastAsia="Calibri" w:hAnsiTheme="majorHAnsi" w:cstheme="majorHAnsi"/>
              <w:b/>
              <w:szCs w:val="22"/>
            </w:rPr>
            <w:t>Recommendation 4:</w:t>
          </w:r>
          <w:r w:rsidRPr="004F10F2">
            <w:rPr>
              <w:rFonts w:asciiTheme="majorHAnsi" w:eastAsia="Calibri" w:hAnsiTheme="majorHAnsi" w:cstheme="majorHAnsi"/>
              <w:szCs w:val="22"/>
            </w:rPr>
            <w:t xml:space="preserve"> </w:t>
          </w:r>
          <w:r w:rsidRPr="00C64854">
            <w:rPr>
              <w:rFonts w:asciiTheme="majorHAnsi" w:eastAsia="Calibri" w:hAnsiTheme="majorHAnsi" w:cstheme="majorHAnsi"/>
              <w:szCs w:val="22"/>
            </w:rPr>
            <w:t xml:space="preserve">That </w:t>
          </w:r>
          <w:r>
            <w:rPr>
              <w:rFonts w:asciiTheme="majorHAnsi" w:eastAsia="Calibri" w:hAnsiTheme="majorHAnsi" w:cstheme="majorHAnsi"/>
              <w:szCs w:val="22"/>
            </w:rPr>
            <w:t xml:space="preserve">the program impacts are measured when trainees complete the program  </w:t>
          </w:r>
          <w:r w:rsidRPr="00C64854">
            <w:rPr>
              <w:rFonts w:asciiTheme="majorHAnsi" w:eastAsia="Calibri" w:hAnsiTheme="majorHAnsi" w:cstheme="majorHAnsi"/>
              <w:szCs w:val="22"/>
            </w:rPr>
            <w:t>with a post-school employment and further education commencement outcome</w:t>
          </w:r>
          <w:r>
            <w:rPr>
              <w:rFonts w:asciiTheme="majorHAnsi" w:eastAsia="Calibri" w:hAnsiTheme="majorHAnsi" w:cstheme="majorHAnsi"/>
              <w:szCs w:val="22"/>
            </w:rPr>
            <w:t>,</w:t>
          </w:r>
          <w:r w:rsidRPr="00C64854">
            <w:rPr>
              <w:rFonts w:asciiTheme="majorHAnsi" w:eastAsia="Calibri" w:hAnsiTheme="majorHAnsi" w:cstheme="majorHAnsi"/>
              <w:szCs w:val="22"/>
            </w:rPr>
            <w:t xml:space="preserve"> </w:t>
          </w:r>
          <w:r>
            <w:rPr>
              <w:rFonts w:asciiTheme="majorHAnsi" w:eastAsia="Calibri" w:hAnsiTheme="majorHAnsi" w:cstheme="majorHAnsi"/>
              <w:szCs w:val="22"/>
            </w:rPr>
            <w:t>in addition to exploring better ways to record longer term employment and education outcomes.</w:t>
          </w:r>
        </w:p>
        <w:p w14:paraId="59E93FC0" w14:textId="115350E9" w:rsidR="00437A4B" w:rsidRDefault="00437A4B" w:rsidP="00437A4B">
          <w:pPr>
            <w:shd w:val="clear" w:color="auto" w:fill="B4C6E7" w:themeFill="accent1" w:themeFillTint="66"/>
            <w:spacing w:line="276" w:lineRule="auto"/>
            <w:rPr>
              <w:rFonts w:asciiTheme="majorHAnsi" w:eastAsia="Calibri" w:hAnsiTheme="majorHAnsi" w:cstheme="majorHAnsi"/>
              <w:szCs w:val="22"/>
            </w:rPr>
          </w:pPr>
          <w:r w:rsidRPr="00FF6D21">
            <w:rPr>
              <w:rFonts w:asciiTheme="majorHAnsi" w:eastAsia="Calibri" w:hAnsiTheme="majorHAnsi" w:cstheme="majorHAnsi"/>
              <w:b/>
              <w:szCs w:val="22"/>
            </w:rPr>
            <w:t>Key Finding 6:</w:t>
          </w:r>
          <w:r w:rsidRPr="004F10F2">
            <w:rPr>
              <w:rFonts w:asciiTheme="majorHAnsi" w:eastAsia="Calibri" w:hAnsiTheme="majorHAnsi" w:cstheme="majorHAnsi"/>
              <w:szCs w:val="22"/>
            </w:rPr>
            <w:t xml:space="preserve"> TAEG-SBT mentoring support is </w:t>
          </w:r>
          <w:r>
            <w:rPr>
              <w:rFonts w:asciiTheme="majorHAnsi" w:eastAsia="Calibri" w:hAnsiTheme="majorHAnsi" w:cstheme="majorHAnsi"/>
              <w:szCs w:val="22"/>
            </w:rPr>
            <w:t xml:space="preserve">an important part of program design due to the </w:t>
          </w:r>
          <w:r w:rsidRPr="00DE537E">
            <w:rPr>
              <w:rFonts w:asciiTheme="majorHAnsi" w:eastAsia="Calibri" w:hAnsiTheme="majorHAnsi" w:cstheme="majorHAnsi"/>
              <w:szCs w:val="22"/>
            </w:rPr>
            <w:t>strength of the personal relationships the mentor develops with the trainee and their family, school and workplace</w:t>
          </w:r>
          <w:r>
            <w:rPr>
              <w:rFonts w:asciiTheme="majorHAnsi" w:eastAsia="Calibri" w:hAnsiTheme="majorHAnsi" w:cstheme="majorHAnsi"/>
              <w:szCs w:val="22"/>
            </w:rPr>
            <w:t xml:space="preserve"> which are critical to success</w:t>
          </w:r>
          <w:r w:rsidRPr="004F10F2">
            <w:rPr>
              <w:rFonts w:asciiTheme="majorHAnsi" w:eastAsia="Calibri" w:hAnsiTheme="majorHAnsi" w:cstheme="majorHAnsi"/>
              <w:szCs w:val="22"/>
            </w:rPr>
            <w:t>. However, interview responses from 14 stakeholders suggest variable mentoring quality. Staff turnover and difficulty in accessing professional development opportunities are contributing factors. These findings about mentor quality and workforce development are absent from the program logic</w:t>
          </w:r>
        </w:p>
        <w:p w14:paraId="4453BA55" w14:textId="26BCC67B" w:rsidR="00437A4B" w:rsidRDefault="00437A4B" w:rsidP="00437A4B">
          <w:pPr>
            <w:shd w:val="clear" w:color="auto" w:fill="D9E2F3" w:themeFill="accent1" w:themeFillTint="33"/>
            <w:spacing w:line="276" w:lineRule="auto"/>
            <w:rPr>
              <w:rFonts w:asciiTheme="majorHAnsi" w:eastAsia="Calibri" w:hAnsiTheme="majorHAnsi" w:cstheme="majorHAnsi"/>
              <w:szCs w:val="22"/>
            </w:rPr>
          </w:pPr>
          <w:r w:rsidRPr="00FF6D21">
            <w:rPr>
              <w:rFonts w:asciiTheme="majorHAnsi" w:eastAsia="Calibri" w:hAnsiTheme="majorHAnsi" w:cstheme="majorHAnsi"/>
              <w:b/>
              <w:szCs w:val="22"/>
            </w:rPr>
            <w:t>Recommendation 5:</w:t>
          </w:r>
          <w:r w:rsidRPr="004F10F2">
            <w:rPr>
              <w:rFonts w:asciiTheme="majorHAnsi" w:eastAsia="Calibri" w:hAnsiTheme="majorHAnsi" w:cstheme="majorHAnsi"/>
              <w:szCs w:val="22"/>
            </w:rPr>
            <w:t xml:space="preserve"> </w:t>
          </w:r>
          <w:r w:rsidRPr="00DE537E">
            <w:rPr>
              <w:rFonts w:asciiTheme="majorHAnsi" w:eastAsia="Calibri" w:hAnsiTheme="majorHAnsi" w:cstheme="majorHAnsi"/>
              <w:szCs w:val="22"/>
            </w:rPr>
            <w:t xml:space="preserve">Given the critical importance of the mentor role, </w:t>
          </w:r>
          <w:r>
            <w:rPr>
              <w:rFonts w:asciiTheme="majorHAnsi" w:eastAsia="Calibri" w:hAnsiTheme="majorHAnsi" w:cstheme="majorHAnsi"/>
              <w:szCs w:val="22"/>
            </w:rPr>
            <w:t>providers need to be accountable for ensuring their mentors are appropriately trained/supervised (including potentially accredited). This could be assessed prior to providing funding and at the annual progress reviews.</w:t>
          </w:r>
        </w:p>
        <w:p w14:paraId="00668BDA" w14:textId="77777777" w:rsidR="00437A4B" w:rsidRDefault="00437A4B" w:rsidP="00437A4B">
          <w:pPr>
            <w:shd w:val="clear" w:color="auto" w:fill="B4C6E7" w:themeFill="accent1" w:themeFillTint="66"/>
            <w:spacing w:after="60" w:line="276" w:lineRule="auto"/>
            <w:rPr>
              <w:rFonts w:asciiTheme="majorHAnsi" w:eastAsia="Calibri" w:hAnsiTheme="majorHAnsi" w:cstheme="majorHAnsi"/>
              <w:b/>
              <w:szCs w:val="22"/>
            </w:rPr>
          </w:pPr>
          <w:r w:rsidRPr="00FF6D21">
            <w:rPr>
              <w:rFonts w:asciiTheme="majorHAnsi" w:eastAsia="Calibri" w:hAnsiTheme="majorHAnsi" w:cstheme="majorHAnsi"/>
              <w:b/>
              <w:szCs w:val="22"/>
            </w:rPr>
            <w:t>Key Finding 7:</w:t>
          </w:r>
          <w:r w:rsidRPr="004F10F2">
            <w:rPr>
              <w:rFonts w:asciiTheme="majorHAnsi" w:eastAsia="Calibri" w:hAnsiTheme="majorHAnsi" w:cstheme="majorHAnsi"/>
              <w:szCs w:val="22"/>
            </w:rPr>
            <w:t xml:space="preserve"> </w:t>
          </w:r>
          <w:r w:rsidRPr="00130052">
            <w:rPr>
              <w:rFonts w:asciiTheme="majorHAnsi" w:eastAsia="Calibri" w:hAnsiTheme="majorHAnsi" w:cstheme="majorHAnsi"/>
              <w:szCs w:val="22"/>
            </w:rPr>
            <w:t>S</w:t>
          </w:r>
          <w:r w:rsidRPr="004F10F2">
            <w:rPr>
              <w:rFonts w:asciiTheme="majorHAnsi" w:eastAsia="Calibri" w:hAnsiTheme="majorHAnsi" w:cstheme="majorHAnsi"/>
              <w:szCs w:val="22"/>
            </w:rPr>
            <w:t>takeholders in strategy roles in departments of education, school staff and other stakeholders identified the value of traineeships in disadvantaged communities. Some areas are underserviced having traineeshi</w:t>
          </w:r>
          <w:r>
            <w:rPr>
              <w:rFonts w:asciiTheme="majorHAnsi" w:eastAsia="Calibri" w:hAnsiTheme="majorHAnsi" w:cstheme="majorHAnsi"/>
              <w:szCs w:val="22"/>
            </w:rPr>
            <w:t xml:space="preserve">ps in a narrow range of fields </w:t>
          </w:r>
          <w:r w:rsidRPr="00D60B38">
            <w:rPr>
              <w:rFonts w:asciiTheme="majorHAnsi" w:eastAsia="Calibri" w:hAnsiTheme="majorHAnsi" w:cstheme="majorHAnsi"/>
              <w:szCs w:val="22"/>
            </w:rPr>
            <w:t>(see Section</w:t>
          </w:r>
          <w:r>
            <w:rPr>
              <w:rFonts w:asciiTheme="majorHAnsi" w:eastAsia="Calibri" w:hAnsiTheme="majorHAnsi" w:cstheme="majorHAnsi"/>
              <w:szCs w:val="22"/>
            </w:rPr>
            <w:t xml:space="preserve"> </w:t>
          </w:r>
          <w:r w:rsidRPr="00D60B38">
            <w:rPr>
              <w:rFonts w:asciiTheme="majorHAnsi" w:eastAsia="Calibri" w:hAnsiTheme="majorHAnsi" w:cstheme="majorHAnsi"/>
              <w:szCs w:val="22"/>
            </w:rPr>
            <w:fldChar w:fldCharType="begin"/>
          </w:r>
          <w:r w:rsidRPr="00D60B38">
            <w:rPr>
              <w:rFonts w:asciiTheme="majorHAnsi" w:eastAsia="Calibri" w:hAnsiTheme="majorHAnsi" w:cstheme="majorHAnsi"/>
              <w:szCs w:val="22"/>
            </w:rPr>
            <w:instrText xml:space="preserve"> REF _Ref58841929 \r </w:instrText>
          </w:r>
          <w:r>
            <w:rPr>
              <w:rFonts w:asciiTheme="majorHAnsi" w:eastAsia="Calibri" w:hAnsiTheme="majorHAnsi" w:cstheme="majorHAnsi"/>
              <w:szCs w:val="22"/>
            </w:rPr>
            <w:instrText xml:space="preserve"> \* MERGEFORMAT </w:instrText>
          </w:r>
          <w:r w:rsidRPr="00D60B38">
            <w:rPr>
              <w:rFonts w:asciiTheme="majorHAnsi" w:eastAsia="Calibri" w:hAnsiTheme="majorHAnsi" w:cstheme="majorHAnsi"/>
              <w:szCs w:val="22"/>
            </w:rPr>
            <w:fldChar w:fldCharType="separate"/>
          </w:r>
          <w:r>
            <w:rPr>
              <w:rFonts w:asciiTheme="majorHAnsi" w:eastAsia="Calibri" w:hAnsiTheme="majorHAnsi" w:cstheme="majorHAnsi"/>
              <w:szCs w:val="22"/>
            </w:rPr>
            <w:t>4.3</w:t>
          </w:r>
          <w:r w:rsidRPr="00D60B38">
            <w:rPr>
              <w:rFonts w:asciiTheme="majorHAnsi" w:eastAsia="Calibri" w:hAnsiTheme="majorHAnsi" w:cstheme="majorHAnsi"/>
              <w:szCs w:val="22"/>
            </w:rPr>
            <w:fldChar w:fldCharType="end"/>
          </w:r>
          <w:r w:rsidRPr="00D60B38">
            <w:rPr>
              <w:rFonts w:asciiTheme="majorHAnsi" w:eastAsia="Calibri" w:hAnsiTheme="majorHAnsi" w:cstheme="majorHAnsi"/>
              <w:szCs w:val="22"/>
            </w:rPr>
            <w:t>).</w:t>
          </w:r>
        </w:p>
        <w:p w14:paraId="790FE263" w14:textId="77777777" w:rsidR="00437A4B" w:rsidRDefault="00437A4B" w:rsidP="00437A4B">
          <w:pPr>
            <w:shd w:val="clear" w:color="auto" w:fill="B4C6E7" w:themeFill="accent1" w:themeFillTint="66"/>
            <w:spacing w:after="60" w:line="276" w:lineRule="auto"/>
            <w:rPr>
              <w:rFonts w:asciiTheme="majorHAnsi" w:eastAsia="Calibri" w:hAnsiTheme="majorHAnsi" w:cstheme="majorHAnsi"/>
              <w:b/>
              <w:szCs w:val="22"/>
            </w:rPr>
          </w:pPr>
          <w:r w:rsidRPr="004F10F2">
            <w:rPr>
              <w:rFonts w:asciiTheme="majorHAnsi" w:eastAsia="Calibri" w:hAnsiTheme="majorHAnsi" w:cstheme="majorHAnsi"/>
              <w:szCs w:val="22"/>
            </w:rPr>
            <w:t xml:space="preserve">Recommendation </w:t>
          </w:r>
          <w:r>
            <w:rPr>
              <w:rFonts w:asciiTheme="majorHAnsi" w:eastAsia="Calibri" w:hAnsiTheme="majorHAnsi" w:cstheme="majorHAnsi"/>
              <w:szCs w:val="22"/>
            </w:rPr>
            <w:t>6</w:t>
          </w:r>
          <w:r w:rsidRPr="004F10F2">
            <w:rPr>
              <w:rFonts w:asciiTheme="majorHAnsi" w:eastAsia="Calibri" w:hAnsiTheme="majorHAnsi" w:cstheme="majorHAnsi"/>
              <w:szCs w:val="22"/>
            </w:rPr>
            <w:t xml:space="preserve">: </w:t>
          </w:r>
          <w:r w:rsidRPr="008D60CE">
            <w:rPr>
              <w:rFonts w:asciiTheme="majorHAnsi" w:eastAsia="Calibri" w:hAnsiTheme="majorHAnsi" w:cstheme="majorHAnsi"/>
              <w:szCs w:val="22"/>
            </w:rPr>
            <w:t>Given the evidence of areas of SBT undersupply and lack of choice</w:t>
          </w:r>
          <w:r>
            <w:rPr>
              <w:rFonts w:asciiTheme="majorHAnsi" w:eastAsia="Calibri" w:hAnsiTheme="majorHAnsi" w:cstheme="majorHAnsi"/>
              <w:szCs w:val="22"/>
            </w:rPr>
            <w:t>,</w:t>
          </w:r>
          <w:r w:rsidRPr="008D60CE">
            <w:rPr>
              <w:rFonts w:asciiTheme="majorHAnsi" w:eastAsia="Calibri" w:hAnsiTheme="majorHAnsi" w:cstheme="majorHAnsi"/>
              <w:szCs w:val="22"/>
            </w:rPr>
            <w:t xml:space="preserve"> as well as the lack of </w:t>
          </w:r>
          <w:r>
            <w:rPr>
              <w:rFonts w:asciiTheme="majorHAnsi" w:eastAsia="Calibri" w:hAnsiTheme="majorHAnsi" w:cstheme="majorHAnsi"/>
              <w:szCs w:val="22"/>
            </w:rPr>
            <w:t xml:space="preserve">Indigenous </w:t>
          </w:r>
          <w:r w:rsidRPr="008D60CE">
            <w:rPr>
              <w:rFonts w:asciiTheme="majorHAnsi" w:eastAsia="Calibri" w:hAnsiTheme="majorHAnsi" w:cstheme="majorHAnsi"/>
              <w:szCs w:val="22"/>
            </w:rPr>
            <w:t>community engagement in program design and implementatio</w:t>
          </w:r>
          <w:r>
            <w:rPr>
              <w:rFonts w:asciiTheme="majorHAnsi" w:eastAsia="Calibri" w:hAnsiTheme="majorHAnsi" w:cstheme="majorHAnsi"/>
              <w:szCs w:val="22"/>
            </w:rPr>
            <w:t>n:</w:t>
          </w:r>
        </w:p>
        <w:p w14:paraId="0478C15F" w14:textId="77777777" w:rsidR="00FF6D21" w:rsidRPr="00FF6D21" w:rsidRDefault="00437A4B" w:rsidP="007D7758">
          <w:pPr>
            <w:pStyle w:val="ListParagraph"/>
            <w:numPr>
              <w:ilvl w:val="0"/>
              <w:numId w:val="55"/>
            </w:numPr>
            <w:shd w:val="clear" w:color="auto" w:fill="B4C6E7" w:themeFill="accent1" w:themeFillTint="66"/>
            <w:spacing w:after="60" w:line="276" w:lineRule="auto"/>
            <w:rPr>
              <w:rFonts w:asciiTheme="majorHAnsi" w:eastAsia="Calibri" w:hAnsiTheme="majorHAnsi" w:cstheme="majorHAnsi"/>
              <w:b/>
            </w:rPr>
          </w:pPr>
          <w:r w:rsidRPr="00AB5F28">
            <w:rPr>
              <w:rFonts w:asciiTheme="majorHAnsi" w:eastAsia="Calibri" w:hAnsiTheme="majorHAnsi" w:cstheme="majorHAnsi"/>
            </w:rPr>
            <w:t xml:space="preserve">a TAEG-SBT pilot demonstration project be conducted to test the potential of a community-based co-design approach to building the number of traineeships and broadening the range of occupational choice. </w:t>
          </w:r>
        </w:p>
        <w:p w14:paraId="33171D0C" w14:textId="0B9F9737" w:rsidR="00437A4B" w:rsidRPr="00FF6D21" w:rsidRDefault="00437A4B" w:rsidP="007D7758">
          <w:pPr>
            <w:pStyle w:val="ListParagraph"/>
            <w:numPr>
              <w:ilvl w:val="0"/>
              <w:numId w:val="55"/>
            </w:numPr>
            <w:shd w:val="clear" w:color="auto" w:fill="B4C6E7" w:themeFill="accent1" w:themeFillTint="66"/>
            <w:spacing w:after="60" w:line="276" w:lineRule="auto"/>
            <w:rPr>
              <w:rFonts w:asciiTheme="majorHAnsi" w:eastAsia="Calibri" w:hAnsiTheme="majorHAnsi" w:cstheme="majorHAnsi"/>
              <w:b/>
            </w:rPr>
          </w:pPr>
          <w:r w:rsidRPr="00FF6D21">
            <w:rPr>
              <w:rFonts w:asciiTheme="majorHAnsi" w:eastAsia="Calibri" w:hAnsiTheme="majorHAnsi" w:cstheme="majorHAnsi"/>
            </w:rPr>
            <w:t>the NIAA take a strategic approach to identifying employment sectors available at a regional level to fill potential gaps, drawing upon understanding of what works effectively in other regions (for example, explore the systematic roll-out of ranger based traineeships across Indigenous ranger organisations)</w:t>
          </w:r>
        </w:p>
        <w:p w14:paraId="68F1C9BE" w14:textId="77777777" w:rsidR="008D60CE" w:rsidRDefault="008D60CE" w:rsidP="003A50DC">
          <w:pPr>
            <w:spacing w:before="120" w:line="276" w:lineRule="auto"/>
            <w:rPr>
              <w:rFonts w:cstheme="majorHAnsi"/>
            </w:rPr>
          </w:pPr>
        </w:p>
        <w:tbl>
          <w:tblPr>
            <w:tblStyle w:val="GridTable4-Accent111"/>
            <w:tblW w:w="9493" w:type="dxa"/>
            <w:tblLook w:val="04A0" w:firstRow="1" w:lastRow="0" w:firstColumn="1" w:lastColumn="0" w:noHBand="0" w:noVBand="1"/>
            <w:tblCaption w:val="Evaluation objective 3 o understand how efficiently the program funding has been used and the implications for policy and future impact"/>
            <w:tblDescription w:val="Key Themes &#10;&#10;TAEG-SBT provides value for money by leveraging resources and support for trainees from a range of stakeholders and collectively this prevents vulnerable trainees from becoming long-term unemployed.&#10;TAEG-SBT has lower unit cost than other NIAA employment programs, due to the shared responsibility taken to the program across multiple stakeholders.&#10;&#10;Mentoring complements, but does not replace support networks trainees have at school, at home and in their community.&#10;&#10;Success rates of providers are highly variable. The better performing providers often have capacity due to prior experience with traineeships and established relationships with stakeholders.&#10;&#10;The program design does not specify any particular trainee selection process or criteria or resource the initial trainee engagement phase of the program. Attention to recruitment, carefully matching students to traineeships, may contribute to better retention. &#10;&#10;There is minimal overlap between complementary school based services which stakeholders use with little evidence of unnecessary duplication. &#10;&#10;There is no process for providers and other stakeholders to share lessons learnt about effective practice or gauge their relative success."/>
          </w:tblPr>
          <w:tblGrid>
            <w:gridCol w:w="1696"/>
            <w:gridCol w:w="7797"/>
          </w:tblGrid>
          <w:tr w:rsidR="008D60CE" w:rsidRPr="00E91F40" w14:paraId="43656A1F"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5B9BD5" w:themeFill="accent5"/>
              </w:tcPr>
              <w:p w14:paraId="7BF1F882" w14:textId="77777777" w:rsidR="008D60CE" w:rsidRPr="00E91F40" w:rsidRDefault="008D60CE" w:rsidP="003149A3">
                <w:pPr>
                  <w:keepNext/>
                  <w:keepLines/>
                  <w:spacing w:line="276" w:lineRule="auto"/>
                  <w:rPr>
                    <w:rFonts w:cstheme="majorHAnsi"/>
                  </w:rPr>
                </w:pPr>
                <w:r>
                  <w:rPr>
                    <w:rFonts w:cstheme="majorHAnsi"/>
                  </w:rPr>
                  <w:t>Evaluation objective 3</w:t>
                </w:r>
              </w:p>
            </w:tc>
            <w:tc>
              <w:tcPr>
                <w:tcW w:w="7797" w:type="dxa"/>
                <w:shd w:val="clear" w:color="auto" w:fill="5B9BD5" w:themeFill="accent5"/>
              </w:tcPr>
              <w:p w14:paraId="0CD78712" w14:textId="77777777" w:rsidR="008D60CE" w:rsidRPr="0090664B" w:rsidRDefault="008D60CE" w:rsidP="003149A3">
                <w:pPr>
                  <w:keepNext/>
                  <w:keepLines/>
                  <w:spacing w:line="276" w:lineRule="auto"/>
                  <w:cnfStyle w:val="100000000000" w:firstRow="1" w:lastRow="0" w:firstColumn="0" w:lastColumn="0" w:oddVBand="0" w:evenVBand="0" w:oddHBand="0" w:evenHBand="0" w:firstRowFirstColumn="0" w:firstRowLastColumn="0" w:lastRowFirstColumn="0" w:lastRowLastColumn="0"/>
                  <w:rPr>
                    <w:rFonts w:cstheme="majorHAnsi"/>
                  </w:rPr>
                </w:pPr>
                <w:r w:rsidRPr="0090664B">
                  <w:rPr>
                    <w:szCs w:val="22"/>
                  </w:rPr>
                  <w:t>To understand how efficiently the program funding has been used and the implications for policy and future impact</w:t>
                </w:r>
              </w:p>
            </w:tc>
          </w:tr>
          <w:tr w:rsidR="008D60CE" w:rsidRPr="00E91F40" w14:paraId="70EF67E3" w14:textId="77777777" w:rsidTr="0031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EEAF6" w:themeFill="accent5" w:themeFillTint="33"/>
              </w:tcPr>
              <w:p w14:paraId="24A50406" w14:textId="77777777" w:rsidR="008D60CE" w:rsidRPr="00E91F40" w:rsidRDefault="008D60CE" w:rsidP="003149A3">
                <w:pPr>
                  <w:keepNext/>
                  <w:keepLines/>
                  <w:spacing w:line="276" w:lineRule="auto"/>
                  <w:rPr>
                    <w:rFonts w:cstheme="majorHAnsi"/>
                  </w:rPr>
                </w:pPr>
                <w:r w:rsidRPr="00E91F40">
                  <w:rPr>
                    <w:rFonts w:cstheme="majorHAnsi"/>
                  </w:rPr>
                  <w:t>Key themes:</w:t>
                </w:r>
              </w:p>
            </w:tc>
            <w:tc>
              <w:tcPr>
                <w:tcW w:w="7797" w:type="dxa"/>
                <w:shd w:val="clear" w:color="auto" w:fill="DEEAF6" w:themeFill="accent5" w:themeFillTint="33"/>
              </w:tcPr>
              <w:p w14:paraId="69982F12" w14:textId="4A9D0835" w:rsidR="008D60CE" w:rsidRPr="00930A6D"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0A6D">
                  <w:rPr>
                    <w:rFonts w:asciiTheme="majorHAnsi" w:hAnsiTheme="majorHAnsi" w:cstheme="majorHAnsi"/>
                  </w:rPr>
                  <w:t xml:space="preserve">TAEG-SBT provides value for money by leveraging resources and support for trainees from </w:t>
                </w:r>
                <w:r w:rsidR="002B0BF2">
                  <w:rPr>
                    <w:rFonts w:asciiTheme="majorHAnsi" w:hAnsiTheme="majorHAnsi" w:cstheme="majorHAnsi"/>
                  </w:rPr>
                  <w:t xml:space="preserve">a range of </w:t>
                </w:r>
                <w:r w:rsidRPr="00930A6D">
                  <w:rPr>
                    <w:rFonts w:asciiTheme="majorHAnsi" w:hAnsiTheme="majorHAnsi" w:cstheme="majorHAnsi"/>
                  </w:rPr>
                  <w:t xml:space="preserve">stakeholders and collectively </w:t>
                </w:r>
                <w:r w:rsidR="002B0BF2">
                  <w:rPr>
                    <w:rFonts w:asciiTheme="majorHAnsi" w:hAnsiTheme="majorHAnsi" w:cstheme="majorHAnsi"/>
                  </w:rPr>
                  <w:t>this prevents</w:t>
                </w:r>
                <w:r w:rsidR="00D3402E">
                  <w:rPr>
                    <w:rFonts w:asciiTheme="majorHAnsi" w:hAnsiTheme="majorHAnsi" w:cstheme="majorHAnsi"/>
                  </w:rPr>
                  <w:t xml:space="preserve"> </w:t>
                </w:r>
                <w:r w:rsidRPr="00930A6D">
                  <w:rPr>
                    <w:rFonts w:asciiTheme="majorHAnsi" w:hAnsiTheme="majorHAnsi" w:cstheme="majorHAnsi"/>
                  </w:rPr>
                  <w:t xml:space="preserve">vulnerable </w:t>
                </w:r>
                <w:r>
                  <w:rPr>
                    <w:rFonts w:asciiTheme="majorHAnsi" w:hAnsiTheme="majorHAnsi" w:cstheme="majorHAnsi"/>
                  </w:rPr>
                  <w:t>t</w:t>
                </w:r>
                <w:r w:rsidRPr="00930A6D">
                  <w:rPr>
                    <w:rFonts w:asciiTheme="majorHAnsi" w:hAnsiTheme="majorHAnsi" w:cstheme="majorHAnsi"/>
                  </w:rPr>
                  <w:t xml:space="preserve">rainees from </w:t>
                </w:r>
                <w:r>
                  <w:rPr>
                    <w:rFonts w:asciiTheme="majorHAnsi" w:hAnsiTheme="majorHAnsi" w:cstheme="majorHAnsi"/>
                  </w:rPr>
                  <w:t xml:space="preserve">becoming </w:t>
                </w:r>
                <w:r w:rsidRPr="00930A6D">
                  <w:rPr>
                    <w:rFonts w:asciiTheme="majorHAnsi" w:hAnsiTheme="majorHAnsi" w:cstheme="majorHAnsi"/>
                  </w:rPr>
                  <w:t>long-term unemployed.</w:t>
                </w:r>
              </w:p>
              <w:p w14:paraId="0E52BE07" w14:textId="6976AF71" w:rsidR="008D60CE" w:rsidRPr="003E4949"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E4949">
                  <w:rPr>
                    <w:rFonts w:asciiTheme="majorHAnsi" w:hAnsiTheme="majorHAnsi" w:cstheme="majorHAnsi"/>
                  </w:rPr>
                  <w:t>TAEG-SBT has lower unit cost than other NIAA employment programs</w:t>
                </w:r>
                <w:r w:rsidR="002B0BF2">
                  <w:rPr>
                    <w:rFonts w:asciiTheme="majorHAnsi" w:hAnsiTheme="majorHAnsi" w:cstheme="majorHAnsi"/>
                  </w:rPr>
                  <w:t xml:space="preserve">, due to the shared responsibility taken to the program across multiple </w:t>
                </w:r>
                <w:r w:rsidR="00D3402E">
                  <w:rPr>
                    <w:rFonts w:asciiTheme="majorHAnsi" w:hAnsiTheme="majorHAnsi" w:cstheme="majorHAnsi"/>
                  </w:rPr>
                  <w:t>stakeholders</w:t>
                </w:r>
                <w:r w:rsidRPr="003E4949">
                  <w:rPr>
                    <w:rFonts w:asciiTheme="majorHAnsi" w:hAnsiTheme="majorHAnsi" w:cstheme="majorHAnsi"/>
                  </w:rPr>
                  <w:t>.</w:t>
                </w:r>
              </w:p>
              <w:p w14:paraId="1750C905" w14:textId="595684E2" w:rsidR="008D60CE" w:rsidRPr="003E4949"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E4949">
                  <w:rPr>
                    <w:rFonts w:asciiTheme="majorHAnsi" w:eastAsia="Calibri" w:hAnsiTheme="majorHAnsi" w:cstheme="majorHAnsi"/>
                  </w:rPr>
                  <w:t xml:space="preserve">Mentoring </w:t>
                </w:r>
                <w:r w:rsidR="002B0BF2">
                  <w:rPr>
                    <w:rFonts w:asciiTheme="majorHAnsi" w:eastAsia="Calibri" w:hAnsiTheme="majorHAnsi" w:cstheme="majorHAnsi"/>
                  </w:rPr>
                  <w:t>complements</w:t>
                </w:r>
                <w:r w:rsidRPr="003E4949">
                  <w:rPr>
                    <w:rFonts w:asciiTheme="majorHAnsi" w:eastAsia="Calibri" w:hAnsiTheme="majorHAnsi" w:cstheme="majorHAnsi"/>
                  </w:rPr>
                  <w:t>, but does not replace support networks trainees have at school, at home and in their community.</w:t>
                </w:r>
              </w:p>
              <w:p w14:paraId="113C7A52" w14:textId="634074E0" w:rsidR="008D60CE" w:rsidRPr="003E4949"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E4949">
                  <w:rPr>
                    <w:rFonts w:asciiTheme="majorHAnsi" w:eastAsia="Calibri" w:hAnsiTheme="majorHAnsi" w:cstheme="majorHAnsi"/>
                  </w:rPr>
                  <w:t>Success rates of providers are highly variable.</w:t>
                </w:r>
                <w:r w:rsidRPr="003E4949">
                  <w:rPr>
                    <w:rFonts w:asciiTheme="majorHAnsi" w:hAnsiTheme="majorHAnsi" w:cstheme="majorHAnsi"/>
                  </w:rPr>
                  <w:t xml:space="preserve"> The better performing providers </w:t>
                </w:r>
                <w:r w:rsidR="002B0BF2">
                  <w:rPr>
                    <w:rFonts w:asciiTheme="majorHAnsi" w:hAnsiTheme="majorHAnsi" w:cstheme="majorHAnsi"/>
                  </w:rPr>
                  <w:t xml:space="preserve">often </w:t>
                </w:r>
                <w:r w:rsidRPr="003E4949">
                  <w:rPr>
                    <w:rFonts w:asciiTheme="majorHAnsi" w:hAnsiTheme="majorHAnsi" w:cstheme="majorHAnsi"/>
                  </w:rPr>
                  <w:t>have capacity</w:t>
                </w:r>
                <w:r w:rsidR="002B0BF2">
                  <w:rPr>
                    <w:rFonts w:asciiTheme="majorHAnsi" w:hAnsiTheme="majorHAnsi" w:cstheme="majorHAnsi"/>
                  </w:rPr>
                  <w:t xml:space="preserve"> due to</w:t>
                </w:r>
                <w:r w:rsidR="00D3402E">
                  <w:rPr>
                    <w:rFonts w:asciiTheme="majorHAnsi" w:hAnsiTheme="majorHAnsi" w:cstheme="majorHAnsi"/>
                  </w:rPr>
                  <w:t xml:space="preserve"> </w:t>
                </w:r>
                <w:r w:rsidRPr="003E4949">
                  <w:rPr>
                    <w:rFonts w:asciiTheme="majorHAnsi" w:hAnsiTheme="majorHAnsi" w:cstheme="majorHAnsi"/>
                  </w:rPr>
                  <w:t>prior experience with traineeships and established relationships with stakeholders.</w:t>
                </w:r>
              </w:p>
              <w:p w14:paraId="582D436D" w14:textId="77777777" w:rsidR="008D60CE" w:rsidRPr="003E4949"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E4949">
                  <w:rPr>
                    <w:rFonts w:asciiTheme="majorHAnsi" w:hAnsiTheme="majorHAnsi" w:cstheme="majorHAnsi"/>
                  </w:rPr>
                  <w:t>The program design does not specify any particular trainee selection process or criteria</w:t>
                </w:r>
                <w:r w:rsidRPr="00567025">
                  <w:rPr>
                    <w:rFonts w:asciiTheme="majorHAnsi" w:hAnsiTheme="majorHAnsi" w:cstheme="majorHAnsi"/>
                    <w:lang w:eastAsia="ja-JP"/>
                  </w:rPr>
                  <w:t xml:space="preserve"> </w:t>
                </w:r>
                <w:r>
                  <w:rPr>
                    <w:rFonts w:asciiTheme="majorHAnsi" w:hAnsiTheme="majorHAnsi" w:cstheme="majorHAnsi"/>
                    <w:lang w:eastAsia="ja-JP"/>
                  </w:rPr>
                  <w:t xml:space="preserve">or </w:t>
                </w:r>
                <w:r w:rsidRPr="00567025">
                  <w:rPr>
                    <w:rFonts w:asciiTheme="majorHAnsi" w:hAnsiTheme="majorHAnsi" w:cstheme="majorHAnsi"/>
                    <w:lang w:eastAsia="ja-JP"/>
                  </w:rPr>
                  <w:t>resource the initial trainee engagement phase of the program</w:t>
                </w:r>
                <w:r w:rsidRPr="003E4949">
                  <w:rPr>
                    <w:rFonts w:asciiTheme="majorHAnsi" w:hAnsiTheme="majorHAnsi" w:cstheme="majorHAnsi"/>
                  </w:rPr>
                  <w:t xml:space="preserve">. Attention to recruitment, carefully matching students to traineeships, may contribute to better retention. </w:t>
                </w:r>
              </w:p>
              <w:p w14:paraId="5B8089CF" w14:textId="7D2C6678" w:rsidR="008D60CE" w:rsidRPr="003E4949"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E4949">
                  <w:rPr>
                    <w:rFonts w:asciiTheme="majorHAnsi" w:hAnsiTheme="majorHAnsi" w:cstheme="majorHAnsi"/>
                  </w:rPr>
                  <w:t xml:space="preserve">There is </w:t>
                </w:r>
                <w:r w:rsidR="00D3402E">
                  <w:rPr>
                    <w:rFonts w:asciiTheme="majorHAnsi" w:hAnsiTheme="majorHAnsi" w:cstheme="majorHAnsi"/>
                  </w:rPr>
                  <w:t>minimal</w:t>
                </w:r>
                <w:r w:rsidR="002B0BF2">
                  <w:rPr>
                    <w:rFonts w:asciiTheme="majorHAnsi" w:hAnsiTheme="majorHAnsi" w:cstheme="majorHAnsi"/>
                  </w:rPr>
                  <w:t xml:space="preserve"> </w:t>
                </w:r>
                <w:r w:rsidRPr="003E4949">
                  <w:rPr>
                    <w:rFonts w:asciiTheme="majorHAnsi" w:hAnsiTheme="majorHAnsi" w:cstheme="majorHAnsi"/>
                  </w:rPr>
                  <w:t xml:space="preserve">overlap between </w:t>
                </w:r>
                <w:r w:rsidR="002B0BF2">
                  <w:rPr>
                    <w:rFonts w:asciiTheme="majorHAnsi" w:hAnsiTheme="majorHAnsi" w:cstheme="majorHAnsi"/>
                  </w:rPr>
                  <w:t xml:space="preserve">complementary </w:t>
                </w:r>
                <w:r>
                  <w:rPr>
                    <w:rFonts w:asciiTheme="majorHAnsi" w:hAnsiTheme="majorHAnsi" w:cstheme="majorHAnsi"/>
                  </w:rPr>
                  <w:t xml:space="preserve">school based </w:t>
                </w:r>
                <w:r w:rsidRPr="003E4949">
                  <w:rPr>
                    <w:rFonts w:asciiTheme="majorHAnsi" w:hAnsiTheme="majorHAnsi" w:cstheme="majorHAnsi"/>
                  </w:rPr>
                  <w:t>services</w:t>
                </w:r>
                <w:r>
                  <w:rPr>
                    <w:rFonts w:asciiTheme="majorHAnsi" w:hAnsiTheme="majorHAnsi" w:cstheme="majorHAnsi"/>
                  </w:rPr>
                  <w:t xml:space="preserve"> which stakeholders use with little evidence of unnecessary </w:t>
                </w:r>
                <w:r w:rsidRPr="003E4949">
                  <w:rPr>
                    <w:rFonts w:asciiTheme="majorHAnsi" w:hAnsiTheme="majorHAnsi" w:cstheme="majorHAnsi"/>
                  </w:rPr>
                  <w:t xml:space="preserve">duplication. </w:t>
                </w:r>
              </w:p>
              <w:p w14:paraId="6D33A28A" w14:textId="30B7C78B" w:rsidR="008D60CE" w:rsidRPr="00E90DEC" w:rsidRDefault="008D60CE" w:rsidP="007D7758">
                <w:pPr>
                  <w:pStyle w:val="ListParagraph"/>
                  <w:keepNext/>
                  <w:keepLines/>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There is no process for providers and other stakeholders to share lessons learnt about effective practice</w:t>
                </w:r>
                <w:r w:rsidR="002B0BF2">
                  <w:rPr>
                    <w:rFonts w:asciiTheme="majorHAnsi" w:hAnsiTheme="majorHAnsi" w:cstheme="majorHAnsi"/>
                  </w:rPr>
                  <w:t xml:space="preserve"> or gauge their relative success</w:t>
                </w:r>
                <w:r>
                  <w:rPr>
                    <w:rFonts w:asciiTheme="majorHAnsi" w:hAnsiTheme="majorHAnsi" w:cstheme="majorHAnsi"/>
                  </w:rPr>
                  <w:t>.</w:t>
                </w:r>
              </w:p>
            </w:tc>
          </w:tr>
        </w:tbl>
        <w:p w14:paraId="5F207D87" w14:textId="725B8B09" w:rsidR="003E4949" w:rsidRDefault="003E4949" w:rsidP="00D82E4D">
          <w:pPr>
            <w:spacing w:before="120" w:line="276" w:lineRule="auto"/>
          </w:pPr>
          <w:r w:rsidRPr="00884BFC">
            <w:rPr>
              <w:rFonts w:cstheme="majorHAnsi"/>
            </w:rPr>
            <w:t xml:space="preserve">TAEG-SBT provides value for money </w:t>
          </w:r>
          <w:r w:rsidRPr="00C3197E">
            <w:rPr>
              <w:rFonts w:cstheme="majorHAnsi"/>
            </w:rPr>
            <w:t>by leveraging resources and support for trainees from sch</w:t>
          </w:r>
          <w:r>
            <w:rPr>
              <w:rFonts w:cstheme="majorHAnsi"/>
            </w:rPr>
            <w:t xml:space="preserve">ools, </w:t>
          </w:r>
          <w:r w:rsidRPr="00C3197E">
            <w:rPr>
              <w:rFonts w:cstheme="majorHAnsi"/>
            </w:rPr>
            <w:t>training services</w:t>
          </w:r>
          <w:r w:rsidR="00440C51">
            <w:rPr>
              <w:rFonts w:cstheme="majorHAnsi"/>
            </w:rPr>
            <w:t xml:space="preserve"> and employers</w:t>
          </w:r>
          <w:r>
            <w:rPr>
              <w:rFonts w:cstheme="majorHAnsi"/>
            </w:rPr>
            <w:t xml:space="preserve">, and </w:t>
          </w:r>
          <w:r w:rsidRPr="00501995">
            <w:rPr>
              <w:rFonts w:cstheme="majorHAnsi"/>
            </w:rPr>
            <w:t>by reducing the need for future remedial funding</w:t>
          </w:r>
          <w:r>
            <w:rPr>
              <w:rFonts w:cstheme="majorHAnsi"/>
            </w:rPr>
            <w:t xml:space="preserve"> from government. </w:t>
          </w:r>
          <w:r w:rsidR="00C3025A">
            <w:rPr>
              <w:rFonts w:eastAsia="Calibri" w:cstheme="majorHAnsi"/>
            </w:rPr>
            <w:t>According to 68</w:t>
          </w:r>
          <w:r w:rsidR="00E82D49">
            <w:rPr>
              <w:rFonts w:eastAsia="Calibri" w:cstheme="majorHAnsi"/>
            </w:rPr>
            <w:t xml:space="preserve">% </w:t>
          </w:r>
          <w:r w:rsidR="00C3025A">
            <w:rPr>
              <w:rFonts w:eastAsia="Calibri" w:cstheme="majorHAnsi"/>
            </w:rPr>
            <w:t>of interviewees program</w:t>
          </w:r>
          <w:r w:rsidR="00C3025A" w:rsidRPr="00E454E9">
            <w:rPr>
              <w:rFonts w:eastAsia="Calibri" w:cstheme="majorHAnsi"/>
            </w:rPr>
            <w:t xml:space="preserve"> mentor</w:t>
          </w:r>
          <w:r w:rsidR="00C3025A">
            <w:rPr>
              <w:rFonts w:eastAsia="Calibri" w:cstheme="majorHAnsi"/>
            </w:rPr>
            <w:t>ing</w:t>
          </w:r>
          <w:r w:rsidR="00C3025A" w:rsidRPr="00E454E9">
            <w:rPr>
              <w:rFonts w:eastAsia="Calibri" w:cstheme="majorHAnsi"/>
            </w:rPr>
            <w:t xml:space="preserve"> supplement</w:t>
          </w:r>
          <w:r w:rsidR="00C3025A">
            <w:rPr>
              <w:rFonts w:eastAsia="Calibri" w:cstheme="majorHAnsi"/>
            </w:rPr>
            <w:t>s,</w:t>
          </w:r>
          <w:r w:rsidR="00C3025A" w:rsidRPr="00E454E9">
            <w:rPr>
              <w:rFonts w:eastAsia="Calibri" w:cstheme="majorHAnsi"/>
            </w:rPr>
            <w:t xml:space="preserve"> </w:t>
          </w:r>
          <w:r w:rsidR="00C3025A">
            <w:rPr>
              <w:rFonts w:eastAsia="Calibri" w:cstheme="majorHAnsi"/>
            </w:rPr>
            <w:t>but does not replace</w:t>
          </w:r>
          <w:r w:rsidR="00C3025A" w:rsidRPr="00E454E9">
            <w:rPr>
              <w:rFonts w:eastAsia="Calibri" w:cstheme="majorHAnsi"/>
            </w:rPr>
            <w:t xml:space="preserve">, support networks </w:t>
          </w:r>
          <w:r w:rsidR="00C3025A">
            <w:rPr>
              <w:rFonts w:eastAsia="Calibri" w:cstheme="majorHAnsi"/>
            </w:rPr>
            <w:t>trainees may</w:t>
          </w:r>
          <w:r w:rsidR="00C3025A" w:rsidRPr="00E454E9">
            <w:rPr>
              <w:rFonts w:eastAsia="Calibri" w:cstheme="majorHAnsi"/>
            </w:rPr>
            <w:t xml:space="preserve"> already have at school,</w:t>
          </w:r>
          <w:r w:rsidR="00C3025A">
            <w:rPr>
              <w:rFonts w:eastAsia="Calibri" w:cstheme="majorHAnsi"/>
            </w:rPr>
            <w:t xml:space="preserve"> at home and in their community</w:t>
          </w:r>
          <w:r w:rsidR="00C3025A">
            <w:rPr>
              <w:rFonts w:cstheme="majorHAnsi"/>
            </w:rPr>
            <w:t>; it fills</w:t>
          </w:r>
          <w:r w:rsidR="00C3025A" w:rsidRPr="00E454E9">
            <w:rPr>
              <w:rFonts w:cstheme="majorHAnsi"/>
            </w:rPr>
            <w:t xml:space="preserve"> gaps </w:t>
          </w:r>
          <w:r w:rsidR="00C3025A">
            <w:rPr>
              <w:rFonts w:cstheme="majorHAnsi"/>
            </w:rPr>
            <w:t>and</w:t>
          </w:r>
          <w:r w:rsidR="00C3025A" w:rsidRPr="00E454E9">
            <w:rPr>
              <w:rFonts w:cstheme="majorHAnsi"/>
            </w:rPr>
            <w:t xml:space="preserve"> value </w:t>
          </w:r>
          <w:r w:rsidR="00C3025A">
            <w:rPr>
              <w:rFonts w:cstheme="majorHAnsi"/>
            </w:rPr>
            <w:t xml:space="preserve">adds. </w:t>
          </w:r>
          <w:r>
            <w:t>At interview 56</w:t>
          </w:r>
          <w:r w:rsidR="00E82D49">
            <w:t> </w:t>
          </w:r>
          <w:r>
            <w:t>stakeholders</w:t>
          </w:r>
          <w:r w:rsidR="00E82D49">
            <w:t xml:space="preserve"> (76%)</w:t>
          </w:r>
          <w:r>
            <w:t xml:space="preserve">, including 15 trainees </w:t>
          </w:r>
          <w:r w:rsidR="00E82D49">
            <w:t xml:space="preserve">(75%) </w:t>
          </w:r>
          <w:r>
            <w:t>made positive comments about the future impact of the program, but 31</w:t>
          </w:r>
          <w:r w:rsidR="00E82D49" w:rsidRPr="00E82D49">
            <w:t xml:space="preserve"> </w:t>
          </w:r>
          <w:r w:rsidR="00E82D49">
            <w:t>stakeholders</w:t>
          </w:r>
          <w:r>
            <w:t xml:space="preserve"> (42%) identified ways </w:t>
          </w:r>
          <w:r w:rsidR="00F361ED">
            <w:t xml:space="preserve">to enhance </w:t>
          </w:r>
          <w:r>
            <w:t>efficie</w:t>
          </w:r>
          <w:r w:rsidR="00F361ED">
            <w:t>ncy and impact</w:t>
          </w:r>
          <w:r>
            <w:t xml:space="preserve">. </w:t>
          </w:r>
        </w:p>
        <w:p w14:paraId="429ABF27" w14:textId="296F51D5" w:rsidR="00F361ED" w:rsidRDefault="00F361ED" w:rsidP="00F361ED">
          <w:pPr>
            <w:spacing w:before="120" w:line="276" w:lineRule="auto"/>
            <w:rPr>
              <w:rFonts w:asciiTheme="majorHAnsi" w:hAnsiTheme="majorHAnsi" w:cstheme="majorHAnsi"/>
            </w:rPr>
          </w:pPr>
          <w:r w:rsidRPr="0003608C">
            <w:lastRenderedPageBreak/>
            <w:t>TAEG-SBT has lower unit cost than other N</w:t>
          </w:r>
          <w:r>
            <w:t xml:space="preserve">IAA funded employment programs. </w:t>
          </w:r>
          <w:r>
            <w:rPr>
              <w:rFonts w:asciiTheme="majorHAnsi" w:hAnsiTheme="majorHAnsi" w:cstheme="majorHAnsi"/>
            </w:rPr>
            <w:t xml:space="preserve">Comparisons were made with TAEG </w:t>
          </w:r>
          <w:r w:rsidRPr="00267FB7">
            <w:rPr>
              <w:rFonts w:asciiTheme="majorHAnsi" w:hAnsiTheme="majorHAnsi" w:cstheme="majorHAnsi"/>
            </w:rPr>
            <w:t xml:space="preserve">Employment </w:t>
          </w:r>
          <w:r>
            <w:rPr>
              <w:rFonts w:asciiTheme="majorHAnsi" w:hAnsiTheme="majorHAnsi" w:cstheme="majorHAnsi"/>
            </w:rPr>
            <w:t xml:space="preserve">Grants </w:t>
          </w:r>
          <w:r w:rsidRPr="00267FB7">
            <w:rPr>
              <w:rFonts w:asciiTheme="majorHAnsi" w:hAnsiTheme="majorHAnsi" w:cstheme="majorHAnsi"/>
            </w:rPr>
            <w:t>and Vocational Trainin</w:t>
          </w:r>
          <w:r>
            <w:rPr>
              <w:rFonts w:asciiTheme="majorHAnsi" w:hAnsiTheme="majorHAnsi" w:cstheme="majorHAnsi"/>
            </w:rPr>
            <w:t xml:space="preserve">g and Employment Centres (VTEC). </w:t>
          </w:r>
          <w:r w:rsidRPr="00267FB7">
            <w:rPr>
              <w:rFonts w:asciiTheme="majorHAnsi" w:hAnsiTheme="majorHAnsi" w:cstheme="majorHAnsi"/>
            </w:rPr>
            <w:t>T</w:t>
          </w:r>
          <w:r>
            <w:rPr>
              <w:rFonts w:asciiTheme="majorHAnsi" w:hAnsiTheme="majorHAnsi" w:cstheme="majorHAnsi"/>
            </w:rPr>
            <w:t>AEG-SBT is around a half to one third t</w:t>
          </w:r>
          <w:r w:rsidRPr="00267FB7">
            <w:rPr>
              <w:rFonts w:asciiTheme="majorHAnsi" w:hAnsiTheme="majorHAnsi" w:cstheme="majorHAnsi"/>
            </w:rPr>
            <w:t>he cost per participant</w:t>
          </w:r>
          <w:r>
            <w:rPr>
              <w:rFonts w:asciiTheme="majorHAnsi" w:hAnsiTheme="majorHAnsi" w:cstheme="majorHAnsi"/>
            </w:rPr>
            <w:t xml:space="preserve">. </w:t>
          </w:r>
          <w:r w:rsidR="00E65998">
            <w:rPr>
              <w:rFonts w:asciiTheme="majorHAnsi" w:hAnsiTheme="majorHAnsi" w:cstheme="majorHAnsi"/>
            </w:rPr>
            <w:t>However, t</w:t>
          </w:r>
          <w:r>
            <w:t>his is not necessarily evidence of greater efficiency</w:t>
          </w:r>
          <w:r w:rsidR="00E65998">
            <w:t xml:space="preserve">. Differences in the programs such as </w:t>
          </w:r>
          <w:r>
            <w:rPr>
              <w:rFonts w:asciiTheme="majorHAnsi" w:hAnsiTheme="majorHAnsi" w:cstheme="majorHAnsi"/>
            </w:rPr>
            <w:t xml:space="preserve">variable intensity of </w:t>
          </w:r>
          <w:r w:rsidR="00E65998">
            <w:rPr>
              <w:rFonts w:asciiTheme="majorHAnsi" w:hAnsiTheme="majorHAnsi" w:cstheme="majorHAnsi"/>
            </w:rPr>
            <w:t>the intervention</w:t>
          </w:r>
          <w:r>
            <w:rPr>
              <w:rFonts w:asciiTheme="majorHAnsi" w:hAnsiTheme="majorHAnsi" w:cstheme="majorHAnsi"/>
            </w:rPr>
            <w:t xml:space="preserve"> </w:t>
          </w:r>
          <w:r w:rsidR="00E65998">
            <w:rPr>
              <w:rFonts w:asciiTheme="majorHAnsi" w:hAnsiTheme="majorHAnsi" w:cstheme="majorHAnsi"/>
            </w:rPr>
            <w:t>and the</w:t>
          </w:r>
          <w:r>
            <w:rPr>
              <w:rFonts w:asciiTheme="majorHAnsi" w:hAnsiTheme="majorHAnsi" w:cstheme="majorHAnsi"/>
            </w:rPr>
            <w:t xml:space="preserve"> different foci and approach</w:t>
          </w:r>
          <w:r w:rsidR="00E65998">
            <w:rPr>
              <w:rFonts w:asciiTheme="majorHAnsi" w:hAnsiTheme="majorHAnsi" w:cstheme="majorHAnsi"/>
            </w:rPr>
            <w:t xml:space="preserve"> limit comparability</w:t>
          </w:r>
          <w:r>
            <w:rPr>
              <w:rFonts w:asciiTheme="majorHAnsi" w:hAnsiTheme="majorHAnsi" w:cstheme="majorHAnsi"/>
            </w:rPr>
            <w:t xml:space="preserve">. </w:t>
          </w:r>
        </w:p>
        <w:p w14:paraId="66B1BA44" w14:textId="637064B1" w:rsidR="00A216AF" w:rsidRPr="00D33551" w:rsidRDefault="00A2411D" w:rsidP="00A216AF">
          <w:pPr>
            <w:spacing w:line="276" w:lineRule="auto"/>
          </w:pPr>
          <w:r>
            <w:t>Better retention is found to be created by s</w:t>
          </w:r>
          <w:r w:rsidR="00A216AF" w:rsidRPr="00F4670E">
            <w:t>ound attention to recruitment</w:t>
          </w:r>
          <w:r w:rsidR="00A216AF">
            <w:t xml:space="preserve"> in the initial engagement phase</w:t>
          </w:r>
          <w:r w:rsidR="00A216AF" w:rsidRPr="00F4670E">
            <w:t xml:space="preserve">, carefully matching students to traineeships. </w:t>
          </w:r>
          <w:r>
            <w:t>Currently, p</w:t>
          </w:r>
          <w:r w:rsidR="00A216AF" w:rsidRPr="00D33551">
            <w:t>rogram design does not specify any particular trainee selection process or criteria</w:t>
          </w:r>
          <w:r>
            <w:t xml:space="preserve"> which reduces the ability to </w:t>
          </w:r>
          <w:r w:rsidR="000557B1">
            <w:t>implement</w:t>
          </w:r>
          <w:r>
            <w:t xml:space="preserve"> the program effectively</w:t>
          </w:r>
          <w:r w:rsidR="00A216AF" w:rsidRPr="00D33551">
            <w:t xml:space="preserve">. </w:t>
          </w:r>
        </w:p>
        <w:p w14:paraId="00248C1A" w14:textId="4C45C780" w:rsidR="00A216AF" w:rsidRDefault="00A2411D" w:rsidP="00A216AF">
          <w:pPr>
            <w:spacing w:line="276" w:lineRule="auto"/>
          </w:pPr>
          <w:r>
            <w:rPr>
              <w:rFonts w:eastAsia="Calibri"/>
            </w:rPr>
            <w:t xml:space="preserve">Program </w:t>
          </w:r>
          <w:r w:rsidR="000557B1">
            <w:rPr>
              <w:rFonts w:eastAsia="Calibri"/>
            </w:rPr>
            <w:t>s</w:t>
          </w:r>
          <w:r w:rsidR="00A216AF" w:rsidRPr="007A7546">
            <w:rPr>
              <w:rFonts w:eastAsia="Calibri" w:cstheme="majorHAnsi"/>
            </w:rPr>
            <w:t>uccess rates are highly variable</w:t>
          </w:r>
          <w:r w:rsidR="00A216AF">
            <w:rPr>
              <w:rFonts w:eastAsia="Calibri" w:cstheme="majorHAnsi"/>
            </w:rPr>
            <w:t xml:space="preserve"> (see </w:t>
          </w:r>
          <w:r w:rsidR="003C6DDB">
            <w:rPr>
              <w:rFonts w:eastAsia="Calibri" w:cstheme="majorHAnsi"/>
            </w:rPr>
            <w:fldChar w:fldCharType="begin"/>
          </w:r>
          <w:r w:rsidR="003C6DDB">
            <w:rPr>
              <w:rFonts w:eastAsia="Calibri" w:cstheme="majorHAnsi"/>
            </w:rPr>
            <w:instrText xml:space="preserve"> REF _Ref58847977 \h </w:instrText>
          </w:r>
          <w:r w:rsidR="003C6DDB">
            <w:rPr>
              <w:rFonts w:eastAsia="Calibri" w:cstheme="majorHAnsi"/>
            </w:rPr>
          </w:r>
          <w:r w:rsidR="003C6DDB">
            <w:rPr>
              <w:rFonts w:eastAsia="Calibri" w:cstheme="majorHAnsi"/>
            </w:rPr>
            <w:fldChar w:fldCharType="separate"/>
          </w:r>
          <w:r w:rsidR="00FE1A32">
            <w:t xml:space="preserve">Table </w:t>
          </w:r>
          <w:r w:rsidR="00FE1A32">
            <w:rPr>
              <w:noProof/>
            </w:rPr>
            <w:t>21</w:t>
          </w:r>
          <w:r w:rsidR="003C6DDB">
            <w:rPr>
              <w:rFonts w:eastAsia="Calibri" w:cstheme="majorHAnsi"/>
            </w:rPr>
            <w:fldChar w:fldCharType="end"/>
          </w:r>
          <w:r w:rsidR="00A216AF">
            <w:rPr>
              <w:rFonts w:eastAsia="Calibri" w:cstheme="majorHAnsi"/>
            </w:rPr>
            <w:t>)</w:t>
          </w:r>
          <w:r w:rsidR="00A216AF" w:rsidRPr="00B43417">
            <w:rPr>
              <w:rFonts w:asciiTheme="majorHAnsi" w:hAnsiTheme="majorHAnsi" w:cstheme="majorHAnsi"/>
            </w:rPr>
            <w:t xml:space="preserve"> sugg</w:t>
          </w:r>
          <w:r w:rsidR="00A216AF">
            <w:rPr>
              <w:rFonts w:asciiTheme="majorHAnsi" w:hAnsiTheme="majorHAnsi" w:cstheme="majorHAnsi"/>
            </w:rPr>
            <w:t xml:space="preserve">esting </w:t>
          </w:r>
          <w:r w:rsidR="00A216AF" w:rsidRPr="00B43417">
            <w:rPr>
              <w:rFonts w:asciiTheme="majorHAnsi" w:hAnsiTheme="majorHAnsi" w:cstheme="majorHAnsi"/>
            </w:rPr>
            <w:t>scope for some provide</w:t>
          </w:r>
          <w:r w:rsidR="00A216AF">
            <w:rPr>
              <w:rFonts w:asciiTheme="majorHAnsi" w:hAnsiTheme="majorHAnsi" w:cstheme="majorHAnsi"/>
            </w:rPr>
            <w:t>rs to improve their efficiency and for NIAA to</w:t>
          </w:r>
          <w:r w:rsidR="000557B1">
            <w:rPr>
              <w:rFonts w:asciiTheme="majorHAnsi" w:hAnsiTheme="majorHAnsi" w:cstheme="majorHAnsi"/>
            </w:rPr>
            <w:t xml:space="preserve"> </w:t>
          </w:r>
          <w:r>
            <w:rPr>
              <w:rFonts w:asciiTheme="majorHAnsi" w:hAnsiTheme="majorHAnsi" w:cstheme="majorHAnsi"/>
            </w:rPr>
            <w:t xml:space="preserve">assess provider </w:t>
          </w:r>
          <w:r w:rsidR="00464C55">
            <w:rPr>
              <w:rFonts w:asciiTheme="majorHAnsi" w:hAnsiTheme="majorHAnsi" w:cstheme="majorHAnsi"/>
            </w:rPr>
            <w:t xml:space="preserve">performance. </w:t>
          </w:r>
          <w:r w:rsidR="00A216AF" w:rsidRPr="007A7546">
            <w:t>Better performing providers have prior experience with traineeships and established relationships with all stakeholders</w:t>
          </w:r>
          <w:r w:rsidR="00AC7B98">
            <w:t xml:space="preserve"> and </w:t>
          </w:r>
          <w:r w:rsidR="00901707">
            <w:t xml:space="preserve">appear </w:t>
          </w:r>
          <w:r w:rsidR="00AC7B98">
            <w:t>to</w:t>
          </w:r>
          <w:r w:rsidR="00A216AF">
            <w:rPr>
              <w:rFonts w:eastAsia="Yu Gothic Light"/>
            </w:rPr>
            <w:t xml:space="preserve"> </w:t>
          </w:r>
          <w:r w:rsidR="00A216AF" w:rsidRPr="00A22D57">
            <w:rPr>
              <w:rFonts w:eastAsia="Yu Gothic Light"/>
            </w:rPr>
            <w:t xml:space="preserve">invest in critical relationships. They have a close, often pre-existing, relationship with the </w:t>
          </w:r>
          <w:r w:rsidR="00A216AF">
            <w:rPr>
              <w:rFonts w:eastAsia="Yu Gothic Light"/>
            </w:rPr>
            <w:t>trainees and families</w:t>
          </w:r>
          <w:r w:rsidR="00A216AF" w:rsidRPr="00A22D57">
            <w:rPr>
              <w:rFonts w:eastAsia="Yu Gothic Light"/>
            </w:rPr>
            <w:t xml:space="preserve"> they work</w:t>
          </w:r>
          <w:r w:rsidR="00A216AF">
            <w:rPr>
              <w:rFonts w:eastAsia="Yu Gothic Light"/>
            </w:rPr>
            <w:t xml:space="preserve"> with</w:t>
          </w:r>
          <w:r w:rsidR="00A216AF" w:rsidRPr="00A22D57">
            <w:rPr>
              <w:rFonts w:eastAsia="Yu Gothic Light"/>
            </w:rPr>
            <w:t xml:space="preserve">. </w:t>
          </w:r>
          <w:r w:rsidR="00A216AF" w:rsidRPr="00A22D57">
            <w:t xml:space="preserve">They have the respect and confidence of the community. </w:t>
          </w:r>
          <w:r w:rsidR="00C3025A">
            <w:t>This is particularly important as the evaluation found s</w:t>
          </w:r>
          <w:r w:rsidR="007D2C40">
            <w:rPr>
              <w:rFonts w:eastAsia="Yu Gothic Light"/>
            </w:rPr>
            <w:t>chool</w:t>
          </w:r>
          <w:r w:rsidR="00A216AF">
            <w:rPr>
              <w:rFonts w:eastAsia="Yu Gothic Light"/>
            </w:rPr>
            <w:t xml:space="preserve"> engagement with the program to be highly variable</w:t>
          </w:r>
          <w:r w:rsidR="007F59B7">
            <w:rPr>
              <w:rFonts w:eastAsia="Yu Gothic Light"/>
            </w:rPr>
            <w:t>. B</w:t>
          </w:r>
          <w:r w:rsidR="00A216AF">
            <w:rPr>
              <w:rFonts w:eastAsia="Yu Gothic Light"/>
            </w:rPr>
            <w:t xml:space="preserve">etter performing providers </w:t>
          </w:r>
          <w:r>
            <w:rPr>
              <w:rFonts w:eastAsia="Yu Gothic Light"/>
            </w:rPr>
            <w:t xml:space="preserve">typically </w:t>
          </w:r>
          <w:r w:rsidR="00A216AF" w:rsidRPr="00A22D57">
            <w:rPr>
              <w:rFonts w:eastAsia="Yu Gothic Light"/>
            </w:rPr>
            <w:t xml:space="preserve">have a strong relationship with the schools </w:t>
          </w:r>
          <w:r w:rsidR="007F59B7">
            <w:rPr>
              <w:rFonts w:eastAsia="Yu Gothic Light"/>
            </w:rPr>
            <w:t>and their</w:t>
          </w:r>
          <w:r w:rsidR="00A216AF">
            <w:rPr>
              <w:rFonts w:eastAsia="Yu Gothic Light"/>
            </w:rPr>
            <w:t xml:space="preserve"> leadership.  </w:t>
          </w:r>
          <w:r w:rsidR="00A216AF">
            <w:rPr>
              <w:rFonts w:cstheme="majorHAnsi"/>
            </w:rPr>
            <w:t xml:space="preserve">By contrast </w:t>
          </w:r>
          <w:r w:rsidR="00A216AF">
            <w:t>o</w:t>
          </w:r>
          <w:r w:rsidR="00A216AF" w:rsidRPr="007D1F2E">
            <w:t xml:space="preserve">ther providers new to the </w:t>
          </w:r>
          <w:r w:rsidR="00A216AF">
            <w:t>space</w:t>
          </w:r>
          <w:r w:rsidR="00A216AF" w:rsidRPr="007D1F2E">
            <w:t xml:space="preserve"> struggle because they lack these pre-existing relationships. </w:t>
          </w:r>
        </w:p>
        <w:p w14:paraId="151F6963" w14:textId="66801870" w:rsidR="00A216AF" w:rsidRDefault="00A216AF" w:rsidP="00A216AF">
          <w:pPr>
            <w:spacing w:before="120" w:line="276" w:lineRule="auto"/>
          </w:pPr>
          <w:r w:rsidRPr="00176B31">
            <w:t xml:space="preserve">The provider with the highest success rate has </w:t>
          </w:r>
          <w:r>
            <w:t>developed a</w:t>
          </w:r>
          <w:r w:rsidRPr="00176B31">
            <w:t xml:space="preserve"> service model</w:t>
          </w:r>
          <w:r>
            <w:t xml:space="preserve"> with innovative features. A </w:t>
          </w:r>
          <w:r w:rsidRPr="00176B31">
            <w:rPr>
              <w:bCs/>
            </w:rPr>
            <w:t>single teacher work</w:t>
          </w:r>
          <w:r>
            <w:rPr>
              <w:bCs/>
            </w:rPr>
            <w:t>s</w:t>
          </w:r>
          <w:r w:rsidRPr="00176B31">
            <w:rPr>
              <w:bCs/>
            </w:rPr>
            <w:t xml:space="preserve"> with </w:t>
          </w:r>
          <w:r>
            <w:rPr>
              <w:bCs/>
            </w:rPr>
            <w:t>each trainee</w:t>
          </w:r>
          <w:r w:rsidRPr="00176B31">
            <w:rPr>
              <w:bCs/>
            </w:rPr>
            <w:t xml:space="preserve"> enabling a s</w:t>
          </w:r>
          <w:r>
            <w:rPr>
              <w:bCs/>
            </w:rPr>
            <w:t>upportive trusting personal relationship</w:t>
          </w:r>
          <w:r w:rsidRPr="00176B31">
            <w:rPr>
              <w:bCs/>
            </w:rPr>
            <w:t xml:space="preserve"> to </w:t>
          </w:r>
          <w:r w:rsidRPr="000557B1">
            <w:rPr>
              <w:bCs/>
              <w:szCs w:val="22"/>
            </w:rPr>
            <w:t>develop. T</w:t>
          </w:r>
          <w:r w:rsidRPr="000557B1">
            <w:rPr>
              <w:rStyle w:val="CommentReference"/>
              <w:sz w:val="22"/>
              <w:szCs w:val="22"/>
            </w:rPr>
            <w:t xml:space="preserve">here is </w:t>
          </w:r>
          <w:r w:rsidR="00A2411D" w:rsidRPr="000557B1">
            <w:rPr>
              <w:rStyle w:val="CommentReference"/>
              <w:sz w:val="22"/>
              <w:szCs w:val="22"/>
            </w:rPr>
            <w:t xml:space="preserve">also </w:t>
          </w:r>
          <w:r w:rsidRPr="000557B1">
            <w:rPr>
              <w:szCs w:val="22"/>
            </w:rPr>
            <w:t>a peer support strategy linking trainees across employers, regions and state borders. But perhaps most</w:t>
          </w:r>
          <w:r>
            <w:t xml:space="preserve"> crucially this </w:t>
          </w:r>
          <w:r w:rsidRPr="00176B31">
            <w:t xml:space="preserve">provider is also the employer, RTO and the </w:t>
          </w:r>
          <w:r>
            <w:t>school all combined</w:t>
          </w:r>
          <w:r w:rsidRPr="00176B31">
            <w:t>. This eliminates inter-agency coordination challenges.</w:t>
          </w:r>
          <w:r w:rsidR="00A2411D">
            <w:t xml:space="preserve"> This supports the </w:t>
          </w:r>
          <w:r w:rsidR="000557B1">
            <w:t>principle</w:t>
          </w:r>
          <w:r w:rsidR="00A2411D">
            <w:t xml:space="preserve"> of the importance of relationship building and building social networks.</w:t>
          </w:r>
        </w:p>
        <w:p w14:paraId="711AA752" w14:textId="7C1354A8" w:rsidR="00A216AF" w:rsidRPr="007A7546" w:rsidRDefault="00A216AF" w:rsidP="00A216AF">
          <w:pPr>
            <w:spacing w:line="276" w:lineRule="auto"/>
            <w:rPr>
              <w:rFonts w:eastAsia="Yu Gothic Light"/>
            </w:rPr>
          </w:pPr>
          <w:r w:rsidRPr="004F10F2">
            <w:rPr>
              <w:rFonts w:asciiTheme="majorHAnsi" w:hAnsiTheme="majorHAnsi" w:cstheme="majorHAnsi"/>
              <w:szCs w:val="22"/>
            </w:rPr>
            <w:t>There is a lack of ongoing provider performance monitoring</w:t>
          </w:r>
          <w:r w:rsidRPr="00DF7201">
            <w:rPr>
              <w:rFonts w:asciiTheme="majorHAnsi" w:hAnsiTheme="majorHAnsi" w:cstheme="majorHAnsi"/>
              <w:szCs w:val="22"/>
            </w:rPr>
            <w:t>, a</w:t>
          </w:r>
          <w:r>
            <w:rPr>
              <w:rFonts w:asciiTheme="majorHAnsi" w:hAnsiTheme="majorHAnsi" w:cstheme="majorHAnsi"/>
              <w:szCs w:val="22"/>
            </w:rPr>
            <w:t xml:space="preserve"> </w:t>
          </w:r>
          <w:r w:rsidR="00FA1154">
            <w:rPr>
              <w:rFonts w:asciiTheme="majorHAnsi" w:hAnsiTheme="majorHAnsi" w:cstheme="majorHAnsi"/>
              <w:szCs w:val="22"/>
            </w:rPr>
            <w:t>trainee</w:t>
          </w:r>
          <w:r>
            <w:rPr>
              <w:rFonts w:asciiTheme="majorHAnsi" w:hAnsiTheme="majorHAnsi" w:cstheme="majorHAnsi"/>
              <w:szCs w:val="22"/>
            </w:rPr>
            <w:t xml:space="preserve"> feedback mechanism,</w:t>
          </w:r>
          <w:r w:rsidRPr="004F10F2">
            <w:rPr>
              <w:rFonts w:asciiTheme="majorHAnsi" w:hAnsiTheme="majorHAnsi" w:cstheme="majorHAnsi"/>
              <w:szCs w:val="22"/>
            </w:rPr>
            <w:t xml:space="preserve"> and </w:t>
          </w:r>
          <w:r>
            <w:rPr>
              <w:rFonts w:asciiTheme="majorHAnsi" w:hAnsiTheme="majorHAnsi" w:cstheme="majorHAnsi"/>
              <w:szCs w:val="22"/>
            </w:rPr>
            <w:t xml:space="preserve">little opportunity for </w:t>
          </w:r>
          <w:r w:rsidRPr="004F10F2">
            <w:rPr>
              <w:rFonts w:asciiTheme="majorHAnsi" w:hAnsiTheme="majorHAnsi" w:cstheme="majorHAnsi"/>
              <w:szCs w:val="22"/>
            </w:rPr>
            <w:t xml:space="preserve">sharing of effective practice </w:t>
          </w:r>
          <w:r>
            <w:rPr>
              <w:rFonts w:asciiTheme="majorHAnsi" w:hAnsiTheme="majorHAnsi" w:cstheme="majorHAnsi"/>
              <w:szCs w:val="22"/>
            </w:rPr>
            <w:t xml:space="preserve">from these better </w:t>
          </w:r>
          <w:r w:rsidR="007D2C40">
            <w:rPr>
              <w:rFonts w:asciiTheme="majorHAnsi" w:hAnsiTheme="majorHAnsi" w:cstheme="majorHAnsi"/>
              <w:szCs w:val="22"/>
            </w:rPr>
            <w:t>performing providers</w:t>
          </w:r>
          <w:r>
            <w:rPr>
              <w:rFonts w:asciiTheme="majorHAnsi" w:hAnsiTheme="majorHAnsi" w:cstheme="majorHAnsi"/>
              <w:szCs w:val="22"/>
            </w:rPr>
            <w:t xml:space="preserve">, </w:t>
          </w:r>
          <w:r w:rsidRPr="004F10F2">
            <w:rPr>
              <w:rFonts w:asciiTheme="majorHAnsi" w:hAnsiTheme="majorHAnsi" w:cstheme="majorHAnsi"/>
              <w:szCs w:val="22"/>
            </w:rPr>
            <w:t>to better inform understandings of ‘What works for whom under what circumstances?</w:t>
          </w:r>
          <w:r>
            <w:rPr>
              <w:rFonts w:asciiTheme="majorHAnsi" w:hAnsiTheme="majorHAnsi" w:cstheme="majorHAnsi"/>
              <w:szCs w:val="22"/>
            </w:rPr>
            <w:t>’</w:t>
          </w:r>
        </w:p>
        <w:p w14:paraId="176C72F6" w14:textId="77777777" w:rsidR="00FF6D21" w:rsidRDefault="00BE03BC" w:rsidP="00FF6D21">
          <w:pPr>
            <w:spacing w:after="0" w:line="276" w:lineRule="auto"/>
            <w:rPr>
              <w:b/>
            </w:rPr>
          </w:pPr>
          <w:r w:rsidRPr="00987BF9">
            <w:rPr>
              <w:rFonts w:asciiTheme="majorHAnsi" w:hAnsiTheme="majorHAnsi" w:cstheme="majorHAnsi"/>
            </w:rPr>
            <w:t xml:space="preserve">A Social Return </w:t>
          </w:r>
          <w:r w:rsidR="000557B1">
            <w:rPr>
              <w:rFonts w:asciiTheme="majorHAnsi" w:hAnsiTheme="majorHAnsi" w:cstheme="majorHAnsi"/>
            </w:rPr>
            <w:t xml:space="preserve">on Investment </w:t>
          </w:r>
          <w:r w:rsidRPr="00987BF9">
            <w:rPr>
              <w:rFonts w:asciiTheme="majorHAnsi" w:hAnsiTheme="majorHAnsi" w:cstheme="majorHAnsi"/>
            </w:rPr>
            <w:t>(</w:t>
          </w:r>
          <w:r w:rsidRPr="00987BF9">
            <w:rPr>
              <w:rFonts w:asciiTheme="majorHAnsi" w:eastAsia="Times New Roman" w:hAnsiTheme="majorHAnsi"/>
            </w:rPr>
            <w:t xml:space="preserve">SROI) </w:t>
          </w:r>
          <w:r>
            <w:rPr>
              <w:rFonts w:asciiTheme="majorHAnsi" w:eastAsia="Times New Roman" w:hAnsiTheme="majorHAnsi"/>
            </w:rPr>
            <w:t>analysis</w:t>
          </w:r>
          <w:r w:rsidRPr="00987BF9">
            <w:rPr>
              <w:rFonts w:asciiTheme="majorHAnsi" w:eastAsia="Times New Roman" w:hAnsiTheme="majorHAnsi"/>
            </w:rPr>
            <w:t xml:space="preserve"> </w:t>
          </w:r>
          <w:r w:rsidR="000557B1">
            <w:rPr>
              <w:rFonts w:asciiTheme="majorHAnsi" w:eastAsia="Times New Roman" w:hAnsiTheme="majorHAnsi"/>
            </w:rPr>
            <w:t xml:space="preserve">would also be of benefit </w:t>
          </w:r>
          <w:r w:rsidRPr="00987BF9">
            <w:rPr>
              <w:rFonts w:asciiTheme="majorHAnsi" w:eastAsia="Times New Roman" w:hAnsiTheme="majorHAnsi"/>
            </w:rPr>
            <w:t xml:space="preserve">to measure the longer term economic, social, </w:t>
          </w:r>
          <w:r w:rsidR="000557B1">
            <w:rPr>
              <w:rFonts w:asciiTheme="majorHAnsi" w:eastAsia="Times New Roman" w:hAnsiTheme="majorHAnsi"/>
            </w:rPr>
            <w:t xml:space="preserve">and </w:t>
          </w:r>
          <w:r w:rsidRPr="00987BF9">
            <w:rPr>
              <w:rFonts w:asciiTheme="majorHAnsi" w:eastAsia="Times New Roman" w:hAnsiTheme="majorHAnsi"/>
            </w:rPr>
            <w:t xml:space="preserve">cultural value of </w:t>
          </w:r>
          <w:r>
            <w:rPr>
              <w:rFonts w:asciiTheme="majorHAnsi" w:eastAsia="Times New Roman" w:hAnsiTheme="majorHAnsi"/>
            </w:rPr>
            <w:t>the program</w:t>
          </w:r>
          <w:r w:rsidRPr="00987BF9">
            <w:rPr>
              <w:rFonts w:asciiTheme="majorHAnsi" w:eastAsia="Times New Roman" w:hAnsiTheme="majorHAnsi"/>
            </w:rPr>
            <w:t>.</w:t>
          </w:r>
          <w:r w:rsidR="000557B1">
            <w:rPr>
              <w:rFonts w:asciiTheme="majorHAnsi" w:eastAsia="Times New Roman" w:hAnsiTheme="majorHAnsi"/>
            </w:rPr>
            <w:t xml:space="preserve"> This will assist in </w:t>
          </w:r>
          <w:r w:rsidR="00464C55">
            <w:rPr>
              <w:rFonts w:asciiTheme="majorHAnsi" w:eastAsia="Times New Roman" w:hAnsiTheme="majorHAnsi"/>
            </w:rPr>
            <w:t>efficiency</w:t>
          </w:r>
          <w:r w:rsidR="000557B1">
            <w:rPr>
              <w:rFonts w:asciiTheme="majorHAnsi" w:eastAsia="Times New Roman" w:hAnsiTheme="majorHAnsi"/>
            </w:rPr>
            <w:t xml:space="preserve"> analyses </w:t>
          </w:r>
          <w:r w:rsidR="00464C55">
            <w:rPr>
              <w:rFonts w:asciiTheme="majorHAnsi" w:eastAsia="Times New Roman" w:hAnsiTheme="majorHAnsi"/>
            </w:rPr>
            <w:t>in the future.</w:t>
          </w:r>
          <w:r>
            <w:rPr>
              <w:rFonts w:asciiTheme="majorHAnsi" w:eastAsia="Times New Roman" w:hAnsiTheme="majorHAnsi"/>
            </w:rPr>
            <w:t xml:space="preserve"> </w:t>
          </w:r>
          <w:r w:rsidRPr="00987BF9">
            <w:rPr>
              <w:rFonts w:asciiTheme="majorHAnsi" w:eastAsia="Times New Roman" w:hAnsiTheme="majorHAnsi"/>
            </w:rPr>
            <w:t xml:space="preserve">In the case of TAEG-SBT </w:t>
          </w:r>
          <w:r w:rsidRPr="00987BF9">
            <w:rPr>
              <w:rFonts w:asciiTheme="majorHAnsi" w:eastAsia="Calibri" w:hAnsiTheme="majorHAnsi" w:cstheme="majorHAnsi"/>
            </w:rPr>
            <w:t xml:space="preserve">it </w:t>
          </w:r>
          <w:r>
            <w:rPr>
              <w:rFonts w:asciiTheme="majorHAnsi" w:eastAsia="Calibri" w:hAnsiTheme="majorHAnsi" w:cstheme="majorHAnsi"/>
            </w:rPr>
            <w:t>sh</w:t>
          </w:r>
          <w:r w:rsidRPr="00987BF9">
            <w:rPr>
              <w:rFonts w:asciiTheme="majorHAnsi" w:eastAsia="Calibri" w:hAnsiTheme="majorHAnsi" w:cstheme="majorHAnsi"/>
            </w:rPr>
            <w:t xml:space="preserve">ould include an assessment of outcomes, </w:t>
          </w:r>
          <w:r w:rsidR="003E76BC">
            <w:rPr>
              <w:rFonts w:asciiTheme="majorHAnsi" w:eastAsia="Calibri" w:hAnsiTheme="majorHAnsi" w:cstheme="majorHAnsi"/>
            </w:rPr>
            <w:t xml:space="preserve">and also </w:t>
          </w:r>
          <w:r>
            <w:rPr>
              <w:rFonts w:asciiTheme="majorHAnsi" w:eastAsia="Calibri" w:hAnsiTheme="majorHAnsi" w:cstheme="majorHAnsi"/>
            </w:rPr>
            <w:t xml:space="preserve">long-term </w:t>
          </w:r>
          <w:r w:rsidRPr="00987BF9">
            <w:rPr>
              <w:rFonts w:asciiTheme="majorHAnsi" w:eastAsia="Calibri" w:hAnsiTheme="majorHAnsi" w:cstheme="majorHAnsi"/>
            </w:rPr>
            <w:t xml:space="preserve">value in diverting at-risk youth. </w:t>
          </w:r>
          <w:r>
            <w:rPr>
              <w:rFonts w:cstheme="majorHAnsi"/>
            </w:rPr>
            <w:t>Failure to transition from school to work places a substantial</w:t>
          </w:r>
          <w:r w:rsidRPr="00884BFC">
            <w:rPr>
              <w:rFonts w:cstheme="majorHAnsi"/>
            </w:rPr>
            <w:t xml:space="preserve"> future </w:t>
          </w:r>
          <w:r>
            <w:rPr>
              <w:rFonts w:cstheme="majorHAnsi"/>
            </w:rPr>
            <w:t xml:space="preserve">financial </w:t>
          </w:r>
          <w:r w:rsidRPr="00884BFC">
            <w:rPr>
              <w:rFonts w:cstheme="majorHAnsi"/>
            </w:rPr>
            <w:t xml:space="preserve">burden on </w:t>
          </w:r>
          <w:r>
            <w:rPr>
              <w:rFonts w:cstheme="majorHAnsi"/>
            </w:rPr>
            <w:t>government</w:t>
          </w:r>
          <w:r w:rsidRPr="00884BFC">
            <w:rPr>
              <w:rFonts w:cstheme="majorHAnsi"/>
            </w:rPr>
            <w:t>.</w:t>
          </w:r>
          <w:r w:rsidR="00FF6D21" w:rsidRPr="00FF6D21">
            <w:rPr>
              <w:b/>
            </w:rPr>
            <w:t xml:space="preserve"> </w:t>
          </w:r>
        </w:p>
        <w:p w14:paraId="58E5E058" w14:textId="77777777" w:rsidR="00FF6D21" w:rsidRDefault="00FF6D21" w:rsidP="00FF6D21">
          <w:pPr>
            <w:spacing w:after="0" w:line="276" w:lineRule="auto"/>
            <w:rPr>
              <w:b/>
            </w:rPr>
          </w:pPr>
        </w:p>
        <w:p w14:paraId="491466CE" w14:textId="450E83DF" w:rsidR="00FF6D21" w:rsidRDefault="00FF6D21" w:rsidP="00FF6D21">
          <w:pPr>
            <w:shd w:val="clear" w:color="auto" w:fill="D9E2F3" w:themeFill="accent1" w:themeFillTint="33"/>
            <w:spacing w:after="0" w:line="276" w:lineRule="auto"/>
          </w:pPr>
          <w:r w:rsidRPr="00685E8B">
            <w:rPr>
              <w:b/>
            </w:rPr>
            <w:t xml:space="preserve">Key finding </w:t>
          </w:r>
          <w:r>
            <w:rPr>
              <w:b/>
            </w:rPr>
            <w:t>8</w:t>
          </w:r>
          <w:r w:rsidRPr="00685E8B">
            <w:rPr>
              <w:b/>
            </w:rPr>
            <w:t xml:space="preserve">: </w:t>
          </w:r>
          <w:r w:rsidRPr="00685E8B">
            <w:t>The TAEG-SBT program logic includes “partnership with schools” as a program activity, but current arrangements do not ensure close collaboration in practice</w:t>
          </w:r>
          <w:r>
            <w:t xml:space="preserve"> (see Section </w:t>
          </w:r>
          <w:r>
            <w:fldChar w:fldCharType="begin"/>
          </w:r>
          <w:r>
            <w:instrText xml:space="preserve"> REF _Ref58873773 \r \h  \* MERGEFORMAT </w:instrText>
          </w:r>
          <w:r>
            <w:fldChar w:fldCharType="separate"/>
          </w:r>
          <w:r>
            <w:t>5.2.4</w:t>
          </w:r>
          <w:r>
            <w:fldChar w:fldCharType="end"/>
          </w:r>
          <w:r>
            <w:t>)</w:t>
          </w:r>
          <w:r w:rsidRPr="00D53CF4">
            <w:rPr>
              <w:rFonts w:asciiTheme="majorHAnsi" w:hAnsiTheme="majorHAnsi" w:cstheme="majorHAnsi"/>
            </w:rPr>
            <w:t>. A traineeship is a substantial 2-year undertaking accompanied by rigorous study and work requirements. Students, families, schools and employers need to understand what is required and make informed decisions before they commit.</w:t>
          </w:r>
          <w:r>
            <w:rPr>
              <w:rFonts w:asciiTheme="majorHAnsi" w:hAnsiTheme="majorHAnsi" w:cstheme="majorHAnsi"/>
            </w:rPr>
            <w:t xml:space="preserve"> In particular:</w:t>
          </w:r>
        </w:p>
        <w:p w14:paraId="2EB8C63A" w14:textId="77777777" w:rsidR="00FF6D21" w:rsidRDefault="00FF6D21" w:rsidP="007D7758">
          <w:pPr>
            <w:pStyle w:val="ListParagraph"/>
            <w:numPr>
              <w:ilvl w:val="0"/>
              <w:numId w:val="53"/>
            </w:numPr>
            <w:shd w:val="clear" w:color="auto" w:fill="D9E2F3" w:themeFill="accent1" w:themeFillTint="33"/>
            <w:spacing w:line="276" w:lineRule="auto"/>
            <w:rPr>
              <w:rFonts w:asciiTheme="majorHAnsi" w:hAnsiTheme="majorHAnsi" w:cstheme="majorHAnsi"/>
            </w:rPr>
          </w:pPr>
          <w:r>
            <w:rPr>
              <w:rFonts w:asciiTheme="majorHAnsi" w:hAnsiTheme="majorHAnsi" w:cstheme="majorHAnsi"/>
            </w:rPr>
            <w:t>n</w:t>
          </w:r>
          <w:r w:rsidRPr="00D53CF4">
            <w:rPr>
              <w:rFonts w:asciiTheme="majorHAnsi" w:hAnsiTheme="majorHAnsi" w:cstheme="majorHAnsi"/>
            </w:rPr>
            <w:t xml:space="preserve">ot all schools participating in TAEG-SBT demonstrate a strong commitment to the program </w:t>
          </w:r>
        </w:p>
        <w:p w14:paraId="01996D4D" w14:textId="77777777" w:rsidR="00FF6D21" w:rsidRDefault="00FF6D21" w:rsidP="007D7758">
          <w:pPr>
            <w:pStyle w:val="ListParagraph"/>
            <w:numPr>
              <w:ilvl w:val="0"/>
              <w:numId w:val="53"/>
            </w:numPr>
            <w:shd w:val="clear" w:color="auto" w:fill="D9E2F3" w:themeFill="accent1" w:themeFillTint="33"/>
            <w:spacing w:line="276" w:lineRule="auto"/>
            <w:rPr>
              <w:rFonts w:asciiTheme="majorHAnsi" w:hAnsiTheme="majorHAnsi" w:cstheme="majorHAnsi"/>
            </w:rPr>
          </w:pPr>
          <w:r>
            <w:rPr>
              <w:rFonts w:asciiTheme="majorHAnsi" w:hAnsiTheme="majorHAnsi" w:cstheme="majorHAnsi"/>
            </w:rPr>
            <w:t>t</w:t>
          </w:r>
          <w:r w:rsidRPr="00D53CF4">
            <w:rPr>
              <w:rFonts w:asciiTheme="majorHAnsi" w:hAnsiTheme="majorHAnsi" w:cstheme="majorHAnsi"/>
            </w:rPr>
            <w:t>he program design does not specify any particular trainee selection process or criteria</w:t>
          </w:r>
        </w:p>
        <w:p w14:paraId="7602C85C" w14:textId="77777777" w:rsidR="00FF6D21" w:rsidRPr="00D53CF4" w:rsidRDefault="00FF6D21" w:rsidP="007D7758">
          <w:pPr>
            <w:pStyle w:val="ListParagraph"/>
            <w:numPr>
              <w:ilvl w:val="0"/>
              <w:numId w:val="53"/>
            </w:numPr>
            <w:shd w:val="clear" w:color="auto" w:fill="D9E2F3" w:themeFill="accent1" w:themeFillTint="33"/>
            <w:spacing w:after="60" w:line="276" w:lineRule="auto"/>
            <w:rPr>
              <w:rFonts w:asciiTheme="majorHAnsi" w:hAnsiTheme="majorHAnsi" w:cstheme="majorHAnsi"/>
            </w:rPr>
          </w:pPr>
          <w:r>
            <w:rPr>
              <w:rFonts w:asciiTheme="majorHAnsi" w:hAnsiTheme="majorHAnsi" w:cstheme="majorHAnsi"/>
            </w:rPr>
            <w:t>t</w:t>
          </w:r>
          <w:r w:rsidRPr="00D53CF4">
            <w:rPr>
              <w:rFonts w:asciiTheme="majorHAnsi" w:hAnsiTheme="majorHAnsi" w:cstheme="majorHAnsi"/>
            </w:rPr>
            <w:t>here are opportunities for providers to learn lessons about program design and operation from each other, from other mentoring programs</w:t>
          </w:r>
          <w:r>
            <w:rPr>
              <w:rFonts w:asciiTheme="majorHAnsi" w:hAnsiTheme="majorHAnsi" w:cstheme="majorHAnsi"/>
            </w:rPr>
            <w:t>,</w:t>
          </w:r>
          <w:r w:rsidRPr="00D53CF4">
            <w:rPr>
              <w:rFonts w:asciiTheme="majorHAnsi" w:hAnsiTheme="majorHAnsi" w:cstheme="majorHAnsi"/>
            </w:rPr>
            <w:t xml:space="preserve"> and from their trainee participants </w:t>
          </w:r>
          <w:r>
            <w:rPr>
              <w:rFonts w:asciiTheme="majorHAnsi" w:hAnsiTheme="majorHAnsi" w:cstheme="majorHAnsi"/>
            </w:rPr>
            <w:t>(</w:t>
          </w:r>
          <w:r w:rsidRPr="00D53CF4">
            <w:rPr>
              <w:rFonts w:asciiTheme="majorHAnsi" w:hAnsiTheme="majorHAnsi" w:cstheme="majorHAnsi"/>
            </w:rPr>
            <w:t>see Section</w:t>
          </w:r>
          <w:r>
            <w:rPr>
              <w:rFonts w:asciiTheme="majorHAnsi" w:hAnsiTheme="majorHAnsi" w:cstheme="majorHAnsi"/>
            </w:rPr>
            <w:t> </w:t>
          </w:r>
          <w:r w:rsidRPr="00D53CF4">
            <w:rPr>
              <w:rFonts w:asciiTheme="majorHAnsi" w:hAnsiTheme="majorHAnsi" w:cstheme="majorHAnsi"/>
            </w:rPr>
            <w:fldChar w:fldCharType="begin"/>
          </w:r>
          <w:r w:rsidRPr="00D53CF4">
            <w:rPr>
              <w:rFonts w:asciiTheme="majorHAnsi" w:hAnsiTheme="majorHAnsi" w:cstheme="majorHAnsi"/>
            </w:rPr>
            <w:instrText xml:space="preserve"> REF _Ref58873833 \r \h </w:instrText>
          </w:r>
          <w:r>
            <w:rPr>
              <w:rFonts w:asciiTheme="majorHAnsi" w:hAnsiTheme="majorHAnsi" w:cstheme="majorHAnsi"/>
            </w:rPr>
            <w:instrText xml:space="preserve"> \* MERGEFORMAT </w:instrText>
          </w:r>
          <w:r w:rsidRPr="00D53CF4">
            <w:rPr>
              <w:rFonts w:asciiTheme="majorHAnsi" w:hAnsiTheme="majorHAnsi" w:cstheme="majorHAnsi"/>
            </w:rPr>
          </w:r>
          <w:r w:rsidRPr="00D53CF4">
            <w:rPr>
              <w:rFonts w:asciiTheme="majorHAnsi" w:hAnsiTheme="majorHAnsi" w:cstheme="majorHAnsi"/>
            </w:rPr>
            <w:fldChar w:fldCharType="separate"/>
          </w:r>
          <w:r>
            <w:rPr>
              <w:rFonts w:asciiTheme="majorHAnsi" w:hAnsiTheme="majorHAnsi" w:cstheme="majorHAnsi"/>
            </w:rPr>
            <w:t>5.3.4</w:t>
          </w:r>
          <w:r w:rsidRPr="00D53CF4">
            <w:rPr>
              <w:rFonts w:asciiTheme="majorHAnsi" w:hAnsiTheme="majorHAnsi" w:cstheme="majorHAnsi"/>
            </w:rPr>
            <w:fldChar w:fldCharType="end"/>
          </w:r>
          <w:r w:rsidRPr="00D53CF4">
            <w:rPr>
              <w:rFonts w:asciiTheme="majorHAnsi" w:hAnsiTheme="majorHAnsi" w:cstheme="majorHAnsi"/>
            </w:rPr>
            <w:t>).</w:t>
          </w:r>
        </w:p>
        <w:p w14:paraId="1C43CD4C" w14:textId="77777777" w:rsidR="00FF6D21" w:rsidRDefault="00FF6D21" w:rsidP="00FF6D21">
          <w:pPr>
            <w:shd w:val="clear" w:color="auto" w:fill="D9E2F3" w:themeFill="accent1" w:themeFillTint="33"/>
            <w:spacing w:after="60" w:line="276" w:lineRule="auto"/>
          </w:pPr>
          <w:r w:rsidRPr="00FF6D21">
            <w:rPr>
              <w:b/>
            </w:rPr>
            <w:t xml:space="preserve">Recommendation 7: </w:t>
          </w:r>
          <w:r w:rsidRPr="008D60CE">
            <w:t>With the critical relationship with schools being of variable quality, that</w:t>
          </w:r>
          <w:r w:rsidRPr="00685E8B">
            <w:t xml:space="preserve"> NIAA work with providers to formulate a draft template MOU agreement as a tool for use with schools in order to clarify roles, responsibilities and expectations</w:t>
          </w:r>
          <w:r>
            <w:t xml:space="preserve"> (see Section </w:t>
          </w:r>
          <w:r>
            <w:fldChar w:fldCharType="begin"/>
          </w:r>
          <w:r>
            <w:instrText xml:space="preserve"> REF _Ref59378432 \r \h  \* MERGEFORMAT </w:instrText>
          </w:r>
          <w:r>
            <w:fldChar w:fldCharType="separate"/>
          </w:r>
          <w:r>
            <w:t>5.2.1</w:t>
          </w:r>
          <w:r>
            <w:fldChar w:fldCharType="end"/>
          </w:r>
          <w:r>
            <w:t>)</w:t>
          </w:r>
          <w:r w:rsidRPr="00685E8B">
            <w:t xml:space="preserve">. </w:t>
          </w:r>
        </w:p>
        <w:p w14:paraId="702799D3" w14:textId="77777777" w:rsidR="00FF6D21" w:rsidRDefault="00FF6D21" w:rsidP="00FF6D21">
          <w:pPr>
            <w:shd w:val="clear" w:color="auto" w:fill="D9E2F3" w:themeFill="accent1" w:themeFillTint="33"/>
            <w:spacing w:after="60" w:line="276" w:lineRule="auto"/>
          </w:pPr>
          <w:r w:rsidRPr="00FF6D21">
            <w:rPr>
              <w:b/>
            </w:rPr>
            <w:t xml:space="preserve">Recommendation 8: </w:t>
          </w:r>
          <w:r w:rsidRPr="003315D5">
            <w:t>That t</w:t>
          </w:r>
          <w:r w:rsidRPr="00567025">
            <w:t xml:space="preserve">he current funding model be revised to better resource student recruitment, including the capacity of trainees and their families to make informed choices </w:t>
          </w:r>
          <w:r>
            <w:t xml:space="preserve">about the appropriateness of an SBT pathway for the trainee’s circumstances and the commitment and preparation that it will require </w:t>
          </w:r>
          <w:r w:rsidRPr="00567025">
            <w:t xml:space="preserve">(see Section </w:t>
          </w:r>
          <w:r>
            <w:fldChar w:fldCharType="begin"/>
          </w:r>
          <w:r>
            <w:instrText xml:space="preserve"> REF _Ref59293880 \r \h  \* MERGEFORMAT </w:instrText>
          </w:r>
          <w:r>
            <w:fldChar w:fldCharType="separate"/>
          </w:r>
          <w:r>
            <w:t>5.2.5</w:t>
          </w:r>
          <w:r>
            <w:fldChar w:fldCharType="end"/>
          </w:r>
          <w:r w:rsidRPr="00567025">
            <w:t>).</w:t>
          </w:r>
        </w:p>
        <w:p w14:paraId="51DE4559" w14:textId="77777777" w:rsidR="00FF6D21" w:rsidRPr="00EA3168" w:rsidRDefault="00FF6D21" w:rsidP="00FF6D21">
          <w:pPr>
            <w:shd w:val="clear" w:color="auto" w:fill="D9E2F3" w:themeFill="accent1" w:themeFillTint="33"/>
            <w:spacing w:after="0" w:line="276" w:lineRule="auto"/>
            <w:rPr>
              <w:rFonts w:asciiTheme="majorHAnsi" w:hAnsiTheme="majorHAnsi" w:cs="Calibri"/>
            </w:rPr>
          </w:pPr>
          <w:r>
            <w:rPr>
              <w:b/>
              <w:bCs/>
            </w:rPr>
            <w:t xml:space="preserve">Recommendation 9: </w:t>
          </w:r>
          <w:r>
            <w:t xml:space="preserve">Given program quality could be enhanced through TAEG-SBT providers and other mentoring programs learning from each other’s successes and challenges, that NIAA foster a collaborative </w:t>
          </w:r>
          <w:r w:rsidRPr="00EA3168">
            <w:rPr>
              <w:rFonts w:asciiTheme="majorHAnsi" w:hAnsiTheme="majorHAnsi"/>
            </w:rPr>
            <w:t>evidence-based culture of continuous improvement through:</w:t>
          </w:r>
        </w:p>
        <w:p w14:paraId="07561D16" w14:textId="77777777" w:rsidR="00FF6D21" w:rsidRDefault="00FF6D21" w:rsidP="007D7758">
          <w:pPr>
            <w:pStyle w:val="ListParagraph"/>
            <w:numPr>
              <w:ilvl w:val="0"/>
              <w:numId w:val="56"/>
            </w:numPr>
            <w:shd w:val="clear" w:color="auto" w:fill="D9E2F3" w:themeFill="accent1" w:themeFillTint="33"/>
            <w:spacing w:after="0" w:line="276" w:lineRule="auto"/>
            <w:contextualSpacing w:val="0"/>
            <w:rPr>
              <w:rFonts w:asciiTheme="majorHAnsi" w:hAnsiTheme="majorHAnsi"/>
            </w:rPr>
          </w:pPr>
          <w:r w:rsidRPr="00EA3168">
            <w:rPr>
              <w:rFonts w:asciiTheme="majorHAnsi" w:hAnsiTheme="majorHAnsi"/>
            </w:rPr>
            <w:t>the development of a community of practice</w:t>
          </w:r>
        </w:p>
        <w:p w14:paraId="66D2008F" w14:textId="7A84D41F" w:rsidR="00BE03BC" w:rsidRDefault="00FF6D21" w:rsidP="007D7758">
          <w:pPr>
            <w:pStyle w:val="ListParagraph"/>
            <w:numPr>
              <w:ilvl w:val="0"/>
              <w:numId w:val="56"/>
            </w:numPr>
            <w:shd w:val="clear" w:color="auto" w:fill="D9E2F3" w:themeFill="accent1" w:themeFillTint="33"/>
            <w:spacing w:after="0" w:line="276" w:lineRule="auto"/>
            <w:contextualSpacing w:val="0"/>
            <w:rPr>
              <w:rFonts w:asciiTheme="majorHAnsi" w:hAnsiTheme="majorHAnsi"/>
            </w:rPr>
          </w:pPr>
          <w:r w:rsidRPr="00FF6D21">
            <w:rPr>
              <w:rFonts w:asciiTheme="majorHAnsi" w:hAnsiTheme="majorHAnsi"/>
            </w:rPr>
            <w:t>institution of a mechanism for trainee input (see Section 5.3.4).</w:t>
          </w:r>
        </w:p>
        <w:p w14:paraId="5609D981" w14:textId="78924D70" w:rsidR="00FF6D21" w:rsidRDefault="00FF6D21" w:rsidP="00FF6D21">
          <w:pPr>
            <w:shd w:val="clear" w:color="auto" w:fill="D9E2F3" w:themeFill="accent1" w:themeFillTint="33"/>
            <w:spacing w:after="0" w:line="276" w:lineRule="auto"/>
            <w:rPr>
              <w:rFonts w:asciiTheme="majorHAnsi" w:hAnsiTheme="majorHAnsi"/>
              <w:szCs w:val="22"/>
            </w:rPr>
          </w:pPr>
        </w:p>
        <w:p w14:paraId="04F65CCB" w14:textId="194BEADE" w:rsidR="00FF6D21" w:rsidRDefault="00FF6D21" w:rsidP="00FF6D21">
          <w:pPr>
            <w:shd w:val="clear" w:color="auto" w:fill="B4C6E7" w:themeFill="accent1" w:themeFillTint="66"/>
            <w:spacing w:after="60" w:line="276" w:lineRule="auto"/>
            <w:rPr>
              <w:rFonts w:eastAsia="Times New Roman"/>
            </w:rPr>
          </w:pPr>
          <w:r w:rsidRPr="00824123">
            <w:rPr>
              <w:rFonts w:cstheme="majorHAnsi"/>
              <w:b/>
              <w:bCs/>
            </w:rPr>
            <w:t xml:space="preserve">Key Finding </w:t>
          </w:r>
          <w:r>
            <w:rPr>
              <w:rFonts w:cstheme="majorHAnsi"/>
              <w:b/>
              <w:bCs/>
            </w:rPr>
            <w:t>9</w:t>
          </w:r>
          <w:r w:rsidRPr="00824123">
            <w:rPr>
              <w:rFonts w:cstheme="majorHAnsi"/>
              <w:b/>
              <w:bCs/>
            </w:rPr>
            <w:t xml:space="preserve">:  </w:t>
          </w:r>
          <w:r w:rsidRPr="00824123">
            <w:rPr>
              <w:rFonts w:cstheme="majorHAnsi"/>
            </w:rPr>
            <w:t>A Social Rate of Return (</w:t>
          </w:r>
          <w:r w:rsidRPr="00824123">
            <w:rPr>
              <w:rFonts w:eastAsia="Times New Roman"/>
            </w:rPr>
            <w:t xml:space="preserve">SROI) analysis has not been undertaken to measure the long-term economic, social, and cultural value of the program. </w:t>
          </w:r>
          <w:r>
            <w:rPr>
              <w:rFonts w:eastAsia="Times New Roman"/>
            </w:rPr>
            <w:t>This is not currently possible with the poor data collection practices identified in this evaluation. This would be valuable to understand the</w:t>
          </w:r>
          <w:r w:rsidRPr="00824123">
            <w:rPr>
              <w:rFonts w:eastAsia="Times New Roman"/>
            </w:rPr>
            <w:t xml:space="preserve"> savings to government </w:t>
          </w:r>
          <w:r w:rsidRPr="00DE6BE2">
            <w:rPr>
              <w:rFonts w:eastAsia="Times New Roman"/>
            </w:rPr>
            <w:t>that result from the program’s efficacy in diverting youth from long-term unemployment and supporting community change</w:t>
          </w:r>
          <w:r w:rsidRPr="00824123">
            <w:rPr>
              <w:rFonts w:eastAsia="Times New Roman"/>
            </w:rPr>
            <w:t>.</w:t>
          </w:r>
        </w:p>
        <w:p w14:paraId="6F8DDCAE" w14:textId="34537A1D" w:rsidR="00FF6D21" w:rsidRDefault="00FF6D21" w:rsidP="00FF6D21">
          <w:pPr>
            <w:shd w:val="clear" w:color="auto" w:fill="B4C6E7" w:themeFill="accent1" w:themeFillTint="66"/>
            <w:spacing w:after="60" w:line="276" w:lineRule="auto"/>
          </w:pPr>
          <w:r w:rsidRPr="00DF7201">
            <w:rPr>
              <w:b/>
            </w:rPr>
            <w:t xml:space="preserve">Recommendation </w:t>
          </w:r>
          <w:r>
            <w:rPr>
              <w:b/>
            </w:rPr>
            <w:t>10</w:t>
          </w:r>
          <w:r w:rsidRPr="00685E8B">
            <w:t>: </w:t>
          </w:r>
          <w:r w:rsidRPr="00DE6BE2">
            <w:t>Following implementation of Recommendation 2 and subsequent collection of robust data, conduct an SROI to determine the TAEG-SBT program’s rate of return</w:t>
          </w:r>
          <w:r>
            <w:t xml:space="preserve"> and better understand its place in the wider VETiS system</w:t>
          </w:r>
          <w:r w:rsidRPr="00DE6BE2">
            <w:t>. This would include assessment of the program’s success in transitioning trainees into employment and/or further education and training, and in diverting at-risk youth to sustainable education and employment outcomes</w:t>
          </w:r>
          <w:r>
            <w:t xml:space="preserve"> </w:t>
          </w:r>
          <w:r w:rsidRPr="008B0189">
            <w:t>(see Section 5.2.2).</w:t>
          </w:r>
        </w:p>
        <w:p w14:paraId="1FB1AE09" w14:textId="2DFB16C0" w:rsidR="00FF6D21" w:rsidRPr="00FF6D21" w:rsidRDefault="00FF6D21" w:rsidP="00FF6D21">
          <w:pPr>
            <w:shd w:val="clear" w:color="auto" w:fill="B4C6E7" w:themeFill="accent1" w:themeFillTint="66"/>
            <w:spacing w:after="60" w:line="276" w:lineRule="auto"/>
          </w:pPr>
          <w:r>
            <w:rPr>
              <w:b/>
              <w:bCs/>
            </w:rPr>
            <w:t>Recommendation 11</w:t>
          </w:r>
          <w:r>
            <w:t>: That the NIAA consider the critiques and suggested amendments of the program logic made throughout this report and ensure their incorporation into the future design and implementation of the program, as well as an updated program logic.</w:t>
          </w:r>
        </w:p>
        <w:p w14:paraId="1BDB5E15" w14:textId="77777777" w:rsidR="00DF7201" w:rsidRPr="00DF7201" w:rsidRDefault="00DF7201" w:rsidP="00DF7201">
          <w:pPr>
            <w:keepNext/>
            <w:keepLines/>
            <w:spacing w:before="240"/>
            <w:outlineLvl w:val="1"/>
            <w:rPr>
              <w:rFonts w:eastAsiaTheme="majorEastAsia" w:cstheme="majorBidi"/>
              <w:color w:val="2F5496" w:themeColor="accent1" w:themeShade="BF"/>
              <w:sz w:val="26"/>
              <w:szCs w:val="26"/>
            </w:rPr>
          </w:pPr>
          <w:bookmarkStart w:id="15" w:name="_Toc73433326"/>
          <w:r w:rsidRPr="00DF7201">
            <w:rPr>
              <w:rFonts w:eastAsiaTheme="majorEastAsia" w:cstheme="majorBidi"/>
              <w:color w:val="2F5496" w:themeColor="accent1" w:themeShade="BF"/>
              <w:sz w:val="26"/>
              <w:szCs w:val="26"/>
            </w:rPr>
            <w:lastRenderedPageBreak/>
            <w:t>Conclusion</w:t>
          </w:r>
          <w:bookmarkEnd w:id="15"/>
        </w:p>
        <w:p w14:paraId="787290A4" w14:textId="1F31813C" w:rsidR="008D7E55" w:rsidRDefault="000E5FE5" w:rsidP="00EA3168">
          <w:pPr>
            <w:spacing w:after="80" w:line="276" w:lineRule="auto"/>
            <w:rPr>
              <w:rFonts w:eastAsia="Calibri"/>
            </w:rPr>
          </w:pPr>
          <w:r w:rsidRPr="000E5FE5">
            <w:t>Overall, all stakeholders report positive views of the TAEG-SBT program. The core strength of TAEG-SBT is its demonstrated capacity to provide trainees with work experience, qualifications, life skills and personal attributes that give them an advantage in competing for employment</w:t>
          </w:r>
          <w:r>
            <w:t>.</w:t>
          </w:r>
          <w:r w:rsidR="004D7A4C">
            <w:t xml:space="preserve"> </w:t>
          </w:r>
          <w:r w:rsidR="00DF7201" w:rsidRPr="00DF7201">
            <w:rPr>
              <w:rFonts w:eastAsia="Calibri"/>
            </w:rPr>
            <w:t xml:space="preserve">The program has demonstrated a capacity to enhance culturally safe learning and working environments. Provision of tailored individual mentoring support is a necessary strategy given the diverse </w:t>
          </w:r>
          <w:r>
            <w:rPr>
              <w:rFonts w:eastAsia="Calibri"/>
            </w:rPr>
            <w:t>variety of needs</w:t>
          </w:r>
          <w:r w:rsidR="00DF7201" w:rsidRPr="00DF7201">
            <w:rPr>
              <w:rFonts w:eastAsia="Calibri"/>
            </w:rPr>
            <w:t xml:space="preserve"> and other barriers that many Indigenous trainees face. </w:t>
          </w:r>
        </w:p>
        <w:p w14:paraId="50766EF1" w14:textId="104A4112" w:rsidR="004D7A4C" w:rsidRDefault="00DF7201" w:rsidP="00EA3168">
          <w:pPr>
            <w:spacing w:after="80" w:line="276" w:lineRule="auto"/>
            <w:rPr>
              <w:rFonts w:eastAsia="Calibri" w:cs="Times New Roman"/>
            </w:rPr>
          </w:pPr>
          <w:r w:rsidRPr="00DF7201">
            <w:rPr>
              <w:rFonts w:eastAsia="Calibri" w:cs="Times New Roman"/>
            </w:rPr>
            <w:t xml:space="preserve">There is room for </w:t>
          </w:r>
          <w:r w:rsidR="008D7E55">
            <w:rPr>
              <w:rFonts w:eastAsia="Calibri" w:cs="Times New Roman"/>
            </w:rPr>
            <w:t xml:space="preserve">program </w:t>
          </w:r>
          <w:r w:rsidRPr="00DF7201">
            <w:rPr>
              <w:rFonts w:eastAsia="Calibri" w:cs="Times New Roman"/>
            </w:rPr>
            <w:t>improvement in several areas</w:t>
          </w:r>
          <w:r w:rsidR="00BF1636">
            <w:rPr>
              <w:rFonts w:eastAsia="Calibri"/>
            </w:rPr>
            <w:t xml:space="preserve"> including </w:t>
          </w:r>
          <w:r w:rsidRPr="00DF7201">
            <w:rPr>
              <w:rFonts w:eastAsia="Calibri"/>
            </w:rPr>
            <w:t xml:space="preserve">greater community and </w:t>
          </w:r>
          <w:r w:rsidR="00EA3168">
            <w:rPr>
              <w:rFonts w:eastAsia="Calibri"/>
            </w:rPr>
            <w:t>trainee</w:t>
          </w:r>
          <w:r w:rsidRPr="00DF7201">
            <w:rPr>
              <w:rFonts w:eastAsia="Calibri"/>
            </w:rPr>
            <w:t xml:space="preserve"> input into processes of program co-design, fostering a community of practice amongst providers to ensure lessons learnt about effective practice are shared, and greater investment in the professional development of mentors.  </w:t>
          </w:r>
          <w:r w:rsidR="004D7A4C">
            <w:rPr>
              <w:rFonts w:eastAsia="Calibri"/>
            </w:rPr>
            <w:t xml:space="preserve">This is consistent with </w:t>
          </w:r>
          <w:r w:rsidR="004D7A4C">
            <w:rPr>
              <w:rFonts w:eastAsia="Calibri" w:cs="Times New Roman"/>
            </w:rPr>
            <w:t xml:space="preserve">the broader policy context. </w:t>
          </w:r>
          <w:r w:rsidR="004D7A4C" w:rsidRPr="00DF7201">
            <w:rPr>
              <w:rFonts w:eastAsia="Calibri" w:cs="Times New Roman"/>
            </w:rPr>
            <w:t>Recently re-worked ‘</w:t>
          </w:r>
          <w:r w:rsidR="004D7A4C" w:rsidRPr="00DF7201">
            <w:rPr>
              <w:rFonts w:eastAsia="Calibri" w:cs="Times New Roman"/>
              <w:i/>
            </w:rPr>
            <w:t>Close the Gap</w:t>
          </w:r>
          <w:r w:rsidR="004D7A4C" w:rsidRPr="00DF7201">
            <w:rPr>
              <w:rFonts w:eastAsia="Calibri" w:cs="Times New Roman"/>
            </w:rPr>
            <w:t>’ targets have placed a sharp spotlight on the need to demonstrate that programs are both co-designed and effective.</w:t>
          </w:r>
          <w:r w:rsidR="004D7A4C">
            <w:rPr>
              <w:rFonts w:eastAsia="Calibri" w:cs="Times New Roman"/>
            </w:rPr>
            <w:t xml:space="preserve"> </w:t>
          </w:r>
        </w:p>
        <w:p w14:paraId="4B5EF71B" w14:textId="77777777" w:rsidR="00EA3168" w:rsidRDefault="00DF7201" w:rsidP="00EA3168">
          <w:pPr>
            <w:spacing w:after="80" w:line="276" w:lineRule="auto"/>
            <w:rPr>
              <w:rFonts w:eastAsia="Calibri" w:cs="Times New Roman"/>
            </w:rPr>
          </w:pPr>
          <w:r w:rsidRPr="00DF7201">
            <w:rPr>
              <w:rFonts w:eastAsia="Calibri"/>
            </w:rPr>
            <w:t>Further, the needs of trainees with multiple and complex needs are underfunded. There is a need to introduce</w:t>
          </w:r>
          <w:r w:rsidRPr="00DF7201">
            <w:rPr>
              <w:rFonts w:eastAsia="Calibri" w:cs="Times New Roman"/>
            </w:rPr>
            <w:t xml:space="preserve"> a more robust process of data collection and analysis to enable effective performance monitoring of providers and to inform future evaluations</w:t>
          </w:r>
          <w:r w:rsidR="00BE137A">
            <w:rPr>
              <w:rFonts w:eastAsia="Calibri" w:cs="Times New Roman"/>
            </w:rPr>
            <w:t xml:space="preserve">. Conducting a comprehensive </w:t>
          </w:r>
          <w:r w:rsidRPr="00DF7201">
            <w:rPr>
              <w:rFonts w:eastAsia="Calibri" w:cs="Times New Roman"/>
            </w:rPr>
            <w:t>SROI</w:t>
          </w:r>
          <w:r w:rsidR="00BE137A">
            <w:rPr>
              <w:rFonts w:eastAsia="Calibri" w:cs="Times New Roman"/>
            </w:rPr>
            <w:t xml:space="preserve"> will provide much better information on the relative value of TAEG-SBT in particular, and SBTs generally, as part of the VETiS offerings identified as a critical part of Australian education futures</w:t>
          </w:r>
          <w:r w:rsidRPr="00DF7201">
            <w:rPr>
              <w:rFonts w:eastAsia="Calibri" w:cs="Times New Roman"/>
            </w:rPr>
            <w:t xml:space="preserve">. The program logic also needs updating to address gaps identified in the course of this evaluation. </w:t>
          </w:r>
        </w:p>
        <w:p w14:paraId="17F408A6" w14:textId="2B57BCA3" w:rsidR="008D56D2" w:rsidRDefault="00DF7201" w:rsidP="00DE0E80">
          <w:pPr>
            <w:spacing w:line="276" w:lineRule="auto"/>
            <w:sectPr w:rsidR="008D56D2" w:rsidSect="00FD3C41">
              <w:footerReference w:type="default" r:id="rId21"/>
              <w:footerReference w:type="first" r:id="rId22"/>
              <w:pgSz w:w="11900" w:h="16840"/>
              <w:pgMar w:top="1134" w:right="1077" w:bottom="851" w:left="1077" w:header="709" w:footer="709" w:gutter="0"/>
              <w:pgNumType w:fmt="lowerRoman"/>
              <w:cols w:space="708"/>
              <w:titlePg/>
              <w:docGrid w:linePitch="360"/>
            </w:sectPr>
          </w:pPr>
          <w:r w:rsidRPr="00DF7201">
            <w:rPr>
              <w:rFonts w:eastAsia="Calibri"/>
            </w:rPr>
            <w:t>Finally, SBT has demonstrated that the opportunity to do meaningful paid work in an adult learning environment, and committed professional mentoring support, can inspire and motivate trainees; supporting them on a positive life trajectory.</w:t>
          </w:r>
          <w:r w:rsidR="008B3E1A" w:rsidRPr="00685E8B">
            <w:br w:type="page"/>
          </w:r>
        </w:p>
        <w:p w14:paraId="07FC9017" w14:textId="77777777" w:rsidR="00FD3C41" w:rsidRPr="00FD3C41" w:rsidRDefault="00FD3C41" w:rsidP="00DE0E80">
          <w:pPr>
            <w:keepNext/>
            <w:keepLines/>
            <w:numPr>
              <w:ilvl w:val="0"/>
              <w:numId w:val="1"/>
            </w:numPr>
            <w:spacing w:line="276" w:lineRule="auto"/>
            <w:ind w:left="431" w:hanging="431"/>
            <w:outlineLvl w:val="0"/>
            <w:rPr>
              <w:rFonts w:asciiTheme="majorHAnsi" w:eastAsiaTheme="majorEastAsia" w:hAnsiTheme="majorHAnsi" w:cstheme="majorBidi"/>
              <w:color w:val="C45911" w:themeColor="accent2" w:themeShade="BF"/>
              <w:sz w:val="32"/>
              <w:szCs w:val="32"/>
            </w:rPr>
          </w:pPr>
          <w:bookmarkStart w:id="16" w:name="_Toc464128576"/>
          <w:bookmarkStart w:id="17" w:name="_Toc55654350"/>
          <w:bookmarkStart w:id="18" w:name="_Toc73433327"/>
          <w:r w:rsidRPr="00FD3C41">
            <w:rPr>
              <w:rFonts w:asciiTheme="majorHAnsi" w:eastAsiaTheme="majorEastAsia" w:hAnsiTheme="majorHAnsi" w:cstheme="majorBidi"/>
              <w:color w:val="C45911" w:themeColor="accent2" w:themeShade="BF"/>
              <w:sz w:val="32"/>
              <w:szCs w:val="32"/>
            </w:rPr>
            <w:lastRenderedPageBreak/>
            <w:t>Introduction</w:t>
          </w:r>
          <w:bookmarkEnd w:id="16"/>
          <w:bookmarkEnd w:id="18"/>
        </w:p>
        <w:p w14:paraId="7F307647" w14:textId="77777777" w:rsidR="00FD3C41" w:rsidRPr="00FD3C41" w:rsidRDefault="00FD3C41" w:rsidP="00DE0E80">
          <w:pPr>
            <w:keepNext/>
            <w:keepLines/>
            <w:numPr>
              <w:ilvl w:val="1"/>
              <w:numId w:val="1"/>
            </w:numPr>
            <w:spacing w:before="240" w:line="276" w:lineRule="auto"/>
            <w:ind w:left="578" w:hanging="578"/>
            <w:outlineLvl w:val="1"/>
            <w:rPr>
              <w:rFonts w:asciiTheme="majorHAnsi" w:eastAsiaTheme="majorEastAsia" w:hAnsiTheme="majorHAnsi" w:cstheme="majorBidi"/>
              <w:color w:val="2F5496" w:themeColor="accent1" w:themeShade="BF"/>
              <w:sz w:val="26"/>
              <w:szCs w:val="26"/>
            </w:rPr>
          </w:pPr>
          <w:bookmarkStart w:id="19" w:name="_Toc53352084"/>
          <w:bookmarkStart w:id="20" w:name="_Toc53352144"/>
          <w:bookmarkStart w:id="21" w:name="_Toc73433328"/>
          <w:r w:rsidRPr="00FD3C41">
            <w:rPr>
              <w:rFonts w:asciiTheme="majorHAnsi" w:eastAsiaTheme="majorEastAsia" w:hAnsiTheme="majorHAnsi" w:cstheme="majorBidi"/>
              <w:color w:val="2F5496" w:themeColor="accent1" w:themeShade="BF"/>
              <w:sz w:val="26"/>
              <w:szCs w:val="26"/>
            </w:rPr>
            <w:t>Purpose</w:t>
          </w:r>
          <w:bookmarkEnd w:id="19"/>
          <w:bookmarkEnd w:id="20"/>
          <w:bookmarkEnd w:id="21"/>
        </w:p>
        <w:p w14:paraId="18E3724E" w14:textId="164DA608" w:rsidR="00022A2E" w:rsidRDefault="009C0276" w:rsidP="00022A2E">
          <w:pPr>
            <w:widowControl w:val="0"/>
            <w:autoSpaceDE w:val="0"/>
            <w:autoSpaceDN w:val="0"/>
            <w:adjustRightInd w:val="0"/>
            <w:spacing w:line="276" w:lineRule="auto"/>
            <w:rPr>
              <w:rFonts w:eastAsia="Times New Roman" w:cs="Arial"/>
              <w:color w:val="000000"/>
              <w:lang w:eastAsia="ja-JP"/>
            </w:rPr>
          </w:pPr>
          <w:r w:rsidRPr="003617C4">
            <w:rPr>
              <w:rFonts w:eastAsia="Times New Roman" w:cs="Arial"/>
              <w:color w:val="000000"/>
              <w:lang w:eastAsia="ja-JP"/>
            </w:rPr>
            <w:t>The TAEG-SBT program is a</w:t>
          </w:r>
          <w:r>
            <w:rPr>
              <w:rFonts w:eastAsia="Times New Roman" w:cs="Arial"/>
              <w:color w:val="000000"/>
              <w:lang w:eastAsia="ja-JP"/>
            </w:rPr>
            <w:t>n</w:t>
          </w:r>
          <w:r w:rsidRPr="003617C4">
            <w:rPr>
              <w:rFonts w:eastAsia="Times New Roman" w:cs="Arial"/>
              <w:color w:val="000000"/>
              <w:lang w:eastAsia="ja-JP"/>
            </w:rPr>
            <w:t xml:space="preserve"> </w:t>
          </w:r>
          <w:r>
            <w:rPr>
              <w:rFonts w:eastAsia="Times New Roman" w:cs="Arial"/>
              <w:color w:val="000000"/>
              <w:lang w:eastAsia="ja-JP"/>
            </w:rPr>
            <w:t>e</w:t>
          </w:r>
          <w:r w:rsidRPr="003617C4">
            <w:rPr>
              <w:rFonts w:eastAsia="Times New Roman" w:cs="Arial"/>
              <w:color w:val="000000"/>
              <w:lang w:eastAsia="ja-JP"/>
            </w:rPr>
            <w:t xml:space="preserve">ducational and employment pathway designed to </w:t>
          </w:r>
          <w:r>
            <w:rPr>
              <w:rFonts w:eastAsia="Times New Roman" w:cs="Arial"/>
              <w:color w:val="000000"/>
              <w:lang w:eastAsia="ja-JP"/>
            </w:rPr>
            <w:t xml:space="preserve">improve Indigenous student </w:t>
          </w:r>
          <w:r w:rsidRPr="003617C4">
            <w:rPr>
              <w:rFonts w:eastAsia="Times New Roman" w:cs="Arial"/>
              <w:color w:val="000000"/>
              <w:lang w:eastAsia="ja-JP"/>
            </w:rPr>
            <w:t>Year 12 attainment rate</w:t>
          </w:r>
          <w:r>
            <w:rPr>
              <w:rFonts w:eastAsia="Times New Roman" w:cs="Arial"/>
              <w:color w:val="000000"/>
              <w:lang w:eastAsia="ja-JP"/>
            </w:rPr>
            <w:t>s</w:t>
          </w:r>
          <w:r w:rsidRPr="003617C4">
            <w:rPr>
              <w:rFonts w:eastAsia="Times New Roman" w:cs="Arial"/>
              <w:color w:val="000000"/>
              <w:lang w:eastAsia="ja-JP"/>
            </w:rPr>
            <w:t xml:space="preserve"> and employment outcomes</w:t>
          </w:r>
          <w:r w:rsidR="00022A2E">
            <w:rPr>
              <w:rFonts w:eastAsia="Times New Roman" w:cs="Arial"/>
              <w:color w:val="000000"/>
              <w:lang w:eastAsia="ja-JP"/>
            </w:rPr>
            <w:t>. In 2016 it</w:t>
          </w:r>
          <w:r w:rsidRPr="001F0CF5">
            <w:rPr>
              <w:rFonts w:eastAsia="Times New Roman" w:cs="Arial"/>
              <w:color w:val="000000"/>
              <w:lang w:eastAsia="ja-JP"/>
            </w:rPr>
            <w:t xml:space="preserve"> </w:t>
          </w:r>
          <w:r w:rsidRPr="003617C4">
            <w:rPr>
              <w:rFonts w:eastAsia="Times New Roman" w:cs="Arial"/>
              <w:color w:val="000000"/>
              <w:lang w:eastAsia="ja-JP"/>
            </w:rPr>
            <w:t>replac</w:t>
          </w:r>
          <w:r w:rsidR="00022A2E">
            <w:rPr>
              <w:rFonts w:eastAsia="Times New Roman" w:cs="Arial"/>
              <w:color w:val="000000"/>
              <w:lang w:eastAsia="ja-JP"/>
            </w:rPr>
            <w:t>ed</w:t>
          </w:r>
          <w:r w:rsidRPr="003617C4">
            <w:rPr>
              <w:rFonts w:eastAsia="Times New Roman" w:cs="Arial"/>
              <w:color w:val="000000"/>
              <w:lang w:eastAsia="ja-JP"/>
            </w:rPr>
            <w:t xml:space="preserve"> the</w:t>
          </w:r>
          <w:r w:rsidRPr="003617C4">
            <w:rPr>
              <w:rFonts w:eastAsia="Calibri" w:cs="Times New Roman"/>
            </w:rPr>
            <w:t xml:space="preserve"> </w:t>
          </w:r>
          <w:r w:rsidRPr="003617C4">
            <w:rPr>
              <w:rFonts w:eastAsia="Times New Roman" w:cs="Arial"/>
              <w:color w:val="000000"/>
              <w:lang w:eastAsia="ja-JP"/>
            </w:rPr>
            <w:t>Indigenous Youth Careers Pathways (IYCP) program</w:t>
          </w:r>
          <w:r>
            <w:rPr>
              <w:rFonts w:eastAsia="Times New Roman" w:cs="Arial"/>
              <w:color w:val="000000"/>
              <w:lang w:eastAsia="ja-JP"/>
            </w:rPr>
            <w:t>.</w:t>
          </w:r>
          <w:r w:rsidRPr="003617C4">
            <w:rPr>
              <w:rFonts w:eastAsia="Times New Roman" w:cs="Arial"/>
              <w:color w:val="000000"/>
              <w:lang w:eastAsia="ja-JP"/>
            </w:rPr>
            <w:t xml:space="preserve"> </w:t>
          </w:r>
          <w:r w:rsidR="00022A2E">
            <w:rPr>
              <w:rFonts w:eastAsia="Times New Roman" w:cs="Arial"/>
              <w:color w:val="000000"/>
              <w:lang w:eastAsia="ja-JP"/>
            </w:rPr>
            <w:t xml:space="preserve">Since commencement in 2016, this NIAA </w:t>
          </w:r>
          <w:r w:rsidR="00022A2E" w:rsidRPr="003617C4">
            <w:rPr>
              <w:rFonts w:eastAsia="Times New Roman" w:cs="Arial"/>
              <w:color w:val="000000"/>
              <w:lang w:eastAsia="ja-JP"/>
            </w:rPr>
            <w:t xml:space="preserve">program has funded 18 intermediary service providers to support approximately 2,000 Indigenous stakeholders at a </w:t>
          </w:r>
          <w:r w:rsidR="00022A2E" w:rsidRPr="009C0276">
            <w:rPr>
              <w:rFonts w:eastAsia="Times New Roman" w:cs="Arial"/>
              <w:color w:val="000000"/>
              <w:lang w:eastAsia="ja-JP"/>
            </w:rPr>
            <w:t xml:space="preserve">total </w:t>
          </w:r>
          <w:r w:rsidR="00022A2E" w:rsidRPr="009C0276">
            <w:rPr>
              <w:rFonts w:eastAsia="Times New Roman" w:cs="Arial"/>
              <w:lang w:eastAsia="ja-JP"/>
            </w:rPr>
            <w:t>cost of $13.9</w:t>
          </w:r>
          <w:r w:rsidR="00022A2E">
            <w:rPr>
              <w:rFonts w:eastAsia="Times New Roman" w:cs="Arial"/>
              <w:lang w:eastAsia="ja-JP"/>
            </w:rPr>
            <w:t>m</w:t>
          </w:r>
          <w:r w:rsidR="00022A2E" w:rsidRPr="009C0276">
            <w:rPr>
              <w:rFonts w:eastAsia="Times New Roman" w:cs="Arial"/>
              <w:lang w:eastAsia="ja-JP"/>
            </w:rPr>
            <w:t xml:space="preserve"> as </w:t>
          </w:r>
          <w:r w:rsidR="00022A2E" w:rsidRPr="009C0276">
            <w:rPr>
              <w:rFonts w:eastAsia="Times New Roman" w:cs="Arial"/>
              <w:color w:val="000000"/>
              <w:lang w:eastAsia="ja-JP"/>
            </w:rPr>
            <w:t>at 30</w:t>
          </w:r>
          <w:r w:rsidR="00ED2AC2">
            <w:rPr>
              <w:rFonts w:eastAsia="Times New Roman" w:cs="Arial"/>
              <w:color w:val="000000"/>
              <w:lang w:eastAsia="ja-JP"/>
            </w:rPr>
            <w:t> </w:t>
          </w:r>
          <w:r w:rsidR="00022A2E" w:rsidRPr="003617C4">
            <w:rPr>
              <w:rFonts w:eastAsia="Times New Roman" w:cs="Arial"/>
              <w:color w:val="000000"/>
              <w:lang w:eastAsia="ja-JP"/>
            </w:rPr>
            <w:t xml:space="preserve">June 2020. </w:t>
          </w:r>
        </w:p>
        <w:p w14:paraId="53D2ACD1" w14:textId="77777777" w:rsidR="00ED2AC2" w:rsidRDefault="009C0276" w:rsidP="00D764EA">
          <w:pPr>
            <w:widowControl w:val="0"/>
            <w:autoSpaceDE w:val="0"/>
            <w:autoSpaceDN w:val="0"/>
            <w:adjustRightInd w:val="0"/>
            <w:spacing w:line="276" w:lineRule="auto"/>
            <w:rPr>
              <w:rFonts w:eastAsia="Times New Roman" w:cs="Arial"/>
              <w:color w:val="000000"/>
              <w:lang w:eastAsia="ja-JP"/>
            </w:rPr>
          </w:pPr>
          <w:r w:rsidRPr="003617C4">
            <w:rPr>
              <w:rFonts w:eastAsia="Times New Roman" w:cs="Arial"/>
              <w:color w:val="000000"/>
              <w:lang w:eastAsia="ja-JP"/>
            </w:rPr>
            <w:t xml:space="preserve">TAEG-SBT participants </w:t>
          </w:r>
          <w:r w:rsidR="00022A2E">
            <w:rPr>
              <w:rFonts w:eastAsia="Times New Roman" w:cs="Arial"/>
              <w:color w:val="000000"/>
              <w:lang w:eastAsia="ja-JP"/>
            </w:rPr>
            <w:t xml:space="preserve">potentially </w:t>
          </w:r>
          <w:r w:rsidRPr="003617C4">
            <w:rPr>
              <w:rFonts w:eastAsia="Times New Roman" w:cs="Arial"/>
              <w:color w:val="000000"/>
              <w:lang w:eastAsia="ja-JP"/>
            </w:rPr>
            <w:t xml:space="preserve">gain hands-on work experience, off-the-job vocational training, and have the opportunity to complete a nationally recognised qualification (usually Certificate II or III) while completing their secondary school studies. It therefore </w:t>
          </w:r>
          <w:r w:rsidR="00022A2E">
            <w:rPr>
              <w:rFonts w:eastAsia="Times New Roman" w:cs="Arial"/>
              <w:color w:val="000000"/>
              <w:lang w:eastAsia="ja-JP"/>
            </w:rPr>
            <w:t xml:space="preserve">can </w:t>
          </w:r>
          <w:r w:rsidRPr="003617C4">
            <w:rPr>
              <w:rFonts w:eastAsia="Times New Roman" w:cs="Arial"/>
              <w:color w:val="000000"/>
              <w:lang w:eastAsia="ja-JP"/>
            </w:rPr>
            <w:t>prepare young people for the transition from school to work or further study</w:t>
          </w:r>
          <w:r>
            <w:rPr>
              <w:rFonts w:eastAsia="Times New Roman" w:cs="Arial"/>
              <w:color w:val="000000"/>
              <w:lang w:eastAsia="ja-JP"/>
            </w:rPr>
            <w:t>.</w:t>
          </w:r>
          <w:r w:rsidRPr="003617C4">
            <w:rPr>
              <w:rFonts w:eastAsia="Times New Roman" w:cs="Arial"/>
              <w:color w:val="000000"/>
              <w:lang w:eastAsia="ja-JP"/>
            </w:rPr>
            <w:t xml:space="preserve"> </w:t>
          </w:r>
        </w:p>
        <w:p w14:paraId="5C86D1FA" w14:textId="0E259BB2" w:rsidR="00FD3C41" w:rsidRPr="00FD3C41" w:rsidRDefault="00022A2E" w:rsidP="00D764EA">
          <w:pPr>
            <w:widowControl w:val="0"/>
            <w:autoSpaceDE w:val="0"/>
            <w:autoSpaceDN w:val="0"/>
            <w:adjustRightInd w:val="0"/>
            <w:spacing w:line="276" w:lineRule="auto"/>
            <w:rPr>
              <w:rFonts w:asciiTheme="majorHAnsi" w:hAnsiTheme="majorHAnsi" w:cstheme="minorBidi"/>
            </w:rPr>
          </w:pPr>
          <w:r>
            <w:rPr>
              <w:rFonts w:eastAsia="Times New Roman" w:cs="Arial"/>
              <w:color w:val="000000"/>
              <w:lang w:eastAsia="ja-JP"/>
            </w:rPr>
            <w:t>This evaluation tests this capacity through examining the appropriateness, effectiveness and efficiency of program design.</w:t>
          </w:r>
          <w:r w:rsidR="00D764EA">
            <w:rPr>
              <w:rFonts w:eastAsia="Times New Roman" w:cs="Arial"/>
              <w:color w:val="000000"/>
              <w:lang w:eastAsia="ja-JP"/>
            </w:rPr>
            <w:t xml:space="preserve"> </w:t>
          </w:r>
          <w:r w:rsidR="00FD3C41" w:rsidRPr="00FD3C41">
            <w:rPr>
              <w:rFonts w:asciiTheme="majorHAnsi" w:hAnsiTheme="majorHAnsi" w:cstheme="minorBidi"/>
            </w:rPr>
            <w:t>This evaluation informs understandings of:</w:t>
          </w:r>
        </w:p>
        <w:p w14:paraId="3B324C4F" w14:textId="77777777" w:rsidR="00FD3C41" w:rsidRPr="00FD3C41" w:rsidRDefault="00FD3C41" w:rsidP="007D7758">
          <w:pPr>
            <w:numPr>
              <w:ilvl w:val="0"/>
              <w:numId w:val="9"/>
            </w:numPr>
            <w:spacing w:after="0" w:line="276" w:lineRule="auto"/>
            <w:ind w:left="714" w:hanging="357"/>
            <w:rPr>
              <w:rFonts w:asciiTheme="majorHAnsi" w:hAnsiTheme="majorHAnsi" w:cstheme="minorBidi"/>
            </w:rPr>
          </w:pPr>
          <w:r w:rsidRPr="00FD3C41">
            <w:rPr>
              <w:rFonts w:asciiTheme="majorHAnsi" w:hAnsiTheme="majorHAnsi" w:cstheme="minorBidi"/>
            </w:rPr>
            <w:t>program design and activities implemented to date;</w:t>
          </w:r>
        </w:p>
        <w:p w14:paraId="13A644D3" w14:textId="77777777" w:rsidR="00FD3C41" w:rsidRPr="00FD3C41" w:rsidRDefault="00FD3C41" w:rsidP="007D7758">
          <w:pPr>
            <w:numPr>
              <w:ilvl w:val="0"/>
              <w:numId w:val="9"/>
            </w:numPr>
            <w:spacing w:after="0" w:line="276" w:lineRule="auto"/>
            <w:ind w:left="714" w:hanging="357"/>
            <w:rPr>
              <w:rFonts w:asciiTheme="majorHAnsi" w:hAnsiTheme="majorHAnsi" w:cstheme="minorBidi"/>
            </w:rPr>
          </w:pPr>
          <w:r w:rsidRPr="00FD3C41">
            <w:rPr>
              <w:rFonts w:asciiTheme="majorHAnsi" w:hAnsiTheme="majorHAnsi" w:cstheme="minorBidi"/>
            </w:rPr>
            <w:t>outcomes (both intended and unintended) and factors contributing to the achievement and non-achievement of outcomes; including characteristics of locations, participants and providers</w:t>
          </w:r>
        </w:p>
        <w:p w14:paraId="6CAB091F" w14:textId="77777777" w:rsidR="00FD3C41" w:rsidRPr="00FD3C41" w:rsidRDefault="00FD3C41" w:rsidP="007D7758">
          <w:pPr>
            <w:numPr>
              <w:ilvl w:val="0"/>
              <w:numId w:val="9"/>
            </w:numPr>
            <w:spacing w:after="0" w:line="276" w:lineRule="auto"/>
            <w:ind w:left="714" w:hanging="357"/>
            <w:rPr>
              <w:rFonts w:asciiTheme="majorHAnsi" w:hAnsiTheme="majorHAnsi" w:cstheme="minorBidi"/>
            </w:rPr>
          </w:pPr>
          <w:r w:rsidRPr="00FD3C41">
            <w:rPr>
              <w:rFonts w:asciiTheme="majorHAnsi" w:hAnsiTheme="majorHAnsi" w:cstheme="minorBidi"/>
            </w:rPr>
            <w:t xml:space="preserve">how the program can be improved to have greater impact and </w:t>
          </w:r>
          <w:r w:rsidR="00F20E55">
            <w:rPr>
              <w:rFonts w:asciiTheme="majorHAnsi" w:hAnsiTheme="majorHAnsi" w:cstheme="minorBidi"/>
            </w:rPr>
            <w:t xml:space="preserve">what </w:t>
          </w:r>
          <w:r w:rsidRPr="00FD3C41">
            <w:rPr>
              <w:rFonts w:asciiTheme="majorHAnsi" w:hAnsiTheme="majorHAnsi" w:cstheme="minorBidi"/>
            </w:rPr>
            <w:t xml:space="preserve">the implications are for future design and implementation.  </w:t>
          </w:r>
        </w:p>
        <w:p w14:paraId="7889EC7C" w14:textId="77777777" w:rsidR="00FD3C41" w:rsidRPr="00FD3C41" w:rsidRDefault="00FD3C41" w:rsidP="00DE0E80">
          <w:pPr>
            <w:keepNext/>
            <w:keepLines/>
            <w:numPr>
              <w:ilvl w:val="1"/>
              <w:numId w:val="1"/>
            </w:numPr>
            <w:spacing w:before="240" w:line="276" w:lineRule="auto"/>
            <w:ind w:left="578" w:hanging="578"/>
            <w:outlineLvl w:val="1"/>
            <w:rPr>
              <w:rFonts w:asciiTheme="majorHAnsi" w:eastAsiaTheme="majorEastAsia" w:hAnsiTheme="majorHAnsi" w:cstheme="majorBidi"/>
              <w:color w:val="2F5496" w:themeColor="accent1" w:themeShade="BF"/>
              <w:sz w:val="26"/>
              <w:szCs w:val="26"/>
            </w:rPr>
          </w:pPr>
          <w:bookmarkStart w:id="22" w:name="_Toc53352085"/>
          <w:bookmarkStart w:id="23" w:name="_Toc53352145"/>
          <w:bookmarkStart w:id="24" w:name="_Toc73433329"/>
          <w:r w:rsidRPr="00FD3C41">
            <w:rPr>
              <w:rFonts w:asciiTheme="majorHAnsi" w:eastAsiaTheme="majorEastAsia" w:hAnsiTheme="majorHAnsi" w:cstheme="majorBidi"/>
              <w:color w:val="2F5496" w:themeColor="accent1" w:themeShade="BF"/>
              <w:sz w:val="26"/>
              <w:szCs w:val="26"/>
            </w:rPr>
            <w:t>History of SBT</w:t>
          </w:r>
          <w:bookmarkEnd w:id="22"/>
          <w:bookmarkEnd w:id="23"/>
          <w:r w:rsidRPr="00FD3C41">
            <w:rPr>
              <w:rFonts w:asciiTheme="majorHAnsi" w:eastAsiaTheme="majorEastAsia" w:hAnsiTheme="majorHAnsi" w:cstheme="majorBidi"/>
              <w:color w:val="2F5496" w:themeColor="accent1" w:themeShade="BF"/>
              <w:sz w:val="26"/>
              <w:szCs w:val="26"/>
            </w:rPr>
            <w:t>s</w:t>
          </w:r>
          <w:bookmarkEnd w:id="24"/>
        </w:p>
        <w:p w14:paraId="5E42458F" w14:textId="77777777" w:rsidR="00FD3C41" w:rsidRPr="00FD3C41" w:rsidRDefault="009C0276" w:rsidP="00DE0E80">
          <w:pPr>
            <w:spacing w:line="276" w:lineRule="auto"/>
            <w:rPr>
              <w:rFonts w:asciiTheme="majorHAnsi" w:hAnsiTheme="majorHAnsi" w:cstheme="minorBidi"/>
            </w:rPr>
          </w:pPr>
          <w:r>
            <w:rPr>
              <w:rFonts w:asciiTheme="majorHAnsi" w:hAnsiTheme="majorHAnsi" w:cstheme="minorBidi"/>
            </w:rPr>
            <w:t>School Based Traineeships (</w:t>
          </w:r>
          <w:r w:rsidR="00FD3C41" w:rsidRPr="00FD3C41">
            <w:rPr>
              <w:rFonts w:asciiTheme="majorHAnsi" w:hAnsiTheme="majorHAnsi" w:cstheme="minorBidi"/>
            </w:rPr>
            <w:t>SBTs</w:t>
          </w:r>
          <w:r>
            <w:rPr>
              <w:rFonts w:asciiTheme="majorHAnsi" w:hAnsiTheme="majorHAnsi" w:cstheme="minorBidi"/>
            </w:rPr>
            <w:t xml:space="preserve">), </w:t>
          </w:r>
          <w:r w:rsidR="00FD3C41" w:rsidRPr="00FD3C41">
            <w:rPr>
              <w:rFonts w:asciiTheme="majorHAnsi" w:hAnsiTheme="majorHAnsi" w:cstheme="minorBidi"/>
            </w:rPr>
            <w:t xml:space="preserve">also </w:t>
          </w:r>
          <w:r>
            <w:rPr>
              <w:rFonts w:asciiTheme="majorHAnsi" w:hAnsiTheme="majorHAnsi" w:cstheme="minorBidi"/>
            </w:rPr>
            <w:t>referred to</w:t>
          </w:r>
          <w:r w:rsidR="00FD3C41" w:rsidRPr="00FD3C41">
            <w:rPr>
              <w:rFonts w:asciiTheme="majorHAnsi" w:hAnsiTheme="majorHAnsi" w:cstheme="minorBidi"/>
            </w:rPr>
            <w:t xml:space="preserve"> as </w:t>
          </w:r>
          <w:r>
            <w:rPr>
              <w:rFonts w:asciiTheme="majorHAnsi" w:hAnsiTheme="majorHAnsi" w:cstheme="minorBidi"/>
            </w:rPr>
            <w:t>School Based Traineeships and Apprenticeships (</w:t>
          </w:r>
          <w:r w:rsidR="00FD3C41" w:rsidRPr="00FD3C41">
            <w:rPr>
              <w:rFonts w:asciiTheme="majorHAnsi" w:hAnsiTheme="majorHAnsi" w:cstheme="minorBidi"/>
            </w:rPr>
            <w:t>SBAT</w:t>
          </w:r>
          <w:r>
            <w:rPr>
              <w:rFonts w:asciiTheme="majorHAnsi" w:hAnsiTheme="majorHAnsi" w:cstheme="minorBidi"/>
            </w:rPr>
            <w:t xml:space="preserve">s), </w:t>
          </w:r>
          <w:r w:rsidR="00FD3C41" w:rsidRPr="00FD3C41">
            <w:rPr>
              <w:rFonts w:asciiTheme="majorHAnsi" w:hAnsiTheme="majorHAnsi" w:cstheme="minorBidi"/>
            </w:rPr>
            <w:t>were introduced in the mid-1990s as one part of the broader trend towards Vocational Education and Training in Schools (VETiS) (Klatt, Clarke &amp; Dulfer 2017, p.480). Initially uptake was slow, but by 2013 enrolments had grown to 21,000 students (Klatt, Clarke &amp; Dulfer 2017, p.480</w:t>
          </w:r>
          <w:bookmarkStart w:id="25" w:name="_GoBack"/>
          <w:bookmarkEnd w:id="25"/>
          <w:r w:rsidR="00FD3C41" w:rsidRPr="00FD3C41">
            <w:rPr>
              <w:rFonts w:asciiTheme="majorHAnsi" w:hAnsiTheme="majorHAnsi" w:cstheme="minorBidi"/>
            </w:rPr>
            <w:t xml:space="preserve">). The expectation is that SBT will simultaneously address workforce shortages (Conway, Brazil &amp; Losurdo, 2012) while at the same time engaging students at risk of leaving school (Polesel et al. 2017, p.283). </w:t>
          </w:r>
        </w:p>
        <w:p w14:paraId="2F736A2C" w14:textId="77777777" w:rsid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Traineeships consist of formal training with on-the-job work experience components. Full-time secondary students undertake paid part-time on-the-job training with an employer and complete off-the-job training with a Registered Training Organisation (RTO) (Misko et al. 2019, p.15). Most SBTs are completed at a Certificate II or III level (Dockery, Koshy &amp; Stromback 2005, p.6). Klatt, Clarke &amp; Dulfer, (2017, p.474) found stakeholders generally have a positive view of SBT. </w:t>
          </w:r>
        </w:p>
        <w:p w14:paraId="79BCF10C" w14:textId="77777777" w:rsidR="00281EE2" w:rsidRPr="00281EE2" w:rsidRDefault="00281EE2" w:rsidP="00281EE2">
          <w:pPr>
            <w:spacing w:line="276" w:lineRule="auto"/>
            <w:rPr>
              <w:rFonts w:asciiTheme="majorHAnsi" w:hAnsiTheme="majorHAnsi" w:cstheme="minorBidi"/>
            </w:rPr>
          </w:pPr>
          <w:r w:rsidRPr="00281EE2">
            <w:rPr>
              <w:rFonts w:asciiTheme="majorHAnsi" w:hAnsiTheme="majorHAnsi" w:cstheme="minorBidi"/>
            </w:rPr>
            <w:t xml:space="preserve">Indigenous SBATs are programs targeted towards Indigenous students, with the aim of reducing the gap in </w:t>
          </w:r>
          <w:r>
            <w:rPr>
              <w:rFonts w:asciiTheme="majorHAnsi" w:hAnsiTheme="majorHAnsi" w:cstheme="minorBidi"/>
            </w:rPr>
            <w:t>I</w:t>
          </w:r>
          <w:r w:rsidRPr="00281EE2">
            <w:rPr>
              <w:rFonts w:asciiTheme="majorHAnsi" w:hAnsiTheme="majorHAnsi" w:cstheme="minorBidi"/>
            </w:rPr>
            <w:t xml:space="preserve">ndigenous employment and education. Indeed, higher levels of education, including VET courses, are associated with greater Indigenous employment opportunities, higher income and broader social participation (Armstrong &amp; Buckley 2011, p.62; (Biddle &amp; Cameron 2012; Crawford &amp; Biddle 2017). Increased rates of school completions and employment for Indigenous Australians are associated with considerable social, health and economic benefits (Gray, Hunter &amp; Biddle 2014; Deloitte Access Economics 2014). </w:t>
          </w:r>
        </w:p>
        <w:p w14:paraId="60785C1C" w14:textId="77777777" w:rsidR="00FD3C41" w:rsidRPr="00FD3C41" w:rsidRDefault="00FD3C41" w:rsidP="00DE0E80">
          <w:pPr>
            <w:pStyle w:val="Heading3"/>
            <w:spacing w:line="276" w:lineRule="auto"/>
          </w:pPr>
          <w:bookmarkStart w:id="26" w:name="_Toc53352086"/>
          <w:bookmarkStart w:id="27" w:name="_Toc53352146"/>
          <w:bookmarkStart w:id="28" w:name="_Ref59281379"/>
          <w:bookmarkStart w:id="29" w:name="_Toc73433330"/>
          <w:r w:rsidRPr="00FD3C41">
            <w:t>History of TAEG-SBT</w:t>
          </w:r>
          <w:bookmarkEnd w:id="26"/>
          <w:bookmarkEnd w:id="27"/>
          <w:bookmarkEnd w:id="28"/>
          <w:bookmarkEnd w:id="29"/>
        </w:p>
        <w:p w14:paraId="047276AB" w14:textId="777777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Tailored Assistance Employment Grants (TAEG) are part of NIAA’s overarching Jobs, Land and Economy Program (JLEP) initiative. JLEP was introduced in 2014 as part of the Australian Government’s Indigenous Advancement Strategy (IAS). JLEP assists working age people into jobs, supports Indigenous business enterprises, and enables economic and social benefits from effective use of Indigenous land.  </w:t>
          </w:r>
        </w:p>
        <w:p w14:paraId="363F1F17" w14:textId="777777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TAEG offers three streams of flexible grant funding: </w:t>
          </w:r>
        </w:p>
        <w:p w14:paraId="2E988C33" w14:textId="77777777" w:rsidR="00FD3C41" w:rsidRPr="00FD3C41" w:rsidRDefault="00FD3C41" w:rsidP="007D7758">
          <w:pPr>
            <w:numPr>
              <w:ilvl w:val="0"/>
              <w:numId w:val="7"/>
            </w:numPr>
            <w:spacing w:after="0" w:line="276" w:lineRule="auto"/>
            <w:ind w:left="714" w:hanging="357"/>
            <w:rPr>
              <w:rFonts w:asciiTheme="majorHAnsi" w:hAnsiTheme="majorHAnsi" w:cstheme="minorBidi"/>
            </w:rPr>
          </w:pPr>
          <w:r w:rsidRPr="00FD3C41">
            <w:rPr>
              <w:rFonts w:asciiTheme="majorHAnsi" w:hAnsiTheme="majorHAnsi" w:cstheme="minorBidi"/>
            </w:rPr>
            <w:t xml:space="preserve">TAEG Employment funds Indigenous employment projects </w:t>
          </w:r>
        </w:p>
        <w:p w14:paraId="2D474803" w14:textId="77777777" w:rsidR="00FD3C41" w:rsidRPr="00FD3C41" w:rsidRDefault="00FD3C41" w:rsidP="007D7758">
          <w:pPr>
            <w:numPr>
              <w:ilvl w:val="0"/>
              <w:numId w:val="7"/>
            </w:numPr>
            <w:spacing w:after="0" w:line="276" w:lineRule="auto"/>
            <w:ind w:left="714" w:hanging="357"/>
            <w:rPr>
              <w:rFonts w:asciiTheme="majorHAnsi" w:hAnsiTheme="majorHAnsi" w:cstheme="minorBidi"/>
            </w:rPr>
          </w:pPr>
          <w:r w:rsidRPr="00FD3C41">
            <w:rPr>
              <w:rFonts w:asciiTheme="majorHAnsi" w:hAnsiTheme="majorHAnsi" w:cstheme="minorBidi"/>
            </w:rPr>
            <w:t xml:space="preserve">TAEG Cadetships assist Indigenous tertiary students to engage in employment. </w:t>
          </w:r>
        </w:p>
        <w:p w14:paraId="22A25982" w14:textId="77777777" w:rsidR="00FD3C41" w:rsidRPr="00FD3C41" w:rsidRDefault="00FD3C41" w:rsidP="007D7758">
          <w:pPr>
            <w:numPr>
              <w:ilvl w:val="0"/>
              <w:numId w:val="7"/>
            </w:numPr>
            <w:spacing w:line="276" w:lineRule="auto"/>
            <w:ind w:left="714" w:hanging="357"/>
            <w:rPr>
              <w:rFonts w:asciiTheme="majorHAnsi" w:hAnsiTheme="majorHAnsi" w:cstheme="minorBidi"/>
            </w:rPr>
          </w:pPr>
          <w:r w:rsidRPr="00FD3C41">
            <w:rPr>
              <w:rFonts w:asciiTheme="majorHAnsi" w:hAnsiTheme="majorHAnsi" w:cstheme="minorBidi"/>
            </w:rPr>
            <w:t>TAEG School-Based Traineeships (TAEG-SBT) provides support to Indigenous school students choosing a vocational education and training (VET) pathway.</w:t>
          </w:r>
        </w:p>
        <w:p w14:paraId="49508F77" w14:textId="777777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TAEG-SBT is a supported educational and employment pathway purposely designed to address the gaps in Year 12 attainment rates and in employment outcomes between Indigenous and non-Indigenous people. It prepares young people for the transition from school to work or further study. TAEG-SBT participants gain hands-on work experience, off-the-job vocational training, and have the opportunity to complete a nationally recognised qualification (Certificate I, II, III, IV, Diploma or Advanced Diploma Level) while completing their secondary school studies. </w:t>
          </w:r>
        </w:p>
        <w:p w14:paraId="329CADC2" w14:textId="3BE7385B" w:rsidR="008301FA" w:rsidRPr="008301FA" w:rsidRDefault="00FD3C41" w:rsidP="008301FA">
          <w:pPr>
            <w:spacing w:line="276" w:lineRule="auto"/>
            <w:rPr>
              <w:rFonts w:asciiTheme="majorHAnsi" w:hAnsiTheme="majorHAnsi" w:cstheme="minorBidi"/>
              <w:lang w:val="en-US"/>
            </w:rPr>
          </w:pPr>
          <w:r w:rsidRPr="00FD3C41">
            <w:rPr>
              <w:rFonts w:asciiTheme="majorHAnsi" w:hAnsiTheme="majorHAnsi" w:cstheme="minorBidi"/>
            </w:rPr>
            <w:t xml:space="preserve">TAEG-SBT is supplementary, designed to complement VET and school funding </w:t>
          </w:r>
          <w:r w:rsidR="00F20E55">
            <w:rPr>
              <w:rFonts w:asciiTheme="majorHAnsi" w:hAnsiTheme="majorHAnsi" w:cstheme="minorBidi"/>
            </w:rPr>
            <w:t>for SBTs</w:t>
          </w:r>
          <w:r w:rsidRPr="00FD3C41">
            <w:rPr>
              <w:rFonts w:asciiTheme="majorHAnsi" w:hAnsiTheme="majorHAnsi" w:cstheme="minorBidi"/>
            </w:rPr>
            <w:t xml:space="preserve">. The program funds service providers and employers to respond to the needs of </w:t>
          </w:r>
          <w:r w:rsidR="00FA1154">
            <w:rPr>
              <w:rFonts w:asciiTheme="majorHAnsi" w:hAnsiTheme="majorHAnsi" w:cstheme="minorBidi"/>
            </w:rPr>
            <w:t>trainee</w:t>
          </w:r>
          <w:r w:rsidRPr="00FD3C41">
            <w:rPr>
              <w:rFonts w:asciiTheme="majorHAnsi" w:hAnsiTheme="majorHAnsi" w:cstheme="minorBidi"/>
            </w:rPr>
            <w:t xml:space="preserve">s. Providers work with schools to deliver tailored wrap around mentoring and other support to Indigenous students in </w:t>
          </w:r>
          <w:r w:rsidR="00075652">
            <w:rPr>
              <w:rFonts w:asciiTheme="majorHAnsi" w:hAnsiTheme="majorHAnsi" w:cstheme="minorBidi"/>
            </w:rPr>
            <w:t>Year</w:t>
          </w:r>
          <w:r w:rsidRPr="00FD3C41">
            <w:rPr>
              <w:rFonts w:asciiTheme="majorHAnsi" w:hAnsiTheme="majorHAnsi" w:cstheme="minorBidi"/>
            </w:rPr>
            <w:t xml:space="preserve">s 10, 11 and 12 for up to three years. </w:t>
          </w:r>
          <w:r w:rsidR="00B755DF">
            <w:rPr>
              <w:rFonts w:asciiTheme="majorHAnsi" w:hAnsiTheme="majorHAnsi" w:cstheme="minorBidi"/>
            </w:rPr>
            <w:t>S</w:t>
          </w:r>
          <w:r w:rsidR="008301FA" w:rsidRPr="008301FA">
            <w:rPr>
              <w:rFonts w:asciiTheme="majorHAnsi" w:hAnsiTheme="majorHAnsi" w:cstheme="minorBidi"/>
              <w:lang w:val="en-US"/>
            </w:rPr>
            <w:t>ervice providers funded by the program may assist with:</w:t>
          </w:r>
        </w:p>
        <w:p w14:paraId="3FC2CA09" w14:textId="77777777" w:rsidR="008301FA" w:rsidRPr="008301FA" w:rsidRDefault="008301FA" w:rsidP="007D7758">
          <w:pPr>
            <w:numPr>
              <w:ilvl w:val="0"/>
              <w:numId w:val="13"/>
            </w:numPr>
            <w:spacing w:after="0" w:line="276" w:lineRule="auto"/>
            <w:ind w:left="765" w:hanging="357"/>
            <w:rPr>
              <w:rFonts w:asciiTheme="majorHAnsi" w:hAnsiTheme="majorHAnsi" w:cstheme="minorBidi"/>
            </w:rPr>
          </w:pPr>
          <w:r w:rsidRPr="008301FA">
            <w:rPr>
              <w:rFonts w:asciiTheme="majorHAnsi" w:hAnsiTheme="majorHAnsi" w:cstheme="minorBidi"/>
            </w:rPr>
            <w:t>arranging a suitable work placement for the trainee</w:t>
          </w:r>
        </w:p>
        <w:p w14:paraId="2ECD9DF4" w14:textId="77777777" w:rsidR="008301FA" w:rsidRPr="008301FA" w:rsidRDefault="008301FA" w:rsidP="007D7758">
          <w:pPr>
            <w:numPr>
              <w:ilvl w:val="0"/>
              <w:numId w:val="13"/>
            </w:numPr>
            <w:spacing w:after="0" w:line="276" w:lineRule="auto"/>
            <w:ind w:left="765" w:hanging="357"/>
            <w:rPr>
              <w:rFonts w:asciiTheme="majorHAnsi" w:hAnsiTheme="majorHAnsi" w:cstheme="minorBidi"/>
            </w:rPr>
          </w:pPr>
          <w:r w:rsidRPr="008301FA">
            <w:rPr>
              <w:rFonts w:asciiTheme="majorHAnsi" w:hAnsiTheme="majorHAnsi" w:cstheme="minorBidi"/>
            </w:rPr>
            <w:lastRenderedPageBreak/>
            <w:t>mentoring trainees at work and at school to identify barriers to education, employment and training and overcome them</w:t>
          </w:r>
        </w:p>
        <w:p w14:paraId="21315596" w14:textId="77777777" w:rsidR="008301FA" w:rsidRPr="008301FA" w:rsidRDefault="008301FA" w:rsidP="007D7758">
          <w:pPr>
            <w:numPr>
              <w:ilvl w:val="0"/>
              <w:numId w:val="13"/>
            </w:numPr>
            <w:spacing w:after="0" w:line="276" w:lineRule="auto"/>
            <w:ind w:left="765" w:hanging="357"/>
            <w:rPr>
              <w:rFonts w:asciiTheme="majorHAnsi" w:hAnsiTheme="majorHAnsi" w:cstheme="minorBidi"/>
            </w:rPr>
          </w:pPr>
          <w:r w:rsidRPr="008301FA">
            <w:rPr>
              <w:rFonts w:asciiTheme="majorHAnsi" w:hAnsiTheme="majorHAnsi" w:cstheme="minorBidi"/>
              <w:bCs/>
            </w:rPr>
            <w:t>facilitat</w:t>
          </w:r>
          <w:r w:rsidRPr="008301FA">
            <w:rPr>
              <w:rFonts w:asciiTheme="majorHAnsi" w:hAnsiTheme="majorHAnsi" w:cstheme="minorBidi"/>
            </w:rPr>
            <w:t xml:space="preserve">ing communication and relationships between trainees and their </w:t>
          </w:r>
          <w:r w:rsidRPr="008301FA">
            <w:rPr>
              <w:rFonts w:asciiTheme="majorHAnsi" w:hAnsiTheme="majorHAnsi" w:cstheme="minorBidi"/>
              <w:bCs/>
            </w:rPr>
            <w:t>employers</w:t>
          </w:r>
          <w:r w:rsidRPr="008301FA">
            <w:rPr>
              <w:rFonts w:asciiTheme="majorHAnsi" w:hAnsiTheme="majorHAnsi" w:cstheme="minorBidi"/>
            </w:rPr>
            <w:t>, schools, RTOs and families</w:t>
          </w:r>
        </w:p>
        <w:p w14:paraId="7CAD1AF4" w14:textId="77777777" w:rsidR="008301FA" w:rsidRPr="008301FA" w:rsidRDefault="008301FA" w:rsidP="007D7758">
          <w:pPr>
            <w:numPr>
              <w:ilvl w:val="0"/>
              <w:numId w:val="13"/>
            </w:numPr>
            <w:spacing w:after="0" w:line="276" w:lineRule="auto"/>
            <w:ind w:left="765" w:hanging="357"/>
            <w:rPr>
              <w:rFonts w:asciiTheme="majorHAnsi" w:hAnsiTheme="majorHAnsi" w:cstheme="minorBidi"/>
            </w:rPr>
          </w:pPr>
          <w:r w:rsidRPr="008301FA">
            <w:rPr>
              <w:rFonts w:asciiTheme="majorHAnsi" w:hAnsiTheme="majorHAnsi" w:cstheme="minorBidi"/>
            </w:rPr>
            <w:t>ensuring employment and training occur in culturally safe and affirming environments</w:t>
          </w:r>
        </w:p>
        <w:p w14:paraId="17EFFD14" w14:textId="77777777" w:rsidR="008301FA" w:rsidRPr="008301FA" w:rsidRDefault="008301FA" w:rsidP="007D7758">
          <w:pPr>
            <w:numPr>
              <w:ilvl w:val="0"/>
              <w:numId w:val="13"/>
            </w:numPr>
            <w:spacing w:after="0" w:line="276" w:lineRule="auto"/>
            <w:ind w:left="765" w:hanging="357"/>
            <w:rPr>
              <w:rFonts w:asciiTheme="majorHAnsi" w:hAnsiTheme="majorHAnsi" w:cstheme="minorBidi"/>
            </w:rPr>
          </w:pPr>
          <w:r w:rsidRPr="008301FA">
            <w:rPr>
              <w:rFonts w:asciiTheme="majorHAnsi" w:hAnsiTheme="majorHAnsi" w:cstheme="minorBidi"/>
            </w:rPr>
            <w:t xml:space="preserve">providing practical support with transport and work clothing </w:t>
          </w:r>
        </w:p>
        <w:p w14:paraId="6CCC943F" w14:textId="77777777" w:rsidR="008301FA" w:rsidRPr="008301FA" w:rsidRDefault="008301FA" w:rsidP="007D7758">
          <w:pPr>
            <w:numPr>
              <w:ilvl w:val="0"/>
              <w:numId w:val="13"/>
            </w:numPr>
            <w:spacing w:after="0" w:line="276" w:lineRule="auto"/>
            <w:ind w:left="765" w:hanging="357"/>
            <w:rPr>
              <w:rFonts w:asciiTheme="majorHAnsi" w:hAnsiTheme="majorHAnsi" w:cstheme="minorBidi"/>
            </w:rPr>
          </w:pPr>
          <w:r w:rsidRPr="008301FA">
            <w:rPr>
              <w:rFonts w:asciiTheme="majorHAnsi" w:hAnsiTheme="majorHAnsi" w:cstheme="minorBidi"/>
            </w:rPr>
            <w:t>bringing trainees together for peer support</w:t>
          </w:r>
        </w:p>
        <w:p w14:paraId="7F6026A0" w14:textId="77777777" w:rsidR="008301FA" w:rsidRPr="008301FA" w:rsidRDefault="008301FA" w:rsidP="007D7758">
          <w:pPr>
            <w:numPr>
              <w:ilvl w:val="0"/>
              <w:numId w:val="13"/>
            </w:numPr>
            <w:spacing w:line="276" w:lineRule="auto"/>
            <w:ind w:left="765" w:hanging="357"/>
            <w:rPr>
              <w:rFonts w:asciiTheme="majorHAnsi" w:hAnsiTheme="majorHAnsi" w:cstheme="minorBidi"/>
            </w:rPr>
          </w:pPr>
          <w:r w:rsidRPr="008301FA">
            <w:rPr>
              <w:rFonts w:asciiTheme="majorHAnsi" w:hAnsiTheme="majorHAnsi" w:cstheme="minorBidi"/>
            </w:rPr>
            <w:t xml:space="preserve">assisting trainees to access specialised support in areas such as tutorial assistance and social and emotional wellbeing. </w:t>
          </w:r>
        </w:p>
        <w:p w14:paraId="26B6BE24" w14:textId="1447E949"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Post-graduation employment support may also be provided for up to six months, post Year 12. Providers receive outcome payments aligned with milestones. </w:t>
          </w:r>
        </w:p>
        <w:p w14:paraId="4BA921DA" w14:textId="16306C44" w:rsidR="00FD3C41" w:rsidRPr="00FD3C41" w:rsidRDefault="009F30B4" w:rsidP="00DE0E80">
          <w:pPr>
            <w:spacing w:line="276" w:lineRule="auto"/>
            <w:rPr>
              <w:rFonts w:asciiTheme="majorHAnsi" w:hAnsiTheme="majorHAnsi" w:cstheme="majorHAnsi"/>
              <w:szCs w:val="22"/>
            </w:rPr>
          </w:pPr>
          <w:r w:rsidRPr="00FD3C41">
            <w:rPr>
              <w:rFonts w:asciiTheme="majorHAnsi" w:hAnsiTheme="majorHAnsi" w:cstheme="minorBidi"/>
            </w:rPr>
            <w:t xml:space="preserve">TAEG-SBT supported traineeships </w:t>
          </w:r>
          <w:r>
            <w:rPr>
              <w:rFonts w:asciiTheme="majorHAnsi" w:hAnsiTheme="majorHAnsi" w:cstheme="minorBidi"/>
            </w:rPr>
            <w:t xml:space="preserve">as a proportion of all </w:t>
          </w:r>
          <w:r w:rsidRPr="00FD3C41">
            <w:rPr>
              <w:rFonts w:asciiTheme="majorHAnsi" w:hAnsiTheme="majorHAnsi" w:cstheme="minorBidi"/>
            </w:rPr>
            <w:t xml:space="preserve">Indigenous </w:t>
          </w:r>
          <w:r>
            <w:rPr>
              <w:rFonts w:asciiTheme="majorHAnsi" w:hAnsiTheme="majorHAnsi" w:cstheme="minorBidi"/>
            </w:rPr>
            <w:t>SBAT</w:t>
          </w:r>
          <w:r w:rsidR="00281EE2">
            <w:rPr>
              <w:rStyle w:val="FootnoteReference"/>
              <w:rFonts w:asciiTheme="majorHAnsi" w:hAnsiTheme="majorHAnsi" w:cstheme="minorBidi"/>
            </w:rPr>
            <w:footnoteReference w:id="1"/>
          </w:r>
          <w:r>
            <w:rPr>
              <w:rFonts w:asciiTheme="majorHAnsi" w:hAnsiTheme="majorHAnsi" w:cstheme="minorBidi"/>
            </w:rPr>
            <w:t xml:space="preserve"> commencements </w:t>
          </w:r>
          <w:r w:rsidR="00FD3C41" w:rsidRPr="00FD3C41">
            <w:rPr>
              <w:rFonts w:asciiTheme="majorHAnsi" w:hAnsiTheme="majorHAnsi" w:cstheme="minorBidi"/>
            </w:rPr>
            <w:t xml:space="preserve">has varied over the years </w:t>
          </w:r>
          <w:r w:rsidR="00281EE2">
            <w:rPr>
              <w:rFonts w:asciiTheme="majorHAnsi" w:hAnsiTheme="majorHAnsi" w:cstheme="minorBidi"/>
            </w:rPr>
            <w:t>reflecting the variable funding schedule and timeframes (typically 2</w:t>
          </w:r>
          <w:r w:rsidR="00B755DF">
            <w:rPr>
              <w:rFonts w:asciiTheme="majorHAnsi" w:hAnsiTheme="majorHAnsi" w:cstheme="minorBidi"/>
            </w:rPr>
            <w:t>-3</w:t>
          </w:r>
          <w:r w:rsidR="00281EE2">
            <w:rPr>
              <w:rFonts w:asciiTheme="majorHAnsi" w:hAnsiTheme="majorHAnsi" w:cstheme="minorBidi"/>
            </w:rPr>
            <w:t xml:space="preserve"> years) of TAEG-SBT </w:t>
          </w:r>
          <w:r w:rsidR="00B755DF">
            <w:rPr>
              <w:rFonts w:asciiTheme="majorHAnsi" w:hAnsiTheme="majorHAnsi" w:cstheme="minorBidi"/>
            </w:rPr>
            <w:t>activities</w:t>
          </w:r>
          <w:r w:rsidR="00A01761">
            <w:rPr>
              <w:rFonts w:asciiTheme="majorHAnsi" w:hAnsiTheme="majorHAnsi" w:cstheme="minorBidi"/>
            </w:rPr>
            <w:t xml:space="preserve"> (</w:t>
          </w:r>
          <w:r w:rsidR="00D764EA">
            <w:rPr>
              <w:rFonts w:asciiTheme="majorHAnsi" w:hAnsiTheme="majorHAnsi" w:cstheme="minorBidi"/>
            </w:rPr>
            <w:fldChar w:fldCharType="begin"/>
          </w:r>
          <w:r w:rsidR="00D764EA">
            <w:rPr>
              <w:rFonts w:asciiTheme="majorHAnsi" w:hAnsiTheme="majorHAnsi" w:cstheme="minorBidi"/>
            </w:rPr>
            <w:instrText xml:space="preserve"> REF _Ref59359865 \h </w:instrText>
          </w:r>
          <w:r w:rsidR="00D764EA">
            <w:rPr>
              <w:rFonts w:asciiTheme="majorHAnsi" w:hAnsiTheme="majorHAnsi" w:cstheme="minorBidi"/>
            </w:rPr>
          </w:r>
          <w:r w:rsidR="00D764EA">
            <w:rPr>
              <w:rFonts w:asciiTheme="majorHAnsi" w:hAnsiTheme="majorHAnsi" w:cstheme="minorBidi"/>
            </w:rPr>
            <w:fldChar w:fldCharType="separate"/>
          </w:r>
          <w:r w:rsidR="00FE1A32">
            <w:t xml:space="preserve">Figure </w:t>
          </w:r>
          <w:r w:rsidR="00FE1A32">
            <w:rPr>
              <w:noProof/>
            </w:rPr>
            <w:t>4</w:t>
          </w:r>
          <w:r w:rsidR="00D764EA">
            <w:rPr>
              <w:rFonts w:asciiTheme="majorHAnsi" w:hAnsiTheme="majorHAnsi" w:cstheme="minorBidi"/>
            </w:rPr>
            <w:fldChar w:fldCharType="end"/>
          </w:r>
          <w:r w:rsidR="00D764EA">
            <w:rPr>
              <w:rFonts w:asciiTheme="majorHAnsi" w:hAnsiTheme="majorHAnsi" w:cstheme="minorBidi"/>
            </w:rPr>
            <w:t>)</w:t>
          </w:r>
          <w:r w:rsidR="00FD3C41" w:rsidRPr="00FD3C41">
            <w:rPr>
              <w:rFonts w:asciiTheme="majorHAnsi" w:hAnsiTheme="majorHAnsi" w:cstheme="minorBidi"/>
            </w:rPr>
            <w:t xml:space="preserve">. </w:t>
          </w:r>
          <w:r w:rsidR="00B755DF" w:rsidRPr="00B755DF">
            <w:rPr>
              <w:rFonts w:asciiTheme="majorHAnsi" w:hAnsiTheme="majorHAnsi" w:cstheme="minorBidi"/>
            </w:rPr>
            <w:t xml:space="preserve">The overall proportion </w:t>
          </w:r>
          <w:r w:rsidR="00B755DF">
            <w:rPr>
              <w:rFonts w:asciiTheme="majorHAnsi" w:hAnsiTheme="majorHAnsi" w:cstheme="minorBidi"/>
            </w:rPr>
            <w:t>of Indigenous SBAT for 2016-2019</w:t>
          </w:r>
          <w:r w:rsidR="00B755DF" w:rsidRPr="00B755DF">
            <w:rPr>
              <w:rFonts w:asciiTheme="majorHAnsi" w:hAnsiTheme="majorHAnsi" w:cstheme="minorBidi"/>
            </w:rPr>
            <w:t xml:space="preserve"> that has been </w:t>
          </w:r>
          <w:r w:rsidR="00B755DF">
            <w:rPr>
              <w:rFonts w:asciiTheme="majorHAnsi" w:hAnsiTheme="majorHAnsi" w:cstheme="minorBidi"/>
            </w:rPr>
            <w:t>supported</w:t>
          </w:r>
          <w:r w:rsidR="00B755DF" w:rsidRPr="00B755DF">
            <w:rPr>
              <w:rFonts w:asciiTheme="majorHAnsi" w:hAnsiTheme="majorHAnsi" w:cstheme="minorBidi"/>
            </w:rPr>
            <w:t xml:space="preserve"> by TAEG-SBT is 2070 out of 4386 students, which is 32</w:t>
          </w:r>
          <w:r w:rsidR="00E82D49">
            <w:rPr>
              <w:rFonts w:asciiTheme="majorHAnsi" w:hAnsiTheme="majorHAnsi" w:cstheme="minorBidi"/>
            </w:rPr>
            <w:t>%</w:t>
          </w:r>
          <w:r w:rsidR="00B755DF" w:rsidRPr="00B755DF">
            <w:rPr>
              <w:rFonts w:asciiTheme="majorHAnsi" w:hAnsiTheme="majorHAnsi" w:cstheme="minorBidi"/>
            </w:rPr>
            <w:t>.</w:t>
          </w:r>
          <w:r w:rsidR="008B423E" w:rsidRPr="008B423E">
            <w:t xml:space="preserve"> </w:t>
          </w:r>
          <w:r w:rsidR="008B423E" w:rsidRPr="008B423E">
            <w:rPr>
              <w:rFonts w:asciiTheme="majorHAnsi" w:hAnsiTheme="majorHAnsi" w:cstheme="minorBidi"/>
            </w:rPr>
            <w:t>SBATs are part of a much larger focus on VETiS that includes 81,157 Indigenous students. TAEG-SBT constitutes approximately 2.5</w:t>
          </w:r>
          <w:r w:rsidR="00E82D49">
            <w:rPr>
              <w:rFonts w:asciiTheme="majorHAnsi" w:hAnsiTheme="majorHAnsi" w:cstheme="minorBidi"/>
            </w:rPr>
            <w:t xml:space="preserve">% </w:t>
          </w:r>
          <w:r w:rsidR="008B423E" w:rsidRPr="008B423E">
            <w:rPr>
              <w:rFonts w:asciiTheme="majorHAnsi" w:hAnsiTheme="majorHAnsi" w:cstheme="minorBidi"/>
            </w:rPr>
            <w:t>of all Indigenous VETiS commencements</w:t>
          </w:r>
          <w:r w:rsidR="008B423E">
            <w:rPr>
              <w:rFonts w:asciiTheme="majorHAnsi" w:hAnsiTheme="majorHAnsi" w:cstheme="minorBidi"/>
            </w:rPr>
            <w:t>.</w:t>
          </w:r>
          <w:r w:rsidR="00FC26B4">
            <w:rPr>
              <w:rFonts w:asciiTheme="majorHAnsi" w:hAnsiTheme="majorHAnsi" w:cstheme="minorBidi"/>
            </w:rPr>
            <w:t xml:space="preserve"> </w:t>
          </w:r>
        </w:p>
        <w:p w14:paraId="32847992" w14:textId="073119B0" w:rsidR="009F30B4" w:rsidRDefault="009F30B4" w:rsidP="009F30B4">
          <w:pPr>
            <w:pStyle w:val="Caption"/>
          </w:pPr>
          <w:bookmarkStart w:id="30" w:name="_Ref59359865"/>
          <w:bookmarkStart w:id="31" w:name="_Toc59537266"/>
          <w:r>
            <w:t xml:space="preserve">Figure </w:t>
          </w:r>
          <w:r w:rsidR="00162B5B">
            <w:fldChar w:fldCharType="begin"/>
          </w:r>
          <w:r w:rsidR="00162B5B">
            <w:instrText xml:space="preserve"> SEQ Figure \* ARABIC </w:instrText>
          </w:r>
          <w:r w:rsidR="00162B5B">
            <w:fldChar w:fldCharType="separate"/>
          </w:r>
          <w:r w:rsidR="00FE1A32">
            <w:rPr>
              <w:noProof/>
            </w:rPr>
            <w:t>4</w:t>
          </w:r>
          <w:r w:rsidR="00162B5B">
            <w:rPr>
              <w:noProof/>
            </w:rPr>
            <w:fldChar w:fldCharType="end"/>
          </w:r>
          <w:bookmarkEnd w:id="30"/>
          <w:r>
            <w:t xml:space="preserve">: </w:t>
          </w:r>
          <w:r w:rsidRPr="00254D20">
            <w:t xml:space="preserve">Proportion of Indigenous SBAT </w:t>
          </w:r>
          <w:r>
            <w:t>commencements supported</w:t>
          </w:r>
          <w:r w:rsidRPr="00254D20">
            <w:t xml:space="preserve"> by TAEG-SBT</w:t>
          </w:r>
          <w:bookmarkEnd w:id="31"/>
        </w:p>
        <w:p w14:paraId="1F38938F" w14:textId="77777777" w:rsidR="00FD3C41" w:rsidRPr="00FD3C41" w:rsidRDefault="00B755DF" w:rsidP="00DE0E80">
          <w:pPr>
            <w:spacing w:after="160" w:line="276" w:lineRule="auto"/>
            <w:rPr>
              <w:rFonts w:asciiTheme="minorHAnsi" w:hAnsiTheme="minorHAnsi" w:cstheme="minorBidi"/>
              <w:szCs w:val="22"/>
            </w:rPr>
          </w:pPr>
          <w:r>
            <w:rPr>
              <w:noProof/>
              <w:lang w:eastAsia="en-AU"/>
            </w:rPr>
            <w:drawing>
              <wp:inline distT="0" distB="0" distL="0" distR="0" wp14:anchorId="18D7041A" wp14:editId="64708E32">
                <wp:extent cx="4216400" cy="2184400"/>
                <wp:effectExtent l="0" t="0" r="12700" b="6350"/>
                <wp:docPr id="6" name="Chart 6" descr="2016 &#10;57% TAEG-SBT &#10;43% all other Indigenous SBAT &#10;&#10;2017&#10;28% TAEG-SBT &#10;72% all other Indigenous SBAT &#10;&#10;2018 &#10;46% TAEG-SBT &#10;54% all other Indigenous SBAT &#10;&#10;2019 &#10;1% TAEG-SBT &#10;99% all other Indigenous SBAT &#10;" title="propotion of Indigenous SBAT commencements supported by TAEG-SBT">
                  <a:extLst xmlns:a="http://schemas.openxmlformats.org/drawingml/2006/main">
                    <a:ext uri="{FF2B5EF4-FFF2-40B4-BE49-F238E27FC236}">
                      <a16:creationId xmlns:a16="http://schemas.microsoft.com/office/drawing/2014/main" id="{7AE49775-1602-4CFF-8BF4-AF0D2CE03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818D4B" w14:textId="3BA75F50" w:rsidR="00FD3C41" w:rsidRPr="00B3672F" w:rsidRDefault="00FD3C41" w:rsidP="00B3672F">
          <w:pPr>
            <w:spacing w:after="0"/>
            <w:rPr>
              <w:b/>
              <w:i/>
              <w:iCs/>
              <w:sz w:val="18"/>
              <w:szCs w:val="18"/>
              <w:lang w:val="en-GB"/>
            </w:rPr>
          </w:pPr>
          <w:r w:rsidRPr="00B3672F">
            <w:rPr>
              <w:b/>
              <w:i/>
              <w:iCs/>
              <w:sz w:val="18"/>
              <w:szCs w:val="18"/>
              <w:lang w:val="en-GB"/>
            </w:rPr>
            <w:t xml:space="preserve">Source: Apprentices and trainees - March 2020 accessed from </w:t>
          </w:r>
          <w:r w:rsidR="00A42BD3" w:rsidRPr="00A42BD3">
            <w:rPr>
              <w:b/>
              <w:i/>
              <w:iCs/>
              <w:sz w:val="18"/>
              <w:szCs w:val="18"/>
              <w:lang w:val="en-GB"/>
            </w:rPr>
            <w:t>National Centre for Vocational Education Research</w:t>
          </w:r>
          <w:r w:rsidR="00A42BD3">
            <w:rPr>
              <w:b/>
              <w:i/>
              <w:iCs/>
              <w:sz w:val="18"/>
              <w:szCs w:val="18"/>
              <w:lang w:val="en-GB"/>
            </w:rPr>
            <w:t xml:space="preserve"> (</w:t>
          </w:r>
          <w:r w:rsidRPr="00B3672F">
            <w:rPr>
              <w:b/>
              <w:i/>
              <w:iCs/>
              <w:sz w:val="18"/>
              <w:szCs w:val="18"/>
              <w:lang w:val="en-GB"/>
            </w:rPr>
            <w:t>NCVER</w:t>
          </w:r>
          <w:r w:rsidR="00A42BD3">
            <w:rPr>
              <w:b/>
              <w:i/>
              <w:iCs/>
              <w:sz w:val="18"/>
              <w:szCs w:val="18"/>
              <w:lang w:val="en-GB"/>
            </w:rPr>
            <w:t>)</w:t>
          </w:r>
          <w:r w:rsidRPr="00B3672F">
            <w:rPr>
              <w:b/>
              <w:i/>
              <w:iCs/>
              <w:sz w:val="18"/>
              <w:szCs w:val="18"/>
              <w:lang w:val="en-GB"/>
            </w:rPr>
            <w:t xml:space="preserve"> Oct 2020; </w:t>
          </w:r>
        </w:p>
        <w:p w14:paraId="7D1666DC" w14:textId="77777777" w:rsidR="00FD3C41" w:rsidRPr="00B3672F" w:rsidRDefault="00FD3C41" w:rsidP="00B3672F">
          <w:pPr>
            <w:spacing w:after="0"/>
            <w:rPr>
              <w:b/>
              <w:i/>
              <w:iCs/>
              <w:sz w:val="18"/>
              <w:szCs w:val="18"/>
              <w:lang w:val="en-GB"/>
            </w:rPr>
          </w:pPr>
          <w:r w:rsidRPr="00B3672F">
            <w:rPr>
              <w:b/>
              <w:i/>
              <w:iCs/>
              <w:sz w:val="18"/>
              <w:szCs w:val="18"/>
              <w:lang w:val="en-GB"/>
            </w:rPr>
            <w:t>TAEG SBT - FULL DATA SET 110520 and SBT from TAEG MLT 110520 received from NIAA May 2020</w:t>
          </w:r>
        </w:p>
        <w:p w14:paraId="5F750659" w14:textId="77777777" w:rsidR="00FD3C41" w:rsidRPr="00B3672F" w:rsidRDefault="00FD3C41" w:rsidP="00B3672F">
          <w:pPr>
            <w:spacing w:after="0"/>
            <w:rPr>
              <w:b/>
              <w:i/>
              <w:iCs/>
              <w:sz w:val="18"/>
              <w:szCs w:val="18"/>
            </w:rPr>
          </w:pPr>
          <w:r w:rsidRPr="00B3672F">
            <w:rPr>
              <w:b/>
              <w:i/>
              <w:iCs/>
              <w:sz w:val="18"/>
              <w:szCs w:val="18"/>
            </w:rPr>
            <w:t>SBT enrolments were extracted per year according to the ‘Activity Start Date’ column.</w:t>
          </w:r>
        </w:p>
        <w:p w14:paraId="27816B0F" w14:textId="77777777" w:rsidR="00FD3C41" w:rsidRPr="00FD3C41" w:rsidRDefault="00FD3C41" w:rsidP="00DE0E80">
          <w:pPr>
            <w:keepNext/>
            <w:keepLines/>
            <w:numPr>
              <w:ilvl w:val="1"/>
              <w:numId w:val="1"/>
            </w:numPr>
            <w:spacing w:before="240" w:line="276" w:lineRule="auto"/>
            <w:ind w:left="578" w:hanging="578"/>
            <w:outlineLvl w:val="1"/>
            <w:rPr>
              <w:rFonts w:asciiTheme="majorHAnsi" w:eastAsiaTheme="majorEastAsia" w:hAnsiTheme="majorHAnsi" w:cstheme="majorBidi"/>
              <w:color w:val="2F5496" w:themeColor="accent1" w:themeShade="BF"/>
              <w:sz w:val="26"/>
              <w:szCs w:val="26"/>
            </w:rPr>
          </w:pPr>
          <w:bookmarkStart w:id="32" w:name="_Toc53352087"/>
          <w:bookmarkStart w:id="33" w:name="_Toc53352147"/>
          <w:bookmarkStart w:id="34" w:name="_Toc73433331"/>
          <w:r w:rsidRPr="00FD3C41">
            <w:rPr>
              <w:rFonts w:asciiTheme="majorHAnsi" w:eastAsiaTheme="majorEastAsia" w:hAnsiTheme="majorHAnsi" w:cstheme="majorBidi"/>
              <w:color w:val="2F5496" w:themeColor="accent1" w:themeShade="BF"/>
              <w:sz w:val="26"/>
              <w:szCs w:val="26"/>
            </w:rPr>
            <w:t>Previously Commissioned Research and Evaluation</w:t>
          </w:r>
          <w:bookmarkEnd w:id="32"/>
          <w:bookmarkEnd w:id="33"/>
          <w:bookmarkEnd w:id="34"/>
        </w:p>
        <w:p w14:paraId="2AF4F96A" w14:textId="1150EB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In 2015 EY Sweeney interviewed </w:t>
          </w:r>
          <w:r w:rsidR="00FA1154">
            <w:rPr>
              <w:rFonts w:asciiTheme="majorHAnsi" w:hAnsiTheme="majorHAnsi" w:cstheme="minorBidi"/>
            </w:rPr>
            <w:t>trainee</w:t>
          </w:r>
          <w:r w:rsidRPr="00FD3C41">
            <w:rPr>
              <w:rFonts w:asciiTheme="majorHAnsi" w:hAnsiTheme="majorHAnsi" w:cstheme="minorBidi"/>
            </w:rPr>
            <w:t xml:space="preserve">s and other stakeholders in the Indigenous Youth Careers Pathways (IYCP) program, the forerunner to TAEG-SBT. It found the provision of consistent mentoring support from service providers results in positive </w:t>
          </w:r>
          <w:r w:rsidR="009746B0">
            <w:rPr>
              <w:rFonts w:asciiTheme="majorHAnsi" w:hAnsiTheme="majorHAnsi" w:cstheme="minorBidi"/>
            </w:rPr>
            <w:t xml:space="preserve">education and employment </w:t>
          </w:r>
          <w:r w:rsidRPr="00FD3C41">
            <w:rPr>
              <w:rFonts w:asciiTheme="majorHAnsi" w:hAnsiTheme="majorHAnsi" w:cstheme="minorBidi"/>
            </w:rPr>
            <w:t>outcomes for Indigenous traineeship students (EY Sweeney 2015). Subsequently in 2019 NIAA commissioned Social Ventures Australia (SVA) to develop an Evaluation Strategy for TAEG-SBT. The evaluation questions and program logic they developed have been revised for this evaluation in consultation with NIAA.</w:t>
          </w:r>
        </w:p>
        <w:p w14:paraId="13111E9E" w14:textId="77777777" w:rsidR="008301FA" w:rsidRDefault="008301FA" w:rsidP="007F5680">
          <w:bookmarkStart w:id="35" w:name="_Toc53352088"/>
          <w:bookmarkStart w:id="36" w:name="_Toc53352148"/>
          <w:r>
            <w:br w:type="page"/>
          </w:r>
        </w:p>
        <w:p w14:paraId="12D05557" w14:textId="77777777" w:rsidR="00FD3C41" w:rsidRPr="00FD3C41" w:rsidRDefault="00FD3C41" w:rsidP="008301FA">
          <w:pPr>
            <w:pStyle w:val="Heading1"/>
          </w:pPr>
          <w:bookmarkStart w:id="37" w:name="_Toc73433332"/>
          <w:r w:rsidRPr="00FD3C41">
            <w:lastRenderedPageBreak/>
            <w:t>Methodology</w:t>
          </w:r>
          <w:bookmarkEnd w:id="35"/>
          <w:bookmarkEnd w:id="36"/>
          <w:bookmarkEnd w:id="37"/>
          <w:r w:rsidRPr="00FD3C41">
            <w:t xml:space="preserve"> </w:t>
          </w:r>
        </w:p>
        <w:p w14:paraId="5D669816" w14:textId="77777777" w:rsidR="00FD3C41" w:rsidRPr="00FD3C41" w:rsidRDefault="00FD3C41" w:rsidP="008E7931">
          <w:pPr>
            <w:pStyle w:val="Heading2"/>
          </w:pPr>
          <w:bookmarkStart w:id="38" w:name="_Toc53352089"/>
          <w:bookmarkStart w:id="39" w:name="_Toc53352149"/>
          <w:bookmarkStart w:id="40" w:name="_Toc73433333"/>
          <w:r w:rsidRPr="00FD3C41">
            <w:t>Evaluation Strategy</w:t>
          </w:r>
          <w:bookmarkEnd w:id="38"/>
          <w:bookmarkEnd w:id="39"/>
          <w:bookmarkEnd w:id="40"/>
        </w:p>
        <w:p w14:paraId="43E567A6" w14:textId="7BD554B9" w:rsidR="00FD3C41" w:rsidRPr="00FD3C41" w:rsidRDefault="003B7D3B" w:rsidP="00DE0E80">
          <w:pPr>
            <w:spacing w:line="276" w:lineRule="auto"/>
            <w:rPr>
              <w:rFonts w:asciiTheme="majorHAnsi" w:hAnsiTheme="majorHAnsi" w:cstheme="minorBidi"/>
            </w:rPr>
          </w:pPr>
          <w:r>
            <w:rPr>
              <w:rFonts w:asciiTheme="majorHAnsi" w:hAnsiTheme="majorHAnsi" w:cstheme="minorBidi"/>
            </w:rPr>
            <w:t>The</w:t>
          </w:r>
          <w:r w:rsidR="00FD3C41" w:rsidRPr="00FD3C41">
            <w:rPr>
              <w:rFonts w:asciiTheme="majorHAnsi" w:hAnsiTheme="majorHAnsi" w:cstheme="minorBidi"/>
            </w:rPr>
            <w:t xml:space="preserve"> methodology is theory based</w:t>
          </w:r>
          <w:r>
            <w:rPr>
              <w:rFonts w:asciiTheme="majorHAnsi" w:hAnsiTheme="majorHAnsi" w:cstheme="minorBidi"/>
            </w:rPr>
            <w:t>.</w:t>
          </w:r>
          <w:r w:rsidR="00E86AA0">
            <w:rPr>
              <w:rFonts w:asciiTheme="majorHAnsi" w:hAnsiTheme="majorHAnsi" w:cstheme="minorBidi"/>
            </w:rPr>
            <w:t xml:space="preserve"> T</w:t>
          </w:r>
          <w:r w:rsidR="00881C71">
            <w:rPr>
              <w:rFonts w:asciiTheme="majorHAnsi" w:hAnsiTheme="majorHAnsi" w:cstheme="minorBidi"/>
            </w:rPr>
            <w:t>hat is understanding the causal pathways and chains of action that lead to the key program outcomes</w:t>
          </w:r>
          <w:r w:rsidR="00FD3C41" w:rsidRPr="00FD3C41">
            <w:rPr>
              <w:rFonts w:asciiTheme="majorHAnsi" w:hAnsiTheme="majorHAnsi" w:cstheme="minorBidi"/>
            </w:rPr>
            <w:t xml:space="preserve"> (Centre of Excellence for Evaluation (CDD), Government of Canada 2012)</w:t>
          </w:r>
          <w:r w:rsidR="000E3373">
            <w:rPr>
              <w:rFonts w:asciiTheme="majorHAnsi" w:hAnsiTheme="majorHAnsi" w:cstheme="minorBidi"/>
            </w:rPr>
            <w:t xml:space="preserve">. </w:t>
          </w:r>
          <w:r w:rsidR="004E64A4">
            <w:rPr>
              <w:rFonts w:asciiTheme="majorHAnsi" w:hAnsiTheme="majorHAnsi" w:cstheme="minorBidi"/>
            </w:rPr>
            <w:t>I</w:t>
          </w:r>
          <w:r w:rsidR="000E3373">
            <w:rPr>
              <w:rFonts w:asciiTheme="majorHAnsi" w:hAnsiTheme="majorHAnsi" w:cstheme="minorBidi"/>
            </w:rPr>
            <w:t xml:space="preserve">n </w:t>
          </w:r>
          <w:r w:rsidR="004E64A4">
            <w:rPr>
              <w:rFonts w:asciiTheme="majorHAnsi" w:hAnsiTheme="majorHAnsi" w:cstheme="minorBidi"/>
            </w:rPr>
            <w:t>particular,</w:t>
          </w:r>
          <w:r w:rsidR="000E3373">
            <w:rPr>
              <w:rFonts w:asciiTheme="majorHAnsi" w:hAnsiTheme="majorHAnsi" w:cstheme="minorBidi"/>
            </w:rPr>
            <w:t xml:space="preserve"> </w:t>
          </w:r>
          <w:r w:rsidR="004E64A4">
            <w:rPr>
              <w:rFonts w:asciiTheme="majorHAnsi" w:hAnsiTheme="majorHAnsi" w:cstheme="minorBidi"/>
            </w:rPr>
            <w:t xml:space="preserve">it </w:t>
          </w:r>
          <w:r w:rsidR="00881C71">
            <w:rPr>
              <w:rFonts w:asciiTheme="majorHAnsi" w:hAnsiTheme="majorHAnsi" w:cstheme="minorBidi"/>
            </w:rPr>
            <w:t>focuses on building</w:t>
          </w:r>
          <w:r w:rsidR="00AC01D8">
            <w:rPr>
              <w:rFonts w:asciiTheme="majorHAnsi" w:hAnsiTheme="majorHAnsi" w:cstheme="minorBidi"/>
            </w:rPr>
            <w:t xml:space="preserve"> </w:t>
          </w:r>
          <w:r w:rsidR="004E64A4">
            <w:rPr>
              <w:rFonts w:asciiTheme="majorHAnsi" w:hAnsiTheme="majorHAnsi" w:cstheme="minorBidi"/>
            </w:rPr>
            <w:t xml:space="preserve">further understanding </w:t>
          </w:r>
          <w:r w:rsidR="00881C71">
            <w:rPr>
              <w:rFonts w:asciiTheme="majorHAnsi" w:hAnsiTheme="majorHAnsi" w:cstheme="minorBidi"/>
            </w:rPr>
            <w:t xml:space="preserve">of </w:t>
          </w:r>
          <w:r w:rsidR="004E64A4">
            <w:rPr>
              <w:rFonts w:asciiTheme="majorHAnsi" w:hAnsiTheme="majorHAnsi" w:cstheme="minorBidi"/>
            </w:rPr>
            <w:t xml:space="preserve">the program theory and how </w:t>
          </w:r>
          <w:r w:rsidR="000E3373">
            <w:rPr>
              <w:rFonts w:asciiTheme="majorHAnsi" w:hAnsiTheme="majorHAnsi" w:cstheme="minorBidi"/>
            </w:rPr>
            <w:t xml:space="preserve">the program logic </w:t>
          </w:r>
          <w:r w:rsidR="004E64A4">
            <w:rPr>
              <w:rFonts w:asciiTheme="majorHAnsi" w:hAnsiTheme="majorHAnsi" w:cstheme="minorBidi"/>
            </w:rPr>
            <w:t xml:space="preserve">can be used to test </w:t>
          </w:r>
          <w:r w:rsidR="000E3373">
            <w:rPr>
              <w:rFonts w:asciiTheme="majorHAnsi" w:hAnsiTheme="majorHAnsi" w:cstheme="minorBidi"/>
            </w:rPr>
            <w:t xml:space="preserve">the links between </w:t>
          </w:r>
          <w:r w:rsidR="004E64A4">
            <w:rPr>
              <w:rFonts w:asciiTheme="majorHAnsi" w:hAnsiTheme="majorHAnsi" w:cstheme="minorBidi"/>
            </w:rPr>
            <w:t>activities</w:t>
          </w:r>
          <w:r w:rsidR="000E3373">
            <w:rPr>
              <w:rFonts w:asciiTheme="majorHAnsi" w:hAnsiTheme="majorHAnsi" w:cstheme="minorBidi"/>
            </w:rPr>
            <w:t xml:space="preserve"> and longer term outcomes through </w:t>
          </w:r>
          <w:r w:rsidR="004E64A4">
            <w:rPr>
              <w:rFonts w:asciiTheme="majorHAnsi" w:hAnsiTheme="majorHAnsi" w:cstheme="minorBidi"/>
            </w:rPr>
            <w:t>understanding</w:t>
          </w:r>
          <w:r w:rsidR="000E3373">
            <w:rPr>
              <w:rFonts w:asciiTheme="majorHAnsi" w:hAnsiTheme="majorHAnsi" w:cstheme="minorBidi"/>
            </w:rPr>
            <w:t xml:space="preserve"> the </w:t>
          </w:r>
          <w:r w:rsidR="004E64A4">
            <w:rPr>
              <w:rFonts w:asciiTheme="majorHAnsi" w:hAnsiTheme="majorHAnsi" w:cstheme="minorBidi"/>
            </w:rPr>
            <w:t xml:space="preserve">program’s </w:t>
          </w:r>
          <w:r w:rsidR="000E3373">
            <w:rPr>
              <w:rFonts w:asciiTheme="majorHAnsi" w:hAnsiTheme="majorHAnsi" w:cstheme="minorBidi"/>
            </w:rPr>
            <w:t xml:space="preserve">causal </w:t>
          </w:r>
          <w:r w:rsidR="004E64A4">
            <w:rPr>
              <w:rFonts w:asciiTheme="majorHAnsi" w:hAnsiTheme="majorHAnsi" w:cstheme="minorBidi"/>
            </w:rPr>
            <w:t>pathways</w:t>
          </w:r>
          <w:r w:rsidR="00FD3C41" w:rsidRPr="00FD3C41">
            <w:rPr>
              <w:rFonts w:asciiTheme="majorHAnsi" w:hAnsiTheme="majorHAnsi" w:cstheme="minorBidi"/>
            </w:rPr>
            <w:t xml:space="preserve">. </w:t>
          </w:r>
        </w:p>
        <w:p w14:paraId="52C6151C" w14:textId="77777777" w:rsidR="00FD3C41" w:rsidRPr="00FD3C41" w:rsidRDefault="00FD3C41" w:rsidP="008E7931">
          <w:pPr>
            <w:pStyle w:val="Heading2"/>
          </w:pPr>
          <w:bookmarkStart w:id="41" w:name="_Toc53352090"/>
          <w:bookmarkStart w:id="42" w:name="_Toc53352150"/>
          <w:bookmarkStart w:id="43" w:name="_Toc73433334"/>
          <w:r w:rsidRPr="00FD3C41">
            <w:t>Evaluation Objectives</w:t>
          </w:r>
          <w:bookmarkEnd w:id="41"/>
          <w:bookmarkEnd w:id="42"/>
          <w:bookmarkEnd w:id="43"/>
        </w:p>
        <w:p w14:paraId="1424A9CB" w14:textId="777777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The evaluation informs understandings of:</w:t>
          </w:r>
        </w:p>
        <w:p w14:paraId="5D928352" w14:textId="77777777" w:rsidR="00FD3C41" w:rsidRPr="00FD3C41" w:rsidRDefault="00FD3C41" w:rsidP="007D7758">
          <w:pPr>
            <w:numPr>
              <w:ilvl w:val="0"/>
              <w:numId w:val="8"/>
            </w:numPr>
            <w:spacing w:after="0" w:line="276" w:lineRule="auto"/>
            <w:ind w:left="714" w:hanging="357"/>
            <w:rPr>
              <w:rFonts w:asciiTheme="majorHAnsi" w:hAnsiTheme="majorHAnsi" w:cstheme="minorBidi"/>
            </w:rPr>
          </w:pPr>
          <w:r w:rsidRPr="00FD3C41">
            <w:rPr>
              <w:rFonts w:asciiTheme="majorHAnsi" w:hAnsiTheme="majorHAnsi" w:cstheme="minorBidi"/>
            </w:rPr>
            <w:t>how SBTs have been designed, and how the program activities have been implemented to date;</w:t>
          </w:r>
        </w:p>
        <w:p w14:paraId="58C4D1EE" w14:textId="77777777" w:rsidR="00FD3C41" w:rsidRPr="00FD3C41" w:rsidRDefault="00FD3C41" w:rsidP="007D7758">
          <w:pPr>
            <w:numPr>
              <w:ilvl w:val="0"/>
              <w:numId w:val="8"/>
            </w:numPr>
            <w:spacing w:after="0" w:line="276" w:lineRule="auto"/>
            <w:ind w:left="714" w:hanging="357"/>
            <w:rPr>
              <w:rFonts w:asciiTheme="majorHAnsi" w:hAnsiTheme="majorHAnsi" w:cstheme="minorBidi"/>
            </w:rPr>
          </w:pPr>
          <w:r w:rsidRPr="00FD3C41">
            <w:rPr>
              <w:rFonts w:asciiTheme="majorHAnsi" w:hAnsiTheme="majorHAnsi" w:cstheme="minorBidi"/>
            </w:rPr>
            <w:t>the outcomes (both intended and unintended) that SBTs have contributed to, and the factors that explain the achievement and non-achievement of outcomes; including characteristics of locations, participants and providers; and</w:t>
          </w:r>
        </w:p>
        <w:p w14:paraId="11B67BF1" w14:textId="77777777" w:rsidR="00FD3C41" w:rsidRPr="00FD3C41" w:rsidRDefault="00FD3C41" w:rsidP="007D7758">
          <w:pPr>
            <w:numPr>
              <w:ilvl w:val="0"/>
              <w:numId w:val="8"/>
            </w:numPr>
            <w:spacing w:line="276" w:lineRule="auto"/>
            <w:rPr>
              <w:rFonts w:asciiTheme="majorHAnsi" w:hAnsiTheme="majorHAnsi" w:cstheme="minorBidi"/>
            </w:rPr>
          </w:pPr>
          <w:r w:rsidRPr="00FD3C41">
            <w:rPr>
              <w:rFonts w:asciiTheme="majorHAnsi" w:hAnsiTheme="majorHAnsi" w:cstheme="minorBidi"/>
            </w:rPr>
            <w:t>how SBTs could be improved to increase impact and what the implications are for future program design and implementation.</w:t>
          </w:r>
        </w:p>
        <w:p w14:paraId="20BD9648" w14:textId="77777777" w:rsidR="00FD3C41" w:rsidRPr="00FD3C41" w:rsidRDefault="00FD3C41" w:rsidP="008E7931">
          <w:pPr>
            <w:pStyle w:val="Heading2"/>
          </w:pPr>
          <w:bookmarkStart w:id="44" w:name="_Toc53352092"/>
          <w:bookmarkStart w:id="45" w:name="_Toc53352152"/>
          <w:bookmarkStart w:id="46" w:name="_Toc73433335"/>
          <w:r w:rsidRPr="00FD3C41">
            <w:t>Evaluation Questions</w:t>
          </w:r>
          <w:bookmarkEnd w:id="44"/>
          <w:bookmarkEnd w:id="45"/>
          <w:bookmarkEnd w:id="46"/>
          <w:r w:rsidRPr="00FD3C41">
            <w:t xml:space="preserve">  </w:t>
          </w:r>
        </w:p>
        <w:p w14:paraId="243B17CF" w14:textId="24B9D3D4" w:rsid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The evaluation findings are structured around </w:t>
          </w:r>
          <w:r w:rsidR="009746B0">
            <w:rPr>
              <w:rFonts w:asciiTheme="majorHAnsi" w:hAnsiTheme="majorHAnsi" w:cstheme="minorBidi"/>
            </w:rPr>
            <w:t>evaluation</w:t>
          </w:r>
          <w:r w:rsidRPr="00FD3C41">
            <w:rPr>
              <w:rFonts w:asciiTheme="majorHAnsi" w:hAnsiTheme="majorHAnsi" w:cstheme="minorBidi"/>
            </w:rPr>
            <w:t xml:space="preserve"> questions which are provided </w:t>
          </w:r>
          <w:r w:rsidRPr="00A42BD3">
            <w:rPr>
              <w:rFonts w:asciiTheme="majorHAnsi" w:hAnsiTheme="majorHAnsi" w:cstheme="minorBidi"/>
              <w:szCs w:val="22"/>
            </w:rPr>
            <w:t xml:space="preserve">in </w:t>
          </w:r>
          <w:r w:rsidR="00A42BD3" w:rsidRPr="00A42BD3">
            <w:rPr>
              <w:rFonts w:asciiTheme="majorHAnsi" w:hAnsiTheme="majorHAnsi" w:cstheme="minorBidi"/>
              <w:szCs w:val="22"/>
            </w:rPr>
            <w:fldChar w:fldCharType="begin"/>
          </w:r>
          <w:r w:rsidR="00A42BD3" w:rsidRPr="00A42BD3">
            <w:rPr>
              <w:rFonts w:asciiTheme="majorHAnsi" w:hAnsiTheme="majorHAnsi" w:cstheme="minorBidi"/>
              <w:szCs w:val="22"/>
            </w:rPr>
            <w:instrText xml:space="preserve"> REF _Ref59347740 \h  \* MERGEFORMAT </w:instrText>
          </w:r>
          <w:r w:rsidR="00A42BD3" w:rsidRPr="00A42BD3">
            <w:rPr>
              <w:rFonts w:asciiTheme="majorHAnsi" w:hAnsiTheme="majorHAnsi" w:cstheme="minorBidi"/>
              <w:szCs w:val="22"/>
            </w:rPr>
          </w:r>
          <w:r w:rsidR="00A42BD3" w:rsidRPr="00A42BD3">
            <w:rPr>
              <w:rFonts w:asciiTheme="majorHAnsi" w:hAnsiTheme="majorHAnsi" w:cstheme="minorBidi"/>
              <w:szCs w:val="22"/>
            </w:rPr>
            <w:fldChar w:fldCharType="separate"/>
          </w:r>
          <w:r w:rsidR="00FE1A32" w:rsidRPr="00FE1A32">
            <w:rPr>
              <w:rFonts w:asciiTheme="majorHAnsi" w:hAnsiTheme="majorHAnsi" w:cstheme="minorBidi"/>
              <w:iCs/>
              <w:szCs w:val="22"/>
            </w:rPr>
            <w:t xml:space="preserve">Table </w:t>
          </w:r>
          <w:r w:rsidR="00FE1A32" w:rsidRPr="00FE1A32">
            <w:rPr>
              <w:rFonts w:asciiTheme="majorHAnsi" w:hAnsiTheme="majorHAnsi" w:cstheme="minorBidi"/>
              <w:iCs/>
              <w:noProof/>
              <w:szCs w:val="22"/>
            </w:rPr>
            <w:t>1</w:t>
          </w:r>
          <w:r w:rsidR="00A42BD3" w:rsidRPr="00A42BD3">
            <w:rPr>
              <w:rFonts w:asciiTheme="majorHAnsi" w:hAnsiTheme="majorHAnsi" w:cstheme="minorBidi"/>
              <w:szCs w:val="22"/>
            </w:rPr>
            <w:fldChar w:fldCharType="end"/>
          </w:r>
          <w:r w:rsidRPr="00FD3C41">
            <w:rPr>
              <w:rFonts w:asciiTheme="majorHAnsi" w:hAnsiTheme="majorHAnsi" w:cstheme="minorBidi"/>
            </w:rPr>
            <w:t>.</w:t>
          </w:r>
        </w:p>
        <w:p w14:paraId="0A0D16E7" w14:textId="77777777" w:rsidR="00CE4073" w:rsidRPr="00FD3C41" w:rsidRDefault="00CE4073" w:rsidP="008E7931">
          <w:pPr>
            <w:pStyle w:val="Heading2"/>
          </w:pPr>
          <w:bookmarkStart w:id="47" w:name="_Toc53352093"/>
          <w:bookmarkStart w:id="48" w:name="_Toc53352153"/>
          <w:bookmarkStart w:id="49" w:name="_Toc73433336"/>
          <w:r w:rsidRPr="00FD3C41">
            <w:t>Theory of Change</w:t>
          </w:r>
          <w:bookmarkEnd w:id="47"/>
          <w:bookmarkEnd w:id="48"/>
          <w:bookmarkEnd w:id="49"/>
        </w:p>
        <w:p w14:paraId="33343FF6" w14:textId="6947A870" w:rsidR="00CE4073" w:rsidRPr="00FD3C41" w:rsidRDefault="00CE4073" w:rsidP="00CE4073">
          <w:pPr>
            <w:spacing w:line="276" w:lineRule="auto"/>
            <w:rPr>
              <w:rFonts w:asciiTheme="majorHAnsi" w:hAnsiTheme="majorHAnsi" w:cstheme="minorBidi"/>
            </w:rPr>
          </w:pPr>
          <w:r>
            <w:rPr>
              <w:rFonts w:asciiTheme="majorHAnsi" w:hAnsiTheme="majorHAnsi" w:cstheme="minorBidi"/>
            </w:rPr>
            <w:t>Social Ventures Australia developed the current</w:t>
          </w:r>
          <w:r w:rsidRPr="00FD3C41">
            <w:rPr>
              <w:rFonts w:asciiTheme="majorHAnsi" w:hAnsiTheme="majorHAnsi" w:cstheme="minorBidi"/>
            </w:rPr>
            <w:t xml:space="preserve"> TAEG-SBT </w:t>
          </w:r>
          <w:r>
            <w:rPr>
              <w:rFonts w:asciiTheme="majorHAnsi" w:hAnsiTheme="majorHAnsi" w:cstheme="minorBidi"/>
            </w:rPr>
            <w:t xml:space="preserve">program logic (see </w:t>
          </w:r>
          <w:r w:rsidRPr="00FD3C41">
            <w:rPr>
              <w:rFonts w:asciiTheme="majorHAnsi" w:hAnsiTheme="majorHAnsi" w:cstheme="minorBidi"/>
            </w:rPr>
            <w:t xml:space="preserve">Appendix </w:t>
          </w:r>
          <w:r>
            <w:rPr>
              <w:rFonts w:asciiTheme="majorHAnsi" w:hAnsiTheme="majorHAnsi" w:cstheme="minorBidi"/>
            </w:rPr>
            <w:t xml:space="preserve">A) in consultation with the NIAA and other stakeholders. </w:t>
          </w:r>
          <w:r w:rsidRPr="00FD3C41">
            <w:rPr>
              <w:rFonts w:asciiTheme="majorHAnsi" w:hAnsiTheme="majorHAnsi" w:cstheme="minorBidi"/>
            </w:rPr>
            <w:t xml:space="preserve"> </w:t>
          </w:r>
          <w:r>
            <w:rPr>
              <w:rFonts w:asciiTheme="majorHAnsi" w:hAnsiTheme="majorHAnsi" w:cstheme="minorBidi"/>
            </w:rPr>
            <w:t xml:space="preserve">As a theory based evaluation it provides a framework to assess findings and inform analysis. </w:t>
          </w:r>
          <w:r w:rsidR="008E7931">
            <w:rPr>
              <w:rFonts w:asciiTheme="majorHAnsi" w:hAnsiTheme="majorHAnsi" w:cstheme="minorBidi"/>
            </w:rPr>
            <w:t xml:space="preserve">The evaluation has identified gaps in the program logic including a better understanding of </w:t>
          </w:r>
          <w:r w:rsidR="00A42BD3">
            <w:rPr>
              <w:rFonts w:asciiTheme="majorHAnsi" w:hAnsiTheme="majorHAnsi" w:cstheme="minorBidi"/>
            </w:rPr>
            <w:t xml:space="preserve">the </w:t>
          </w:r>
          <w:r w:rsidR="008E7931">
            <w:rPr>
              <w:rFonts w:asciiTheme="majorHAnsi" w:hAnsiTheme="majorHAnsi" w:cstheme="minorBidi"/>
            </w:rPr>
            <w:t xml:space="preserve">casual pathways to achieve outcomes and recommendations for activities that will improve </w:t>
          </w:r>
          <w:r w:rsidR="00A42BD3">
            <w:rPr>
              <w:rFonts w:asciiTheme="majorHAnsi" w:hAnsiTheme="majorHAnsi" w:cstheme="minorBidi"/>
            </w:rPr>
            <w:t xml:space="preserve">both individual and </w:t>
          </w:r>
          <w:r w:rsidR="008E7931">
            <w:rPr>
              <w:rFonts w:asciiTheme="majorHAnsi" w:hAnsiTheme="majorHAnsi" w:cstheme="minorBidi"/>
            </w:rPr>
            <w:t>system lev</w:t>
          </w:r>
          <w:r w:rsidR="00A42BD3">
            <w:rPr>
              <w:rFonts w:asciiTheme="majorHAnsi" w:hAnsiTheme="majorHAnsi" w:cstheme="minorBidi"/>
            </w:rPr>
            <w:t>e</w:t>
          </w:r>
          <w:r w:rsidR="008E7931">
            <w:rPr>
              <w:rFonts w:asciiTheme="majorHAnsi" w:hAnsiTheme="majorHAnsi" w:cstheme="minorBidi"/>
            </w:rPr>
            <w:t>l outcomes.</w:t>
          </w:r>
        </w:p>
        <w:p w14:paraId="76868200" w14:textId="77777777" w:rsidR="00CE4073" w:rsidRPr="00FD3C41" w:rsidRDefault="00CE4073" w:rsidP="008E7931">
          <w:pPr>
            <w:pStyle w:val="Heading2"/>
          </w:pPr>
          <w:bookmarkStart w:id="50" w:name="_Toc53352095"/>
          <w:bookmarkStart w:id="51" w:name="_Toc53352155"/>
          <w:bookmarkStart w:id="52" w:name="_Toc73433337"/>
          <w:r w:rsidRPr="00FD3C41">
            <w:t>Ethics and jurisdictional approvals</w:t>
          </w:r>
          <w:bookmarkEnd w:id="50"/>
          <w:bookmarkEnd w:id="51"/>
          <w:bookmarkEnd w:id="52"/>
          <w:r w:rsidRPr="00FD3C41">
            <w:t xml:space="preserve">  </w:t>
          </w:r>
        </w:p>
        <w:p w14:paraId="79416F0C" w14:textId="77777777" w:rsidR="00D77536" w:rsidRDefault="00CE4073" w:rsidP="00CE4073">
          <w:pPr>
            <w:spacing w:line="276" w:lineRule="auto"/>
            <w:rPr>
              <w:rFonts w:asciiTheme="majorHAnsi" w:hAnsiTheme="majorHAnsi" w:cstheme="minorBidi"/>
            </w:rPr>
          </w:pPr>
          <w:r w:rsidRPr="00FD3C41">
            <w:rPr>
              <w:rFonts w:asciiTheme="majorHAnsi" w:hAnsiTheme="majorHAnsi" w:cstheme="minorBidi"/>
            </w:rPr>
            <w:t xml:space="preserve">The Human Research Ethics Committee at the Australian Institute for Aboriginal and Torres Strait Islander Studies granted ethics approval for this evaluation. Participant Information Sheets were provided to all participants and written consent obtained to conduct interviews. Three Indigenous SBT Providers provided letters of support for the evaluation. </w:t>
          </w:r>
        </w:p>
        <w:p w14:paraId="21363EB3" w14:textId="0F7C1971" w:rsidR="00CE4073" w:rsidRPr="00FD3C41" w:rsidRDefault="00D77536" w:rsidP="00CE4073">
          <w:pPr>
            <w:spacing w:line="276" w:lineRule="auto"/>
            <w:rPr>
              <w:rFonts w:asciiTheme="majorHAnsi" w:hAnsiTheme="majorHAnsi" w:cstheme="minorBidi"/>
            </w:rPr>
          </w:pPr>
          <w:r>
            <w:rPr>
              <w:rFonts w:asciiTheme="majorHAnsi" w:hAnsiTheme="majorHAnsi" w:cstheme="minorBidi"/>
            </w:rPr>
            <w:t xml:space="preserve">There was a requirement to alter the initial ethics approval due to </w:t>
          </w:r>
          <w:r w:rsidR="00AC01D8">
            <w:rPr>
              <w:rFonts w:asciiTheme="majorHAnsi" w:hAnsiTheme="majorHAnsi" w:cstheme="minorBidi"/>
            </w:rPr>
            <w:t>s</w:t>
          </w:r>
          <w:r w:rsidR="00CE4073" w:rsidRPr="00FD3C41">
            <w:rPr>
              <w:rFonts w:asciiTheme="majorHAnsi" w:hAnsiTheme="majorHAnsi" w:cstheme="minorBidi"/>
            </w:rPr>
            <w:t xml:space="preserve">taff changes and extended timelines </w:t>
          </w:r>
          <w:r>
            <w:rPr>
              <w:rFonts w:asciiTheme="majorHAnsi" w:hAnsiTheme="majorHAnsi" w:cstheme="minorBidi"/>
            </w:rPr>
            <w:t xml:space="preserve">because of </w:t>
          </w:r>
          <w:r w:rsidR="00CE4073" w:rsidRPr="00FD3C41">
            <w:rPr>
              <w:rFonts w:asciiTheme="majorHAnsi" w:hAnsiTheme="majorHAnsi" w:cstheme="minorBidi"/>
            </w:rPr>
            <w:t>Covid</w:t>
          </w:r>
          <w:r w:rsidR="00AC01D8">
            <w:rPr>
              <w:rFonts w:asciiTheme="majorHAnsi" w:hAnsiTheme="majorHAnsi" w:cstheme="minorBidi"/>
            </w:rPr>
            <w:t>-</w:t>
          </w:r>
          <w:r w:rsidR="00CE4073" w:rsidRPr="00FD3C41">
            <w:rPr>
              <w:rFonts w:asciiTheme="majorHAnsi" w:hAnsiTheme="majorHAnsi" w:cstheme="minorBidi"/>
            </w:rPr>
            <w:t>19 impacts</w:t>
          </w:r>
          <w:r>
            <w:rPr>
              <w:rFonts w:asciiTheme="majorHAnsi" w:hAnsiTheme="majorHAnsi" w:cstheme="minorBidi"/>
            </w:rPr>
            <w:t>.</w:t>
          </w:r>
          <w:r w:rsidR="00CE4073" w:rsidRPr="00FD3C41">
            <w:rPr>
              <w:rFonts w:asciiTheme="majorHAnsi" w:hAnsiTheme="majorHAnsi" w:cstheme="minorBidi"/>
            </w:rPr>
            <w:t xml:space="preserve"> Jurisdictional approvals were sought to undertake interviews with school staff and current participants. The impacts of Covid 19 on schools saw all jurisdictions except NSW suspend their approval processes for a significant</w:t>
          </w:r>
          <w:r w:rsidR="00AC01D8">
            <w:rPr>
              <w:rFonts w:asciiTheme="majorHAnsi" w:hAnsiTheme="majorHAnsi" w:cstheme="minorBidi"/>
            </w:rPr>
            <w:t xml:space="preserve"> period of the evaluation. New South Wales </w:t>
          </w:r>
          <w:r w:rsidR="00CE4073" w:rsidRPr="00FD3C41">
            <w:rPr>
              <w:rFonts w:asciiTheme="majorHAnsi" w:hAnsiTheme="majorHAnsi" w:cstheme="minorBidi"/>
            </w:rPr>
            <w:t xml:space="preserve">and Northern Territory provided approval in time for </w:t>
          </w:r>
          <w:r>
            <w:rPr>
              <w:rFonts w:asciiTheme="majorHAnsi" w:hAnsiTheme="majorHAnsi" w:cstheme="minorBidi"/>
            </w:rPr>
            <w:t xml:space="preserve">undertaking </w:t>
          </w:r>
          <w:r w:rsidR="00AC01D8">
            <w:rPr>
              <w:rFonts w:asciiTheme="majorHAnsi" w:hAnsiTheme="majorHAnsi" w:cstheme="minorBidi"/>
            </w:rPr>
            <w:t xml:space="preserve">interviews with </w:t>
          </w:r>
          <w:r>
            <w:rPr>
              <w:rFonts w:asciiTheme="majorHAnsi" w:hAnsiTheme="majorHAnsi" w:cstheme="minorBidi"/>
            </w:rPr>
            <w:t xml:space="preserve">school </w:t>
          </w:r>
          <w:r w:rsidR="00AC01D8">
            <w:rPr>
              <w:rFonts w:asciiTheme="majorHAnsi" w:hAnsiTheme="majorHAnsi" w:cstheme="minorBidi"/>
            </w:rPr>
            <w:t>staff</w:t>
          </w:r>
          <w:r>
            <w:rPr>
              <w:rFonts w:asciiTheme="majorHAnsi" w:hAnsiTheme="majorHAnsi" w:cstheme="minorBidi"/>
            </w:rPr>
            <w:t>.</w:t>
          </w:r>
          <w:r w:rsidR="00AC01D8">
            <w:rPr>
              <w:rFonts w:asciiTheme="majorHAnsi" w:hAnsiTheme="majorHAnsi" w:cstheme="minorBidi"/>
            </w:rPr>
            <w:t xml:space="preserve"> South Australia and Tasmania</w:t>
          </w:r>
          <w:r w:rsidR="00CE4073" w:rsidRPr="00FD3C41">
            <w:rPr>
              <w:rFonts w:asciiTheme="majorHAnsi" w:hAnsiTheme="majorHAnsi" w:cstheme="minorBidi"/>
            </w:rPr>
            <w:t xml:space="preserve"> provided approval in time for limited</w:t>
          </w:r>
          <w:r w:rsidR="00AC01D8">
            <w:rPr>
              <w:rFonts w:asciiTheme="majorHAnsi" w:hAnsiTheme="majorHAnsi" w:cstheme="minorBidi"/>
            </w:rPr>
            <w:t xml:space="preserve"> </w:t>
          </w:r>
          <w:r>
            <w:rPr>
              <w:rFonts w:asciiTheme="majorHAnsi" w:hAnsiTheme="majorHAnsi" w:cstheme="minorBidi"/>
            </w:rPr>
            <w:t>surveys with schools to be undertaken</w:t>
          </w:r>
          <w:r w:rsidR="00CE4073" w:rsidRPr="00FD3C41">
            <w:rPr>
              <w:rFonts w:asciiTheme="majorHAnsi" w:hAnsiTheme="majorHAnsi" w:cstheme="minorBidi"/>
            </w:rPr>
            <w:t xml:space="preserve">. </w:t>
          </w:r>
          <w:r>
            <w:rPr>
              <w:rFonts w:asciiTheme="majorHAnsi" w:hAnsiTheme="majorHAnsi" w:cstheme="minorBidi"/>
            </w:rPr>
            <w:t>In addition</w:t>
          </w:r>
          <w:r w:rsidR="00CE4073">
            <w:rPr>
              <w:rFonts w:asciiTheme="majorHAnsi" w:hAnsiTheme="majorHAnsi" w:cstheme="minorBidi"/>
            </w:rPr>
            <w:t>, two members of the NIAA’s Indigenous Evaluation Committee peer reviewed a draft of the evaluation.</w:t>
          </w:r>
        </w:p>
        <w:p w14:paraId="6083897E" w14:textId="489DB405" w:rsidR="00CE4073" w:rsidRDefault="00CE4073" w:rsidP="00DE0E80">
          <w:pPr>
            <w:spacing w:line="276" w:lineRule="auto"/>
            <w:rPr>
              <w:rFonts w:asciiTheme="majorHAnsi" w:hAnsiTheme="majorHAnsi" w:cstheme="minorBidi"/>
            </w:rPr>
          </w:pPr>
          <w:r w:rsidRPr="00FD3C41">
            <w:rPr>
              <w:rFonts w:asciiTheme="majorHAnsi" w:hAnsiTheme="majorHAnsi" w:cstheme="minorBidi"/>
            </w:rPr>
            <w:t xml:space="preserve"> </w:t>
          </w:r>
        </w:p>
        <w:p w14:paraId="313E8CE7" w14:textId="77777777" w:rsidR="00CE4073" w:rsidRPr="00FD3C41" w:rsidRDefault="00CE4073" w:rsidP="00DE0E80">
          <w:pPr>
            <w:spacing w:line="276" w:lineRule="auto"/>
            <w:rPr>
              <w:rFonts w:asciiTheme="majorHAnsi" w:hAnsiTheme="majorHAnsi" w:cstheme="minorBidi"/>
            </w:rPr>
            <w:sectPr w:rsidR="00CE4073" w:rsidRPr="00FD3C41" w:rsidSect="00162B5B">
              <w:pgSz w:w="11900" w:h="16840"/>
              <w:pgMar w:top="1134" w:right="1077" w:bottom="851" w:left="1077" w:header="709" w:footer="709" w:gutter="0"/>
              <w:pgNumType w:start="1"/>
              <w:cols w:space="708"/>
              <w:titlePg/>
              <w:docGrid w:linePitch="360"/>
            </w:sectPr>
          </w:pPr>
        </w:p>
        <w:p w14:paraId="47B0437F" w14:textId="23765FA0" w:rsidR="00FD3C41" w:rsidRPr="00FD3C41" w:rsidRDefault="00FD3C41" w:rsidP="00DE0E80">
          <w:pPr>
            <w:keepNext/>
            <w:spacing w:after="0" w:line="276" w:lineRule="auto"/>
            <w:rPr>
              <w:rFonts w:asciiTheme="majorHAnsi" w:hAnsiTheme="majorHAnsi" w:cstheme="minorBidi"/>
              <w:i/>
              <w:iCs/>
              <w:color w:val="44546A" w:themeColor="text2"/>
              <w:sz w:val="18"/>
              <w:szCs w:val="18"/>
            </w:rPr>
          </w:pPr>
          <w:bookmarkStart w:id="53" w:name="_Ref59347740"/>
          <w:bookmarkStart w:id="54" w:name="_Toc59537321"/>
          <w:r w:rsidRPr="00FD3C41">
            <w:rPr>
              <w:rFonts w:asciiTheme="majorHAnsi" w:hAnsiTheme="majorHAnsi" w:cstheme="minorBidi"/>
              <w:i/>
              <w:iCs/>
              <w:color w:val="44546A" w:themeColor="text2"/>
              <w:sz w:val="18"/>
              <w:szCs w:val="18"/>
            </w:rPr>
            <w:lastRenderedPageBreak/>
            <w:t xml:space="preserve">Table </w:t>
          </w:r>
          <w:r w:rsidRPr="00FD3C41">
            <w:rPr>
              <w:rFonts w:asciiTheme="majorHAnsi" w:hAnsiTheme="majorHAnsi" w:cstheme="minorBidi"/>
              <w:i/>
              <w:iCs/>
              <w:color w:val="44546A" w:themeColor="text2"/>
              <w:sz w:val="18"/>
              <w:szCs w:val="18"/>
            </w:rPr>
            <w:fldChar w:fldCharType="begin"/>
          </w:r>
          <w:r w:rsidRPr="00FD3C41">
            <w:rPr>
              <w:rFonts w:asciiTheme="majorHAnsi" w:hAnsiTheme="majorHAnsi" w:cstheme="minorBidi"/>
              <w:i/>
              <w:iCs/>
              <w:color w:val="44546A" w:themeColor="text2"/>
              <w:sz w:val="18"/>
              <w:szCs w:val="18"/>
            </w:rPr>
            <w:instrText xml:space="preserve"> SEQ Table \* ARABIC </w:instrText>
          </w:r>
          <w:r w:rsidRPr="00FD3C41">
            <w:rPr>
              <w:rFonts w:asciiTheme="majorHAnsi" w:hAnsiTheme="majorHAnsi" w:cstheme="minorBidi"/>
              <w:i/>
              <w:iCs/>
              <w:color w:val="44546A" w:themeColor="text2"/>
              <w:sz w:val="18"/>
              <w:szCs w:val="18"/>
            </w:rPr>
            <w:fldChar w:fldCharType="separate"/>
          </w:r>
          <w:r w:rsidR="00FE1A32">
            <w:rPr>
              <w:rFonts w:asciiTheme="majorHAnsi" w:hAnsiTheme="majorHAnsi" w:cstheme="minorBidi"/>
              <w:i/>
              <w:iCs/>
              <w:noProof/>
              <w:color w:val="44546A" w:themeColor="text2"/>
              <w:sz w:val="18"/>
              <w:szCs w:val="18"/>
            </w:rPr>
            <w:t>1</w:t>
          </w:r>
          <w:r w:rsidRPr="00FD3C41">
            <w:rPr>
              <w:rFonts w:asciiTheme="majorHAnsi" w:hAnsiTheme="majorHAnsi" w:cstheme="minorBidi"/>
              <w:i/>
              <w:iCs/>
              <w:noProof/>
              <w:color w:val="44546A" w:themeColor="text2"/>
              <w:sz w:val="18"/>
              <w:szCs w:val="18"/>
            </w:rPr>
            <w:fldChar w:fldCharType="end"/>
          </w:r>
          <w:bookmarkEnd w:id="53"/>
          <w:r w:rsidRPr="00FD3C41">
            <w:rPr>
              <w:rFonts w:asciiTheme="majorHAnsi" w:hAnsiTheme="majorHAnsi" w:cstheme="minorBidi"/>
              <w:i/>
              <w:iCs/>
              <w:color w:val="44546A" w:themeColor="text2"/>
              <w:sz w:val="18"/>
              <w:szCs w:val="18"/>
            </w:rPr>
            <w:t>: TAEG-SBT Evaluation questions</w:t>
          </w:r>
          <w:bookmarkEnd w:id="54"/>
        </w:p>
        <w:tbl>
          <w:tblPr>
            <w:tblStyle w:val="TableGridLight14"/>
            <w:tblW w:w="14459" w:type="dxa"/>
            <w:tblInd w:w="-5" w:type="dxa"/>
            <w:tblLayout w:type="fixed"/>
            <w:tblLook w:val="04A0" w:firstRow="1" w:lastRow="0" w:firstColumn="1" w:lastColumn="0" w:noHBand="0" w:noVBand="1"/>
            <w:tblCaption w:val="TAEG-SBT Evaluation questions"/>
          </w:tblPr>
          <w:tblGrid>
            <w:gridCol w:w="3289"/>
            <w:gridCol w:w="108"/>
            <w:gridCol w:w="11062"/>
          </w:tblGrid>
          <w:tr w:rsidR="00FD3C41" w:rsidRPr="00FD3C41" w14:paraId="1B2AC7EC" w14:textId="77777777" w:rsidTr="00FD3C41">
            <w:trPr>
              <w:tblHeader/>
            </w:trPr>
            <w:tc>
              <w:tcPr>
                <w:tcW w:w="14459" w:type="dxa"/>
                <w:gridSpan w:val="3"/>
                <w:shd w:val="pct10" w:color="auto" w:fill="auto"/>
              </w:tcPr>
              <w:p w14:paraId="501A4736" w14:textId="77777777" w:rsidR="00FD3C41" w:rsidRPr="00FD3C41" w:rsidRDefault="00FD3C41" w:rsidP="006A45E6">
                <w:pPr>
                  <w:spacing w:before="80" w:after="80"/>
                  <w:rPr>
                    <w:rFonts w:asciiTheme="majorHAnsi" w:hAnsiTheme="majorHAnsi" w:cstheme="minorBidi"/>
                    <w:b/>
                  </w:rPr>
                </w:pPr>
                <w:r w:rsidRPr="00FD3C41">
                  <w:rPr>
                    <w:rFonts w:asciiTheme="majorHAnsi" w:hAnsiTheme="majorHAnsi" w:cstheme="minorBidi"/>
                    <w:b/>
                    <w:lang w:eastAsia="en-AU"/>
                  </w:rPr>
                  <w:t xml:space="preserve">EVALUATION OBJECTIVE 1: Understand program design and implementation - </w:t>
                </w:r>
                <w:r w:rsidRPr="00FD3C41">
                  <w:rPr>
                    <w:rFonts w:asciiTheme="majorHAnsi" w:eastAsia="Calibri" w:hAnsiTheme="majorHAnsi" w:cstheme="minorBidi"/>
                    <w:b/>
                    <w:lang w:eastAsia="en-AU"/>
                  </w:rPr>
                  <w:t>APPROPRIATENESS DOMAIN</w:t>
                </w:r>
              </w:p>
            </w:tc>
          </w:tr>
          <w:tr w:rsidR="00FD3C41" w:rsidRPr="00FD3C41" w14:paraId="0A4940EA" w14:textId="77777777" w:rsidTr="00FD3C41">
            <w:trPr>
              <w:tblHeader/>
            </w:trPr>
            <w:tc>
              <w:tcPr>
                <w:tcW w:w="3397" w:type="dxa"/>
                <w:gridSpan w:val="2"/>
                <w:shd w:val="pct10" w:color="auto" w:fill="auto"/>
              </w:tcPr>
              <w:p w14:paraId="53447263" w14:textId="77777777" w:rsidR="00FD3C41" w:rsidRPr="00FD3C41" w:rsidRDefault="00FD3C41" w:rsidP="006A45E6">
                <w:pPr>
                  <w:spacing w:before="120"/>
                  <w:rPr>
                    <w:rFonts w:asciiTheme="majorHAnsi" w:hAnsiTheme="majorHAnsi" w:cstheme="minorBidi"/>
                    <w:b/>
                  </w:rPr>
                </w:pPr>
                <w:r w:rsidRPr="00FD3C41">
                  <w:rPr>
                    <w:rFonts w:asciiTheme="majorHAnsi" w:hAnsiTheme="majorHAnsi" w:cstheme="minorBidi"/>
                    <w:b/>
                  </w:rPr>
                  <w:t>QUESTIONS</w:t>
                </w:r>
              </w:p>
            </w:tc>
            <w:tc>
              <w:tcPr>
                <w:tcW w:w="11062" w:type="dxa"/>
                <w:shd w:val="pct10" w:color="auto" w:fill="auto"/>
              </w:tcPr>
              <w:p w14:paraId="03E52F03" w14:textId="77777777" w:rsidR="00FD3C41" w:rsidRPr="00FD3C41" w:rsidRDefault="00FD3C41" w:rsidP="006A45E6">
                <w:pPr>
                  <w:spacing w:before="120"/>
                  <w:rPr>
                    <w:rFonts w:asciiTheme="majorHAnsi" w:hAnsiTheme="majorHAnsi" w:cstheme="minorBidi"/>
                    <w:b/>
                  </w:rPr>
                </w:pPr>
                <w:r w:rsidRPr="00FD3C41">
                  <w:rPr>
                    <w:rFonts w:asciiTheme="majorHAnsi" w:hAnsiTheme="majorHAnsi" w:cstheme="minorBidi"/>
                    <w:b/>
                  </w:rPr>
                  <w:t>SUB-QUESTIONS</w:t>
                </w:r>
              </w:p>
            </w:tc>
          </w:tr>
          <w:tr w:rsidR="00FD3C41" w:rsidRPr="00FD3C41" w14:paraId="522618D1" w14:textId="77777777" w:rsidTr="00FD3C41">
            <w:trPr>
              <w:trHeight w:val="402"/>
            </w:trPr>
            <w:tc>
              <w:tcPr>
                <w:tcW w:w="3397" w:type="dxa"/>
                <w:gridSpan w:val="2"/>
                <w:vMerge w:val="restart"/>
                <w:shd w:val="clear" w:color="auto" w:fill="F2F2F2"/>
              </w:tcPr>
              <w:p w14:paraId="374BF4AD" w14:textId="77777777" w:rsidR="00FD3C41" w:rsidRPr="00FD3C41" w:rsidRDefault="00FD3C41" w:rsidP="007D7758">
                <w:pPr>
                  <w:numPr>
                    <w:ilvl w:val="1"/>
                    <w:numId w:val="5"/>
                  </w:numPr>
                  <w:tabs>
                    <w:tab w:val="left" w:pos="313"/>
                  </w:tabs>
                  <w:spacing w:after="141"/>
                  <w:ind w:left="29" w:right="175" w:firstLine="0"/>
                  <w:contextualSpacing/>
                  <w:rPr>
                    <w:rFonts w:asciiTheme="majorHAnsi" w:eastAsia="Calibri" w:hAnsiTheme="majorHAnsi" w:cstheme="minorBidi"/>
                  </w:rPr>
                </w:pPr>
                <w:r w:rsidRPr="00FD3C41">
                  <w:rPr>
                    <w:rFonts w:asciiTheme="majorHAnsi" w:eastAsia="Calibri" w:hAnsiTheme="majorHAnsi" w:cstheme="minorBidi"/>
                  </w:rPr>
                  <w:t>How appropriate is the design of the SBT program in meeting its objectives?</w:t>
                </w:r>
              </w:p>
              <w:p w14:paraId="77F65601" w14:textId="77777777" w:rsidR="00FD3C41" w:rsidRPr="00FD3C41" w:rsidRDefault="00FD3C41" w:rsidP="006A45E6">
                <w:pPr>
                  <w:tabs>
                    <w:tab w:val="left" w:pos="1147"/>
                  </w:tabs>
                  <w:ind w:right="175"/>
                  <w:rPr>
                    <w:rFonts w:asciiTheme="majorHAnsi" w:eastAsia="Arial" w:hAnsiTheme="majorHAnsi" w:cstheme="minorBidi"/>
                  </w:rPr>
                </w:pPr>
              </w:p>
              <w:p w14:paraId="404E574E" w14:textId="77777777" w:rsidR="00FD3C41" w:rsidRPr="00FD3C41" w:rsidRDefault="00FD3C41" w:rsidP="006A45E6">
                <w:pPr>
                  <w:ind w:left="29"/>
                  <w:rPr>
                    <w:rFonts w:asciiTheme="majorHAnsi" w:eastAsia="Calibri" w:hAnsiTheme="majorHAnsi" w:cstheme="minorBidi"/>
                  </w:rPr>
                </w:pPr>
                <w:r w:rsidRPr="00FD3C41">
                  <w:rPr>
                    <w:rFonts w:asciiTheme="majorHAnsi" w:eastAsia="Arial" w:hAnsiTheme="majorHAnsi" w:cstheme="minorBidi"/>
                  </w:rPr>
                  <w:t xml:space="preserve">1.2 How well has the SBT program been implemented?  </w:t>
                </w:r>
              </w:p>
            </w:tc>
            <w:tc>
              <w:tcPr>
                <w:tcW w:w="11062" w:type="dxa"/>
              </w:tcPr>
              <w:p w14:paraId="18781764" w14:textId="77777777" w:rsidR="00FD3C41" w:rsidRPr="00FD3C41" w:rsidRDefault="00FD3C41" w:rsidP="006A45E6">
                <w:pPr>
                  <w:tabs>
                    <w:tab w:val="left" w:pos="119"/>
                  </w:tabs>
                  <w:ind w:left="32"/>
                  <w:rPr>
                    <w:rFonts w:asciiTheme="majorHAnsi" w:eastAsia="Calibri" w:hAnsiTheme="majorHAnsi" w:cstheme="minorBidi"/>
                    <w:sz w:val="18"/>
                    <w:szCs w:val="18"/>
                  </w:rPr>
                </w:pPr>
                <w:r w:rsidRPr="00FD3C41">
                  <w:rPr>
                    <w:rFonts w:asciiTheme="majorHAnsi" w:eastAsia="Calibri" w:hAnsiTheme="majorHAnsi" w:cstheme="minorBidi"/>
                    <w:sz w:val="18"/>
                    <w:szCs w:val="18"/>
                  </w:rPr>
                  <w:t>1.1.1 Does the SBT program’s design and its implementation meet its objectives and, if not, why? (*refer below)</w:t>
                </w:r>
              </w:p>
            </w:tc>
          </w:tr>
          <w:tr w:rsidR="00FD3C41" w:rsidRPr="00FD3C41" w14:paraId="21E4F78B" w14:textId="77777777" w:rsidTr="00FD3C41">
            <w:trPr>
              <w:trHeight w:val="441"/>
            </w:trPr>
            <w:tc>
              <w:tcPr>
                <w:tcW w:w="3397" w:type="dxa"/>
                <w:gridSpan w:val="2"/>
                <w:vMerge/>
                <w:shd w:val="clear" w:color="auto" w:fill="F2F2F2"/>
              </w:tcPr>
              <w:p w14:paraId="1A92DA54" w14:textId="77777777" w:rsidR="00FD3C41" w:rsidRPr="00FD3C41" w:rsidRDefault="00FD3C41" w:rsidP="007D7758">
                <w:pPr>
                  <w:numPr>
                    <w:ilvl w:val="1"/>
                    <w:numId w:val="5"/>
                  </w:numPr>
                  <w:ind w:left="357" w:hanging="357"/>
                  <w:jc w:val="both"/>
                  <w:rPr>
                    <w:rFonts w:asciiTheme="majorHAnsi" w:eastAsia="Arial" w:hAnsiTheme="majorHAnsi" w:cstheme="minorBidi"/>
                  </w:rPr>
                </w:pPr>
              </w:p>
            </w:tc>
            <w:tc>
              <w:tcPr>
                <w:tcW w:w="11062" w:type="dxa"/>
              </w:tcPr>
              <w:p w14:paraId="0ECE782C" w14:textId="77777777" w:rsidR="00FD3C41" w:rsidRPr="00FD3C41" w:rsidRDefault="00FD3C41" w:rsidP="006A45E6">
                <w:pPr>
                  <w:tabs>
                    <w:tab w:val="left" w:pos="119"/>
                  </w:tabs>
                  <w:ind w:left="32"/>
                  <w:rPr>
                    <w:rFonts w:asciiTheme="majorHAnsi" w:eastAsia="Arial" w:hAnsiTheme="majorHAnsi" w:cstheme="minorBidi"/>
                    <w:sz w:val="18"/>
                    <w:szCs w:val="18"/>
                  </w:rPr>
                </w:pPr>
                <w:r w:rsidRPr="00FD3C41">
                  <w:rPr>
                    <w:rFonts w:asciiTheme="majorHAnsi" w:eastAsia="Arial" w:hAnsiTheme="majorHAnsi" w:cstheme="minorBidi"/>
                    <w:sz w:val="18"/>
                    <w:szCs w:val="18"/>
                  </w:rPr>
                  <w:t xml:space="preserve">1.1.2 Who is the SBT program targeting? Is it filling a gap for students? What are the characteristics of the SBT providers and participants?  </w:t>
                </w:r>
              </w:p>
            </w:tc>
          </w:tr>
          <w:tr w:rsidR="00FD3C41" w:rsidRPr="00FD3C41" w14:paraId="477FD33F" w14:textId="77777777" w:rsidTr="00FD3C41">
            <w:trPr>
              <w:trHeight w:val="405"/>
            </w:trPr>
            <w:tc>
              <w:tcPr>
                <w:tcW w:w="3397" w:type="dxa"/>
                <w:gridSpan w:val="2"/>
                <w:vMerge/>
                <w:shd w:val="clear" w:color="auto" w:fill="F2F2F2"/>
              </w:tcPr>
              <w:p w14:paraId="67F954E1" w14:textId="77777777" w:rsidR="00FD3C41" w:rsidRPr="00FD3C41" w:rsidRDefault="00FD3C41" w:rsidP="007D7758">
                <w:pPr>
                  <w:numPr>
                    <w:ilvl w:val="1"/>
                    <w:numId w:val="5"/>
                  </w:numPr>
                  <w:ind w:left="357" w:hanging="357"/>
                  <w:jc w:val="both"/>
                  <w:rPr>
                    <w:rFonts w:asciiTheme="majorHAnsi" w:eastAsia="Arial" w:hAnsiTheme="majorHAnsi" w:cstheme="minorBidi"/>
                  </w:rPr>
                </w:pPr>
              </w:p>
            </w:tc>
            <w:tc>
              <w:tcPr>
                <w:tcW w:w="11062" w:type="dxa"/>
              </w:tcPr>
              <w:p w14:paraId="633A1D38" w14:textId="77777777" w:rsidR="00FD3C41" w:rsidRPr="00FD3C41" w:rsidRDefault="00FD3C41" w:rsidP="006A45E6">
                <w:pPr>
                  <w:tabs>
                    <w:tab w:val="left" w:pos="119"/>
                  </w:tabs>
                  <w:ind w:left="32"/>
                  <w:rPr>
                    <w:rFonts w:asciiTheme="majorHAnsi" w:eastAsia="Arial" w:hAnsiTheme="majorHAnsi" w:cstheme="minorBidi"/>
                    <w:sz w:val="18"/>
                    <w:szCs w:val="18"/>
                  </w:rPr>
                </w:pPr>
                <w:r w:rsidRPr="00FD3C41">
                  <w:rPr>
                    <w:rFonts w:asciiTheme="majorHAnsi" w:eastAsia="Arial" w:hAnsiTheme="majorHAnsi" w:cstheme="minorBidi"/>
                    <w:sz w:val="18"/>
                    <w:szCs w:val="18"/>
                  </w:rPr>
                  <w:t>1.1.3 To what extent has the program design supported cultural values and connection to culture?</w:t>
                </w:r>
              </w:p>
            </w:tc>
          </w:tr>
          <w:tr w:rsidR="00FD3C41" w:rsidRPr="00FD3C41" w14:paraId="0204482B" w14:textId="77777777" w:rsidTr="00FD3C41">
            <w:trPr>
              <w:trHeight w:val="410"/>
            </w:trPr>
            <w:tc>
              <w:tcPr>
                <w:tcW w:w="3397" w:type="dxa"/>
                <w:gridSpan w:val="2"/>
                <w:vMerge/>
                <w:shd w:val="clear" w:color="auto" w:fill="F2F2F2"/>
              </w:tcPr>
              <w:p w14:paraId="0DD7F2EE" w14:textId="77777777" w:rsidR="00FD3C41" w:rsidRPr="00FD3C41" w:rsidRDefault="00FD3C41" w:rsidP="007D7758">
                <w:pPr>
                  <w:numPr>
                    <w:ilvl w:val="1"/>
                    <w:numId w:val="5"/>
                  </w:numPr>
                  <w:ind w:left="357" w:hanging="357"/>
                  <w:jc w:val="both"/>
                  <w:rPr>
                    <w:rFonts w:asciiTheme="majorHAnsi" w:eastAsia="Arial" w:hAnsiTheme="majorHAnsi" w:cstheme="minorBidi"/>
                  </w:rPr>
                </w:pPr>
              </w:p>
            </w:tc>
            <w:tc>
              <w:tcPr>
                <w:tcW w:w="11062" w:type="dxa"/>
              </w:tcPr>
              <w:p w14:paraId="308F3C2D" w14:textId="77777777" w:rsidR="00FD3C41" w:rsidRPr="00FD3C41" w:rsidRDefault="00FD3C41" w:rsidP="006A45E6">
                <w:pPr>
                  <w:tabs>
                    <w:tab w:val="left" w:pos="119"/>
                  </w:tabs>
                  <w:ind w:left="32"/>
                  <w:rPr>
                    <w:rFonts w:asciiTheme="majorHAnsi" w:eastAsia="Arial" w:hAnsiTheme="majorHAnsi" w:cstheme="minorBidi"/>
                    <w:sz w:val="18"/>
                    <w:szCs w:val="18"/>
                  </w:rPr>
                </w:pPr>
                <w:r w:rsidRPr="00FD3C41">
                  <w:rPr>
                    <w:rFonts w:asciiTheme="majorHAnsi" w:eastAsia="Arial" w:hAnsiTheme="majorHAnsi" w:cstheme="minorBidi"/>
                    <w:sz w:val="18"/>
                    <w:szCs w:val="18"/>
                  </w:rPr>
                  <w:t>1.2.1 What has been done well and not well?</w:t>
                </w:r>
              </w:p>
            </w:tc>
          </w:tr>
          <w:tr w:rsidR="00FD3C41" w:rsidRPr="00FD3C41" w14:paraId="509B9BB5" w14:textId="77777777" w:rsidTr="00FD3C41">
            <w:trPr>
              <w:trHeight w:val="257"/>
            </w:trPr>
            <w:tc>
              <w:tcPr>
                <w:tcW w:w="3397" w:type="dxa"/>
                <w:gridSpan w:val="2"/>
                <w:vMerge/>
                <w:shd w:val="clear" w:color="auto" w:fill="F2F2F2"/>
              </w:tcPr>
              <w:p w14:paraId="79514779" w14:textId="77777777" w:rsidR="00FD3C41" w:rsidRPr="00FD3C41" w:rsidRDefault="00FD3C41" w:rsidP="007D7758">
                <w:pPr>
                  <w:numPr>
                    <w:ilvl w:val="1"/>
                    <w:numId w:val="5"/>
                  </w:numPr>
                  <w:ind w:left="357" w:hanging="357"/>
                  <w:jc w:val="both"/>
                  <w:rPr>
                    <w:rFonts w:asciiTheme="majorHAnsi" w:eastAsia="Arial" w:hAnsiTheme="majorHAnsi" w:cstheme="minorBidi"/>
                  </w:rPr>
                </w:pPr>
              </w:p>
            </w:tc>
            <w:tc>
              <w:tcPr>
                <w:tcW w:w="11062" w:type="dxa"/>
              </w:tcPr>
              <w:p w14:paraId="3E2FF375" w14:textId="77777777" w:rsidR="00FD3C41" w:rsidRPr="00FD3C41" w:rsidRDefault="00FD3C41" w:rsidP="006A45E6">
                <w:pPr>
                  <w:tabs>
                    <w:tab w:val="left" w:pos="119"/>
                  </w:tabs>
                  <w:ind w:left="32"/>
                  <w:rPr>
                    <w:rFonts w:asciiTheme="majorHAnsi" w:eastAsia="Arial" w:hAnsiTheme="majorHAnsi" w:cstheme="minorBidi"/>
                    <w:sz w:val="18"/>
                    <w:szCs w:val="18"/>
                  </w:rPr>
                </w:pPr>
                <w:r w:rsidRPr="00FD3C41">
                  <w:rPr>
                    <w:rFonts w:asciiTheme="majorHAnsi" w:eastAsia="Arial" w:hAnsiTheme="majorHAnsi" w:cstheme="minorBidi"/>
                    <w:sz w:val="18"/>
                    <w:szCs w:val="18"/>
                  </w:rPr>
                  <w:t xml:space="preserve">1.2.2 </w:t>
                </w:r>
                <w:r w:rsidRPr="00FD3C41" w:rsidDel="00BC02C7">
                  <w:rPr>
                    <w:rFonts w:asciiTheme="majorHAnsi" w:eastAsia="Arial" w:hAnsiTheme="majorHAnsi" w:cstheme="minorBidi"/>
                    <w:sz w:val="18"/>
                    <w:szCs w:val="18"/>
                  </w:rPr>
                  <w:t xml:space="preserve">What challenges </w:t>
                </w:r>
                <w:r w:rsidRPr="00FD3C41">
                  <w:rPr>
                    <w:rFonts w:asciiTheme="majorHAnsi" w:eastAsia="Arial" w:hAnsiTheme="majorHAnsi" w:cstheme="minorBidi"/>
                    <w:sz w:val="18"/>
                    <w:szCs w:val="18"/>
                  </w:rPr>
                  <w:t xml:space="preserve">and difficulties have we (NIAA and providers) </w:t>
                </w:r>
                <w:r w:rsidRPr="00FD3C41" w:rsidDel="00BC02C7">
                  <w:rPr>
                    <w:rFonts w:asciiTheme="majorHAnsi" w:eastAsia="Arial" w:hAnsiTheme="majorHAnsi" w:cstheme="minorBidi"/>
                    <w:sz w:val="18"/>
                    <w:szCs w:val="18"/>
                  </w:rPr>
                  <w:t xml:space="preserve">encountered in </w:t>
                </w:r>
                <w:r w:rsidRPr="00FD3C41">
                  <w:rPr>
                    <w:rFonts w:asciiTheme="majorHAnsi" w:eastAsia="Arial" w:hAnsiTheme="majorHAnsi" w:cstheme="minorBidi"/>
                    <w:sz w:val="18"/>
                    <w:szCs w:val="18"/>
                  </w:rPr>
                  <w:t>implementing the program?</w:t>
                </w:r>
              </w:p>
            </w:tc>
          </w:tr>
          <w:tr w:rsidR="00FD3C41" w:rsidRPr="00FD3C41" w14:paraId="36AB32DE" w14:textId="77777777" w:rsidTr="00FD3C41">
            <w:trPr>
              <w:trHeight w:val="333"/>
              <w:tblHeader/>
            </w:trPr>
            <w:tc>
              <w:tcPr>
                <w:tcW w:w="14459" w:type="dxa"/>
                <w:gridSpan w:val="3"/>
                <w:tcBorders>
                  <w:bottom w:val="single" w:sz="4" w:space="0" w:color="BFBFBF"/>
                </w:tcBorders>
                <w:shd w:val="pct10" w:color="auto" w:fill="auto"/>
              </w:tcPr>
              <w:p w14:paraId="7CB13E2D" w14:textId="77777777" w:rsidR="00FD3C41" w:rsidRPr="00FD3C41" w:rsidRDefault="00FD3C41" w:rsidP="006A45E6">
                <w:pPr>
                  <w:spacing w:before="80" w:after="80"/>
                  <w:rPr>
                    <w:rFonts w:asciiTheme="majorHAnsi" w:hAnsiTheme="majorHAnsi" w:cstheme="minorBidi"/>
                    <w:b/>
                  </w:rPr>
                </w:pPr>
                <w:r w:rsidRPr="00FD3C41">
                  <w:rPr>
                    <w:rFonts w:asciiTheme="majorHAnsi" w:hAnsiTheme="majorHAnsi" w:cstheme="minorBidi"/>
                    <w:b/>
                    <w:lang w:eastAsia="en-AU"/>
                  </w:rPr>
                  <w:t>EVALUATION OBJECTIVE 2: Understand impact - EFFECTIVENESS DOMAIN</w:t>
                </w:r>
              </w:p>
            </w:tc>
          </w:tr>
          <w:tr w:rsidR="00FD3C41" w:rsidRPr="00FD3C41" w14:paraId="58930F0D" w14:textId="77777777" w:rsidTr="00FD3C41">
            <w:trPr>
              <w:trHeight w:val="337"/>
            </w:trPr>
            <w:tc>
              <w:tcPr>
                <w:tcW w:w="3397" w:type="dxa"/>
                <w:gridSpan w:val="2"/>
                <w:vMerge w:val="restart"/>
                <w:shd w:val="pct5" w:color="auto" w:fill="auto"/>
              </w:tcPr>
              <w:p w14:paraId="60CB457D" w14:textId="77777777" w:rsidR="00FD3C41" w:rsidRPr="00FD3C41" w:rsidRDefault="00FD3C41" w:rsidP="006A45E6">
                <w:pPr>
                  <w:contextualSpacing/>
                  <w:rPr>
                    <w:rFonts w:asciiTheme="majorHAnsi" w:eastAsia="Calibri" w:hAnsiTheme="majorHAnsi" w:cstheme="minorBidi"/>
                  </w:rPr>
                </w:pPr>
              </w:p>
              <w:p w14:paraId="7135BA41" w14:textId="77777777" w:rsidR="00FD3C41" w:rsidRPr="00FD3C41" w:rsidRDefault="00FD3C41" w:rsidP="006A45E6">
                <w:pPr>
                  <w:contextualSpacing/>
                  <w:rPr>
                    <w:rFonts w:asciiTheme="majorHAnsi" w:eastAsia="Calibri" w:hAnsiTheme="majorHAnsi" w:cstheme="minorBidi"/>
                  </w:rPr>
                </w:pPr>
              </w:p>
              <w:p w14:paraId="5791F68D" w14:textId="35AECF02" w:rsidR="00FD3C41" w:rsidRPr="00FD3C41" w:rsidRDefault="00FD3C41" w:rsidP="00E95669">
                <w:pPr>
                  <w:ind w:left="29"/>
                  <w:contextualSpacing/>
                  <w:rPr>
                    <w:rFonts w:asciiTheme="majorHAnsi" w:eastAsia="Calibri" w:hAnsiTheme="majorHAnsi" w:cstheme="minorBidi"/>
                  </w:rPr>
                </w:pPr>
                <w:r w:rsidRPr="00FD3C41">
                  <w:rPr>
                    <w:rFonts w:asciiTheme="majorHAnsi" w:eastAsia="Calibri" w:hAnsiTheme="majorHAnsi" w:cstheme="minorBidi"/>
                  </w:rPr>
                  <w:t xml:space="preserve">2.1 </w:t>
                </w:r>
                <w:r w:rsidRPr="00FD3C41">
                  <w:rPr>
                    <w:rFonts w:asciiTheme="majorHAnsi" w:eastAsia="Arial" w:hAnsiTheme="majorHAnsi" w:cstheme="minorBidi"/>
                  </w:rPr>
                  <w:t>To what extent have the expected outcomes of the SBT program been achieved?</w:t>
                </w:r>
                <w:r w:rsidR="00E95669" w:rsidRPr="00FD3C41">
                  <w:rPr>
                    <w:rFonts w:asciiTheme="majorHAnsi" w:eastAsia="Calibri" w:hAnsiTheme="majorHAnsi" w:cstheme="minorBidi"/>
                  </w:rPr>
                  <w:t xml:space="preserve"> </w:t>
                </w:r>
              </w:p>
            </w:tc>
            <w:tc>
              <w:tcPr>
                <w:tcW w:w="11062" w:type="dxa"/>
                <w:shd w:val="clear" w:color="auto" w:fill="auto"/>
              </w:tcPr>
              <w:p w14:paraId="15AC64FA" w14:textId="77777777" w:rsidR="00FD3C41" w:rsidRPr="00FD3C41" w:rsidRDefault="00FD3C41" w:rsidP="006A45E6">
                <w:pPr>
                  <w:ind w:left="35"/>
                  <w:contextualSpacing/>
                  <w:rPr>
                    <w:rFonts w:asciiTheme="majorHAnsi" w:eastAsia="Times New Roman" w:hAnsiTheme="majorHAnsi" w:cstheme="minorBidi"/>
                    <w:sz w:val="18"/>
                    <w:szCs w:val="18"/>
                  </w:rPr>
                </w:pPr>
                <w:r w:rsidRPr="00FD3C41">
                  <w:rPr>
                    <w:rFonts w:asciiTheme="majorHAnsi" w:eastAsia="Times New Roman" w:hAnsiTheme="majorHAnsi" w:cstheme="minorBidi"/>
                    <w:sz w:val="18"/>
                    <w:szCs w:val="18"/>
                  </w:rPr>
                  <w:t xml:space="preserve">2.1.1 What are the education and employment outcomes for students? </w:t>
                </w:r>
              </w:p>
              <w:p w14:paraId="11AA97ED" w14:textId="77777777" w:rsidR="00FD3C41" w:rsidRPr="00FD3C41" w:rsidRDefault="00FD3C41" w:rsidP="006A45E6">
                <w:pPr>
                  <w:ind w:left="35"/>
                  <w:contextualSpacing/>
                  <w:rPr>
                    <w:rFonts w:asciiTheme="majorHAnsi" w:eastAsia="Arial" w:hAnsiTheme="majorHAnsi" w:cstheme="minorBidi"/>
                    <w:sz w:val="18"/>
                    <w:szCs w:val="18"/>
                  </w:rPr>
                </w:pPr>
              </w:p>
            </w:tc>
          </w:tr>
          <w:tr w:rsidR="00FD3C41" w:rsidRPr="00FD3C41" w14:paraId="0FB5B6F2" w14:textId="77777777" w:rsidTr="00FD3C41">
            <w:trPr>
              <w:trHeight w:val="474"/>
            </w:trPr>
            <w:tc>
              <w:tcPr>
                <w:tcW w:w="3397" w:type="dxa"/>
                <w:gridSpan w:val="2"/>
                <w:vMerge/>
                <w:shd w:val="pct5" w:color="auto" w:fill="auto"/>
              </w:tcPr>
              <w:p w14:paraId="1CB54928" w14:textId="77777777" w:rsidR="00FD3C41" w:rsidRPr="00FD3C41" w:rsidRDefault="00FD3C41" w:rsidP="006A45E6">
                <w:pPr>
                  <w:rPr>
                    <w:rFonts w:asciiTheme="majorHAnsi" w:eastAsia="Arial" w:hAnsiTheme="majorHAnsi" w:cstheme="minorBidi"/>
                  </w:rPr>
                </w:pPr>
              </w:p>
            </w:tc>
            <w:tc>
              <w:tcPr>
                <w:tcW w:w="11062" w:type="dxa"/>
              </w:tcPr>
              <w:p w14:paraId="71C4386E" w14:textId="2A2C8E01" w:rsidR="00FD3C41" w:rsidRPr="00FD3C41" w:rsidRDefault="00FD3C41" w:rsidP="006A45E6">
                <w:pPr>
                  <w:spacing w:after="61"/>
                  <w:ind w:left="35"/>
                  <w:rPr>
                    <w:rFonts w:asciiTheme="majorHAnsi" w:eastAsia="Arial" w:hAnsiTheme="majorHAnsi" w:cstheme="minorBidi"/>
                    <w:sz w:val="18"/>
                    <w:szCs w:val="18"/>
                  </w:rPr>
                </w:pPr>
                <w:r w:rsidRPr="00FD3C41">
                  <w:rPr>
                    <w:rFonts w:asciiTheme="majorHAnsi" w:eastAsia="Arial" w:hAnsiTheme="majorHAnsi" w:cstheme="minorBidi"/>
                    <w:sz w:val="18"/>
                    <w:szCs w:val="18"/>
                  </w:rPr>
                  <w:t xml:space="preserve">2.1.2 To what extent does the traineeship pathway work for students in gaining employment and further education after </w:t>
                </w:r>
                <w:r w:rsidR="00075652">
                  <w:rPr>
                    <w:rFonts w:asciiTheme="majorHAnsi" w:eastAsia="Arial" w:hAnsiTheme="majorHAnsi" w:cstheme="minorBidi"/>
                    <w:sz w:val="18"/>
                    <w:szCs w:val="18"/>
                  </w:rPr>
                  <w:t>Year</w:t>
                </w:r>
                <w:r w:rsidRPr="00FD3C41">
                  <w:rPr>
                    <w:rFonts w:asciiTheme="majorHAnsi" w:eastAsia="Arial" w:hAnsiTheme="majorHAnsi" w:cstheme="minorBidi"/>
                    <w:sz w:val="18"/>
                    <w:szCs w:val="18"/>
                  </w:rPr>
                  <w:t xml:space="preserve"> 12?</w:t>
                </w:r>
              </w:p>
            </w:tc>
          </w:tr>
          <w:tr w:rsidR="00FD3C41" w:rsidRPr="00FD3C41" w14:paraId="711D6B3B" w14:textId="77777777" w:rsidTr="00FD3C41">
            <w:trPr>
              <w:trHeight w:val="381"/>
            </w:trPr>
            <w:tc>
              <w:tcPr>
                <w:tcW w:w="3397" w:type="dxa"/>
                <w:gridSpan w:val="2"/>
                <w:vMerge/>
                <w:shd w:val="pct5" w:color="auto" w:fill="auto"/>
              </w:tcPr>
              <w:p w14:paraId="49381371" w14:textId="77777777" w:rsidR="00FD3C41" w:rsidRPr="00FD3C41" w:rsidRDefault="00FD3C41" w:rsidP="007D7758">
                <w:pPr>
                  <w:numPr>
                    <w:ilvl w:val="1"/>
                    <w:numId w:val="5"/>
                  </w:numPr>
                  <w:ind w:left="357" w:hanging="357"/>
                  <w:jc w:val="both"/>
                  <w:rPr>
                    <w:rFonts w:asciiTheme="majorHAnsi" w:eastAsia="Arial" w:hAnsiTheme="majorHAnsi" w:cstheme="minorBidi"/>
                  </w:rPr>
                </w:pPr>
              </w:p>
            </w:tc>
            <w:tc>
              <w:tcPr>
                <w:tcW w:w="11062" w:type="dxa"/>
              </w:tcPr>
              <w:p w14:paraId="074EB25E" w14:textId="77777777" w:rsidR="00FD3C41" w:rsidRPr="00FD3C41" w:rsidRDefault="00FD3C41" w:rsidP="006A45E6">
                <w:pPr>
                  <w:ind w:left="35"/>
                  <w:contextualSpacing/>
                  <w:rPr>
                    <w:rFonts w:asciiTheme="majorHAnsi" w:eastAsia="Arial" w:hAnsiTheme="majorHAnsi" w:cstheme="minorBidi"/>
                    <w:sz w:val="18"/>
                    <w:szCs w:val="18"/>
                  </w:rPr>
                </w:pPr>
                <w:r w:rsidRPr="00FD3C41">
                  <w:rPr>
                    <w:rFonts w:asciiTheme="majorHAnsi" w:eastAsia="Arial" w:hAnsiTheme="majorHAnsi" w:cstheme="minorBidi"/>
                    <w:sz w:val="18"/>
                    <w:szCs w:val="18"/>
                  </w:rPr>
                  <w:t>2.1.3 What regional characteristics (and job types) contributed to the success or otherwise of the program? To what extent have outcomes differed across different regions and job type?</w:t>
                </w:r>
              </w:p>
            </w:tc>
          </w:tr>
          <w:tr w:rsidR="00FD3C41" w:rsidRPr="00FD3C41" w14:paraId="699826C1" w14:textId="77777777" w:rsidTr="00FD3C41">
            <w:trPr>
              <w:trHeight w:val="372"/>
            </w:trPr>
            <w:tc>
              <w:tcPr>
                <w:tcW w:w="3397" w:type="dxa"/>
                <w:gridSpan w:val="2"/>
                <w:vMerge/>
                <w:shd w:val="pct5" w:color="auto" w:fill="auto"/>
              </w:tcPr>
              <w:p w14:paraId="10A7A149" w14:textId="77777777" w:rsidR="00FD3C41" w:rsidRPr="00FD3C41" w:rsidRDefault="00FD3C41" w:rsidP="007D7758">
                <w:pPr>
                  <w:numPr>
                    <w:ilvl w:val="1"/>
                    <w:numId w:val="5"/>
                  </w:numPr>
                  <w:ind w:left="357" w:hanging="357"/>
                  <w:jc w:val="both"/>
                  <w:rPr>
                    <w:rFonts w:asciiTheme="majorHAnsi" w:eastAsia="Arial" w:hAnsiTheme="majorHAnsi" w:cstheme="minorBidi"/>
                  </w:rPr>
                </w:pPr>
              </w:p>
            </w:tc>
            <w:tc>
              <w:tcPr>
                <w:tcW w:w="11062" w:type="dxa"/>
              </w:tcPr>
              <w:p w14:paraId="09E321E6" w14:textId="77777777" w:rsidR="00FD3C41" w:rsidRPr="00FD3C41" w:rsidRDefault="00FD3C41" w:rsidP="006A45E6">
                <w:pPr>
                  <w:tabs>
                    <w:tab w:val="left" w:pos="119"/>
                  </w:tabs>
                  <w:ind w:left="35"/>
                  <w:rPr>
                    <w:rFonts w:asciiTheme="majorHAnsi" w:eastAsia="Arial" w:hAnsiTheme="majorHAnsi" w:cstheme="minorBidi"/>
                    <w:sz w:val="18"/>
                    <w:szCs w:val="18"/>
                  </w:rPr>
                </w:pPr>
                <w:r w:rsidRPr="00FD3C41">
                  <w:rPr>
                    <w:rFonts w:asciiTheme="majorHAnsi" w:eastAsia="Arial" w:hAnsiTheme="majorHAnsi" w:cstheme="minorBidi"/>
                    <w:sz w:val="18"/>
                    <w:szCs w:val="18"/>
                  </w:rPr>
                  <w:t xml:space="preserve"> 2.14 To what extent has the program supported participants’ well-being and participation in education and work?</w:t>
                </w:r>
              </w:p>
            </w:tc>
          </w:tr>
          <w:tr w:rsidR="00FD3C41" w:rsidRPr="00FD3C41" w14:paraId="6BF2F04F" w14:textId="77777777" w:rsidTr="00FD3C41">
            <w:trPr>
              <w:trHeight w:val="439"/>
            </w:trPr>
            <w:tc>
              <w:tcPr>
                <w:tcW w:w="3397" w:type="dxa"/>
                <w:gridSpan w:val="2"/>
                <w:vMerge/>
              </w:tcPr>
              <w:p w14:paraId="0D13AEC8" w14:textId="77777777" w:rsidR="00FD3C41" w:rsidRPr="00FD3C41" w:rsidRDefault="00FD3C41" w:rsidP="006A45E6">
                <w:pPr>
                  <w:ind w:left="357"/>
                  <w:rPr>
                    <w:rFonts w:asciiTheme="majorHAnsi" w:eastAsia="Arial" w:hAnsiTheme="majorHAnsi" w:cstheme="minorBidi"/>
                  </w:rPr>
                </w:pPr>
              </w:p>
            </w:tc>
            <w:tc>
              <w:tcPr>
                <w:tcW w:w="11062" w:type="dxa"/>
              </w:tcPr>
              <w:p w14:paraId="4724DB04" w14:textId="77777777" w:rsidR="00FD3C41" w:rsidRPr="00FD3C41" w:rsidRDefault="00FD3C41" w:rsidP="006A45E6">
                <w:pPr>
                  <w:spacing w:afterLines="60" w:after="144"/>
                  <w:ind w:left="35" w:hanging="10"/>
                  <w:rPr>
                    <w:rFonts w:asciiTheme="majorHAnsi" w:eastAsia="Calibri" w:hAnsiTheme="majorHAnsi" w:cstheme="minorBidi"/>
                    <w:sz w:val="18"/>
                    <w:szCs w:val="18"/>
                  </w:rPr>
                </w:pPr>
                <w:r w:rsidRPr="00FD3C41">
                  <w:rPr>
                    <w:rFonts w:asciiTheme="majorHAnsi" w:eastAsia="Calibri" w:hAnsiTheme="majorHAnsi" w:cstheme="minorBidi"/>
                    <w:sz w:val="18"/>
                    <w:szCs w:val="18"/>
                  </w:rPr>
                  <w:t xml:space="preserve">2.1.7 What are the key strengths and weaknesses of the program? </w:t>
                </w:r>
              </w:p>
            </w:tc>
          </w:tr>
          <w:tr w:rsidR="00FD3C41" w:rsidRPr="00FD3C41" w14:paraId="1C026E25" w14:textId="77777777" w:rsidTr="00FD3C41">
            <w:trPr>
              <w:trHeight w:val="363"/>
            </w:trPr>
            <w:tc>
              <w:tcPr>
                <w:tcW w:w="3397" w:type="dxa"/>
                <w:gridSpan w:val="2"/>
                <w:vMerge/>
                <w:tcBorders>
                  <w:bottom w:val="single" w:sz="4" w:space="0" w:color="BFBFBF"/>
                </w:tcBorders>
              </w:tcPr>
              <w:p w14:paraId="61F9E7F4" w14:textId="77777777" w:rsidR="00FD3C41" w:rsidRPr="00FD3C41" w:rsidRDefault="00FD3C41" w:rsidP="006A45E6">
                <w:pPr>
                  <w:ind w:left="357"/>
                  <w:rPr>
                    <w:rFonts w:asciiTheme="majorHAnsi" w:eastAsia="Arial" w:hAnsiTheme="majorHAnsi" w:cstheme="minorBidi"/>
                  </w:rPr>
                </w:pPr>
              </w:p>
            </w:tc>
            <w:tc>
              <w:tcPr>
                <w:tcW w:w="11062" w:type="dxa"/>
              </w:tcPr>
              <w:p w14:paraId="4B447327" w14:textId="77777777" w:rsidR="00FD3C41" w:rsidRPr="00FD3C41" w:rsidRDefault="00FD3C41" w:rsidP="006A45E6">
                <w:pPr>
                  <w:spacing w:afterLines="60" w:after="144"/>
                  <w:ind w:left="35" w:hanging="10"/>
                  <w:rPr>
                    <w:rFonts w:asciiTheme="majorHAnsi" w:eastAsia="Calibri" w:hAnsiTheme="majorHAnsi" w:cstheme="minorBidi"/>
                    <w:sz w:val="18"/>
                    <w:szCs w:val="18"/>
                  </w:rPr>
                </w:pPr>
                <w:r w:rsidRPr="00FD3C41">
                  <w:rPr>
                    <w:rFonts w:asciiTheme="majorHAnsi" w:eastAsia="Arial" w:hAnsiTheme="majorHAnsi" w:cstheme="minorBidi"/>
                    <w:sz w:val="18"/>
                    <w:szCs w:val="18"/>
                  </w:rPr>
                  <w:t>2.1.8 What changes or enhancements to the program would enable delivery of better outcomes?</w:t>
                </w:r>
              </w:p>
            </w:tc>
          </w:tr>
          <w:tr w:rsidR="00FD3C41" w:rsidRPr="00FD3C41" w14:paraId="472FBB3D" w14:textId="77777777" w:rsidTr="00FD3C41">
            <w:trPr>
              <w:trHeight w:val="538"/>
            </w:trPr>
            <w:tc>
              <w:tcPr>
                <w:tcW w:w="3397" w:type="dxa"/>
                <w:gridSpan w:val="2"/>
                <w:shd w:val="pct5" w:color="auto" w:fill="auto"/>
              </w:tcPr>
              <w:p w14:paraId="24484627" w14:textId="77777777" w:rsidR="00FD3C41" w:rsidRPr="00FD3C41" w:rsidRDefault="00FD3C41" w:rsidP="006A45E6">
                <w:pPr>
                  <w:ind w:left="29" w:hanging="29"/>
                  <w:rPr>
                    <w:rFonts w:asciiTheme="majorHAnsi" w:eastAsia="Arial" w:hAnsiTheme="majorHAnsi" w:cstheme="minorBidi"/>
                  </w:rPr>
                </w:pPr>
                <w:r w:rsidRPr="00FD3C41">
                  <w:rPr>
                    <w:rFonts w:asciiTheme="majorHAnsi" w:eastAsia="Calibri" w:hAnsiTheme="majorHAnsi" w:cstheme="minorBidi"/>
                  </w:rPr>
                  <w:t xml:space="preserve">2.2 </w:t>
                </w:r>
                <w:r w:rsidRPr="00FD3C41">
                  <w:rPr>
                    <w:rFonts w:asciiTheme="majorHAnsi" w:eastAsia="Arial" w:hAnsiTheme="majorHAnsi" w:cstheme="minorBidi"/>
                  </w:rPr>
                  <w:t>Have there been any unintended outcomes associated with the program?</w:t>
                </w:r>
              </w:p>
            </w:tc>
            <w:tc>
              <w:tcPr>
                <w:tcW w:w="11062" w:type="dxa"/>
              </w:tcPr>
              <w:p w14:paraId="03B80F4D" w14:textId="77777777" w:rsidR="00FD3C41" w:rsidRPr="00FD3C41" w:rsidRDefault="00FD3C41" w:rsidP="006A45E6">
                <w:pPr>
                  <w:ind w:left="10" w:hanging="10"/>
                  <w:rPr>
                    <w:rFonts w:asciiTheme="majorHAnsi" w:eastAsia="Arial" w:hAnsiTheme="majorHAnsi" w:cstheme="minorBidi"/>
                    <w:sz w:val="18"/>
                    <w:szCs w:val="18"/>
                  </w:rPr>
                </w:pPr>
                <w:r w:rsidRPr="00FD3C41">
                  <w:rPr>
                    <w:rFonts w:asciiTheme="majorHAnsi" w:eastAsia="Arial" w:hAnsiTheme="majorHAnsi" w:cstheme="minorBidi"/>
                    <w:sz w:val="18"/>
                    <w:szCs w:val="18"/>
                  </w:rPr>
                  <w:t xml:space="preserve">2.2.1 What factors cause participants' non-achievement of outcomes, or negative outcomes and what adjustments were made? </w:t>
                </w:r>
              </w:p>
            </w:tc>
          </w:tr>
          <w:tr w:rsidR="00FD3C41" w:rsidRPr="00FD3C41" w14:paraId="5BF38E6C" w14:textId="77777777" w:rsidTr="00FD3C41">
            <w:trPr>
              <w:tblHeader/>
            </w:trPr>
            <w:tc>
              <w:tcPr>
                <w:tcW w:w="14459" w:type="dxa"/>
                <w:gridSpan w:val="3"/>
                <w:tcBorders>
                  <w:bottom w:val="single" w:sz="4" w:space="0" w:color="BFBFBF"/>
                </w:tcBorders>
                <w:shd w:val="pct10" w:color="auto" w:fill="auto"/>
              </w:tcPr>
              <w:p w14:paraId="0D2EEAD4" w14:textId="77777777" w:rsidR="00FD3C41" w:rsidRPr="00FD3C41" w:rsidRDefault="00FD3C41" w:rsidP="006A45E6">
                <w:pPr>
                  <w:spacing w:before="80" w:after="80"/>
                  <w:rPr>
                    <w:rFonts w:asciiTheme="majorHAnsi" w:hAnsiTheme="majorHAnsi" w:cstheme="minorBidi"/>
                    <w:b/>
                  </w:rPr>
                </w:pPr>
                <w:r w:rsidRPr="00FD3C41">
                  <w:rPr>
                    <w:rFonts w:asciiTheme="majorHAnsi" w:hAnsiTheme="majorHAnsi" w:cstheme="minorBidi"/>
                    <w:b/>
                    <w:lang w:eastAsia="en-AU"/>
                  </w:rPr>
                  <w:t>EVALUATION OBJECTIVE 3: understand policy implications and potential for future impact.</w:t>
                </w:r>
              </w:p>
            </w:tc>
          </w:tr>
          <w:tr w:rsidR="00FD3C41" w:rsidRPr="00FD3C41" w14:paraId="24C66600" w14:textId="77777777" w:rsidTr="00FD3C41">
            <w:trPr>
              <w:trHeight w:val="466"/>
            </w:trPr>
            <w:tc>
              <w:tcPr>
                <w:tcW w:w="3289" w:type="dxa"/>
                <w:vMerge w:val="restart"/>
                <w:shd w:val="pct5" w:color="auto" w:fill="auto"/>
              </w:tcPr>
              <w:p w14:paraId="29ABA30C" w14:textId="77777777" w:rsidR="00FD3C41" w:rsidRPr="00FD3C41" w:rsidRDefault="00FD3C41" w:rsidP="006A45E6">
                <w:pPr>
                  <w:ind w:left="171"/>
                  <w:rPr>
                    <w:rFonts w:asciiTheme="majorHAnsi" w:eastAsia="Calibri" w:hAnsiTheme="majorHAnsi" w:cstheme="minorBidi"/>
                  </w:rPr>
                </w:pPr>
                <w:r w:rsidRPr="00FD3C41">
                  <w:rPr>
                    <w:rFonts w:asciiTheme="majorHAnsi" w:eastAsia="Calibri" w:hAnsiTheme="majorHAnsi" w:cstheme="minorBidi"/>
                  </w:rPr>
                  <w:t>3.1</w:t>
                </w:r>
                <w:r w:rsidRPr="00FD3C41">
                  <w:rPr>
                    <w:rFonts w:asciiTheme="majorHAnsi" w:eastAsia="Arial" w:hAnsiTheme="majorHAnsi" w:cstheme="minorBidi"/>
                  </w:rPr>
                  <w:t xml:space="preserve"> </w:t>
                </w:r>
                <w:r w:rsidRPr="00FD3C41" w:rsidDel="00251C3F">
                  <w:rPr>
                    <w:rFonts w:asciiTheme="majorHAnsi" w:eastAsia="Arial" w:hAnsiTheme="majorHAnsi" w:cstheme="minorBidi"/>
                  </w:rPr>
                  <w:t>How efficiently has the program funding been used?</w:t>
                </w:r>
              </w:p>
            </w:tc>
            <w:tc>
              <w:tcPr>
                <w:tcW w:w="11170" w:type="dxa"/>
                <w:gridSpan w:val="2"/>
              </w:tcPr>
              <w:p w14:paraId="389AC6B8" w14:textId="77777777" w:rsidR="00FD3C41" w:rsidRPr="00FD3C41" w:rsidRDefault="00FD3C41" w:rsidP="006A45E6">
                <w:pPr>
                  <w:spacing w:after="141"/>
                  <w:ind w:left="10" w:hanging="10"/>
                  <w:rPr>
                    <w:rFonts w:asciiTheme="majorHAnsi" w:eastAsia="Arial" w:hAnsiTheme="majorHAnsi" w:cstheme="minorBidi"/>
                    <w:sz w:val="18"/>
                    <w:szCs w:val="18"/>
                  </w:rPr>
                </w:pPr>
                <w:r w:rsidRPr="00FD3C41">
                  <w:rPr>
                    <w:rFonts w:asciiTheme="majorHAnsi" w:eastAsia="Arial" w:hAnsiTheme="majorHAnsi" w:cstheme="minorBidi"/>
                    <w:sz w:val="18"/>
                    <w:szCs w:val="18"/>
                  </w:rPr>
                  <w:t xml:space="preserve">3.1.1 To what extent did the program deliver value for money? </w:t>
                </w:r>
              </w:p>
            </w:tc>
          </w:tr>
          <w:tr w:rsidR="00FD3C41" w:rsidRPr="00FD3C41" w14:paraId="692607A2" w14:textId="77777777" w:rsidTr="00FD3C41">
            <w:trPr>
              <w:trHeight w:val="558"/>
            </w:trPr>
            <w:tc>
              <w:tcPr>
                <w:tcW w:w="3289" w:type="dxa"/>
                <w:vMerge/>
                <w:shd w:val="pct5" w:color="auto" w:fill="auto"/>
              </w:tcPr>
              <w:p w14:paraId="6A43C9B7" w14:textId="77777777" w:rsidR="00FD3C41" w:rsidRPr="00FD3C41" w:rsidRDefault="00FD3C41" w:rsidP="006A45E6">
                <w:pPr>
                  <w:ind w:hanging="10"/>
                  <w:rPr>
                    <w:rFonts w:asciiTheme="majorHAnsi" w:eastAsia="Calibri" w:hAnsiTheme="majorHAnsi" w:cstheme="minorBidi"/>
                  </w:rPr>
                </w:pPr>
              </w:p>
            </w:tc>
            <w:tc>
              <w:tcPr>
                <w:tcW w:w="11170" w:type="dxa"/>
                <w:gridSpan w:val="2"/>
              </w:tcPr>
              <w:p w14:paraId="459E68C4" w14:textId="77777777" w:rsidR="00FD3C41" w:rsidRPr="00FD3C41" w:rsidRDefault="00FD3C41" w:rsidP="006A45E6">
                <w:pPr>
                  <w:tabs>
                    <w:tab w:val="left" w:pos="119"/>
                  </w:tabs>
                  <w:ind w:left="0"/>
                  <w:rPr>
                    <w:rFonts w:asciiTheme="majorHAnsi" w:eastAsia="Calibri" w:hAnsiTheme="majorHAnsi" w:cstheme="minorBidi"/>
                    <w:sz w:val="18"/>
                    <w:szCs w:val="18"/>
                  </w:rPr>
                </w:pPr>
                <w:r w:rsidRPr="00FD3C41">
                  <w:rPr>
                    <w:rFonts w:asciiTheme="majorHAnsi" w:eastAsia="Calibri" w:hAnsiTheme="majorHAnsi" w:cstheme="minorBidi"/>
                    <w:sz w:val="18"/>
                    <w:szCs w:val="18"/>
                  </w:rPr>
                  <w:t xml:space="preserve">3.1.2 How can the program costs be better targeted to achieve the most impact, and to avoid duplication with other similar school based traineeship government-funded services? </w:t>
                </w:r>
              </w:p>
            </w:tc>
          </w:tr>
          <w:tr w:rsidR="00FD3C41" w:rsidRPr="00FD3C41" w14:paraId="38F37E05" w14:textId="77777777" w:rsidTr="00FD3C41">
            <w:trPr>
              <w:trHeight w:val="558"/>
            </w:trPr>
            <w:tc>
              <w:tcPr>
                <w:tcW w:w="14459" w:type="dxa"/>
                <w:gridSpan w:val="3"/>
                <w:shd w:val="pct5" w:color="auto" w:fill="auto"/>
              </w:tcPr>
              <w:p w14:paraId="72FFC949" w14:textId="77777777" w:rsidR="00FD3C41" w:rsidRPr="006A45E6" w:rsidRDefault="00FD3C41" w:rsidP="006A45E6">
                <w:pPr>
                  <w:rPr>
                    <w:rFonts w:asciiTheme="majorHAnsi" w:hAnsiTheme="majorHAnsi" w:cstheme="minorBidi"/>
                    <w:b/>
                    <w:sz w:val="20"/>
                    <w:szCs w:val="20"/>
                  </w:rPr>
                </w:pPr>
                <w:r w:rsidRPr="006A45E6">
                  <w:rPr>
                    <w:rFonts w:asciiTheme="majorHAnsi" w:hAnsiTheme="majorHAnsi" w:cstheme="minorBidi"/>
                    <w:b/>
                    <w:sz w:val="20"/>
                    <w:szCs w:val="20"/>
                  </w:rPr>
                  <w:t>*SBT program objectives</w:t>
                </w:r>
              </w:p>
              <w:p w14:paraId="59D9E3E3" w14:textId="0A50845F" w:rsidR="00FD3C41" w:rsidRPr="006A45E6" w:rsidRDefault="00FD3C41" w:rsidP="007D7758">
                <w:pPr>
                  <w:numPr>
                    <w:ilvl w:val="0"/>
                    <w:numId w:val="6"/>
                  </w:numPr>
                  <w:ind w:left="357" w:hanging="357"/>
                  <w:rPr>
                    <w:rFonts w:asciiTheme="majorHAnsi" w:eastAsia="Calibri" w:hAnsiTheme="majorHAnsi" w:cstheme="minorBidi"/>
                    <w:sz w:val="20"/>
                    <w:szCs w:val="20"/>
                  </w:rPr>
                </w:pPr>
                <w:r w:rsidRPr="006A45E6">
                  <w:rPr>
                    <w:rFonts w:asciiTheme="majorHAnsi" w:hAnsiTheme="majorHAnsi" w:cstheme="minorBidi"/>
                    <w:sz w:val="20"/>
                    <w:szCs w:val="20"/>
                  </w:rPr>
                  <w:t xml:space="preserve">To provide tailored support for disadvantaged or disengaged Indigenous secondary students in </w:t>
                </w:r>
                <w:r w:rsidR="00075652">
                  <w:rPr>
                    <w:rFonts w:asciiTheme="majorHAnsi" w:hAnsiTheme="majorHAnsi" w:cstheme="minorBidi"/>
                    <w:sz w:val="20"/>
                    <w:szCs w:val="20"/>
                  </w:rPr>
                  <w:t>Year</w:t>
                </w:r>
                <w:r w:rsidRPr="006A45E6">
                  <w:rPr>
                    <w:rFonts w:asciiTheme="majorHAnsi" w:hAnsiTheme="majorHAnsi" w:cstheme="minorBidi"/>
                    <w:sz w:val="20"/>
                    <w:szCs w:val="20"/>
                  </w:rPr>
                  <w:t>s 10, 11 and 12 to stay in school and complete School Based Apprenticeships/ Traineeships (SBT) and;</w:t>
                </w:r>
              </w:p>
              <w:p w14:paraId="17086ABC" w14:textId="77777777" w:rsidR="00FD3C41" w:rsidRPr="00FD3C41" w:rsidRDefault="00FD3C41" w:rsidP="007D7758">
                <w:pPr>
                  <w:numPr>
                    <w:ilvl w:val="0"/>
                    <w:numId w:val="6"/>
                  </w:numPr>
                  <w:ind w:left="357" w:hanging="357"/>
                  <w:rPr>
                    <w:rFonts w:asciiTheme="majorHAnsi" w:eastAsia="Calibri" w:hAnsiTheme="majorHAnsi" w:cstheme="minorBidi"/>
                  </w:rPr>
                </w:pPr>
                <w:r w:rsidRPr="006A45E6">
                  <w:rPr>
                    <w:rFonts w:asciiTheme="majorHAnsi" w:hAnsiTheme="majorHAnsi" w:cstheme="minorBidi"/>
                    <w:sz w:val="20"/>
                    <w:szCs w:val="20"/>
                  </w:rPr>
                  <w:t>Support these students and their schools to balance their vocational and non-vocational requirements at school and their workplace, and during the transition from school into further education, training and/or employment</w:t>
                </w:r>
              </w:p>
            </w:tc>
          </w:tr>
        </w:tbl>
        <w:p w14:paraId="703669D8" w14:textId="77777777" w:rsidR="00FD3C41" w:rsidRPr="00FD3C41" w:rsidRDefault="00FD3C41" w:rsidP="00DE0E80">
          <w:pPr>
            <w:spacing w:line="276" w:lineRule="auto"/>
            <w:rPr>
              <w:rFonts w:asciiTheme="majorHAnsi" w:hAnsiTheme="majorHAnsi" w:cstheme="minorBidi"/>
            </w:rPr>
            <w:sectPr w:rsidR="00FD3C41" w:rsidRPr="00FD3C41" w:rsidSect="006A45E6">
              <w:pgSz w:w="16840" w:h="11900" w:orient="landscape"/>
              <w:pgMar w:top="454" w:right="720" w:bottom="238" w:left="720" w:header="709" w:footer="709" w:gutter="0"/>
              <w:cols w:space="708"/>
              <w:docGrid w:linePitch="360"/>
            </w:sectPr>
          </w:pPr>
        </w:p>
        <w:p w14:paraId="4A2D1AA2" w14:textId="77777777" w:rsidR="004E64A4" w:rsidRPr="00FD3C41" w:rsidRDefault="004E64A4" w:rsidP="007D7758">
          <w:pPr>
            <w:pStyle w:val="Heading2"/>
            <w:numPr>
              <w:ilvl w:val="1"/>
              <w:numId w:val="54"/>
            </w:numPr>
          </w:pPr>
          <w:bookmarkStart w:id="55" w:name="_Toc53352096"/>
          <w:bookmarkStart w:id="56" w:name="_Toc53352156"/>
          <w:bookmarkStart w:id="57" w:name="_Toc53352097"/>
          <w:bookmarkStart w:id="58" w:name="_Toc53352157"/>
          <w:bookmarkStart w:id="59" w:name="_Toc73433338"/>
          <w:r w:rsidRPr="00FD3C41">
            <w:lastRenderedPageBreak/>
            <w:t>Evaluation Governance</w:t>
          </w:r>
          <w:bookmarkEnd w:id="55"/>
          <w:bookmarkEnd w:id="56"/>
          <w:bookmarkEnd w:id="59"/>
        </w:p>
        <w:p w14:paraId="4A44D5E9" w14:textId="77777777" w:rsidR="004E64A4" w:rsidRPr="004E64A4" w:rsidRDefault="004E64A4" w:rsidP="004E64A4">
          <w:pPr>
            <w:spacing w:line="276" w:lineRule="auto"/>
            <w:rPr>
              <w:rFonts w:cstheme="majorBidi"/>
            </w:rPr>
          </w:pPr>
          <w:r w:rsidRPr="00FD3C41">
            <w:t xml:space="preserve">Social Compass and NIAA established an Evaluation Reference Group (ERG) to guide the implementation and interpretation of findings of the evaluation. The role of the ERG was to provide the cultural authority (four out of ten members are Indigenous), feedback on the evaluation scope, review evaluation progress and findings, and discuss the implications for future directions of the program. </w:t>
          </w:r>
        </w:p>
        <w:p w14:paraId="7287701D" w14:textId="168D6ABF" w:rsidR="00FD3C41" w:rsidRPr="00FD3C41" w:rsidRDefault="00FD3C41" w:rsidP="004E64A4">
          <w:pPr>
            <w:pStyle w:val="Heading2"/>
          </w:pPr>
          <w:bookmarkStart w:id="60" w:name="_Toc73433339"/>
          <w:r w:rsidRPr="00FD3C41">
            <w:t>Literature Review</w:t>
          </w:r>
          <w:bookmarkEnd w:id="57"/>
          <w:bookmarkEnd w:id="58"/>
          <w:bookmarkEnd w:id="60"/>
        </w:p>
        <w:p w14:paraId="50E4F10F" w14:textId="777777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A good education provides the foundations for a successful career and contributes to overcoming disadvantage (Helme 2010; Hunter &amp; Yap 2014). Higher levels of Indigenous education are correlated with improved wellbeing (House of Representatives Standing Committee on Indigenous Affairs 2017, p.10). </w:t>
          </w:r>
        </w:p>
        <w:p w14:paraId="7A00B545" w14:textId="5B0A1DF8"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Initiatives directed towards addressing the educational and employment disadvantage of Indigenous Australians have a long history</w:t>
          </w:r>
          <w:r w:rsidR="00EC0BFC">
            <w:rPr>
              <w:rFonts w:asciiTheme="majorHAnsi" w:hAnsiTheme="majorHAnsi" w:cstheme="minorBidi"/>
            </w:rPr>
            <w:t xml:space="preserve"> including with a range of</w:t>
          </w:r>
          <w:r w:rsidR="00AC01D8">
            <w:rPr>
              <w:rFonts w:asciiTheme="majorHAnsi" w:hAnsiTheme="majorHAnsi" w:cstheme="minorBidi"/>
            </w:rPr>
            <w:t xml:space="preserve"> </w:t>
          </w:r>
          <w:r w:rsidRPr="00FD3C41">
            <w:rPr>
              <w:rFonts w:asciiTheme="majorHAnsi" w:hAnsiTheme="majorHAnsi" w:cstheme="minorBidi"/>
            </w:rPr>
            <w:t>programs and approaches</w:t>
          </w:r>
          <w:r w:rsidR="00AC01D8">
            <w:rPr>
              <w:rFonts w:asciiTheme="majorHAnsi" w:hAnsiTheme="majorHAnsi" w:cstheme="minorBidi"/>
            </w:rPr>
            <w:t xml:space="preserve">. </w:t>
          </w:r>
          <w:r w:rsidR="00EC0BFC">
            <w:rPr>
              <w:rFonts w:asciiTheme="majorHAnsi" w:hAnsiTheme="majorHAnsi" w:cstheme="minorBidi"/>
            </w:rPr>
            <w:t>However,</w:t>
          </w:r>
          <w:r w:rsidRPr="00FD3C41">
            <w:rPr>
              <w:rFonts w:asciiTheme="majorHAnsi" w:hAnsiTheme="majorHAnsi" w:cstheme="minorBidi"/>
            </w:rPr>
            <w:t xml:space="preserve"> there is still limited literature definitively identifying effective programs and </w:t>
          </w:r>
          <w:r w:rsidR="00EC0BFC">
            <w:rPr>
              <w:rFonts w:asciiTheme="majorHAnsi" w:hAnsiTheme="majorHAnsi" w:cstheme="minorBidi"/>
            </w:rPr>
            <w:t>which</w:t>
          </w:r>
          <w:r w:rsidR="00AC01D8">
            <w:rPr>
              <w:rFonts w:asciiTheme="majorHAnsi" w:hAnsiTheme="majorHAnsi" w:cstheme="minorBidi"/>
            </w:rPr>
            <w:t xml:space="preserve"> </w:t>
          </w:r>
          <w:r w:rsidRPr="00FD3C41">
            <w:rPr>
              <w:rFonts w:asciiTheme="majorHAnsi" w:hAnsiTheme="majorHAnsi" w:cstheme="minorBidi"/>
            </w:rPr>
            <w:t xml:space="preserve">features </w:t>
          </w:r>
          <w:r w:rsidR="00EC0BFC">
            <w:rPr>
              <w:rFonts w:asciiTheme="majorHAnsi" w:hAnsiTheme="majorHAnsi" w:cstheme="minorBidi"/>
            </w:rPr>
            <w:t>lead to</w:t>
          </w:r>
          <w:r w:rsidR="00AC01D8">
            <w:rPr>
              <w:rFonts w:asciiTheme="majorHAnsi" w:hAnsiTheme="majorHAnsi" w:cstheme="minorBidi"/>
            </w:rPr>
            <w:t xml:space="preserve"> </w:t>
          </w:r>
          <w:r w:rsidRPr="00FD3C41">
            <w:rPr>
              <w:rFonts w:asciiTheme="majorHAnsi" w:hAnsiTheme="majorHAnsi" w:cstheme="minorBidi"/>
            </w:rPr>
            <w:t xml:space="preserve">education and employment outcomes. </w:t>
          </w:r>
        </w:p>
        <w:p w14:paraId="08371CB1" w14:textId="02CA56FD"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Nevertheless</w:t>
          </w:r>
          <w:r w:rsidR="00AC01D8">
            <w:rPr>
              <w:rFonts w:asciiTheme="majorHAnsi" w:hAnsiTheme="majorHAnsi" w:cstheme="minorBidi"/>
            </w:rPr>
            <w:t xml:space="preserve"> the </w:t>
          </w:r>
          <w:r w:rsidR="00EC0BFC">
            <w:rPr>
              <w:rFonts w:asciiTheme="majorHAnsi" w:hAnsiTheme="majorHAnsi" w:cstheme="minorBidi"/>
            </w:rPr>
            <w:t>literature shows</w:t>
          </w:r>
          <w:r w:rsidRPr="00FD3C41">
            <w:rPr>
              <w:rFonts w:asciiTheme="majorHAnsi" w:hAnsiTheme="majorHAnsi" w:cstheme="minorBidi"/>
            </w:rPr>
            <w:t>:</w:t>
          </w:r>
        </w:p>
        <w:p w14:paraId="45547942" w14:textId="3AE526A9" w:rsidR="00FD3C41" w:rsidRPr="00FD3C41" w:rsidRDefault="006E5655" w:rsidP="007D7758">
          <w:pPr>
            <w:numPr>
              <w:ilvl w:val="0"/>
              <w:numId w:val="4"/>
            </w:numPr>
            <w:spacing w:after="0" w:line="276" w:lineRule="auto"/>
            <w:ind w:left="714" w:hanging="357"/>
            <w:rPr>
              <w:rFonts w:asciiTheme="majorHAnsi" w:hAnsiTheme="majorHAnsi" w:cstheme="minorBidi"/>
            </w:rPr>
          </w:pPr>
          <w:r>
            <w:rPr>
              <w:rFonts w:asciiTheme="majorHAnsi" w:hAnsiTheme="majorHAnsi" w:cstheme="minorBidi"/>
            </w:rPr>
            <w:t>e</w:t>
          </w:r>
          <w:r w:rsidR="00FD3C41" w:rsidRPr="00FD3C41">
            <w:rPr>
              <w:rFonts w:asciiTheme="majorHAnsi" w:hAnsiTheme="majorHAnsi" w:cstheme="minorBidi"/>
            </w:rPr>
            <w:t>ffective programs need to be both responsive to the local labour market and tailored to the needs of individual trainees</w:t>
          </w:r>
        </w:p>
        <w:p w14:paraId="54BCB357" w14:textId="49C2974C" w:rsidR="00FD3C41" w:rsidRPr="00FD3C41" w:rsidRDefault="006E5655" w:rsidP="007D7758">
          <w:pPr>
            <w:numPr>
              <w:ilvl w:val="0"/>
              <w:numId w:val="4"/>
            </w:numPr>
            <w:spacing w:after="0" w:line="276" w:lineRule="auto"/>
            <w:ind w:left="714" w:hanging="357"/>
            <w:rPr>
              <w:rFonts w:asciiTheme="majorHAnsi" w:hAnsiTheme="majorHAnsi" w:cstheme="minorBidi"/>
            </w:rPr>
          </w:pPr>
          <w:r>
            <w:rPr>
              <w:rFonts w:asciiTheme="majorHAnsi" w:hAnsiTheme="majorHAnsi" w:cstheme="minorBidi"/>
            </w:rPr>
            <w:t>s</w:t>
          </w:r>
          <w:r w:rsidR="00FD3C41" w:rsidRPr="00FD3C41">
            <w:rPr>
              <w:rFonts w:asciiTheme="majorHAnsi" w:hAnsiTheme="majorHAnsi" w:cstheme="minorBidi"/>
            </w:rPr>
            <w:t>uccess depends on strong relationships between, and buy-in from, several stakeholders: providers, schools, employers, funders, families and communities</w:t>
          </w:r>
        </w:p>
        <w:p w14:paraId="6638ECB1" w14:textId="43BF476B" w:rsidR="00FD3C41" w:rsidRPr="00FD3C41" w:rsidRDefault="006E5655" w:rsidP="007D7758">
          <w:pPr>
            <w:numPr>
              <w:ilvl w:val="0"/>
              <w:numId w:val="4"/>
            </w:numPr>
            <w:spacing w:after="0" w:line="276" w:lineRule="auto"/>
            <w:ind w:left="714" w:hanging="357"/>
            <w:rPr>
              <w:rFonts w:asciiTheme="majorHAnsi" w:hAnsiTheme="majorHAnsi" w:cstheme="minorBidi"/>
            </w:rPr>
          </w:pPr>
          <w:r>
            <w:rPr>
              <w:rFonts w:asciiTheme="majorHAnsi" w:hAnsiTheme="majorHAnsi" w:cstheme="minorBidi"/>
            </w:rPr>
            <w:t>h</w:t>
          </w:r>
          <w:r w:rsidR="00FD3C41" w:rsidRPr="00FD3C41">
            <w:rPr>
              <w:rFonts w:asciiTheme="majorHAnsi" w:hAnsiTheme="majorHAnsi" w:cstheme="minorBidi"/>
            </w:rPr>
            <w:t>olistic support is required because the barriers faced by many Indigenous students are multiple, complex and interrelated</w:t>
          </w:r>
        </w:p>
        <w:p w14:paraId="30DD2535" w14:textId="14A8FDDC" w:rsidR="00FD3C41" w:rsidRPr="00FD3C41" w:rsidRDefault="006E5655" w:rsidP="007D7758">
          <w:pPr>
            <w:numPr>
              <w:ilvl w:val="0"/>
              <w:numId w:val="4"/>
            </w:numPr>
            <w:spacing w:after="0" w:line="276" w:lineRule="auto"/>
            <w:ind w:left="714" w:hanging="357"/>
            <w:rPr>
              <w:rFonts w:asciiTheme="majorHAnsi" w:hAnsiTheme="majorHAnsi" w:cstheme="minorBidi"/>
            </w:rPr>
          </w:pPr>
          <w:r>
            <w:rPr>
              <w:rFonts w:asciiTheme="majorHAnsi" w:hAnsiTheme="majorHAnsi" w:cstheme="minorBidi"/>
            </w:rPr>
            <w:t>t</w:t>
          </w:r>
          <w:r w:rsidR="00FD3C41" w:rsidRPr="00FD3C41">
            <w:rPr>
              <w:rFonts w:asciiTheme="majorHAnsi" w:hAnsiTheme="majorHAnsi" w:cstheme="minorBidi"/>
            </w:rPr>
            <w:t xml:space="preserve">here is growing evidence youth mentoring has a positive impact, although further longitudinal research is required (Ware 2013, p.2). </w:t>
          </w:r>
        </w:p>
        <w:p w14:paraId="435A45E9" w14:textId="77777777" w:rsidR="00FD3C41" w:rsidRPr="00FD3C41" w:rsidRDefault="00FD3C41" w:rsidP="00A42BD3">
          <w:pPr>
            <w:pStyle w:val="Heading2"/>
          </w:pPr>
          <w:bookmarkStart w:id="61" w:name="_Toc53352098"/>
          <w:bookmarkStart w:id="62" w:name="_Toc53352158"/>
          <w:bookmarkStart w:id="63" w:name="_Toc73433340"/>
          <w:r w:rsidRPr="00FD3C41">
            <w:t>Data Collection and Analysis</w:t>
          </w:r>
          <w:bookmarkEnd w:id="61"/>
          <w:bookmarkEnd w:id="62"/>
          <w:bookmarkEnd w:id="63"/>
          <w:r w:rsidRPr="00FD3C41">
            <w:t xml:space="preserve"> </w:t>
          </w:r>
        </w:p>
        <w:p w14:paraId="7938D0D6" w14:textId="7AD357D9" w:rsidR="00FD3C41" w:rsidRPr="00FD3C41" w:rsidRDefault="00A42BD3" w:rsidP="00DE0E80">
          <w:pPr>
            <w:spacing w:line="276" w:lineRule="auto"/>
            <w:rPr>
              <w:rFonts w:asciiTheme="majorHAnsi" w:hAnsiTheme="majorHAnsi" w:cstheme="minorBidi"/>
            </w:rPr>
          </w:pPr>
          <w:r>
            <w:rPr>
              <w:rFonts w:asciiTheme="majorHAnsi" w:hAnsiTheme="majorHAnsi" w:cstheme="minorBidi"/>
            </w:rPr>
            <w:t>The evaluation adopted a mixed-methods, s</w:t>
          </w:r>
          <w:r w:rsidR="00FD3C41" w:rsidRPr="00FD3C41">
            <w:rPr>
              <w:rFonts w:asciiTheme="majorHAnsi" w:hAnsiTheme="majorHAnsi" w:cstheme="minorBidi"/>
            </w:rPr>
            <w:t>ystematically collect</w:t>
          </w:r>
          <w:r>
            <w:rPr>
              <w:rFonts w:asciiTheme="majorHAnsi" w:hAnsiTheme="majorHAnsi" w:cstheme="minorBidi"/>
            </w:rPr>
            <w:t>ing data</w:t>
          </w:r>
          <w:r w:rsidR="00FD3C41" w:rsidRPr="00FD3C41">
            <w:rPr>
              <w:rFonts w:asciiTheme="majorHAnsi" w:hAnsiTheme="majorHAnsi" w:cstheme="minorBidi"/>
            </w:rPr>
            <w:t xml:space="preserve"> from multiple sources</w:t>
          </w:r>
          <w:r>
            <w:rPr>
              <w:rFonts w:asciiTheme="majorHAnsi" w:hAnsiTheme="majorHAnsi" w:cstheme="minorBidi"/>
            </w:rPr>
            <w:t>:</w:t>
          </w:r>
          <w:r w:rsidR="00FD3C41" w:rsidRPr="00FD3C41">
            <w:rPr>
              <w:rFonts w:asciiTheme="majorHAnsi" w:hAnsiTheme="majorHAnsi" w:cstheme="minorBidi"/>
            </w:rPr>
            <w:t xml:space="preserve"> </w:t>
          </w:r>
        </w:p>
        <w:p w14:paraId="13B08FBD" w14:textId="77777777" w:rsidR="00FD3C41" w:rsidRPr="00FD3C41" w:rsidRDefault="00FD3C41" w:rsidP="007D7758">
          <w:pPr>
            <w:numPr>
              <w:ilvl w:val="0"/>
              <w:numId w:val="3"/>
            </w:numPr>
            <w:spacing w:after="0" w:line="276" w:lineRule="auto"/>
            <w:ind w:left="714" w:hanging="357"/>
            <w:rPr>
              <w:rFonts w:asciiTheme="majorHAnsi" w:hAnsiTheme="majorHAnsi" w:cstheme="minorBidi"/>
            </w:rPr>
          </w:pPr>
          <w:r w:rsidRPr="00FD3C41">
            <w:rPr>
              <w:rFonts w:asciiTheme="majorHAnsi" w:hAnsiTheme="majorHAnsi" w:cstheme="minorBidi"/>
            </w:rPr>
            <w:t>telephone or video interviews with Indigenous SBT trainees, family members, intermediary service provider organisations staff (both management and mentors), schools, employers and NIAA staff</w:t>
          </w:r>
        </w:p>
        <w:p w14:paraId="77871202" w14:textId="16E59F84" w:rsidR="00FD3C41" w:rsidRPr="00FD3C41" w:rsidRDefault="00FD3C41" w:rsidP="007D7758">
          <w:pPr>
            <w:numPr>
              <w:ilvl w:val="0"/>
              <w:numId w:val="3"/>
            </w:numPr>
            <w:spacing w:after="0" w:line="276" w:lineRule="auto"/>
            <w:ind w:left="714" w:hanging="357"/>
            <w:rPr>
              <w:rFonts w:asciiTheme="majorHAnsi" w:hAnsiTheme="majorHAnsi" w:cstheme="minorBidi"/>
            </w:rPr>
          </w:pPr>
          <w:r w:rsidRPr="00FD3C41">
            <w:rPr>
              <w:rFonts w:asciiTheme="majorHAnsi" w:hAnsiTheme="majorHAnsi" w:cstheme="minorBidi"/>
            </w:rPr>
            <w:t>service provider progress reports, a survey and case stud</w:t>
          </w:r>
          <w:r w:rsidR="00A42BD3">
            <w:rPr>
              <w:rFonts w:asciiTheme="majorHAnsi" w:hAnsiTheme="majorHAnsi" w:cstheme="minorBidi"/>
            </w:rPr>
            <w:t>ies</w:t>
          </w:r>
          <w:r w:rsidRPr="00FD3C41">
            <w:rPr>
              <w:rFonts w:asciiTheme="majorHAnsi" w:hAnsiTheme="majorHAnsi" w:cstheme="minorBidi"/>
            </w:rPr>
            <w:t xml:space="preserve"> </w:t>
          </w:r>
        </w:p>
        <w:p w14:paraId="13CADA74" w14:textId="77777777" w:rsidR="00FD3C41" w:rsidRPr="00FD3C41" w:rsidRDefault="00FD3C41" w:rsidP="007D7758">
          <w:pPr>
            <w:numPr>
              <w:ilvl w:val="0"/>
              <w:numId w:val="3"/>
            </w:numPr>
            <w:spacing w:after="0" w:line="276" w:lineRule="auto"/>
            <w:ind w:left="714" w:hanging="357"/>
            <w:rPr>
              <w:rFonts w:asciiTheme="majorHAnsi" w:hAnsiTheme="majorHAnsi" w:cstheme="minorBidi"/>
            </w:rPr>
          </w:pPr>
          <w:r w:rsidRPr="00FD3C41">
            <w:rPr>
              <w:rFonts w:asciiTheme="majorHAnsi" w:hAnsiTheme="majorHAnsi" w:cstheme="minorBidi"/>
            </w:rPr>
            <w:t xml:space="preserve">quantitative data  provided by NIAA and NCVER </w:t>
          </w:r>
        </w:p>
        <w:p w14:paraId="682B5434" w14:textId="77777777" w:rsidR="00FD3C41" w:rsidRPr="00FD3C41" w:rsidRDefault="00FD3C41" w:rsidP="007D7758">
          <w:pPr>
            <w:numPr>
              <w:ilvl w:val="0"/>
              <w:numId w:val="3"/>
            </w:numPr>
            <w:spacing w:after="0" w:line="276" w:lineRule="auto"/>
            <w:ind w:left="714" w:hanging="357"/>
            <w:rPr>
              <w:rFonts w:asciiTheme="majorHAnsi" w:hAnsiTheme="majorHAnsi" w:cstheme="minorBidi"/>
            </w:rPr>
          </w:pPr>
          <w:r w:rsidRPr="00FD3C41">
            <w:rPr>
              <w:rFonts w:asciiTheme="majorHAnsi" w:hAnsiTheme="majorHAnsi" w:cstheme="minorBidi"/>
            </w:rPr>
            <w:t>extensive review of relevant literature and websites</w:t>
          </w:r>
        </w:p>
        <w:p w14:paraId="614A3458" w14:textId="77777777" w:rsidR="00FD3C41" w:rsidRPr="00FD3C41" w:rsidRDefault="00FD3C41" w:rsidP="007D7758">
          <w:pPr>
            <w:numPr>
              <w:ilvl w:val="0"/>
              <w:numId w:val="3"/>
            </w:numPr>
            <w:spacing w:line="276" w:lineRule="auto"/>
            <w:ind w:left="714" w:hanging="357"/>
            <w:rPr>
              <w:rFonts w:asciiTheme="majorHAnsi" w:hAnsiTheme="majorHAnsi" w:cstheme="minorBidi"/>
            </w:rPr>
          </w:pPr>
          <w:r w:rsidRPr="00FD3C41">
            <w:rPr>
              <w:rFonts w:asciiTheme="majorHAnsi" w:hAnsiTheme="majorHAnsi" w:cstheme="minorBidi"/>
            </w:rPr>
            <w:t>information and feedback from ERG and other meetings with NIAA.</w:t>
          </w:r>
        </w:p>
        <w:p w14:paraId="76C6EB8F" w14:textId="3CD2C994" w:rsidR="00EE6F4A" w:rsidRDefault="00EE6F4A" w:rsidP="00C22CD1">
          <w:pPr>
            <w:spacing w:line="276" w:lineRule="auto"/>
          </w:pPr>
          <w:bookmarkStart w:id="64" w:name="_Toc53352100"/>
          <w:bookmarkStart w:id="65" w:name="_Toc53352160"/>
          <w:r w:rsidRPr="003500F1">
            <w:t xml:space="preserve">Interviewee demographic information is summarised in Tables </w:t>
          </w:r>
          <w:r w:rsidR="006B1FF7">
            <w:t>2-4</w:t>
          </w:r>
          <w:r w:rsidRPr="003500F1">
            <w:t>. Approximately half of the</w:t>
          </w:r>
          <w:r w:rsidR="00B755DF">
            <w:t xml:space="preserve"> 74</w:t>
          </w:r>
          <w:r w:rsidRPr="003500F1">
            <w:t xml:space="preserve"> interviewees were Indigenous, two thirds were female and the majority came from </w:t>
          </w:r>
          <w:r w:rsidR="00D764EA">
            <w:t>New South Wales</w:t>
          </w:r>
          <w:r w:rsidRPr="003500F1">
            <w:t xml:space="preserve"> and Queensland, consistent with the greater distribution of traineeships in these states. The 20 Indigenous trainees interviewed represented all states. Fourteen were metropolitan. Queensland had the greatest representation.</w:t>
          </w:r>
        </w:p>
        <w:p w14:paraId="4847B3C0" w14:textId="0EEEC92D" w:rsidR="00EE6F4A" w:rsidRDefault="00EE6F4A" w:rsidP="004E64A4">
          <w:pPr>
            <w:pStyle w:val="Caption"/>
            <w:keepLines/>
          </w:pPr>
          <w:bookmarkStart w:id="66" w:name="_Toc55654663"/>
          <w:bookmarkStart w:id="67" w:name="_Toc59537322"/>
          <w:r>
            <w:t xml:space="preserve">Table </w:t>
          </w:r>
          <w:r w:rsidR="00162B5B">
            <w:fldChar w:fldCharType="begin"/>
          </w:r>
          <w:r w:rsidR="00162B5B">
            <w:instrText xml:space="preserve"> SEQ Table \* ARABIC </w:instrText>
          </w:r>
          <w:r w:rsidR="00162B5B">
            <w:fldChar w:fldCharType="separate"/>
          </w:r>
          <w:r w:rsidR="00FE1A32">
            <w:rPr>
              <w:noProof/>
            </w:rPr>
            <w:t>2</w:t>
          </w:r>
          <w:r w:rsidR="00162B5B">
            <w:rPr>
              <w:noProof/>
            </w:rPr>
            <w:fldChar w:fldCharType="end"/>
          </w:r>
          <w:r>
            <w:t xml:space="preserve">: </w:t>
          </w:r>
          <w:r w:rsidRPr="00105387">
            <w:t>Number of interview participants by participant type, Indigeneity and gender</w:t>
          </w:r>
          <w:bookmarkEnd w:id="66"/>
          <w:bookmarkEnd w:id="67"/>
        </w:p>
        <w:tbl>
          <w:tblPr>
            <w:tblStyle w:val="GridTable4-Accent1111"/>
            <w:tblW w:w="0" w:type="auto"/>
            <w:tblLook w:val="04A0" w:firstRow="1" w:lastRow="0" w:firstColumn="1" w:lastColumn="0" w:noHBand="0" w:noVBand="1"/>
            <w:tblCaption w:val="number of interview participants by participant type, indigenity and gender"/>
          </w:tblPr>
          <w:tblGrid>
            <w:gridCol w:w="1980"/>
            <w:gridCol w:w="1417"/>
            <w:gridCol w:w="1418"/>
            <w:gridCol w:w="1417"/>
            <w:gridCol w:w="1418"/>
            <w:gridCol w:w="709"/>
          </w:tblGrid>
          <w:tr w:rsidR="00EE6F4A" w:rsidRPr="006634D3" w14:paraId="7E07651F"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1C7AEAF" w14:textId="77777777" w:rsidR="00EE6F4A" w:rsidRPr="002459BD" w:rsidRDefault="00EE6F4A" w:rsidP="004E64A4">
                <w:pPr>
                  <w:keepNext/>
                  <w:keepLines/>
                  <w:rPr>
                    <w:sz w:val="18"/>
                    <w:szCs w:val="18"/>
                  </w:rPr>
                </w:pPr>
              </w:p>
            </w:tc>
            <w:tc>
              <w:tcPr>
                <w:tcW w:w="2835" w:type="dxa"/>
                <w:gridSpan w:val="2"/>
                <w:noWrap/>
                <w:hideMark/>
              </w:tcPr>
              <w:p w14:paraId="6485328F" w14:textId="77777777" w:rsidR="00EE6F4A" w:rsidRPr="00B23337" w:rsidRDefault="00EE6F4A" w:rsidP="004E64A4">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B23337">
                  <w:rPr>
                    <w:sz w:val="18"/>
                    <w:szCs w:val="18"/>
                  </w:rPr>
                  <w:t>Indigenous</w:t>
                </w:r>
              </w:p>
            </w:tc>
            <w:tc>
              <w:tcPr>
                <w:tcW w:w="2835" w:type="dxa"/>
                <w:gridSpan w:val="2"/>
                <w:noWrap/>
                <w:hideMark/>
              </w:tcPr>
              <w:p w14:paraId="64F180A0" w14:textId="77777777" w:rsidR="00EE6F4A" w:rsidRPr="00B23337" w:rsidRDefault="00EE6F4A" w:rsidP="004E64A4">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Non-Indigenous</w:t>
                </w:r>
              </w:p>
            </w:tc>
            <w:tc>
              <w:tcPr>
                <w:tcW w:w="709" w:type="dxa"/>
                <w:noWrap/>
                <w:hideMark/>
              </w:tcPr>
              <w:p w14:paraId="1FE06174" w14:textId="77777777" w:rsidR="00EE6F4A" w:rsidRPr="002459BD" w:rsidRDefault="00EE6F4A" w:rsidP="004E64A4">
                <w:pPr>
                  <w:keepNext/>
                  <w:keepLines/>
                  <w:cnfStyle w:val="100000000000" w:firstRow="1" w:lastRow="0" w:firstColumn="0" w:lastColumn="0" w:oddVBand="0" w:evenVBand="0" w:oddHBand="0" w:evenHBand="0" w:firstRowFirstColumn="0" w:firstRowLastColumn="0" w:lastRowFirstColumn="0" w:lastRowLastColumn="0"/>
                  <w:rPr>
                    <w:sz w:val="18"/>
                    <w:szCs w:val="18"/>
                  </w:rPr>
                </w:pPr>
              </w:p>
            </w:tc>
          </w:tr>
          <w:tr w:rsidR="00EE6F4A" w:rsidRPr="006634D3" w14:paraId="4B2FA8CC"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4472C4" w:themeFill="accent1"/>
                <w:noWrap/>
                <w:hideMark/>
              </w:tcPr>
              <w:p w14:paraId="7CBF4920" w14:textId="77777777" w:rsidR="00EE6F4A" w:rsidRPr="00B23337" w:rsidRDefault="00EE6F4A" w:rsidP="004E64A4">
                <w:pPr>
                  <w:keepNext/>
                  <w:keepLines/>
                  <w:rPr>
                    <w:rFonts w:ascii="Calibri" w:hAnsi="Calibri" w:cs="Calibri"/>
                    <w:color w:val="FFFFFF" w:themeColor="background1"/>
                    <w:sz w:val="18"/>
                    <w:szCs w:val="18"/>
                  </w:rPr>
                </w:pPr>
                <w:r w:rsidRPr="00B23337">
                  <w:rPr>
                    <w:color w:val="FFFFFF" w:themeColor="background1"/>
                    <w:sz w:val="18"/>
                    <w:szCs w:val="18"/>
                  </w:rPr>
                  <w:t>Participant type</w:t>
                </w:r>
              </w:p>
            </w:tc>
            <w:tc>
              <w:tcPr>
                <w:tcW w:w="1417" w:type="dxa"/>
                <w:shd w:val="clear" w:color="auto" w:fill="4472C4" w:themeFill="accent1"/>
                <w:noWrap/>
                <w:hideMark/>
              </w:tcPr>
              <w:p w14:paraId="51653BFF" w14:textId="77777777" w:rsidR="00EE6F4A" w:rsidRPr="002459BD" w:rsidRDefault="00EE6F4A" w:rsidP="004E64A4">
                <w:pPr>
                  <w:keepNext/>
                  <w:keepLines/>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59BD">
                  <w:rPr>
                    <w:b/>
                    <w:bCs/>
                    <w:color w:val="FFFFFF" w:themeColor="background1"/>
                    <w:sz w:val="18"/>
                    <w:szCs w:val="18"/>
                  </w:rPr>
                  <w:t>Female</w:t>
                </w:r>
              </w:p>
            </w:tc>
            <w:tc>
              <w:tcPr>
                <w:tcW w:w="1418" w:type="dxa"/>
                <w:shd w:val="clear" w:color="auto" w:fill="4472C4" w:themeFill="accent1"/>
                <w:noWrap/>
                <w:hideMark/>
              </w:tcPr>
              <w:p w14:paraId="33BB8AB7" w14:textId="77777777" w:rsidR="00EE6F4A" w:rsidRPr="002459BD" w:rsidRDefault="00EE6F4A" w:rsidP="004E64A4">
                <w:pPr>
                  <w:keepNext/>
                  <w:keepLines/>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59BD">
                  <w:rPr>
                    <w:b/>
                    <w:bCs/>
                    <w:color w:val="FFFFFF" w:themeColor="background1"/>
                    <w:sz w:val="18"/>
                    <w:szCs w:val="18"/>
                  </w:rPr>
                  <w:t>Male</w:t>
                </w:r>
              </w:p>
            </w:tc>
            <w:tc>
              <w:tcPr>
                <w:tcW w:w="1417" w:type="dxa"/>
                <w:shd w:val="clear" w:color="auto" w:fill="4472C4" w:themeFill="accent1"/>
                <w:noWrap/>
                <w:hideMark/>
              </w:tcPr>
              <w:p w14:paraId="3CC56998" w14:textId="77777777" w:rsidR="00EE6F4A" w:rsidRPr="002459BD" w:rsidRDefault="00EE6F4A" w:rsidP="004E64A4">
                <w:pPr>
                  <w:keepNext/>
                  <w:keepLines/>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59BD">
                  <w:rPr>
                    <w:b/>
                    <w:bCs/>
                    <w:color w:val="FFFFFF" w:themeColor="background1"/>
                    <w:sz w:val="18"/>
                    <w:szCs w:val="18"/>
                  </w:rPr>
                  <w:t>Female</w:t>
                </w:r>
              </w:p>
            </w:tc>
            <w:tc>
              <w:tcPr>
                <w:tcW w:w="1418" w:type="dxa"/>
                <w:shd w:val="clear" w:color="auto" w:fill="4472C4" w:themeFill="accent1"/>
                <w:noWrap/>
                <w:hideMark/>
              </w:tcPr>
              <w:p w14:paraId="7C70C142" w14:textId="77777777" w:rsidR="00EE6F4A" w:rsidRPr="002459BD" w:rsidRDefault="00EE6F4A" w:rsidP="004E64A4">
                <w:pPr>
                  <w:keepNext/>
                  <w:keepLines/>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59BD">
                  <w:rPr>
                    <w:b/>
                    <w:bCs/>
                    <w:color w:val="FFFFFF" w:themeColor="background1"/>
                    <w:sz w:val="18"/>
                    <w:szCs w:val="18"/>
                  </w:rPr>
                  <w:t>Male</w:t>
                </w:r>
              </w:p>
            </w:tc>
            <w:tc>
              <w:tcPr>
                <w:tcW w:w="709" w:type="dxa"/>
                <w:shd w:val="clear" w:color="auto" w:fill="4472C4" w:themeFill="accent1"/>
                <w:noWrap/>
                <w:hideMark/>
              </w:tcPr>
              <w:p w14:paraId="0CB30767" w14:textId="77777777" w:rsidR="00EE6F4A" w:rsidRPr="002459BD" w:rsidRDefault="00EE6F4A" w:rsidP="004E64A4">
                <w:pPr>
                  <w:keepNext/>
                  <w:keepLines/>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59BD">
                  <w:rPr>
                    <w:b/>
                    <w:bCs/>
                    <w:color w:val="FFFFFF" w:themeColor="background1"/>
                    <w:sz w:val="18"/>
                    <w:szCs w:val="18"/>
                  </w:rPr>
                  <w:t>Total</w:t>
                </w:r>
              </w:p>
            </w:tc>
          </w:tr>
          <w:tr w:rsidR="00EE6F4A" w:rsidRPr="006634D3" w14:paraId="74C654FD"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E6B84A7" w14:textId="77777777" w:rsidR="00EE6F4A" w:rsidRPr="00B23337" w:rsidRDefault="00EE6F4A" w:rsidP="004E64A4">
                <w:pPr>
                  <w:keepNext/>
                  <w:keepLines/>
                  <w:rPr>
                    <w:b w:val="0"/>
                    <w:bCs w:val="0"/>
                    <w:sz w:val="18"/>
                    <w:szCs w:val="18"/>
                  </w:rPr>
                </w:pPr>
                <w:r w:rsidRPr="00B23337">
                  <w:rPr>
                    <w:b w:val="0"/>
                    <w:bCs w:val="0"/>
                    <w:sz w:val="18"/>
                    <w:szCs w:val="18"/>
                  </w:rPr>
                  <w:t>Employer</w:t>
                </w:r>
              </w:p>
            </w:tc>
            <w:tc>
              <w:tcPr>
                <w:tcW w:w="1417" w:type="dxa"/>
                <w:noWrap/>
                <w:hideMark/>
              </w:tcPr>
              <w:p w14:paraId="7DCD061B"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1</w:t>
                </w:r>
              </w:p>
            </w:tc>
            <w:tc>
              <w:tcPr>
                <w:tcW w:w="1418" w:type="dxa"/>
                <w:noWrap/>
                <w:hideMark/>
              </w:tcPr>
              <w:p w14:paraId="3D703B5C"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w:t>
                </w:r>
              </w:p>
            </w:tc>
            <w:tc>
              <w:tcPr>
                <w:tcW w:w="1417" w:type="dxa"/>
                <w:noWrap/>
                <w:hideMark/>
              </w:tcPr>
              <w:p w14:paraId="15A21483"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6</w:t>
                </w:r>
              </w:p>
            </w:tc>
            <w:tc>
              <w:tcPr>
                <w:tcW w:w="1418" w:type="dxa"/>
                <w:noWrap/>
                <w:hideMark/>
              </w:tcPr>
              <w:p w14:paraId="05F9A223"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2</w:t>
                </w:r>
              </w:p>
            </w:tc>
            <w:tc>
              <w:tcPr>
                <w:tcW w:w="709" w:type="dxa"/>
                <w:noWrap/>
                <w:hideMark/>
              </w:tcPr>
              <w:p w14:paraId="54CDC333"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9</w:t>
                </w:r>
              </w:p>
            </w:tc>
          </w:tr>
          <w:tr w:rsidR="00EE6F4A" w:rsidRPr="006634D3" w14:paraId="3745E9C7"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7B76977" w14:textId="77777777" w:rsidR="00EE6F4A" w:rsidRPr="00B23337" w:rsidRDefault="00EE6F4A" w:rsidP="004E64A4">
                <w:pPr>
                  <w:keepNext/>
                  <w:keepLines/>
                  <w:rPr>
                    <w:b w:val="0"/>
                    <w:bCs w:val="0"/>
                    <w:sz w:val="18"/>
                    <w:szCs w:val="18"/>
                  </w:rPr>
                </w:pPr>
                <w:r w:rsidRPr="00B23337">
                  <w:rPr>
                    <w:b w:val="0"/>
                    <w:bCs w:val="0"/>
                    <w:sz w:val="18"/>
                    <w:szCs w:val="18"/>
                  </w:rPr>
                  <w:t>Family</w:t>
                </w:r>
              </w:p>
            </w:tc>
            <w:tc>
              <w:tcPr>
                <w:tcW w:w="1417" w:type="dxa"/>
                <w:noWrap/>
                <w:hideMark/>
              </w:tcPr>
              <w:p w14:paraId="5255E84D"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7</w:t>
                </w:r>
              </w:p>
            </w:tc>
            <w:tc>
              <w:tcPr>
                <w:tcW w:w="1418" w:type="dxa"/>
                <w:noWrap/>
                <w:hideMark/>
              </w:tcPr>
              <w:p w14:paraId="44BDA55E"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w:t>
                </w:r>
              </w:p>
            </w:tc>
            <w:tc>
              <w:tcPr>
                <w:tcW w:w="1417" w:type="dxa"/>
                <w:noWrap/>
                <w:hideMark/>
              </w:tcPr>
              <w:p w14:paraId="3A7DE75B"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w:t>
                </w:r>
              </w:p>
            </w:tc>
            <w:tc>
              <w:tcPr>
                <w:tcW w:w="1418" w:type="dxa"/>
                <w:noWrap/>
                <w:hideMark/>
              </w:tcPr>
              <w:p w14:paraId="0B217098"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w:t>
                </w:r>
              </w:p>
            </w:tc>
            <w:tc>
              <w:tcPr>
                <w:tcW w:w="709" w:type="dxa"/>
                <w:noWrap/>
                <w:hideMark/>
              </w:tcPr>
              <w:p w14:paraId="1CE9253A"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7</w:t>
                </w:r>
              </w:p>
            </w:tc>
          </w:tr>
          <w:tr w:rsidR="00EE6F4A" w:rsidRPr="006634D3" w14:paraId="4C194721"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0264A9E" w14:textId="77777777" w:rsidR="00EE6F4A" w:rsidRPr="00B23337" w:rsidRDefault="00EE6F4A" w:rsidP="004E64A4">
                <w:pPr>
                  <w:keepNext/>
                  <w:keepLines/>
                  <w:rPr>
                    <w:b w:val="0"/>
                    <w:bCs w:val="0"/>
                    <w:sz w:val="18"/>
                    <w:szCs w:val="18"/>
                  </w:rPr>
                </w:pPr>
                <w:r w:rsidRPr="00B23337">
                  <w:rPr>
                    <w:b w:val="0"/>
                    <w:bCs w:val="0"/>
                    <w:sz w:val="18"/>
                    <w:szCs w:val="18"/>
                  </w:rPr>
                  <w:t>NIAA</w:t>
                </w:r>
              </w:p>
            </w:tc>
            <w:tc>
              <w:tcPr>
                <w:tcW w:w="1417" w:type="dxa"/>
                <w:noWrap/>
                <w:hideMark/>
              </w:tcPr>
              <w:p w14:paraId="28094247"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2</w:t>
                </w:r>
              </w:p>
            </w:tc>
            <w:tc>
              <w:tcPr>
                <w:tcW w:w="1418" w:type="dxa"/>
                <w:noWrap/>
                <w:hideMark/>
              </w:tcPr>
              <w:p w14:paraId="06405E16"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1</w:t>
                </w:r>
              </w:p>
            </w:tc>
            <w:tc>
              <w:tcPr>
                <w:tcW w:w="1417" w:type="dxa"/>
                <w:noWrap/>
                <w:hideMark/>
              </w:tcPr>
              <w:p w14:paraId="6E661F9F"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4</w:t>
                </w:r>
              </w:p>
            </w:tc>
            <w:tc>
              <w:tcPr>
                <w:tcW w:w="1418" w:type="dxa"/>
                <w:noWrap/>
                <w:hideMark/>
              </w:tcPr>
              <w:p w14:paraId="5ED8085A"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w:t>
                </w:r>
              </w:p>
            </w:tc>
            <w:tc>
              <w:tcPr>
                <w:tcW w:w="709" w:type="dxa"/>
                <w:noWrap/>
                <w:hideMark/>
              </w:tcPr>
              <w:p w14:paraId="20C54CA0"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7</w:t>
                </w:r>
              </w:p>
            </w:tc>
          </w:tr>
          <w:tr w:rsidR="00EE6F4A" w:rsidRPr="006634D3" w14:paraId="2EE91902"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CA8EE4" w14:textId="77777777" w:rsidR="00EE6F4A" w:rsidRPr="00B23337" w:rsidRDefault="00EE6F4A" w:rsidP="004E64A4">
                <w:pPr>
                  <w:keepNext/>
                  <w:keepLines/>
                  <w:rPr>
                    <w:b w:val="0"/>
                    <w:bCs w:val="0"/>
                    <w:sz w:val="18"/>
                    <w:szCs w:val="18"/>
                  </w:rPr>
                </w:pPr>
                <w:r w:rsidRPr="00B23337">
                  <w:rPr>
                    <w:b w:val="0"/>
                    <w:bCs w:val="0"/>
                    <w:sz w:val="18"/>
                    <w:szCs w:val="18"/>
                  </w:rPr>
                  <w:t>Other government</w:t>
                </w:r>
              </w:p>
            </w:tc>
            <w:tc>
              <w:tcPr>
                <w:tcW w:w="1417" w:type="dxa"/>
                <w:noWrap/>
                <w:hideMark/>
              </w:tcPr>
              <w:p w14:paraId="75D86265"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1</w:t>
                </w:r>
              </w:p>
            </w:tc>
            <w:tc>
              <w:tcPr>
                <w:tcW w:w="1418" w:type="dxa"/>
                <w:noWrap/>
                <w:hideMark/>
              </w:tcPr>
              <w:p w14:paraId="0943A4EC"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1</w:t>
                </w:r>
              </w:p>
            </w:tc>
            <w:tc>
              <w:tcPr>
                <w:tcW w:w="1417" w:type="dxa"/>
                <w:noWrap/>
                <w:hideMark/>
              </w:tcPr>
              <w:p w14:paraId="031AA3DE"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1</w:t>
                </w:r>
              </w:p>
            </w:tc>
            <w:tc>
              <w:tcPr>
                <w:tcW w:w="1418" w:type="dxa"/>
                <w:noWrap/>
                <w:hideMark/>
              </w:tcPr>
              <w:p w14:paraId="300D1C9E"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1</w:t>
                </w:r>
              </w:p>
            </w:tc>
            <w:tc>
              <w:tcPr>
                <w:tcW w:w="709" w:type="dxa"/>
                <w:noWrap/>
                <w:hideMark/>
              </w:tcPr>
              <w:p w14:paraId="020FB03F"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4</w:t>
                </w:r>
              </w:p>
            </w:tc>
          </w:tr>
          <w:tr w:rsidR="00EE6F4A" w:rsidRPr="006634D3" w14:paraId="3791F9C0"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F713D71" w14:textId="77777777" w:rsidR="00EE6F4A" w:rsidRPr="00B23337" w:rsidRDefault="00EE6F4A" w:rsidP="004E64A4">
                <w:pPr>
                  <w:keepNext/>
                  <w:keepLines/>
                  <w:rPr>
                    <w:b w:val="0"/>
                    <w:bCs w:val="0"/>
                    <w:sz w:val="18"/>
                    <w:szCs w:val="18"/>
                  </w:rPr>
                </w:pPr>
                <w:r w:rsidRPr="00B23337">
                  <w:rPr>
                    <w:b w:val="0"/>
                    <w:bCs w:val="0"/>
                    <w:sz w:val="18"/>
                    <w:szCs w:val="18"/>
                  </w:rPr>
                  <w:t>Provider</w:t>
                </w:r>
              </w:p>
            </w:tc>
            <w:tc>
              <w:tcPr>
                <w:tcW w:w="1417" w:type="dxa"/>
                <w:noWrap/>
                <w:hideMark/>
              </w:tcPr>
              <w:p w14:paraId="764EEF1D"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2</w:t>
                </w:r>
              </w:p>
            </w:tc>
            <w:tc>
              <w:tcPr>
                <w:tcW w:w="1418" w:type="dxa"/>
                <w:noWrap/>
                <w:hideMark/>
              </w:tcPr>
              <w:p w14:paraId="4D382E49"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4</w:t>
                </w:r>
              </w:p>
            </w:tc>
            <w:tc>
              <w:tcPr>
                <w:tcW w:w="1417" w:type="dxa"/>
                <w:noWrap/>
                <w:hideMark/>
              </w:tcPr>
              <w:p w14:paraId="7F547F02"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3</w:t>
                </w:r>
              </w:p>
            </w:tc>
            <w:tc>
              <w:tcPr>
                <w:tcW w:w="1418" w:type="dxa"/>
                <w:noWrap/>
                <w:hideMark/>
              </w:tcPr>
              <w:p w14:paraId="67995D6B"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9</w:t>
                </w:r>
              </w:p>
            </w:tc>
            <w:tc>
              <w:tcPr>
                <w:tcW w:w="709" w:type="dxa"/>
                <w:noWrap/>
                <w:hideMark/>
              </w:tcPr>
              <w:p w14:paraId="01A1CF15"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18</w:t>
                </w:r>
              </w:p>
            </w:tc>
          </w:tr>
          <w:tr w:rsidR="00EE6F4A" w:rsidRPr="006634D3" w14:paraId="50E5D684"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626F92A" w14:textId="77777777" w:rsidR="00EE6F4A" w:rsidRPr="00B23337" w:rsidRDefault="00EE6F4A" w:rsidP="004E64A4">
                <w:pPr>
                  <w:keepNext/>
                  <w:keepLines/>
                  <w:rPr>
                    <w:b w:val="0"/>
                    <w:bCs w:val="0"/>
                    <w:sz w:val="18"/>
                    <w:szCs w:val="18"/>
                  </w:rPr>
                </w:pPr>
                <w:r w:rsidRPr="00B23337">
                  <w:rPr>
                    <w:b w:val="0"/>
                    <w:bCs w:val="0"/>
                    <w:sz w:val="18"/>
                    <w:szCs w:val="18"/>
                  </w:rPr>
                  <w:t>School</w:t>
                </w:r>
              </w:p>
            </w:tc>
            <w:tc>
              <w:tcPr>
                <w:tcW w:w="1417" w:type="dxa"/>
                <w:noWrap/>
                <w:hideMark/>
              </w:tcPr>
              <w:p w14:paraId="5031B153"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1</w:t>
                </w:r>
              </w:p>
            </w:tc>
            <w:tc>
              <w:tcPr>
                <w:tcW w:w="1418" w:type="dxa"/>
                <w:noWrap/>
                <w:hideMark/>
              </w:tcPr>
              <w:p w14:paraId="1D6C9ABD"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w:t>
                </w:r>
              </w:p>
            </w:tc>
            <w:tc>
              <w:tcPr>
                <w:tcW w:w="1417" w:type="dxa"/>
                <w:noWrap/>
                <w:hideMark/>
              </w:tcPr>
              <w:p w14:paraId="6A79197A"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6</w:t>
                </w:r>
              </w:p>
            </w:tc>
            <w:tc>
              <w:tcPr>
                <w:tcW w:w="1418" w:type="dxa"/>
                <w:noWrap/>
                <w:hideMark/>
              </w:tcPr>
              <w:p w14:paraId="42D34ED6"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2</w:t>
                </w:r>
              </w:p>
            </w:tc>
            <w:tc>
              <w:tcPr>
                <w:tcW w:w="709" w:type="dxa"/>
                <w:noWrap/>
                <w:hideMark/>
              </w:tcPr>
              <w:p w14:paraId="3F8448B3"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sz w:val="18"/>
                    <w:szCs w:val="18"/>
                  </w:rPr>
                  <w:t>9</w:t>
                </w:r>
              </w:p>
            </w:tc>
          </w:tr>
          <w:tr w:rsidR="00EE6F4A" w:rsidRPr="006634D3" w14:paraId="59D401EC"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C63577A" w14:textId="77777777" w:rsidR="00EE6F4A" w:rsidRPr="00B23337" w:rsidRDefault="00EE6F4A" w:rsidP="004E64A4">
                <w:pPr>
                  <w:keepNext/>
                  <w:keepLines/>
                  <w:rPr>
                    <w:b w:val="0"/>
                    <w:bCs w:val="0"/>
                    <w:sz w:val="18"/>
                    <w:szCs w:val="18"/>
                  </w:rPr>
                </w:pPr>
                <w:r w:rsidRPr="00B23337">
                  <w:rPr>
                    <w:b w:val="0"/>
                    <w:bCs w:val="0"/>
                    <w:sz w:val="18"/>
                    <w:szCs w:val="18"/>
                  </w:rPr>
                  <w:t>Trainee</w:t>
                </w:r>
              </w:p>
            </w:tc>
            <w:tc>
              <w:tcPr>
                <w:tcW w:w="1417" w:type="dxa"/>
                <w:noWrap/>
                <w:hideMark/>
              </w:tcPr>
              <w:p w14:paraId="2A1FAEC6"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14</w:t>
                </w:r>
              </w:p>
            </w:tc>
            <w:tc>
              <w:tcPr>
                <w:tcW w:w="1418" w:type="dxa"/>
                <w:noWrap/>
                <w:hideMark/>
              </w:tcPr>
              <w:p w14:paraId="1C80B866"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6</w:t>
                </w:r>
              </w:p>
            </w:tc>
            <w:tc>
              <w:tcPr>
                <w:tcW w:w="1417" w:type="dxa"/>
                <w:noWrap/>
                <w:hideMark/>
              </w:tcPr>
              <w:p w14:paraId="112EEC10"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w:t>
                </w:r>
              </w:p>
            </w:tc>
            <w:tc>
              <w:tcPr>
                <w:tcW w:w="1418" w:type="dxa"/>
                <w:noWrap/>
                <w:hideMark/>
              </w:tcPr>
              <w:p w14:paraId="5022CE78"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w:t>
                </w:r>
              </w:p>
            </w:tc>
            <w:tc>
              <w:tcPr>
                <w:tcW w:w="709" w:type="dxa"/>
                <w:noWrap/>
                <w:hideMark/>
              </w:tcPr>
              <w:p w14:paraId="6257B552" w14:textId="77777777" w:rsidR="00EE6F4A" w:rsidRPr="006634D3" w:rsidRDefault="00EE6F4A" w:rsidP="004E64A4">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6634D3">
                  <w:rPr>
                    <w:sz w:val="18"/>
                    <w:szCs w:val="18"/>
                  </w:rPr>
                  <w:t>20</w:t>
                </w:r>
              </w:p>
            </w:tc>
          </w:tr>
          <w:tr w:rsidR="00EE6F4A" w:rsidRPr="006634D3" w14:paraId="5D9D0AD3"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55AB398" w14:textId="77777777" w:rsidR="00EE6F4A" w:rsidRPr="00B23337" w:rsidRDefault="00EE6F4A" w:rsidP="004E64A4">
                <w:pPr>
                  <w:keepNext/>
                  <w:keepLines/>
                  <w:rPr>
                    <w:sz w:val="18"/>
                    <w:szCs w:val="18"/>
                  </w:rPr>
                </w:pPr>
                <w:r w:rsidRPr="00B23337">
                  <w:rPr>
                    <w:sz w:val="18"/>
                    <w:szCs w:val="18"/>
                  </w:rPr>
                  <w:t>Total</w:t>
                </w:r>
              </w:p>
            </w:tc>
            <w:tc>
              <w:tcPr>
                <w:tcW w:w="1417" w:type="dxa"/>
                <w:noWrap/>
                <w:hideMark/>
              </w:tcPr>
              <w:p w14:paraId="73A8A788"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b/>
                    <w:bCs/>
                    <w:sz w:val="18"/>
                    <w:szCs w:val="18"/>
                  </w:rPr>
                  <w:t>28</w:t>
                </w:r>
              </w:p>
            </w:tc>
            <w:tc>
              <w:tcPr>
                <w:tcW w:w="1418" w:type="dxa"/>
                <w:noWrap/>
                <w:hideMark/>
              </w:tcPr>
              <w:p w14:paraId="282FFA07"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b/>
                    <w:bCs/>
                    <w:sz w:val="18"/>
                    <w:szCs w:val="18"/>
                  </w:rPr>
                  <w:t>12</w:t>
                </w:r>
              </w:p>
            </w:tc>
            <w:tc>
              <w:tcPr>
                <w:tcW w:w="1417" w:type="dxa"/>
                <w:noWrap/>
                <w:hideMark/>
              </w:tcPr>
              <w:p w14:paraId="5397AE7E"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b/>
                    <w:bCs/>
                    <w:sz w:val="18"/>
                    <w:szCs w:val="18"/>
                  </w:rPr>
                  <w:t>20</w:t>
                </w:r>
              </w:p>
            </w:tc>
            <w:tc>
              <w:tcPr>
                <w:tcW w:w="1418" w:type="dxa"/>
                <w:noWrap/>
                <w:hideMark/>
              </w:tcPr>
              <w:p w14:paraId="7D0DEA57"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b/>
                    <w:bCs/>
                    <w:sz w:val="18"/>
                    <w:szCs w:val="18"/>
                  </w:rPr>
                  <w:t>14</w:t>
                </w:r>
              </w:p>
            </w:tc>
            <w:tc>
              <w:tcPr>
                <w:tcW w:w="709" w:type="dxa"/>
                <w:noWrap/>
                <w:hideMark/>
              </w:tcPr>
              <w:p w14:paraId="19E41241" w14:textId="77777777" w:rsidR="00EE6F4A" w:rsidRPr="006634D3" w:rsidRDefault="00EE6F4A" w:rsidP="004E64A4">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6634D3">
                  <w:rPr>
                    <w:b/>
                    <w:bCs/>
                    <w:sz w:val="18"/>
                    <w:szCs w:val="18"/>
                  </w:rPr>
                  <w:t>74</w:t>
                </w:r>
              </w:p>
            </w:tc>
          </w:tr>
        </w:tbl>
        <w:p w14:paraId="6CB517DE" w14:textId="77777777" w:rsidR="00EE6F4A" w:rsidRPr="003500F1" w:rsidRDefault="00EE6F4A" w:rsidP="00EE6F4A">
          <w:pPr>
            <w:rPr>
              <w:i/>
              <w:iCs/>
              <w:color w:val="44546A" w:themeColor="text2"/>
              <w:sz w:val="18"/>
              <w:szCs w:val="18"/>
            </w:rPr>
          </w:pPr>
          <w:r w:rsidRPr="003500F1">
            <w:rPr>
              <w:lang w:val="en-US"/>
            </w:rPr>
            <w:t> </w:t>
          </w:r>
        </w:p>
        <w:p w14:paraId="7A6189F8" w14:textId="73B0D24A" w:rsidR="00EE6F4A" w:rsidRDefault="00EE6F4A" w:rsidP="00EE6F4A">
          <w:pPr>
            <w:pStyle w:val="Caption"/>
          </w:pPr>
          <w:bookmarkStart w:id="68" w:name="_Toc55654664"/>
          <w:bookmarkStart w:id="69" w:name="_Toc59537323"/>
          <w:r>
            <w:t xml:space="preserve">Table </w:t>
          </w:r>
          <w:r w:rsidR="00162B5B">
            <w:fldChar w:fldCharType="begin"/>
          </w:r>
          <w:r w:rsidR="00162B5B">
            <w:instrText xml:space="preserve"> SEQ Table \* ARABIC </w:instrText>
          </w:r>
          <w:r w:rsidR="00162B5B">
            <w:fldChar w:fldCharType="separate"/>
          </w:r>
          <w:r w:rsidR="00FE1A32">
            <w:rPr>
              <w:noProof/>
            </w:rPr>
            <w:t>3</w:t>
          </w:r>
          <w:r w:rsidR="00162B5B">
            <w:rPr>
              <w:noProof/>
            </w:rPr>
            <w:fldChar w:fldCharType="end"/>
          </w:r>
          <w:r w:rsidR="009745E1">
            <w:t>:</w:t>
          </w:r>
          <w:r w:rsidR="009745E1" w:rsidRPr="004B6285">
            <w:t xml:space="preserve"> Number</w:t>
          </w:r>
          <w:r w:rsidRPr="004B6285">
            <w:t xml:space="preserve"> of interview participants by participant type and state/territory</w:t>
          </w:r>
          <w:bookmarkEnd w:id="68"/>
          <w:bookmarkEnd w:id="69"/>
        </w:p>
        <w:tbl>
          <w:tblPr>
            <w:tblStyle w:val="GridTable4-Accent111"/>
            <w:tblW w:w="0" w:type="auto"/>
            <w:tblLook w:val="04A0" w:firstRow="1" w:lastRow="0" w:firstColumn="1" w:lastColumn="0" w:noHBand="0" w:noVBand="1"/>
            <w:tblCaption w:val="Number of interview participants by participant type and state/territory"/>
          </w:tblPr>
          <w:tblGrid>
            <w:gridCol w:w="1914"/>
            <w:gridCol w:w="633"/>
            <w:gridCol w:w="709"/>
            <w:gridCol w:w="567"/>
            <w:gridCol w:w="708"/>
            <w:gridCol w:w="709"/>
            <w:gridCol w:w="709"/>
            <w:gridCol w:w="709"/>
            <w:gridCol w:w="850"/>
            <w:gridCol w:w="1718"/>
          </w:tblGrid>
          <w:tr w:rsidR="009745E1" w:rsidRPr="002459BD" w14:paraId="7E810131" w14:textId="51C2007B" w:rsidTr="00DB604F">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1914" w:type="dxa"/>
                <w:noWrap/>
                <w:hideMark/>
              </w:tcPr>
              <w:p w14:paraId="0AF6E5B5" w14:textId="77777777" w:rsidR="009745E1" w:rsidRPr="00B23337" w:rsidRDefault="009745E1" w:rsidP="003E4949">
                <w:pPr>
                  <w:rPr>
                    <w:sz w:val="18"/>
                    <w:szCs w:val="18"/>
                  </w:rPr>
                </w:pPr>
                <w:r w:rsidRPr="00B23337">
                  <w:rPr>
                    <w:sz w:val="18"/>
                    <w:szCs w:val="18"/>
                  </w:rPr>
                  <w:t>Participant type</w:t>
                </w:r>
              </w:p>
            </w:tc>
            <w:tc>
              <w:tcPr>
                <w:tcW w:w="633" w:type="dxa"/>
                <w:noWrap/>
                <w:hideMark/>
              </w:tcPr>
              <w:p w14:paraId="3CD718E9"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ACT</w:t>
                </w:r>
              </w:p>
            </w:tc>
            <w:tc>
              <w:tcPr>
                <w:tcW w:w="709" w:type="dxa"/>
                <w:noWrap/>
                <w:hideMark/>
              </w:tcPr>
              <w:p w14:paraId="22E3796A"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NSW</w:t>
                </w:r>
              </w:p>
            </w:tc>
            <w:tc>
              <w:tcPr>
                <w:tcW w:w="567" w:type="dxa"/>
                <w:noWrap/>
                <w:hideMark/>
              </w:tcPr>
              <w:p w14:paraId="0BB59806"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NT</w:t>
                </w:r>
              </w:p>
            </w:tc>
            <w:tc>
              <w:tcPr>
                <w:tcW w:w="708" w:type="dxa"/>
                <w:noWrap/>
                <w:hideMark/>
              </w:tcPr>
              <w:p w14:paraId="5095E0B7"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QLD</w:t>
                </w:r>
              </w:p>
            </w:tc>
            <w:tc>
              <w:tcPr>
                <w:tcW w:w="709" w:type="dxa"/>
                <w:noWrap/>
                <w:hideMark/>
              </w:tcPr>
              <w:p w14:paraId="20DAB1B6"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SA</w:t>
                </w:r>
              </w:p>
            </w:tc>
            <w:tc>
              <w:tcPr>
                <w:tcW w:w="709" w:type="dxa"/>
                <w:noWrap/>
                <w:hideMark/>
              </w:tcPr>
              <w:p w14:paraId="00E055CF"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TAS</w:t>
                </w:r>
              </w:p>
            </w:tc>
            <w:tc>
              <w:tcPr>
                <w:tcW w:w="709" w:type="dxa"/>
                <w:noWrap/>
                <w:hideMark/>
              </w:tcPr>
              <w:p w14:paraId="39488CA3"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VIC</w:t>
                </w:r>
              </w:p>
            </w:tc>
            <w:tc>
              <w:tcPr>
                <w:tcW w:w="850" w:type="dxa"/>
                <w:noWrap/>
                <w:hideMark/>
              </w:tcPr>
              <w:p w14:paraId="2F482A06" w14:textId="77777777"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rPr>
                  <w:t>Total</w:t>
                </w:r>
              </w:p>
            </w:tc>
            <w:tc>
              <w:tcPr>
                <w:tcW w:w="1718" w:type="dxa"/>
              </w:tcPr>
              <w:p w14:paraId="1A9954AA" w14:textId="109609E1" w:rsidR="009745E1" w:rsidRPr="00B23337" w:rsidRDefault="009745E1" w:rsidP="003E4949">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of intended scope</w:t>
                </w:r>
              </w:p>
            </w:tc>
          </w:tr>
          <w:tr w:rsidR="009745E1" w:rsidRPr="002459BD" w14:paraId="6397F09E" w14:textId="0751B968" w:rsidTr="009745E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3617ACE9" w14:textId="77777777" w:rsidR="009745E1" w:rsidRPr="00B23337" w:rsidRDefault="009745E1" w:rsidP="003E4949">
                <w:pPr>
                  <w:rPr>
                    <w:b w:val="0"/>
                    <w:bCs w:val="0"/>
                    <w:sz w:val="18"/>
                    <w:szCs w:val="18"/>
                  </w:rPr>
                </w:pPr>
                <w:r w:rsidRPr="00B23337">
                  <w:rPr>
                    <w:b w:val="0"/>
                    <w:bCs w:val="0"/>
                    <w:sz w:val="18"/>
                    <w:szCs w:val="18"/>
                  </w:rPr>
                  <w:t>Employer</w:t>
                </w:r>
              </w:p>
            </w:tc>
            <w:tc>
              <w:tcPr>
                <w:tcW w:w="633" w:type="dxa"/>
                <w:noWrap/>
                <w:hideMark/>
              </w:tcPr>
              <w:p w14:paraId="45514714"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5A209B56"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6</w:t>
                </w:r>
              </w:p>
            </w:tc>
            <w:tc>
              <w:tcPr>
                <w:tcW w:w="567" w:type="dxa"/>
                <w:noWrap/>
                <w:hideMark/>
              </w:tcPr>
              <w:p w14:paraId="2FF4209D"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8" w:type="dxa"/>
                <w:noWrap/>
                <w:hideMark/>
              </w:tcPr>
              <w:p w14:paraId="4393EFDE"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3</w:t>
                </w:r>
              </w:p>
            </w:tc>
            <w:tc>
              <w:tcPr>
                <w:tcW w:w="709" w:type="dxa"/>
                <w:noWrap/>
                <w:hideMark/>
              </w:tcPr>
              <w:p w14:paraId="1D65E068"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685EB791"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14B521F3"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850" w:type="dxa"/>
                <w:noWrap/>
                <w:hideMark/>
              </w:tcPr>
              <w:p w14:paraId="03E42CD1"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9</w:t>
                </w:r>
              </w:p>
            </w:tc>
            <w:tc>
              <w:tcPr>
                <w:tcW w:w="1718" w:type="dxa"/>
              </w:tcPr>
              <w:p w14:paraId="65426E5F" w14:textId="7117BB36"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90%</w:t>
                </w:r>
              </w:p>
            </w:tc>
          </w:tr>
          <w:tr w:rsidR="009745E1" w:rsidRPr="002459BD" w14:paraId="2F4C6A27" w14:textId="40911711" w:rsidTr="009745E1">
            <w:trPr>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56F6BB0F" w14:textId="77777777" w:rsidR="009745E1" w:rsidRPr="00B23337" w:rsidRDefault="009745E1" w:rsidP="003E4949">
                <w:pPr>
                  <w:rPr>
                    <w:b w:val="0"/>
                    <w:bCs w:val="0"/>
                    <w:sz w:val="18"/>
                    <w:szCs w:val="18"/>
                  </w:rPr>
                </w:pPr>
                <w:r w:rsidRPr="00B23337">
                  <w:rPr>
                    <w:b w:val="0"/>
                    <w:bCs w:val="0"/>
                    <w:sz w:val="18"/>
                    <w:szCs w:val="18"/>
                  </w:rPr>
                  <w:t>Family</w:t>
                </w:r>
              </w:p>
            </w:tc>
            <w:tc>
              <w:tcPr>
                <w:tcW w:w="633" w:type="dxa"/>
                <w:noWrap/>
                <w:hideMark/>
              </w:tcPr>
              <w:p w14:paraId="52730A3C"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225C8D32"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3</w:t>
                </w:r>
              </w:p>
            </w:tc>
            <w:tc>
              <w:tcPr>
                <w:tcW w:w="567" w:type="dxa"/>
                <w:noWrap/>
                <w:hideMark/>
              </w:tcPr>
              <w:p w14:paraId="53A17222"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8" w:type="dxa"/>
                <w:noWrap/>
                <w:hideMark/>
              </w:tcPr>
              <w:p w14:paraId="73A45A51"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3</w:t>
                </w:r>
              </w:p>
            </w:tc>
            <w:tc>
              <w:tcPr>
                <w:tcW w:w="709" w:type="dxa"/>
                <w:noWrap/>
                <w:hideMark/>
              </w:tcPr>
              <w:p w14:paraId="0329B8B6"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1</w:t>
                </w:r>
              </w:p>
            </w:tc>
            <w:tc>
              <w:tcPr>
                <w:tcW w:w="709" w:type="dxa"/>
                <w:noWrap/>
                <w:hideMark/>
              </w:tcPr>
              <w:p w14:paraId="729FC527"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765B5B5C"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850" w:type="dxa"/>
                <w:noWrap/>
                <w:hideMark/>
              </w:tcPr>
              <w:p w14:paraId="29CCC272"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7</w:t>
                </w:r>
              </w:p>
            </w:tc>
            <w:tc>
              <w:tcPr>
                <w:tcW w:w="1718" w:type="dxa"/>
              </w:tcPr>
              <w:p w14:paraId="192EB7E0" w14:textId="485E7C9F"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0ver 100%</w:t>
                </w:r>
              </w:p>
            </w:tc>
          </w:tr>
          <w:tr w:rsidR="009745E1" w:rsidRPr="002459BD" w14:paraId="16E35593" w14:textId="3050D7E7" w:rsidTr="009745E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219132BC" w14:textId="77777777" w:rsidR="009745E1" w:rsidRPr="00B23337" w:rsidRDefault="009745E1" w:rsidP="003E4949">
                <w:pPr>
                  <w:rPr>
                    <w:b w:val="0"/>
                    <w:bCs w:val="0"/>
                    <w:sz w:val="18"/>
                    <w:szCs w:val="18"/>
                  </w:rPr>
                </w:pPr>
                <w:r w:rsidRPr="00B23337">
                  <w:rPr>
                    <w:b w:val="0"/>
                    <w:bCs w:val="0"/>
                    <w:sz w:val="18"/>
                    <w:szCs w:val="18"/>
                  </w:rPr>
                  <w:t>NIAA</w:t>
                </w:r>
              </w:p>
            </w:tc>
            <w:tc>
              <w:tcPr>
                <w:tcW w:w="633" w:type="dxa"/>
                <w:noWrap/>
                <w:hideMark/>
              </w:tcPr>
              <w:p w14:paraId="5A542498"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3</w:t>
                </w:r>
              </w:p>
            </w:tc>
            <w:tc>
              <w:tcPr>
                <w:tcW w:w="709" w:type="dxa"/>
                <w:noWrap/>
                <w:hideMark/>
              </w:tcPr>
              <w:p w14:paraId="690CD44D"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2</w:t>
                </w:r>
              </w:p>
            </w:tc>
            <w:tc>
              <w:tcPr>
                <w:tcW w:w="567" w:type="dxa"/>
                <w:noWrap/>
                <w:hideMark/>
              </w:tcPr>
              <w:p w14:paraId="2C397C32"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8" w:type="dxa"/>
                <w:noWrap/>
                <w:hideMark/>
              </w:tcPr>
              <w:p w14:paraId="345E450F"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1F8C2173"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1</w:t>
                </w:r>
              </w:p>
            </w:tc>
            <w:tc>
              <w:tcPr>
                <w:tcW w:w="709" w:type="dxa"/>
                <w:noWrap/>
                <w:hideMark/>
              </w:tcPr>
              <w:p w14:paraId="5DEBF9D0"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40DB93E1"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1</w:t>
                </w:r>
              </w:p>
            </w:tc>
            <w:tc>
              <w:tcPr>
                <w:tcW w:w="850" w:type="dxa"/>
                <w:noWrap/>
                <w:hideMark/>
              </w:tcPr>
              <w:p w14:paraId="42C4E71F"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7</w:t>
                </w:r>
              </w:p>
            </w:tc>
            <w:tc>
              <w:tcPr>
                <w:tcW w:w="1718" w:type="dxa"/>
              </w:tcPr>
              <w:p w14:paraId="2877965B" w14:textId="677F5FA3"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r>
          <w:tr w:rsidR="009745E1" w:rsidRPr="002459BD" w14:paraId="3E1B39D1" w14:textId="0ECFE7F2" w:rsidTr="009745E1">
            <w:trPr>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2A569C8E" w14:textId="77777777" w:rsidR="009745E1" w:rsidRPr="00B23337" w:rsidRDefault="009745E1" w:rsidP="003E4949">
                <w:pPr>
                  <w:rPr>
                    <w:b w:val="0"/>
                    <w:bCs w:val="0"/>
                    <w:sz w:val="18"/>
                    <w:szCs w:val="18"/>
                  </w:rPr>
                </w:pPr>
                <w:r w:rsidRPr="00B23337">
                  <w:rPr>
                    <w:b w:val="0"/>
                    <w:bCs w:val="0"/>
                    <w:sz w:val="18"/>
                    <w:szCs w:val="18"/>
                  </w:rPr>
                  <w:t>Other government</w:t>
                </w:r>
              </w:p>
            </w:tc>
            <w:tc>
              <w:tcPr>
                <w:tcW w:w="633" w:type="dxa"/>
                <w:noWrap/>
                <w:hideMark/>
              </w:tcPr>
              <w:p w14:paraId="57C0B73F"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1742C68E"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3</w:t>
                </w:r>
              </w:p>
            </w:tc>
            <w:tc>
              <w:tcPr>
                <w:tcW w:w="567" w:type="dxa"/>
                <w:noWrap/>
                <w:hideMark/>
              </w:tcPr>
              <w:p w14:paraId="77C7E0D1"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8" w:type="dxa"/>
                <w:noWrap/>
                <w:hideMark/>
              </w:tcPr>
              <w:p w14:paraId="4A08AAB6"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4989DA77"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488ED29C"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1</w:t>
                </w:r>
              </w:p>
            </w:tc>
            <w:tc>
              <w:tcPr>
                <w:tcW w:w="709" w:type="dxa"/>
                <w:noWrap/>
                <w:hideMark/>
              </w:tcPr>
              <w:p w14:paraId="2A327A2C"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850" w:type="dxa"/>
                <w:noWrap/>
                <w:hideMark/>
              </w:tcPr>
              <w:p w14:paraId="6D85B91B"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4</w:t>
                </w:r>
              </w:p>
            </w:tc>
            <w:tc>
              <w:tcPr>
                <w:tcW w:w="1718" w:type="dxa"/>
              </w:tcPr>
              <w:p w14:paraId="5901DBF2" w14:textId="52D8330C"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p>
            </w:tc>
          </w:tr>
          <w:tr w:rsidR="009745E1" w:rsidRPr="002459BD" w14:paraId="5EFDFA1B" w14:textId="375FB31F" w:rsidTr="009745E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3585EE41" w14:textId="77777777" w:rsidR="009745E1" w:rsidRPr="00B23337" w:rsidRDefault="009745E1" w:rsidP="003E4949">
                <w:pPr>
                  <w:rPr>
                    <w:b w:val="0"/>
                    <w:bCs w:val="0"/>
                    <w:sz w:val="18"/>
                    <w:szCs w:val="18"/>
                  </w:rPr>
                </w:pPr>
                <w:r w:rsidRPr="00B23337">
                  <w:rPr>
                    <w:b w:val="0"/>
                    <w:bCs w:val="0"/>
                    <w:sz w:val="18"/>
                    <w:szCs w:val="18"/>
                  </w:rPr>
                  <w:t>Provider</w:t>
                </w:r>
              </w:p>
            </w:tc>
            <w:tc>
              <w:tcPr>
                <w:tcW w:w="633" w:type="dxa"/>
                <w:noWrap/>
                <w:hideMark/>
              </w:tcPr>
              <w:p w14:paraId="6E11F998"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42A12F16"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9</w:t>
                </w:r>
              </w:p>
            </w:tc>
            <w:tc>
              <w:tcPr>
                <w:tcW w:w="567" w:type="dxa"/>
                <w:noWrap/>
                <w:hideMark/>
              </w:tcPr>
              <w:p w14:paraId="3C982400"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8" w:type="dxa"/>
                <w:noWrap/>
                <w:hideMark/>
              </w:tcPr>
              <w:p w14:paraId="33A9F901"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4</w:t>
                </w:r>
              </w:p>
            </w:tc>
            <w:tc>
              <w:tcPr>
                <w:tcW w:w="709" w:type="dxa"/>
                <w:noWrap/>
                <w:hideMark/>
              </w:tcPr>
              <w:p w14:paraId="1AC26F83"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303CA764"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21EE8704"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5</w:t>
                </w:r>
              </w:p>
            </w:tc>
            <w:tc>
              <w:tcPr>
                <w:tcW w:w="850" w:type="dxa"/>
                <w:noWrap/>
                <w:hideMark/>
              </w:tcPr>
              <w:p w14:paraId="56BE5634"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18</w:t>
                </w:r>
              </w:p>
            </w:tc>
            <w:tc>
              <w:tcPr>
                <w:tcW w:w="1718" w:type="dxa"/>
              </w:tcPr>
              <w:p w14:paraId="6D678ECA" w14:textId="26713144"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 100%</w:t>
                </w:r>
              </w:p>
            </w:tc>
          </w:tr>
          <w:tr w:rsidR="009745E1" w:rsidRPr="002459BD" w14:paraId="63994473" w14:textId="38DDD61E" w:rsidTr="009745E1">
            <w:trPr>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5070C941" w14:textId="77777777" w:rsidR="009745E1" w:rsidRPr="00B23337" w:rsidRDefault="009745E1" w:rsidP="003E4949">
                <w:pPr>
                  <w:rPr>
                    <w:b w:val="0"/>
                    <w:bCs w:val="0"/>
                    <w:sz w:val="18"/>
                    <w:szCs w:val="18"/>
                  </w:rPr>
                </w:pPr>
                <w:r w:rsidRPr="00B23337">
                  <w:rPr>
                    <w:b w:val="0"/>
                    <w:bCs w:val="0"/>
                    <w:sz w:val="18"/>
                    <w:szCs w:val="18"/>
                  </w:rPr>
                  <w:t>School</w:t>
                </w:r>
              </w:p>
            </w:tc>
            <w:tc>
              <w:tcPr>
                <w:tcW w:w="633" w:type="dxa"/>
                <w:noWrap/>
                <w:hideMark/>
              </w:tcPr>
              <w:p w14:paraId="11E5AE97"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33678084"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5</w:t>
                </w:r>
              </w:p>
            </w:tc>
            <w:tc>
              <w:tcPr>
                <w:tcW w:w="567" w:type="dxa"/>
                <w:noWrap/>
                <w:hideMark/>
              </w:tcPr>
              <w:p w14:paraId="24BA217F"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4</w:t>
                </w:r>
              </w:p>
            </w:tc>
            <w:tc>
              <w:tcPr>
                <w:tcW w:w="708" w:type="dxa"/>
                <w:noWrap/>
                <w:hideMark/>
              </w:tcPr>
              <w:p w14:paraId="13A3BAF0"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0B474CB4"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49563BC1"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709" w:type="dxa"/>
                <w:noWrap/>
                <w:hideMark/>
              </w:tcPr>
              <w:p w14:paraId="0C3F34F5"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w:t>
                </w:r>
              </w:p>
            </w:tc>
            <w:tc>
              <w:tcPr>
                <w:tcW w:w="850" w:type="dxa"/>
                <w:noWrap/>
                <w:hideMark/>
              </w:tcPr>
              <w:p w14:paraId="6FDF464F"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rPr>
                  <w:t>9</w:t>
                </w:r>
              </w:p>
            </w:tc>
            <w:tc>
              <w:tcPr>
                <w:tcW w:w="1718" w:type="dxa"/>
              </w:tcPr>
              <w:p w14:paraId="316C04C2" w14:textId="2912CDA0"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w:t>
                </w:r>
              </w:p>
            </w:tc>
          </w:tr>
          <w:tr w:rsidR="009745E1" w:rsidRPr="002459BD" w14:paraId="0D1CAF3E" w14:textId="17FF415F" w:rsidTr="009745E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09E3E472" w14:textId="77777777" w:rsidR="009745E1" w:rsidRPr="00B23337" w:rsidRDefault="009745E1" w:rsidP="003E4949">
                <w:pPr>
                  <w:rPr>
                    <w:b w:val="0"/>
                    <w:bCs w:val="0"/>
                    <w:sz w:val="18"/>
                    <w:szCs w:val="18"/>
                  </w:rPr>
                </w:pPr>
                <w:r w:rsidRPr="00B23337">
                  <w:rPr>
                    <w:b w:val="0"/>
                    <w:bCs w:val="0"/>
                    <w:sz w:val="18"/>
                    <w:szCs w:val="18"/>
                  </w:rPr>
                  <w:lastRenderedPageBreak/>
                  <w:t>Trainee</w:t>
                </w:r>
              </w:p>
            </w:tc>
            <w:tc>
              <w:tcPr>
                <w:tcW w:w="633" w:type="dxa"/>
                <w:noWrap/>
                <w:hideMark/>
              </w:tcPr>
              <w:p w14:paraId="06BF95C7"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9" w:type="dxa"/>
                <w:noWrap/>
                <w:hideMark/>
              </w:tcPr>
              <w:p w14:paraId="7EE194C8"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5</w:t>
                </w:r>
              </w:p>
            </w:tc>
            <w:tc>
              <w:tcPr>
                <w:tcW w:w="567" w:type="dxa"/>
                <w:noWrap/>
                <w:hideMark/>
              </w:tcPr>
              <w:p w14:paraId="2F15C447"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w:t>
                </w:r>
              </w:p>
            </w:tc>
            <w:tc>
              <w:tcPr>
                <w:tcW w:w="708" w:type="dxa"/>
                <w:noWrap/>
                <w:hideMark/>
              </w:tcPr>
              <w:p w14:paraId="7117A8F0"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7</w:t>
                </w:r>
              </w:p>
            </w:tc>
            <w:tc>
              <w:tcPr>
                <w:tcW w:w="709" w:type="dxa"/>
                <w:noWrap/>
                <w:hideMark/>
              </w:tcPr>
              <w:p w14:paraId="33B8F487"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5</w:t>
                </w:r>
              </w:p>
            </w:tc>
            <w:tc>
              <w:tcPr>
                <w:tcW w:w="709" w:type="dxa"/>
                <w:noWrap/>
                <w:hideMark/>
              </w:tcPr>
              <w:p w14:paraId="5989A3E7"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2</w:t>
                </w:r>
              </w:p>
            </w:tc>
            <w:tc>
              <w:tcPr>
                <w:tcW w:w="709" w:type="dxa"/>
                <w:noWrap/>
                <w:hideMark/>
              </w:tcPr>
              <w:p w14:paraId="1061ABFD"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1</w:t>
                </w:r>
              </w:p>
            </w:tc>
            <w:tc>
              <w:tcPr>
                <w:tcW w:w="850" w:type="dxa"/>
                <w:noWrap/>
                <w:hideMark/>
              </w:tcPr>
              <w:p w14:paraId="0E0FBEF0" w14:textId="77777777"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rPr>
                  <w:t>20</w:t>
                </w:r>
              </w:p>
            </w:tc>
            <w:tc>
              <w:tcPr>
                <w:tcW w:w="1718" w:type="dxa"/>
              </w:tcPr>
              <w:p w14:paraId="367BAA83" w14:textId="2E8F646D" w:rsidR="009745E1" w:rsidRPr="002459BD" w:rsidRDefault="009745E1" w:rsidP="003E494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80%</w:t>
                </w:r>
              </w:p>
            </w:tc>
          </w:tr>
          <w:tr w:rsidR="009745E1" w:rsidRPr="002459BD" w14:paraId="01D223DB" w14:textId="414924A1" w:rsidTr="009745E1">
            <w:trPr>
              <w:trHeight w:val="280"/>
            </w:trPr>
            <w:tc>
              <w:tcPr>
                <w:cnfStyle w:val="001000000000" w:firstRow="0" w:lastRow="0" w:firstColumn="1" w:lastColumn="0" w:oddVBand="0" w:evenVBand="0" w:oddHBand="0" w:evenHBand="0" w:firstRowFirstColumn="0" w:firstRowLastColumn="0" w:lastRowFirstColumn="0" w:lastRowLastColumn="0"/>
                <w:tcW w:w="1914" w:type="dxa"/>
                <w:noWrap/>
                <w:hideMark/>
              </w:tcPr>
              <w:p w14:paraId="207B9DE4" w14:textId="77777777" w:rsidR="009745E1" w:rsidRPr="00B23337" w:rsidRDefault="009745E1" w:rsidP="003E4949">
                <w:pPr>
                  <w:rPr>
                    <w:sz w:val="18"/>
                    <w:szCs w:val="18"/>
                  </w:rPr>
                </w:pPr>
                <w:r w:rsidRPr="00B23337">
                  <w:rPr>
                    <w:sz w:val="18"/>
                    <w:szCs w:val="18"/>
                  </w:rPr>
                  <w:t>Total</w:t>
                </w:r>
              </w:p>
            </w:tc>
            <w:tc>
              <w:tcPr>
                <w:tcW w:w="633" w:type="dxa"/>
                <w:noWrap/>
                <w:hideMark/>
              </w:tcPr>
              <w:p w14:paraId="4164E86E"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3</w:t>
                </w:r>
              </w:p>
            </w:tc>
            <w:tc>
              <w:tcPr>
                <w:tcW w:w="709" w:type="dxa"/>
                <w:noWrap/>
                <w:hideMark/>
              </w:tcPr>
              <w:p w14:paraId="57358B11"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33</w:t>
                </w:r>
              </w:p>
            </w:tc>
            <w:tc>
              <w:tcPr>
                <w:tcW w:w="567" w:type="dxa"/>
                <w:noWrap/>
                <w:hideMark/>
              </w:tcPr>
              <w:p w14:paraId="3C24F37A"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4</w:t>
                </w:r>
              </w:p>
            </w:tc>
            <w:tc>
              <w:tcPr>
                <w:tcW w:w="708" w:type="dxa"/>
                <w:noWrap/>
                <w:hideMark/>
              </w:tcPr>
              <w:p w14:paraId="709D632A"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17</w:t>
                </w:r>
              </w:p>
            </w:tc>
            <w:tc>
              <w:tcPr>
                <w:tcW w:w="709" w:type="dxa"/>
                <w:noWrap/>
                <w:hideMark/>
              </w:tcPr>
              <w:p w14:paraId="60F225E9"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7</w:t>
                </w:r>
              </w:p>
            </w:tc>
            <w:tc>
              <w:tcPr>
                <w:tcW w:w="709" w:type="dxa"/>
                <w:noWrap/>
                <w:hideMark/>
              </w:tcPr>
              <w:p w14:paraId="44A54BF6"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3</w:t>
                </w:r>
              </w:p>
            </w:tc>
            <w:tc>
              <w:tcPr>
                <w:tcW w:w="709" w:type="dxa"/>
                <w:noWrap/>
                <w:hideMark/>
              </w:tcPr>
              <w:p w14:paraId="146000ED"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7</w:t>
                </w:r>
              </w:p>
            </w:tc>
            <w:tc>
              <w:tcPr>
                <w:tcW w:w="850" w:type="dxa"/>
                <w:noWrap/>
                <w:hideMark/>
              </w:tcPr>
              <w:p w14:paraId="42102E6F"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rPr>
                  <w:t>74</w:t>
                </w:r>
              </w:p>
            </w:tc>
            <w:tc>
              <w:tcPr>
                <w:tcW w:w="1718" w:type="dxa"/>
              </w:tcPr>
              <w:p w14:paraId="2E0F0171" w14:textId="77777777" w:rsidR="009745E1" w:rsidRPr="002459BD" w:rsidRDefault="009745E1" w:rsidP="003E4949">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bl>
        <w:p w14:paraId="75B63FA1" w14:textId="1139C218" w:rsidR="00EE6F4A" w:rsidRPr="009745E1" w:rsidRDefault="009745E1" w:rsidP="00EE6F4A">
          <w:pPr>
            <w:rPr>
              <w:rFonts w:ascii="Calibri" w:hAnsi="Calibri" w:cs="Calibri"/>
              <w:i/>
              <w:sz w:val="18"/>
              <w:szCs w:val="18"/>
            </w:rPr>
          </w:pPr>
          <w:r w:rsidRPr="009745E1">
            <w:rPr>
              <w:rFonts w:ascii="Calibri" w:hAnsi="Calibri" w:cs="Calibri"/>
              <w:i/>
              <w:sz w:val="18"/>
              <w:szCs w:val="18"/>
            </w:rPr>
            <w:t xml:space="preserve">* Including </w:t>
          </w:r>
          <w:r w:rsidR="00A8581E">
            <w:rPr>
              <w:rFonts w:ascii="Calibri" w:hAnsi="Calibri" w:cs="Calibri"/>
              <w:i/>
              <w:sz w:val="18"/>
              <w:szCs w:val="18"/>
            </w:rPr>
            <w:t>four</w:t>
          </w:r>
          <w:r w:rsidRPr="009745E1">
            <w:rPr>
              <w:rFonts w:ascii="Calibri" w:hAnsi="Calibri" w:cs="Calibri"/>
              <w:i/>
              <w:sz w:val="18"/>
              <w:szCs w:val="18"/>
            </w:rPr>
            <w:t xml:space="preserve"> regional NIAA staff</w:t>
          </w:r>
        </w:p>
        <w:p w14:paraId="6BB3F0BC" w14:textId="21FF54D7" w:rsidR="00EE6F4A" w:rsidRDefault="00EE6F4A" w:rsidP="00EE6F4A">
          <w:pPr>
            <w:pStyle w:val="Caption"/>
          </w:pPr>
          <w:bookmarkStart w:id="70" w:name="_Toc55654665"/>
          <w:bookmarkStart w:id="71" w:name="_Toc59537324"/>
          <w:r>
            <w:t xml:space="preserve">Table </w:t>
          </w:r>
          <w:r w:rsidR="00162B5B">
            <w:fldChar w:fldCharType="begin"/>
          </w:r>
          <w:r w:rsidR="00162B5B">
            <w:instrText xml:space="preserve"> SEQ Table \* ARABIC </w:instrText>
          </w:r>
          <w:r w:rsidR="00162B5B">
            <w:fldChar w:fldCharType="separate"/>
          </w:r>
          <w:r w:rsidR="00FE1A32">
            <w:rPr>
              <w:noProof/>
            </w:rPr>
            <w:t>4</w:t>
          </w:r>
          <w:r w:rsidR="00162B5B">
            <w:rPr>
              <w:noProof/>
            </w:rPr>
            <w:fldChar w:fldCharType="end"/>
          </w:r>
          <w:r>
            <w:t xml:space="preserve">: </w:t>
          </w:r>
          <w:r w:rsidRPr="002D783B">
            <w:t>Former trainee interview participants by state/territory and regional status</w:t>
          </w:r>
          <w:bookmarkEnd w:id="70"/>
          <w:bookmarkEnd w:id="71"/>
        </w:p>
        <w:tbl>
          <w:tblPr>
            <w:tblStyle w:val="GridTable4-Accent111"/>
            <w:tblW w:w="0" w:type="auto"/>
            <w:tblLayout w:type="fixed"/>
            <w:tblLook w:val="04A0" w:firstRow="1" w:lastRow="0" w:firstColumn="1" w:lastColumn="0" w:noHBand="0" w:noVBand="1"/>
            <w:tblCaption w:val="Former trainee interview participants by state/territory and regional status"/>
          </w:tblPr>
          <w:tblGrid>
            <w:gridCol w:w="1696"/>
            <w:gridCol w:w="2268"/>
            <w:gridCol w:w="2127"/>
            <w:gridCol w:w="1701"/>
          </w:tblGrid>
          <w:tr w:rsidR="00EE6F4A" w:rsidRPr="002459BD" w14:paraId="170D1449" w14:textId="77777777" w:rsidTr="00DB604F">
            <w:trPr>
              <w:cnfStyle w:val="100000000000" w:firstRow="1" w:lastRow="0" w:firstColumn="0" w:lastColumn="0" w:oddVBand="0" w:evenVBand="0" w:oddHBand="0" w:evenHBand="0" w:firstRowFirstColumn="0" w:firstRowLastColumn="0" w:lastRowFirstColumn="0" w:lastRowLastColumn="0"/>
              <w:trHeight w:val="41"/>
              <w:tblHeader/>
            </w:trPr>
            <w:tc>
              <w:tcPr>
                <w:cnfStyle w:val="001000000000" w:firstRow="0" w:lastRow="0" w:firstColumn="1" w:lastColumn="0" w:oddVBand="0" w:evenVBand="0" w:oddHBand="0" w:evenHBand="0" w:firstRowFirstColumn="0" w:firstRowLastColumn="0" w:lastRowFirstColumn="0" w:lastRowLastColumn="0"/>
                <w:tcW w:w="1696" w:type="dxa"/>
                <w:hideMark/>
              </w:tcPr>
              <w:p w14:paraId="712746C4" w14:textId="77777777" w:rsidR="00EE6F4A" w:rsidRPr="00B23337" w:rsidRDefault="00EE6F4A" w:rsidP="003E4949">
                <w:pPr>
                  <w:keepNext/>
                  <w:rPr>
                    <w:sz w:val="18"/>
                    <w:szCs w:val="18"/>
                  </w:rPr>
                </w:pPr>
                <w:r w:rsidRPr="00B23337">
                  <w:rPr>
                    <w:sz w:val="18"/>
                    <w:szCs w:val="18"/>
                    <w:lang w:val="en-US"/>
                  </w:rPr>
                  <w:t xml:space="preserve">Former trainees </w:t>
                </w:r>
              </w:p>
            </w:tc>
            <w:tc>
              <w:tcPr>
                <w:tcW w:w="2268" w:type="dxa"/>
                <w:hideMark/>
              </w:tcPr>
              <w:p w14:paraId="0AD2D1C1" w14:textId="77777777" w:rsidR="00EE6F4A" w:rsidRPr="00B23337" w:rsidRDefault="00EE6F4A" w:rsidP="003E4949">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lang w:val="en-US"/>
                  </w:rPr>
                  <w:t>Metro</w:t>
                </w:r>
              </w:p>
            </w:tc>
            <w:tc>
              <w:tcPr>
                <w:tcW w:w="2127" w:type="dxa"/>
                <w:hideMark/>
              </w:tcPr>
              <w:p w14:paraId="54C59907" w14:textId="77777777" w:rsidR="00EE6F4A" w:rsidRPr="00B23337" w:rsidRDefault="00EE6F4A" w:rsidP="003E4949">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lang w:val="en-US"/>
                  </w:rPr>
                  <w:t>Regional</w:t>
                </w:r>
              </w:p>
            </w:tc>
            <w:tc>
              <w:tcPr>
                <w:tcW w:w="1701" w:type="dxa"/>
                <w:hideMark/>
              </w:tcPr>
              <w:p w14:paraId="3B8C790F" w14:textId="77777777" w:rsidR="00EE6F4A" w:rsidRPr="00B23337" w:rsidRDefault="00EE6F4A" w:rsidP="003E4949">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B23337">
                  <w:rPr>
                    <w:sz w:val="18"/>
                    <w:szCs w:val="18"/>
                    <w:lang w:val="en-US"/>
                  </w:rPr>
                  <w:t>Total</w:t>
                </w:r>
              </w:p>
            </w:tc>
          </w:tr>
          <w:tr w:rsidR="00EE6F4A" w:rsidRPr="002459BD" w14:paraId="5977D9EB" w14:textId="77777777" w:rsidTr="00B23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BCFF435" w14:textId="77777777" w:rsidR="00EE6F4A" w:rsidRPr="00B23337" w:rsidRDefault="00EE6F4A" w:rsidP="00DD2D8E">
                <w:pPr>
                  <w:keepNext/>
                  <w:rPr>
                    <w:b w:val="0"/>
                    <w:bCs w:val="0"/>
                    <w:sz w:val="18"/>
                    <w:szCs w:val="18"/>
                  </w:rPr>
                </w:pPr>
                <w:r w:rsidRPr="00B23337">
                  <w:rPr>
                    <w:b w:val="0"/>
                    <w:bCs w:val="0"/>
                    <w:sz w:val="18"/>
                    <w:szCs w:val="18"/>
                    <w:lang w:val="en-US"/>
                  </w:rPr>
                  <w:t>NSW</w:t>
                </w:r>
              </w:p>
            </w:tc>
            <w:tc>
              <w:tcPr>
                <w:tcW w:w="2268" w:type="dxa"/>
                <w:hideMark/>
              </w:tcPr>
              <w:p w14:paraId="23D87E3B"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3</w:t>
                </w:r>
              </w:p>
            </w:tc>
            <w:tc>
              <w:tcPr>
                <w:tcW w:w="2127" w:type="dxa"/>
                <w:hideMark/>
              </w:tcPr>
              <w:p w14:paraId="436F6358"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2</w:t>
                </w:r>
              </w:p>
            </w:tc>
            <w:tc>
              <w:tcPr>
                <w:tcW w:w="1701" w:type="dxa"/>
                <w:hideMark/>
              </w:tcPr>
              <w:p w14:paraId="2342EC81"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5</w:t>
                </w:r>
              </w:p>
            </w:tc>
          </w:tr>
          <w:tr w:rsidR="00EE6F4A" w:rsidRPr="002459BD" w14:paraId="2299E29B" w14:textId="77777777" w:rsidTr="00B23337">
            <w:tc>
              <w:tcPr>
                <w:cnfStyle w:val="001000000000" w:firstRow="0" w:lastRow="0" w:firstColumn="1" w:lastColumn="0" w:oddVBand="0" w:evenVBand="0" w:oddHBand="0" w:evenHBand="0" w:firstRowFirstColumn="0" w:firstRowLastColumn="0" w:lastRowFirstColumn="0" w:lastRowLastColumn="0"/>
                <w:tcW w:w="1696" w:type="dxa"/>
                <w:hideMark/>
              </w:tcPr>
              <w:p w14:paraId="65EFEA08" w14:textId="77777777" w:rsidR="00EE6F4A" w:rsidRPr="00B23337" w:rsidRDefault="00EE6F4A" w:rsidP="003E4949">
                <w:pPr>
                  <w:keepNext/>
                  <w:rPr>
                    <w:b w:val="0"/>
                    <w:bCs w:val="0"/>
                    <w:sz w:val="18"/>
                    <w:szCs w:val="18"/>
                  </w:rPr>
                </w:pPr>
                <w:r w:rsidRPr="00B23337">
                  <w:rPr>
                    <w:b w:val="0"/>
                    <w:bCs w:val="0"/>
                    <w:sz w:val="18"/>
                    <w:szCs w:val="18"/>
                    <w:lang w:val="en-US"/>
                  </w:rPr>
                  <w:t>QLD</w:t>
                </w:r>
              </w:p>
            </w:tc>
            <w:tc>
              <w:tcPr>
                <w:tcW w:w="2268" w:type="dxa"/>
                <w:hideMark/>
              </w:tcPr>
              <w:p w14:paraId="3FF210B2"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lang w:val="en-US"/>
                  </w:rPr>
                  <w:t>5</w:t>
                </w:r>
              </w:p>
            </w:tc>
            <w:tc>
              <w:tcPr>
                <w:tcW w:w="2127" w:type="dxa"/>
                <w:hideMark/>
              </w:tcPr>
              <w:p w14:paraId="447743B2"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lang w:val="en-US"/>
                  </w:rPr>
                  <w:t>2</w:t>
                </w:r>
              </w:p>
            </w:tc>
            <w:tc>
              <w:tcPr>
                <w:tcW w:w="1701" w:type="dxa"/>
                <w:hideMark/>
              </w:tcPr>
              <w:p w14:paraId="2E6CE4FF"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lang w:val="en-US"/>
                  </w:rPr>
                  <w:t>7</w:t>
                </w:r>
              </w:p>
            </w:tc>
          </w:tr>
          <w:tr w:rsidR="00EE6F4A" w:rsidRPr="002459BD" w14:paraId="1C8D8971" w14:textId="77777777" w:rsidTr="00B23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497113B" w14:textId="77777777" w:rsidR="00EE6F4A" w:rsidRPr="00B23337" w:rsidRDefault="00EE6F4A" w:rsidP="003E4949">
                <w:pPr>
                  <w:keepNext/>
                  <w:rPr>
                    <w:b w:val="0"/>
                    <w:bCs w:val="0"/>
                    <w:sz w:val="18"/>
                    <w:szCs w:val="18"/>
                  </w:rPr>
                </w:pPr>
                <w:r w:rsidRPr="00B23337">
                  <w:rPr>
                    <w:b w:val="0"/>
                    <w:bCs w:val="0"/>
                    <w:sz w:val="18"/>
                    <w:szCs w:val="18"/>
                    <w:lang w:val="en-US"/>
                  </w:rPr>
                  <w:t>SA</w:t>
                </w:r>
              </w:p>
            </w:tc>
            <w:tc>
              <w:tcPr>
                <w:tcW w:w="2268" w:type="dxa"/>
                <w:hideMark/>
              </w:tcPr>
              <w:p w14:paraId="327CAB66"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5</w:t>
                </w:r>
              </w:p>
            </w:tc>
            <w:tc>
              <w:tcPr>
                <w:tcW w:w="2127" w:type="dxa"/>
                <w:hideMark/>
              </w:tcPr>
              <w:p w14:paraId="73C82CE9"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w:t>
                </w:r>
              </w:p>
            </w:tc>
            <w:tc>
              <w:tcPr>
                <w:tcW w:w="1701" w:type="dxa"/>
                <w:hideMark/>
              </w:tcPr>
              <w:p w14:paraId="616FE413"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5</w:t>
                </w:r>
              </w:p>
            </w:tc>
          </w:tr>
          <w:tr w:rsidR="00EE6F4A" w:rsidRPr="002459BD" w14:paraId="2B23ED4C" w14:textId="77777777" w:rsidTr="00B23337">
            <w:tc>
              <w:tcPr>
                <w:cnfStyle w:val="001000000000" w:firstRow="0" w:lastRow="0" w:firstColumn="1" w:lastColumn="0" w:oddVBand="0" w:evenVBand="0" w:oddHBand="0" w:evenHBand="0" w:firstRowFirstColumn="0" w:firstRowLastColumn="0" w:lastRowFirstColumn="0" w:lastRowLastColumn="0"/>
                <w:tcW w:w="1696" w:type="dxa"/>
                <w:hideMark/>
              </w:tcPr>
              <w:p w14:paraId="7CDE7409" w14:textId="77777777" w:rsidR="00EE6F4A" w:rsidRPr="00B23337" w:rsidRDefault="00EE6F4A" w:rsidP="003E4949">
                <w:pPr>
                  <w:keepNext/>
                  <w:rPr>
                    <w:b w:val="0"/>
                    <w:bCs w:val="0"/>
                    <w:sz w:val="18"/>
                    <w:szCs w:val="18"/>
                  </w:rPr>
                </w:pPr>
                <w:r w:rsidRPr="00B23337">
                  <w:rPr>
                    <w:b w:val="0"/>
                    <w:bCs w:val="0"/>
                    <w:sz w:val="18"/>
                    <w:szCs w:val="18"/>
                    <w:lang w:val="en-US"/>
                  </w:rPr>
                  <w:t>TAS</w:t>
                </w:r>
              </w:p>
            </w:tc>
            <w:tc>
              <w:tcPr>
                <w:tcW w:w="2268" w:type="dxa"/>
                <w:hideMark/>
              </w:tcPr>
              <w:p w14:paraId="7D16821D"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lang w:val="en-US"/>
                  </w:rPr>
                  <w:t>-</w:t>
                </w:r>
              </w:p>
            </w:tc>
            <w:tc>
              <w:tcPr>
                <w:tcW w:w="2127" w:type="dxa"/>
                <w:hideMark/>
              </w:tcPr>
              <w:p w14:paraId="638A94AF"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lang w:val="en-US"/>
                  </w:rPr>
                  <w:t>2</w:t>
                </w:r>
              </w:p>
            </w:tc>
            <w:tc>
              <w:tcPr>
                <w:tcW w:w="1701" w:type="dxa"/>
                <w:hideMark/>
              </w:tcPr>
              <w:p w14:paraId="5676EB0B"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sz w:val="18"/>
                    <w:szCs w:val="18"/>
                    <w:lang w:val="en-US"/>
                  </w:rPr>
                  <w:t>2</w:t>
                </w:r>
              </w:p>
            </w:tc>
          </w:tr>
          <w:tr w:rsidR="00EE6F4A" w:rsidRPr="002459BD" w14:paraId="05C2DA12" w14:textId="77777777" w:rsidTr="00B23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1C535075" w14:textId="77777777" w:rsidR="00EE6F4A" w:rsidRPr="00B23337" w:rsidRDefault="00EE6F4A" w:rsidP="003E4949">
                <w:pPr>
                  <w:keepNext/>
                  <w:rPr>
                    <w:b w:val="0"/>
                    <w:bCs w:val="0"/>
                    <w:sz w:val="18"/>
                    <w:szCs w:val="18"/>
                  </w:rPr>
                </w:pPr>
                <w:r w:rsidRPr="00B23337">
                  <w:rPr>
                    <w:b w:val="0"/>
                    <w:bCs w:val="0"/>
                    <w:sz w:val="18"/>
                    <w:szCs w:val="18"/>
                    <w:lang w:val="en-US"/>
                  </w:rPr>
                  <w:t>VIC</w:t>
                </w:r>
              </w:p>
            </w:tc>
            <w:tc>
              <w:tcPr>
                <w:tcW w:w="2268" w:type="dxa"/>
                <w:hideMark/>
              </w:tcPr>
              <w:p w14:paraId="434255CC"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1</w:t>
                </w:r>
              </w:p>
            </w:tc>
            <w:tc>
              <w:tcPr>
                <w:tcW w:w="2127" w:type="dxa"/>
                <w:hideMark/>
              </w:tcPr>
              <w:p w14:paraId="62E23CE9"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w:t>
                </w:r>
              </w:p>
            </w:tc>
            <w:tc>
              <w:tcPr>
                <w:tcW w:w="1701" w:type="dxa"/>
                <w:hideMark/>
              </w:tcPr>
              <w:p w14:paraId="1C47B3A1" w14:textId="77777777" w:rsidR="00EE6F4A" w:rsidRPr="002459BD" w:rsidRDefault="00EE6F4A" w:rsidP="003E494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459BD">
                  <w:rPr>
                    <w:sz w:val="18"/>
                    <w:szCs w:val="18"/>
                    <w:lang w:val="en-US"/>
                  </w:rPr>
                  <w:t>1</w:t>
                </w:r>
              </w:p>
            </w:tc>
          </w:tr>
          <w:tr w:rsidR="00EE6F4A" w:rsidRPr="002459BD" w14:paraId="71A4ECCB" w14:textId="77777777" w:rsidTr="00B23337">
            <w:trPr>
              <w:trHeight w:val="254"/>
            </w:trPr>
            <w:tc>
              <w:tcPr>
                <w:cnfStyle w:val="001000000000" w:firstRow="0" w:lastRow="0" w:firstColumn="1" w:lastColumn="0" w:oddVBand="0" w:evenVBand="0" w:oddHBand="0" w:evenHBand="0" w:firstRowFirstColumn="0" w:firstRowLastColumn="0" w:lastRowFirstColumn="0" w:lastRowLastColumn="0"/>
                <w:tcW w:w="1696" w:type="dxa"/>
                <w:hideMark/>
              </w:tcPr>
              <w:p w14:paraId="1F3488F5" w14:textId="77777777" w:rsidR="00EE6F4A" w:rsidRPr="00B23337" w:rsidRDefault="00EE6F4A" w:rsidP="003E4949">
                <w:pPr>
                  <w:keepNext/>
                  <w:rPr>
                    <w:sz w:val="18"/>
                    <w:szCs w:val="18"/>
                  </w:rPr>
                </w:pPr>
                <w:r w:rsidRPr="00B23337">
                  <w:rPr>
                    <w:sz w:val="18"/>
                    <w:szCs w:val="18"/>
                    <w:lang w:val="en-US"/>
                  </w:rPr>
                  <w:t>Total</w:t>
                </w:r>
              </w:p>
            </w:tc>
            <w:tc>
              <w:tcPr>
                <w:tcW w:w="2268" w:type="dxa"/>
                <w:hideMark/>
              </w:tcPr>
              <w:p w14:paraId="3D76DD1F"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lang w:val="en-US"/>
                  </w:rPr>
                  <w:t>14</w:t>
                </w:r>
              </w:p>
            </w:tc>
            <w:tc>
              <w:tcPr>
                <w:tcW w:w="2127" w:type="dxa"/>
                <w:hideMark/>
              </w:tcPr>
              <w:p w14:paraId="140DB7FF"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lang w:val="en-US"/>
                  </w:rPr>
                  <w:t>6</w:t>
                </w:r>
              </w:p>
            </w:tc>
            <w:tc>
              <w:tcPr>
                <w:tcW w:w="1701" w:type="dxa"/>
                <w:hideMark/>
              </w:tcPr>
              <w:p w14:paraId="6D585AEB" w14:textId="77777777" w:rsidR="00EE6F4A" w:rsidRPr="002459BD" w:rsidRDefault="00EE6F4A" w:rsidP="003E4949">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459BD">
                  <w:rPr>
                    <w:b/>
                    <w:bCs/>
                    <w:sz w:val="18"/>
                    <w:szCs w:val="18"/>
                    <w:lang w:val="en-US"/>
                  </w:rPr>
                  <w:t>20</w:t>
                </w:r>
              </w:p>
            </w:tc>
          </w:tr>
        </w:tbl>
        <w:p w14:paraId="5F1D18A9" w14:textId="7AF0EBFC" w:rsidR="00EE6F4A" w:rsidRDefault="00EE6F4A" w:rsidP="00EE6F4A">
          <w:pPr>
            <w:spacing w:before="120"/>
          </w:pPr>
          <w:r>
            <w:t xml:space="preserve">Evidence from the interviews was coded into </w:t>
          </w:r>
          <w:r w:rsidR="00C30DC4">
            <w:t xml:space="preserve">themes using </w:t>
          </w:r>
          <w:r>
            <w:t xml:space="preserve">NVivo and </w:t>
          </w:r>
          <w:r w:rsidR="00881C71">
            <w:t xml:space="preserve">these </w:t>
          </w:r>
          <w:r w:rsidR="00DD2D8E">
            <w:t>were used</w:t>
          </w:r>
          <w:r>
            <w:t xml:space="preserve"> extensively to support the findings throughout the report. </w:t>
          </w:r>
          <w:r w:rsidR="00C30DC4">
            <w:t xml:space="preserve">The themes were related to the program logic to help understand program efficacy and potential barriers to achieving outcomes. </w:t>
          </w:r>
          <w:r>
            <w:t>The</w:t>
          </w:r>
          <w:r w:rsidR="00C96441">
            <w:t xml:space="preserve"> interview themes</w:t>
          </w:r>
          <w:r>
            <w:t xml:space="preserve"> are summarised in Appendix </w:t>
          </w:r>
          <w:r w:rsidR="00C96441">
            <w:t>C</w:t>
          </w:r>
          <w:r>
            <w:t>.</w:t>
          </w:r>
        </w:p>
        <w:p w14:paraId="376ACFD8" w14:textId="7563AEDE" w:rsidR="00EE6F4A" w:rsidRPr="006634D3" w:rsidRDefault="00EE6F4A" w:rsidP="00DD2D8E">
          <w:pPr>
            <w:spacing w:before="120"/>
            <w:rPr>
              <w:rFonts w:eastAsiaTheme="minorEastAsia" w:cstheme="majorHAnsi"/>
              <w:szCs w:val="22"/>
              <w:lang w:val="en-US" w:eastAsia="zh-CN"/>
            </w:rPr>
          </w:pPr>
          <w:r w:rsidRPr="005D3F69">
            <w:rPr>
              <w:rFonts w:eastAsiaTheme="minorEastAsia" w:cstheme="majorHAnsi"/>
              <w:szCs w:val="22"/>
              <w:lang w:val="en-US" w:eastAsia="zh-CN"/>
            </w:rPr>
            <w:t xml:space="preserve">Quantitative data was collected through </w:t>
          </w:r>
          <w:r w:rsidR="00DD2D8E">
            <w:rPr>
              <w:rFonts w:eastAsiaTheme="minorEastAsia" w:cstheme="majorHAnsi"/>
              <w:szCs w:val="22"/>
              <w:lang w:val="en-US" w:eastAsia="zh-CN"/>
            </w:rPr>
            <w:t>two</w:t>
          </w:r>
          <w:r w:rsidRPr="005D3F69">
            <w:rPr>
              <w:rFonts w:eastAsiaTheme="minorEastAsia" w:cstheme="majorHAnsi"/>
              <w:szCs w:val="22"/>
              <w:lang w:val="en-US" w:eastAsia="zh-CN"/>
            </w:rPr>
            <w:t xml:space="preserve"> surveys</w:t>
          </w:r>
          <w:r w:rsidR="00DD2D8E">
            <w:rPr>
              <w:rFonts w:eastAsiaTheme="minorEastAsia" w:cstheme="majorHAnsi"/>
              <w:szCs w:val="22"/>
              <w:lang w:val="en-US" w:eastAsia="zh-CN"/>
            </w:rPr>
            <w:t xml:space="preserve">. A </w:t>
          </w:r>
          <w:r w:rsidR="00DD2D8E" w:rsidRPr="00DD2D8E">
            <w:rPr>
              <w:rFonts w:eastAsiaTheme="minorEastAsia" w:cstheme="majorHAnsi"/>
              <w:szCs w:val="22"/>
              <w:lang w:val="en-US" w:eastAsia="zh-CN"/>
            </w:rPr>
            <w:t xml:space="preserve">stakeholder </w:t>
          </w:r>
          <w:r w:rsidR="00DD2D8E">
            <w:rPr>
              <w:rFonts w:eastAsiaTheme="minorEastAsia" w:cstheme="majorHAnsi"/>
              <w:szCs w:val="22"/>
              <w:lang w:val="en-US" w:eastAsia="zh-CN"/>
            </w:rPr>
            <w:t xml:space="preserve">survey with 48 respondents whose </w:t>
          </w:r>
          <w:r w:rsidR="00DD2D8E" w:rsidRPr="00DD2D8E">
            <w:rPr>
              <w:rFonts w:eastAsiaTheme="minorEastAsia" w:cstheme="majorHAnsi"/>
              <w:szCs w:val="22"/>
              <w:lang w:val="en-US" w:eastAsia="zh-CN"/>
            </w:rPr>
            <w:t>demographic information is summarised in Table 5. The 48 respondents come from all states and territories and covered all geographic regions.</w:t>
          </w:r>
          <w:r w:rsidR="0069612D" w:rsidRPr="0069612D">
            <w:rPr>
              <w:rFonts w:eastAsiaTheme="minorEastAsia" w:cstheme="majorHAnsi"/>
              <w:szCs w:val="22"/>
              <w:lang w:val="en-US" w:eastAsia="zh-CN"/>
            </w:rPr>
            <w:t>).</w:t>
          </w:r>
        </w:p>
        <w:p w14:paraId="2B1708F2" w14:textId="37AC6AAC" w:rsidR="00DD2D8E" w:rsidRPr="00DD2D8E" w:rsidRDefault="00DD2D8E" w:rsidP="00DD2D8E">
          <w:pPr>
            <w:spacing w:before="120" w:after="0"/>
            <w:ind w:left="360"/>
            <w:rPr>
              <w:rFonts w:asciiTheme="majorHAnsi" w:hAnsiTheme="majorHAnsi" w:cstheme="majorHAnsi"/>
              <w:i/>
              <w:iCs/>
              <w:color w:val="44546A" w:themeColor="text2"/>
              <w:sz w:val="18"/>
              <w:szCs w:val="18"/>
            </w:rPr>
          </w:pPr>
          <w:bookmarkStart w:id="72" w:name="_Toc59537325"/>
          <w:r w:rsidRPr="00DD2D8E">
            <w:rPr>
              <w:rFonts w:asciiTheme="majorHAnsi" w:hAnsiTheme="majorHAnsi" w:cstheme="majorHAnsi"/>
              <w:i/>
              <w:iCs/>
              <w:color w:val="44546A" w:themeColor="text2"/>
              <w:sz w:val="18"/>
              <w:szCs w:val="18"/>
            </w:rPr>
            <w:t xml:space="preserve">Table </w:t>
          </w:r>
          <w:r w:rsidRPr="00DD2D8E">
            <w:rPr>
              <w:rFonts w:asciiTheme="majorHAnsi" w:hAnsiTheme="majorHAnsi" w:cstheme="majorHAnsi"/>
              <w:i/>
              <w:iCs/>
              <w:color w:val="44546A" w:themeColor="text2"/>
              <w:sz w:val="18"/>
              <w:szCs w:val="18"/>
            </w:rPr>
            <w:fldChar w:fldCharType="begin"/>
          </w:r>
          <w:r w:rsidRPr="00DD2D8E">
            <w:rPr>
              <w:rFonts w:asciiTheme="majorHAnsi" w:hAnsiTheme="majorHAnsi" w:cstheme="majorHAnsi"/>
              <w:i/>
              <w:iCs/>
              <w:color w:val="44546A" w:themeColor="text2"/>
              <w:sz w:val="18"/>
              <w:szCs w:val="18"/>
            </w:rPr>
            <w:instrText xml:space="preserve"> SEQ Table \* ARABIC </w:instrText>
          </w:r>
          <w:r w:rsidRPr="00DD2D8E">
            <w:rPr>
              <w:rFonts w:asciiTheme="majorHAnsi" w:hAnsiTheme="majorHAnsi" w:cstheme="majorHAnsi"/>
              <w:i/>
              <w:iCs/>
              <w:color w:val="44546A" w:themeColor="text2"/>
              <w:sz w:val="18"/>
              <w:szCs w:val="18"/>
            </w:rPr>
            <w:fldChar w:fldCharType="separate"/>
          </w:r>
          <w:r w:rsidR="00FE1A32">
            <w:rPr>
              <w:rFonts w:asciiTheme="majorHAnsi" w:hAnsiTheme="majorHAnsi" w:cstheme="majorHAnsi"/>
              <w:i/>
              <w:iCs/>
              <w:noProof/>
              <w:color w:val="44546A" w:themeColor="text2"/>
              <w:sz w:val="18"/>
              <w:szCs w:val="18"/>
            </w:rPr>
            <w:t>5</w:t>
          </w:r>
          <w:r w:rsidRPr="00DD2D8E">
            <w:rPr>
              <w:rFonts w:asciiTheme="majorHAnsi" w:hAnsiTheme="majorHAnsi" w:cstheme="majorHAnsi"/>
              <w:i/>
              <w:iCs/>
              <w:noProof/>
              <w:color w:val="44546A" w:themeColor="text2"/>
              <w:sz w:val="18"/>
              <w:szCs w:val="18"/>
            </w:rPr>
            <w:fldChar w:fldCharType="end"/>
          </w:r>
          <w:r w:rsidRPr="00DD2D8E">
            <w:rPr>
              <w:rFonts w:asciiTheme="majorHAnsi" w:hAnsiTheme="majorHAnsi" w:cstheme="majorHAnsi"/>
              <w:i/>
              <w:iCs/>
              <w:color w:val="44546A" w:themeColor="text2"/>
              <w:sz w:val="18"/>
              <w:szCs w:val="18"/>
            </w:rPr>
            <w:t>: Regions represented by stakeholder respondents to surveys</w:t>
          </w:r>
          <w:bookmarkEnd w:id="72"/>
        </w:p>
        <w:tbl>
          <w:tblPr>
            <w:tblW w:w="935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6" w:space="0" w:color="4472C4" w:themeColor="accent1"/>
              <w:insideV w:val="single" w:sz="6" w:space="0" w:color="4472C4" w:themeColor="accent1"/>
            </w:tblBorders>
            <w:tblLook w:val="04A0" w:firstRow="1" w:lastRow="0" w:firstColumn="1" w:lastColumn="0" w:noHBand="0" w:noVBand="1"/>
            <w:tblCaption w:val="Regions represented by stakeholder respondents to surveys "/>
          </w:tblPr>
          <w:tblGrid>
            <w:gridCol w:w="1643"/>
            <w:gridCol w:w="419"/>
            <w:gridCol w:w="572"/>
            <w:gridCol w:w="521"/>
            <w:gridCol w:w="457"/>
            <w:gridCol w:w="477"/>
            <w:gridCol w:w="440"/>
            <w:gridCol w:w="419"/>
            <w:gridCol w:w="502"/>
            <w:gridCol w:w="487"/>
            <w:gridCol w:w="622"/>
            <w:gridCol w:w="911"/>
            <w:gridCol w:w="769"/>
            <w:gridCol w:w="1117"/>
          </w:tblGrid>
          <w:tr w:rsidR="00DD2D8E" w:rsidRPr="00A20CE6" w14:paraId="395DCC6A" w14:textId="77777777" w:rsidTr="00D37A1F">
            <w:trPr>
              <w:trHeight w:val="284"/>
            </w:trPr>
            <w:tc>
              <w:tcPr>
                <w:tcW w:w="1643" w:type="dxa"/>
                <w:vMerge w:val="restart"/>
                <w:tcBorders>
                  <w:top w:val="nil"/>
                  <w:left w:val="nil"/>
                  <w:bottom w:val="single" w:sz="6" w:space="0" w:color="FFFFFF" w:themeColor="background1"/>
                  <w:right w:val="single" w:sz="6" w:space="0" w:color="FFFFFF" w:themeColor="background1"/>
                </w:tcBorders>
                <w:shd w:val="clear" w:color="auto" w:fill="4472C4" w:themeFill="accent1"/>
                <w:noWrap/>
                <w:vAlign w:val="center"/>
                <w:hideMark/>
              </w:tcPr>
              <w:p w14:paraId="2DBEFDAA" w14:textId="77777777" w:rsidR="00DD2D8E" w:rsidRPr="00A20CE6" w:rsidRDefault="00DD2D8E" w:rsidP="00D37A1F">
                <w:pPr>
                  <w:spacing w:after="0"/>
                  <w:rPr>
                    <w:rFonts w:asciiTheme="majorHAnsi" w:eastAsia="Times New Roman" w:hAnsiTheme="majorHAnsi" w:cstheme="majorHAnsi"/>
                    <w:b/>
                    <w:bCs/>
                    <w:color w:val="FFFFFF" w:themeColor="background1"/>
                    <w:sz w:val="20"/>
                    <w:szCs w:val="20"/>
                    <w:lang w:val="en-GB" w:eastAsia="en-GB"/>
                  </w:rPr>
                </w:pPr>
                <w:r w:rsidRPr="00A20CE6">
                  <w:rPr>
                    <w:rFonts w:asciiTheme="majorHAnsi" w:eastAsia="Times New Roman" w:hAnsiTheme="majorHAnsi" w:cstheme="majorHAnsi"/>
                    <w:b/>
                    <w:bCs/>
                    <w:color w:val="FFFFFF" w:themeColor="background1"/>
                    <w:sz w:val="20"/>
                    <w:szCs w:val="20"/>
                    <w:lang w:val="en-GB" w:eastAsia="en-GB"/>
                  </w:rPr>
                  <w:t>Stakeholder role in SBT</w:t>
                </w:r>
              </w:p>
            </w:tc>
            <w:tc>
              <w:tcPr>
                <w:tcW w:w="0" w:type="auto"/>
                <w:tcBorders>
                  <w:top w:val="nil"/>
                  <w:left w:val="single" w:sz="6" w:space="0" w:color="FFFFFF" w:themeColor="background1"/>
                  <w:bottom w:val="single" w:sz="6" w:space="0" w:color="FFFFFF" w:themeColor="background1"/>
                  <w:right w:val="single" w:sz="6" w:space="0" w:color="FFFFFF" w:themeColor="background1"/>
                </w:tcBorders>
                <w:shd w:val="clear" w:color="auto" w:fill="4472C4" w:themeFill="accent1"/>
                <w:noWrap/>
                <w:vAlign w:val="center"/>
                <w:hideMark/>
              </w:tcPr>
              <w:p w14:paraId="13161CC1"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20"/>
                    <w:szCs w:val="20"/>
                    <w:lang w:val="en-GB" w:eastAsia="en-GB"/>
                  </w:rPr>
                </w:pPr>
                <w:r w:rsidRPr="00A20CE6">
                  <w:rPr>
                    <w:rFonts w:asciiTheme="majorHAnsi" w:eastAsia="Times New Roman" w:hAnsiTheme="majorHAnsi" w:cstheme="majorHAnsi"/>
                    <w:b/>
                    <w:bCs/>
                    <w:color w:val="FFFFFF" w:themeColor="background1"/>
                    <w:sz w:val="20"/>
                    <w:szCs w:val="20"/>
                    <w:lang w:val="en-GB" w:eastAsia="en-GB"/>
                  </w:rPr>
                  <w:t> </w:t>
                </w:r>
              </w:p>
            </w:tc>
            <w:tc>
              <w:tcPr>
                <w:tcW w:w="0" w:type="auto"/>
                <w:gridSpan w:val="8"/>
                <w:tcBorders>
                  <w:top w:val="nil"/>
                  <w:left w:val="single" w:sz="6" w:space="0" w:color="FFFFFF" w:themeColor="background1"/>
                  <w:bottom w:val="single" w:sz="6" w:space="0" w:color="FFFFFF" w:themeColor="background1"/>
                  <w:right w:val="single" w:sz="6" w:space="0" w:color="FFFFFF" w:themeColor="background1"/>
                </w:tcBorders>
                <w:shd w:val="clear" w:color="auto" w:fill="4472C4" w:themeFill="accent1"/>
                <w:noWrap/>
                <w:vAlign w:val="center"/>
                <w:hideMark/>
              </w:tcPr>
              <w:p w14:paraId="5259E237"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20"/>
                    <w:szCs w:val="20"/>
                    <w:lang w:val="en-GB" w:eastAsia="en-GB"/>
                  </w:rPr>
                </w:pPr>
                <w:r w:rsidRPr="00A20CE6">
                  <w:rPr>
                    <w:rFonts w:asciiTheme="majorHAnsi" w:eastAsia="Times New Roman" w:hAnsiTheme="majorHAnsi" w:cstheme="majorHAnsi"/>
                    <w:b/>
                    <w:bCs/>
                    <w:color w:val="FFFFFF" w:themeColor="background1"/>
                    <w:sz w:val="20"/>
                    <w:szCs w:val="20"/>
                    <w:lang w:val="en-GB" w:eastAsia="en-GB"/>
                  </w:rPr>
                  <w:t>State / Territory</w:t>
                </w:r>
              </w:p>
            </w:tc>
            <w:tc>
              <w:tcPr>
                <w:tcW w:w="3419" w:type="dxa"/>
                <w:gridSpan w:val="4"/>
                <w:tcBorders>
                  <w:top w:val="nil"/>
                  <w:left w:val="single" w:sz="6" w:space="0" w:color="FFFFFF" w:themeColor="background1"/>
                  <w:bottom w:val="single" w:sz="6" w:space="0" w:color="FFFFFF" w:themeColor="background1"/>
                  <w:right w:val="nil"/>
                </w:tcBorders>
                <w:shd w:val="clear" w:color="auto" w:fill="4472C4" w:themeFill="accent1"/>
                <w:vAlign w:val="center"/>
                <w:hideMark/>
              </w:tcPr>
              <w:p w14:paraId="5D484A78"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20"/>
                    <w:szCs w:val="20"/>
                    <w:lang w:val="en-GB" w:eastAsia="en-GB"/>
                  </w:rPr>
                </w:pPr>
                <w:r w:rsidRPr="00A20CE6">
                  <w:rPr>
                    <w:rFonts w:asciiTheme="majorHAnsi" w:eastAsia="Times New Roman" w:hAnsiTheme="majorHAnsi" w:cstheme="majorHAnsi"/>
                    <w:b/>
                    <w:bCs/>
                    <w:color w:val="FFFFFF" w:themeColor="background1"/>
                    <w:sz w:val="20"/>
                    <w:szCs w:val="20"/>
                    <w:lang w:val="en-GB" w:eastAsia="en-GB"/>
                  </w:rPr>
                  <w:t>Areas serviced</w:t>
                </w:r>
                <w:r>
                  <w:rPr>
                    <w:rFonts w:asciiTheme="majorHAnsi" w:eastAsia="Times New Roman" w:hAnsiTheme="majorHAnsi" w:cstheme="majorHAnsi"/>
                    <w:b/>
                    <w:bCs/>
                    <w:color w:val="FFFFFF" w:themeColor="background1"/>
                    <w:sz w:val="20"/>
                    <w:szCs w:val="20"/>
                    <w:lang w:val="en-GB" w:eastAsia="en-GB"/>
                  </w:rPr>
                  <w:t>*</w:t>
                </w:r>
              </w:p>
            </w:tc>
          </w:tr>
          <w:tr w:rsidR="00DD2D8E" w:rsidRPr="00A20CE6" w14:paraId="0472E250" w14:textId="77777777" w:rsidTr="00D37A1F">
            <w:trPr>
              <w:trHeight w:val="284"/>
            </w:trPr>
            <w:tc>
              <w:tcPr>
                <w:tcW w:w="1643" w:type="dxa"/>
                <w:vMerge/>
                <w:tcBorders>
                  <w:top w:val="single" w:sz="6" w:space="0" w:color="FFFFFF" w:themeColor="background1"/>
                  <w:left w:val="nil"/>
                  <w:bottom w:val="nil"/>
                  <w:right w:val="single" w:sz="6" w:space="0" w:color="FFFFFF" w:themeColor="background1"/>
                </w:tcBorders>
                <w:shd w:val="clear" w:color="auto" w:fill="4472C4" w:themeFill="accent1"/>
                <w:vAlign w:val="center"/>
                <w:hideMark/>
              </w:tcPr>
              <w:p w14:paraId="5E77CAC9" w14:textId="77777777" w:rsidR="00DD2D8E" w:rsidRPr="00A20CE6" w:rsidRDefault="00DD2D8E" w:rsidP="00D37A1F">
                <w:pPr>
                  <w:spacing w:after="0"/>
                  <w:rPr>
                    <w:rFonts w:asciiTheme="majorHAnsi" w:eastAsia="Times New Roman" w:hAnsiTheme="majorHAnsi" w:cstheme="majorHAnsi"/>
                    <w:b/>
                    <w:bCs/>
                    <w:color w:val="FFFFFF" w:themeColor="background1"/>
                    <w:sz w:val="20"/>
                    <w:szCs w:val="20"/>
                    <w:lang w:val="en-GB" w:eastAsia="en-GB"/>
                  </w:rPr>
                </w:pP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34AB576A"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N</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2C45418B"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NSW</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77F048A2"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QLD</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581F7892"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VIC</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4A614D7C"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WA</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11E65CBA"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S A</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4D7FF468"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NT</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40D01365"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ACT</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noWrap/>
                <w:hideMark/>
              </w:tcPr>
              <w:p w14:paraId="0984ECD3"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8"/>
                    <w:szCs w:val="18"/>
                    <w:lang w:val="en-GB" w:eastAsia="en-GB"/>
                  </w:rPr>
                </w:pPr>
                <w:r w:rsidRPr="00A20CE6">
                  <w:rPr>
                    <w:rFonts w:asciiTheme="majorHAnsi" w:eastAsia="Times New Roman" w:hAnsiTheme="majorHAnsi" w:cstheme="majorHAnsi"/>
                    <w:b/>
                    <w:bCs/>
                    <w:color w:val="FFFFFF" w:themeColor="background1"/>
                    <w:sz w:val="18"/>
                    <w:szCs w:val="18"/>
                    <w:lang w:val="en-GB" w:eastAsia="en-GB"/>
                  </w:rPr>
                  <w:t>TAS</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hideMark/>
              </w:tcPr>
              <w:p w14:paraId="4B7E1A0B"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6"/>
                    <w:szCs w:val="16"/>
                    <w:lang w:val="en-GB" w:eastAsia="en-GB"/>
                  </w:rPr>
                </w:pPr>
                <w:r w:rsidRPr="00A20CE6">
                  <w:rPr>
                    <w:rFonts w:asciiTheme="majorHAnsi" w:eastAsia="Times New Roman" w:hAnsiTheme="majorHAnsi" w:cstheme="majorHAnsi"/>
                    <w:b/>
                    <w:bCs/>
                    <w:color w:val="FFFFFF" w:themeColor="background1"/>
                    <w:sz w:val="16"/>
                    <w:szCs w:val="16"/>
                    <w:lang w:val="en-GB" w:eastAsia="en-GB"/>
                  </w:rPr>
                  <w:t>Metro</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hideMark/>
              </w:tcPr>
              <w:p w14:paraId="3FB9E519"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6"/>
                    <w:szCs w:val="16"/>
                    <w:lang w:val="en-GB" w:eastAsia="en-GB"/>
                  </w:rPr>
                </w:pPr>
                <w:r w:rsidRPr="00A20CE6">
                  <w:rPr>
                    <w:rFonts w:asciiTheme="majorHAnsi" w:eastAsia="Times New Roman" w:hAnsiTheme="majorHAnsi" w:cstheme="majorHAnsi"/>
                    <w:b/>
                    <w:bCs/>
                    <w:color w:val="FFFFFF" w:themeColor="background1"/>
                    <w:sz w:val="16"/>
                    <w:szCs w:val="16"/>
                    <w:lang w:val="en-GB" w:eastAsia="en-GB"/>
                  </w:rPr>
                  <w:t>Outer metro</w:t>
                </w:r>
              </w:p>
            </w:tc>
            <w:tc>
              <w:tcPr>
                <w:tcW w:w="0" w:type="auto"/>
                <w:tcBorders>
                  <w:top w:val="single" w:sz="6" w:space="0" w:color="FFFFFF" w:themeColor="background1"/>
                  <w:left w:val="single" w:sz="6" w:space="0" w:color="FFFFFF" w:themeColor="background1"/>
                  <w:bottom w:val="nil"/>
                  <w:right w:val="single" w:sz="6" w:space="0" w:color="FFFFFF" w:themeColor="background1"/>
                </w:tcBorders>
                <w:shd w:val="clear" w:color="auto" w:fill="4472C4" w:themeFill="accent1"/>
                <w:hideMark/>
              </w:tcPr>
              <w:p w14:paraId="5996C666"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6"/>
                    <w:szCs w:val="16"/>
                    <w:lang w:val="en-GB" w:eastAsia="en-GB"/>
                  </w:rPr>
                </w:pPr>
                <w:r w:rsidRPr="00A20CE6">
                  <w:rPr>
                    <w:rFonts w:asciiTheme="majorHAnsi" w:eastAsia="Times New Roman" w:hAnsiTheme="majorHAnsi" w:cstheme="majorHAnsi"/>
                    <w:b/>
                    <w:bCs/>
                    <w:color w:val="FFFFFF" w:themeColor="background1"/>
                    <w:sz w:val="16"/>
                    <w:szCs w:val="16"/>
                    <w:lang w:val="en-GB" w:eastAsia="en-GB"/>
                  </w:rPr>
                  <w:t>Regional</w:t>
                </w:r>
              </w:p>
            </w:tc>
            <w:tc>
              <w:tcPr>
                <w:tcW w:w="1117" w:type="dxa"/>
                <w:tcBorders>
                  <w:top w:val="single" w:sz="6" w:space="0" w:color="FFFFFF" w:themeColor="background1"/>
                  <w:left w:val="single" w:sz="6" w:space="0" w:color="FFFFFF" w:themeColor="background1"/>
                  <w:bottom w:val="nil"/>
                  <w:right w:val="nil"/>
                </w:tcBorders>
                <w:shd w:val="clear" w:color="auto" w:fill="4472C4" w:themeFill="accent1"/>
                <w:hideMark/>
              </w:tcPr>
              <w:p w14:paraId="08461A7D" w14:textId="77777777" w:rsidR="00DD2D8E" w:rsidRPr="00A20CE6" w:rsidRDefault="00DD2D8E" w:rsidP="00D37A1F">
                <w:pPr>
                  <w:spacing w:after="0"/>
                  <w:jc w:val="center"/>
                  <w:rPr>
                    <w:rFonts w:asciiTheme="majorHAnsi" w:eastAsia="Times New Roman" w:hAnsiTheme="majorHAnsi" w:cstheme="majorHAnsi"/>
                    <w:b/>
                    <w:bCs/>
                    <w:color w:val="FFFFFF" w:themeColor="background1"/>
                    <w:sz w:val="16"/>
                    <w:szCs w:val="16"/>
                    <w:lang w:val="en-GB" w:eastAsia="en-GB"/>
                  </w:rPr>
                </w:pPr>
                <w:r w:rsidRPr="00A20CE6">
                  <w:rPr>
                    <w:rFonts w:asciiTheme="majorHAnsi" w:eastAsia="Times New Roman" w:hAnsiTheme="majorHAnsi" w:cstheme="majorHAnsi"/>
                    <w:b/>
                    <w:bCs/>
                    <w:color w:val="FFFFFF" w:themeColor="background1"/>
                    <w:sz w:val="16"/>
                    <w:szCs w:val="16"/>
                    <w:lang w:val="en-GB" w:eastAsia="en-GB"/>
                  </w:rPr>
                  <w:t>Remote or very remote</w:t>
                </w:r>
              </w:p>
            </w:tc>
          </w:tr>
          <w:tr w:rsidR="00DD2D8E" w:rsidRPr="00A20CE6" w14:paraId="1A9B8ED2" w14:textId="77777777" w:rsidTr="00D37A1F">
            <w:trPr>
              <w:trHeight w:val="284"/>
            </w:trPr>
            <w:tc>
              <w:tcPr>
                <w:tcW w:w="1643" w:type="dxa"/>
                <w:tcBorders>
                  <w:top w:val="nil"/>
                </w:tcBorders>
                <w:shd w:val="clear" w:color="auto" w:fill="auto"/>
                <w:noWrap/>
                <w:vAlign w:val="center"/>
                <w:hideMark/>
              </w:tcPr>
              <w:p w14:paraId="4660D3AE" w14:textId="77777777" w:rsidR="00DD2D8E" w:rsidRPr="00DD2D8E" w:rsidRDefault="00DD2D8E" w:rsidP="00D37A1F">
                <w:pPr>
                  <w:spacing w:after="0"/>
                  <w:rPr>
                    <w:rFonts w:asciiTheme="majorHAnsi" w:eastAsia="Times New Roman" w:hAnsiTheme="majorHAnsi" w:cstheme="majorHAnsi"/>
                    <w:b/>
                    <w:bCs/>
                    <w:sz w:val="18"/>
                    <w:szCs w:val="18"/>
                    <w:lang w:val="en-GB" w:eastAsia="en-GB"/>
                  </w:rPr>
                </w:pPr>
                <w:r w:rsidRPr="00DD2D8E">
                  <w:rPr>
                    <w:rFonts w:asciiTheme="majorHAnsi" w:eastAsia="Times New Roman" w:hAnsiTheme="majorHAnsi" w:cstheme="majorHAnsi"/>
                    <w:b/>
                    <w:bCs/>
                    <w:sz w:val="18"/>
                    <w:szCs w:val="18"/>
                    <w:lang w:val="en-GB" w:eastAsia="en-GB"/>
                  </w:rPr>
                  <w:t>Employers</w:t>
                </w:r>
              </w:p>
            </w:tc>
            <w:tc>
              <w:tcPr>
                <w:tcW w:w="0" w:type="auto"/>
                <w:tcBorders>
                  <w:top w:val="nil"/>
                </w:tcBorders>
                <w:shd w:val="clear" w:color="auto" w:fill="auto"/>
                <w:noWrap/>
                <w:vAlign w:val="center"/>
                <w:hideMark/>
              </w:tcPr>
              <w:p w14:paraId="0BA59208"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15</w:t>
                </w:r>
              </w:p>
            </w:tc>
            <w:tc>
              <w:tcPr>
                <w:tcW w:w="0" w:type="auto"/>
                <w:tcBorders>
                  <w:top w:val="nil"/>
                </w:tcBorders>
                <w:shd w:val="clear" w:color="auto" w:fill="auto"/>
                <w:noWrap/>
                <w:vAlign w:val="center"/>
                <w:hideMark/>
              </w:tcPr>
              <w:p w14:paraId="69DFEBE2"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tcBorders>
                  <w:top w:val="nil"/>
                </w:tcBorders>
                <w:shd w:val="clear" w:color="auto" w:fill="auto"/>
                <w:noWrap/>
                <w:vAlign w:val="center"/>
                <w:hideMark/>
              </w:tcPr>
              <w:p w14:paraId="4E693908"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tcBorders>
                  <w:top w:val="nil"/>
                </w:tcBorders>
                <w:shd w:val="clear" w:color="auto" w:fill="auto"/>
                <w:noWrap/>
                <w:vAlign w:val="center"/>
                <w:hideMark/>
              </w:tcPr>
              <w:p w14:paraId="35BDD261"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tcBorders>
                  <w:top w:val="nil"/>
                </w:tcBorders>
                <w:shd w:val="clear" w:color="auto" w:fill="auto"/>
                <w:noWrap/>
                <w:vAlign w:val="center"/>
                <w:hideMark/>
              </w:tcPr>
              <w:p w14:paraId="4E3CB159"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tcBorders>
                  <w:top w:val="nil"/>
                </w:tcBorders>
                <w:shd w:val="clear" w:color="auto" w:fill="auto"/>
                <w:noWrap/>
                <w:vAlign w:val="center"/>
                <w:hideMark/>
              </w:tcPr>
              <w:p w14:paraId="096C8292"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4</w:t>
                </w:r>
              </w:p>
            </w:tc>
            <w:tc>
              <w:tcPr>
                <w:tcW w:w="0" w:type="auto"/>
                <w:tcBorders>
                  <w:top w:val="nil"/>
                </w:tcBorders>
                <w:shd w:val="clear" w:color="auto" w:fill="auto"/>
                <w:noWrap/>
                <w:vAlign w:val="center"/>
                <w:hideMark/>
              </w:tcPr>
              <w:p w14:paraId="22D9C959"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tcBorders>
                  <w:top w:val="nil"/>
                </w:tcBorders>
                <w:shd w:val="clear" w:color="auto" w:fill="auto"/>
                <w:noWrap/>
                <w:vAlign w:val="center"/>
                <w:hideMark/>
              </w:tcPr>
              <w:p w14:paraId="180E188D"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tcBorders>
                  <w:top w:val="nil"/>
                </w:tcBorders>
                <w:shd w:val="clear" w:color="auto" w:fill="auto"/>
                <w:noWrap/>
                <w:vAlign w:val="center"/>
                <w:hideMark/>
              </w:tcPr>
              <w:p w14:paraId="6FD09C0E"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tcBorders>
                  <w:top w:val="nil"/>
                </w:tcBorders>
                <w:shd w:val="clear" w:color="auto" w:fill="auto"/>
                <w:noWrap/>
                <w:vAlign w:val="center"/>
                <w:hideMark/>
              </w:tcPr>
              <w:p w14:paraId="30FFC630"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8</w:t>
                </w:r>
              </w:p>
            </w:tc>
            <w:tc>
              <w:tcPr>
                <w:tcW w:w="0" w:type="auto"/>
                <w:tcBorders>
                  <w:top w:val="nil"/>
                </w:tcBorders>
                <w:shd w:val="clear" w:color="auto" w:fill="auto"/>
                <w:noWrap/>
                <w:vAlign w:val="center"/>
                <w:hideMark/>
              </w:tcPr>
              <w:p w14:paraId="5F62F813"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tcBorders>
                  <w:top w:val="nil"/>
                </w:tcBorders>
                <w:shd w:val="clear" w:color="auto" w:fill="auto"/>
                <w:noWrap/>
                <w:vAlign w:val="center"/>
                <w:hideMark/>
              </w:tcPr>
              <w:p w14:paraId="72D3EC88"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9</w:t>
                </w:r>
              </w:p>
            </w:tc>
            <w:tc>
              <w:tcPr>
                <w:tcW w:w="1117" w:type="dxa"/>
                <w:tcBorders>
                  <w:top w:val="nil"/>
                </w:tcBorders>
                <w:shd w:val="clear" w:color="auto" w:fill="auto"/>
                <w:noWrap/>
                <w:vAlign w:val="center"/>
                <w:hideMark/>
              </w:tcPr>
              <w:p w14:paraId="4726125F"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r>
          <w:tr w:rsidR="00DD2D8E" w:rsidRPr="00A20CE6" w14:paraId="23C48C79" w14:textId="77777777" w:rsidTr="00D37A1F">
            <w:trPr>
              <w:trHeight w:val="284"/>
            </w:trPr>
            <w:tc>
              <w:tcPr>
                <w:tcW w:w="1643" w:type="dxa"/>
                <w:shd w:val="clear" w:color="auto" w:fill="D9E2F3" w:themeFill="accent1" w:themeFillTint="33"/>
                <w:noWrap/>
                <w:vAlign w:val="center"/>
                <w:hideMark/>
              </w:tcPr>
              <w:p w14:paraId="5CC2CCA1" w14:textId="77777777" w:rsidR="00DD2D8E" w:rsidRPr="00DD2D8E" w:rsidRDefault="00DD2D8E" w:rsidP="00D37A1F">
                <w:pPr>
                  <w:spacing w:after="0"/>
                  <w:rPr>
                    <w:rFonts w:asciiTheme="majorHAnsi" w:eastAsia="Times New Roman" w:hAnsiTheme="majorHAnsi" w:cstheme="majorHAnsi"/>
                    <w:b/>
                    <w:bCs/>
                    <w:sz w:val="18"/>
                    <w:szCs w:val="18"/>
                    <w:lang w:val="en-GB" w:eastAsia="en-GB"/>
                  </w:rPr>
                </w:pPr>
                <w:r w:rsidRPr="00DD2D8E">
                  <w:rPr>
                    <w:rFonts w:asciiTheme="majorHAnsi" w:eastAsia="Times New Roman" w:hAnsiTheme="majorHAnsi" w:cstheme="majorHAnsi"/>
                    <w:b/>
                    <w:bCs/>
                    <w:sz w:val="18"/>
                    <w:szCs w:val="18"/>
                    <w:lang w:val="en-GB" w:eastAsia="en-GB"/>
                  </w:rPr>
                  <w:t>SBT Provider)</w:t>
                </w:r>
              </w:p>
            </w:tc>
            <w:tc>
              <w:tcPr>
                <w:tcW w:w="0" w:type="auto"/>
                <w:shd w:val="clear" w:color="auto" w:fill="D9E2F3" w:themeFill="accent1" w:themeFillTint="33"/>
                <w:noWrap/>
                <w:vAlign w:val="center"/>
                <w:hideMark/>
              </w:tcPr>
              <w:p w14:paraId="38311B20"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11</w:t>
                </w:r>
              </w:p>
            </w:tc>
            <w:tc>
              <w:tcPr>
                <w:tcW w:w="0" w:type="auto"/>
                <w:shd w:val="clear" w:color="auto" w:fill="D9E2F3" w:themeFill="accent1" w:themeFillTint="33"/>
                <w:noWrap/>
                <w:vAlign w:val="center"/>
                <w:hideMark/>
              </w:tcPr>
              <w:p w14:paraId="4EEA5DE9"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shd w:val="clear" w:color="auto" w:fill="D9E2F3" w:themeFill="accent1" w:themeFillTint="33"/>
                <w:noWrap/>
                <w:vAlign w:val="center"/>
                <w:hideMark/>
              </w:tcPr>
              <w:p w14:paraId="102191D5"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shd w:val="clear" w:color="auto" w:fill="D9E2F3" w:themeFill="accent1" w:themeFillTint="33"/>
                <w:noWrap/>
                <w:vAlign w:val="center"/>
                <w:hideMark/>
              </w:tcPr>
              <w:p w14:paraId="72E45837"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shd w:val="clear" w:color="auto" w:fill="D9E2F3" w:themeFill="accent1" w:themeFillTint="33"/>
                <w:noWrap/>
                <w:vAlign w:val="center"/>
                <w:hideMark/>
              </w:tcPr>
              <w:p w14:paraId="3D192CE4"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D9E2F3" w:themeFill="accent1" w:themeFillTint="33"/>
                <w:noWrap/>
                <w:vAlign w:val="center"/>
                <w:hideMark/>
              </w:tcPr>
              <w:p w14:paraId="09DC0ADC"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shd w:val="clear" w:color="auto" w:fill="D9E2F3" w:themeFill="accent1" w:themeFillTint="33"/>
                <w:noWrap/>
                <w:vAlign w:val="center"/>
                <w:hideMark/>
              </w:tcPr>
              <w:p w14:paraId="59996034"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6C0C9343"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397A7284"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2988117D"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7</w:t>
                </w:r>
              </w:p>
            </w:tc>
            <w:tc>
              <w:tcPr>
                <w:tcW w:w="0" w:type="auto"/>
                <w:shd w:val="clear" w:color="auto" w:fill="D9E2F3" w:themeFill="accent1" w:themeFillTint="33"/>
                <w:noWrap/>
                <w:vAlign w:val="center"/>
                <w:hideMark/>
              </w:tcPr>
              <w:p w14:paraId="6413B296"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shd w:val="clear" w:color="auto" w:fill="D9E2F3" w:themeFill="accent1" w:themeFillTint="33"/>
                <w:noWrap/>
                <w:vAlign w:val="center"/>
                <w:hideMark/>
              </w:tcPr>
              <w:p w14:paraId="62B71DF3"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7</w:t>
                </w:r>
              </w:p>
            </w:tc>
            <w:tc>
              <w:tcPr>
                <w:tcW w:w="1117" w:type="dxa"/>
                <w:shd w:val="clear" w:color="auto" w:fill="D9E2F3" w:themeFill="accent1" w:themeFillTint="33"/>
                <w:noWrap/>
                <w:vAlign w:val="center"/>
                <w:hideMark/>
              </w:tcPr>
              <w:p w14:paraId="2604DDFA"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r>
          <w:tr w:rsidR="00DD2D8E" w:rsidRPr="00A20CE6" w14:paraId="66A4B3AF" w14:textId="77777777" w:rsidTr="00D37A1F">
            <w:trPr>
              <w:trHeight w:val="284"/>
            </w:trPr>
            <w:tc>
              <w:tcPr>
                <w:tcW w:w="1643" w:type="dxa"/>
                <w:shd w:val="clear" w:color="auto" w:fill="auto"/>
                <w:noWrap/>
                <w:vAlign w:val="center"/>
                <w:hideMark/>
              </w:tcPr>
              <w:p w14:paraId="464DD0D4" w14:textId="77777777" w:rsidR="00DD2D8E" w:rsidRPr="00DD2D8E" w:rsidRDefault="00DD2D8E" w:rsidP="00D37A1F">
                <w:pPr>
                  <w:spacing w:after="0"/>
                  <w:rPr>
                    <w:rFonts w:asciiTheme="majorHAnsi" w:eastAsia="Times New Roman" w:hAnsiTheme="majorHAnsi" w:cstheme="majorHAnsi"/>
                    <w:b/>
                    <w:bCs/>
                    <w:sz w:val="18"/>
                    <w:szCs w:val="18"/>
                    <w:lang w:val="en-GB" w:eastAsia="en-GB"/>
                  </w:rPr>
                </w:pPr>
                <w:r>
                  <w:rPr>
                    <w:rFonts w:asciiTheme="majorHAnsi" w:eastAsia="Times New Roman" w:hAnsiTheme="majorHAnsi" w:cstheme="majorHAnsi"/>
                    <w:b/>
                    <w:bCs/>
                    <w:sz w:val="18"/>
                    <w:szCs w:val="18"/>
                    <w:lang w:val="en-GB" w:eastAsia="en-GB"/>
                  </w:rPr>
                  <w:t>Mentor</w:t>
                </w:r>
                <w:r w:rsidRPr="00DD2D8E">
                  <w:rPr>
                    <w:rFonts w:asciiTheme="majorHAnsi" w:eastAsia="Times New Roman" w:hAnsiTheme="majorHAnsi" w:cstheme="majorHAnsi"/>
                    <w:b/>
                    <w:bCs/>
                    <w:sz w:val="18"/>
                    <w:szCs w:val="18"/>
                    <w:lang w:val="en-GB" w:eastAsia="en-GB"/>
                  </w:rPr>
                  <w:t>/Field Officer</w:t>
                </w:r>
              </w:p>
            </w:tc>
            <w:tc>
              <w:tcPr>
                <w:tcW w:w="0" w:type="auto"/>
                <w:shd w:val="clear" w:color="auto" w:fill="auto"/>
                <w:noWrap/>
                <w:vAlign w:val="center"/>
                <w:hideMark/>
              </w:tcPr>
              <w:p w14:paraId="32512ACF"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5</w:t>
                </w:r>
              </w:p>
            </w:tc>
            <w:tc>
              <w:tcPr>
                <w:tcW w:w="0" w:type="auto"/>
                <w:shd w:val="clear" w:color="auto" w:fill="auto"/>
                <w:noWrap/>
                <w:vAlign w:val="center"/>
                <w:hideMark/>
              </w:tcPr>
              <w:p w14:paraId="6EE42036"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shd w:val="clear" w:color="auto" w:fill="auto"/>
                <w:noWrap/>
                <w:vAlign w:val="center"/>
                <w:hideMark/>
              </w:tcPr>
              <w:p w14:paraId="40B4AFBA"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shd w:val="clear" w:color="auto" w:fill="auto"/>
                <w:noWrap/>
                <w:vAlign w:val="center"/>
                <w:hideMark/>
              </w:tcPr>
              <w:p w14:paraId="6EC65300"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496B1E6F"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2D7B76D8"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auto"/>
                <w:noWrap/>
                <w:vAlign w:val="center"/>
                <w:hideMark/>
              </w:tcPr>
              <w:p w14:paraId="748B133C"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166DCBAD"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0D2B6E76"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56396AB3"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shd w:val="clear" w:color="auto" w:fill="auto"/>
                <w:noWrap/>
                <w:vAlign w:val="center"/>
                <w:hideMark/>
              </w:tcPr>
              <w:p w14:paraId="73BF39F4"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0A1F392F"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1117" w:type="dxa"/>
                <w:shd w:val="clear" w:color="auto" w:fill="auto"/>
                <w:noWrap/>
                <w:vAlign w:val="center"/>
                <w:hideMark/>
              </w:tcPr>
              <w:p w14:paraId="6AE17725"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r>
          <w:tr w:rsidR="00DD2D8E" w:rsidRPr="00A20CE6" w14:paraId="014A54DF" w14:textId="77777777" w:rsidTr="00D37A1F">
            <w:trPr>
              <w:trHeight w:val="284"/>
            </w:trPr>
            <w:tc>
              <w:tcPr>
                <w:tcW w:w="1643" w:type="dxa"/>
                <w:shd w:val="clear" w:color="auto" w:fill="D9E2F3" w:themeFill="accent1" w:themeFillTint="33"/>
                <w:noWrap/>
                <w:vAlign w:val="center"/>
                <w:hideMark/>
              </w:tcPr>
              <w:p w14:paraId="578E3A7B" w14:textId="77777777" w:rsidR="00DD2D8E" w:rsidRPr="00DD2D8E" w:rsidRDefault="00DD2D8E" w:rsidP="00D37A1F">
                <w:pPr>
                  <w:spacing w:after="0"/>
                  <w:rPr>
                    <w:rFonts w:asciiTheme="majorHAnsi" w:eastAsia="Times New Roman" w:hAnsiTheme="majorHAnsi" w:cstheme="majorHAnsi"/>
                    <w:b/>
                    <w:bCs/>
                    <w:sz w:val="18"/>
                    <w:szCs w:val="18"/>
                    <w:lang w:val="en-GB" w:eastAsia="en-GB"/>
                  </w:rPr>
                </w:pPr>
                <w:r w:rsidRPr="00DD2D8E">
                  <w:rPr>
                    <w:rFonts w:asciiTheme="majorHAnsi" w:eastAsia="Times New Roman" w:hAnsiTheme="majorHAnsi" w:cstheme="majorHAnsi"/>
                    <w:b/>
                    <w:bCs/>
                    <w:sz w:val="18"/>
                    <w:szCs w:val="18"/>
                    <w:lang w:val="en-GB" w:eastAsia="en-GB"/>
                  </w:rPr>
                  <w:t>School</w:t>
                </w:r>
              </w:p>
            </w:tc>
            <w:tc>
              <w:tcPr>
                <w:tcW w:w="0" w:type="auto"/>
                <w:shd w:val="clear" w:color="auto" w:fill="D9E2F3" w:themeFill="accent1" w:themeFillTint="33"/>
                <w:noWrap/>
                <w:vAlign w:val="center"/>
                <w:hideMark/>
              </w:tcPr>
              <w:p w14:paraId="06666ED5"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9</w:t>
                </w:r>
              </w:p>
            </w:tc>
            <w:tc>
              <w:tcPr>
                <w:tcW w:w="0" w:type="auto"/>
                <w:shd w:val="clear" w:color="auto" w:fill="D9E2F3" w:themeFill="accent1" w:themeFillTint="33"/>
                <w:noWrap/>
                <w:vAlign w:val="center"/>
                <w:hideMark/>
              </w:tcPr>
              <w:p w14:paraId="22B6954E"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4</w:t>
                </w:r>
              </w:p>
            </w:tc>
            <w:tc>
              <w:tcPr>
                <w:tcW w:w="0" w:type="auto"/>
                <w:shd w:val="clear" w:color="auto" w:fill="D9E2F3" w:themeFill="accent1" w:themeFillTint="33"/>
                <w:noWrap/>
                <w:vAlign w:val="center"/>
                <w:hideMark/>
              </w:tcPr>
              <w:p w14:paraId="518AA674"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4F20972B"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30541D18"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25ECFEB5"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4</w:t>
                </w:r>
              </w:p>
            </w:tc>
            <w:tc>
              <w:tcPr>
                <w:tcW w:w="0" w:type="auto"/>
                <w:shd w:val="clear" w:color="auto" w:fill="D9E2F3" w:themeFill="accent1" w:themeFillTint="33"/>
                <w:noWrap/>
                <w:vAlign w:val="center"/>
                <w:hideMark/>
              </w:tcPr>
              <w:p w14:paraId="0FF42931"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24DD0290"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D9E2F3" w:themeFill="accent1" w:themeFillTint="33"/>
                <w:noWrap/>
                <w:vAlign w:val="center"/>
                <w:hideMark/>
              </w:tcPr>
              <w:p w14:paraId="4DB805E9"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D9E2F3" w:themeFill="accent1" w:themeFillTint="33"/>
                <w:noWrap/>
                <w:vAlign w:val="center"/>
                <w:hideMark/>
              </w:tcPr>
              <w:p w14:paraId="27C78CF2"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4</w:t>
                </w:r>
              </w:p>
            </w:tc>
            <w:tc>
              <w:tcPr>
                <w:tcW w:w="0" w:type="auto"/>
                <w:shd w:val="clear" w:color="auto" w:fill="D9E2F3" w:themeFill="accent1" w:themeFillTint="33"/>
                <w:noWrap/>
                <w:vAlign w:val="center"/>
                <w:hideMark/>
              </w:tcPr>
              <w:p w14:paraId="2D76D677"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D9E2F3" w:themeFill="accent1" w:themeFillTint="33"/>
                <w:noWrap/>
                <w:vAlign w:val="center"/>
                <w:hideMark/>
              </w:tcPr>
              <w:p w14:paraId="430E4FB3"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1117" w:type="dxa"/>
                <w:shd w:val="clear" w:color="auto" w:fill="D9E2F3" w:themeFill="accent1" w:themeFillTint="33"/>
                <w:noWrap/>
                <w:vAlign w:val="center"/>
                <w:hideMark/>
              </w:tcPr>
              <w:p w14:paraId="17144FE9"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r>
          <w:tr w:rsidR="00DD2D8E" w:rsidRPr="00A20CE6" w14:paraId="295AC664" w14:textId="77777777" w:rsidTr="00D37A1F">
            <w:trPr>
              <w:trHeight w:val="284"/>
            </w:trPr>
            <w:tc>
              <w:tcPr>
                <w:tcW w:w="1643" w:type="dxa"/>
                <w:shd w:val="clear" w:color="auto" w:fill="auto"/>
                <w:noWrap/>
                <w:vAlign w:val="center"/>
                <w:hideMark/>
              </w:tcPr>
              <w:p w14:paraId="1BA69D78" w14:textId="77777777" w:rsidR="00DD2D8E" w:rsidRPr="00DD2D8E" w:rsidRDefault="00DD2D8E" w:rsidP="00D37A1F">
                <w:pPr>
                  <w:spacing w:after="0"/>
                  <w:rPr>
                    <w:rFonts w:asciiTheme="majorHAnsi" w:eastAsia="Times New Roman" w:hAnsiTheme="majorHAnsi" w:cstheme="majorHAnsi"/>
                    <w:b/>
                    <w:bCs/>
                    <w:sz w:val="18"/>
                    <w:szCs w:val="18"/>
                    <w:lang w:val="en-GB" w:eastAsia="en-GB"/>
                  </w:rPr>
                </w:pPr>
                <w:r w:rsidRPr="00DD2D8E">
                  <w:rPr>
                    <w:rFonts w:asciiTheme="majorHAnsi" w:eastAsia="Times New Roman" w:hAnsiTheme="majorHAnsi" w:cstheme="majorHAnsi"/>
                    <w:b/>
                    <w:bCs/>
                    <w:sz w:val="18"/>
                    <w:szCs w:val="18"/>
                    <w:lang w:val="en-GB" w:eastAsia="en-GB"/>
                  </w:rPr>
                  <w:t>NIAA</w:t>
                </w:r>
              </w:p>
            </w:tc>
            <w:tc>
              <w:tcPr>
                <w:tcW w:w="0" w:type="auto"/>
                <w:shd w:val="clear" w:color="auto" w:fill="auto"/>
                <w:noWrap/>
                <w:vAlign w:val="center"/>
                <w:hideMark/>
              </w:tcPr>
              <w:p w14:paraId="61F3CFBF"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8</w:t>
                </w:r>
              </w:p>
            </w:tc>
            <w:tc>
              <w:tcPr>
                <w:tcW w:w="0" w:type="auto"/>
                <w:shd w:val="clear" w:color="auto" w:fill="auto"/>
                <w:noWrap/>
                <w:vAlign w:val="center"/>
                <w:hideMark/>
              </w:tcPr>
              <w:p w14:paraId="6175BED8"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auto"/>
                <w:noWrap/>
                <w:vAlign w:val="center"/>
                <w:hideMark/>
              </w:tcPr>
              <w:p w14:paraId="7D274E90"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3</w:t>
                </w:r>
              </w:p>
            </w:tc>
            <w:tc>
              <w:tcPr>
                <w:tcW w:w="0" w:type="auto"/>
                <w:shd w:val="clear" w:color="auto" w:fill="auto"/>
                <w:noWrap/>
                <w:vAlign w:val="center"/>
                <w:hideMark/>
              </w:tcPr>
              <w:p w14:paraId="67FDF24E"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0" w:type="auto"/>
                <w:shd w:val="clear" w:color="auto" w:fill="auto"/>
                <w:noWrap/>
                <w:vAlign w:val="center"/>
                <w:hideMark/>
              </w:tcPr>
              <w:p w14:paraId="14458E41"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4B6F0704"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auto"/>
                <w:noWrap/>
                <w:vAlign w:val="center"/>
                <w:hideMark/>
              </w:tcPr>
              <w:p w14:paraId="7D6CEF27"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1</w:t>
                </w:r>
              </w:p>
            </w:tc>
            <w:tc>
              <w:tcPr>
                <w:tcW w:w="0" w:type="auto"/>
                <w:shd w:val="clear" w:color="auto" w:fill="auto"/>
                <w:noWrap/>
                <w:vAlign w:val="center"/>
                <w:hideMark/>
              </w:tcPr>
              <w:p w14:paraId="571FAF0A"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758B06D8"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7192821A"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6</w:t>
                </w:r>
              </w:p>
            </w:tc>
            <w:tc>
              <w:tcPr>
                <w:tcW w:w="0" w:type="auto"/>
                <w:shd w:val="clear" w:color="auto" w:fill="auto"/>
                <w:noWrap/>
                <w:vAlign w:val="center"/>
                <w:hideMark/>
              </w:tcPr>
              <w:p w14:paraId="1C96268B"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c>
              <w:tcPr>
                <w:tcW w:w="0" w:type="auto"/>
                <w:shd w:val="clear" w:color="auto" w:fill="auto"/>
                <w:noWrap/>
                <w:vAlign w:val="center"/>
                <w:hideMark/>
              </w:tcPr>
              <w:p w14:paraId="47516927"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2</w:t>
                </w:r>
              </w:p>
            </w:tc>
            <w:tc>
              <w:tcPr>
                <w:tcW w:w="1117" w:type="dxa"/>
                <w:shd w:val="clear" w:color="auto" w:fill="auto"/>
                <w:noWrap/>
                <w:vAlign w:val="center"/>
                <w:hideMark/>
              </w:tcPr>
              <w:p w14:paraId="193BE206" w14:textId="77777777" w:rsidR="00DD2D8E" w:rsidRPr="00A20CE6" w:rsidRDefault="00DD2D8E" w:rsidP="00D37A1F">
                <w:pPr>
                  <w:spacing w:after="0"/>
                  <w:jc w:val="center"/>
                  <w:rPr>
                    <w:rFonts w:asciiTheme="majorHAnsi" w:eastAsia="Times New Roman" w:hAnsiTheme="majorHAnsi" w:cstheme="majorHAnsi"/>
                    <w:sz w:val="20"/>
                    <w:szCs w:val="20"/>
                    <w:lang w:val="en-GB" w:eastAsia="en-GB"/>
                  </w:rPr>
                </w:pPr>
                <w:r w:rsidRPr="00A20CE6">
                  <w:rPr>
                    <w:rFonts w:asciiTheme="majorHAnsi" w:eastAsia="Times New Roman" w:hAnsiTheme="majorHAnsi" w:cstheme="majorHAnsi"/>
                    <w:sz w:val="20"/>
                    <w:szCs w:val="20"/>
                    <w:lang w:val="en-GB" w:eastAsia="en-GB"/>
                  </w:rPr>
                  <w:t>0</w:t>
                </w:r>
              </w:p>
            </w:tc>
          </w:tr>
          <w:tr w:rsidR="00DD2D8E" w:rsidRPr="00A20CE6" w14:paraId="50F71652" w14:textId="77777777" w:rsidTr="00D37A1F">
            <w:trPr>
              <w:trHeight w:val="284"/>
            </w:trPr>
            <w:tc>
              <w:tcPr>
                <w:tcW w:w="1643" w:type="dxa"/>
                <w:shd w:val="clear" w:color="auto" w:fill="D9E2F3" w:themeFill="accent1" w:themeFillTint="33"/>
                <w:noWrap/>
                <w:vAlign w:val="center"/>
                <w:hideMark/>
              </w:tcPr>
              <w:p w14:paraId="1A79A560" w14:textId="77777777" w:rsidR="00DD2D8E" w:rsidRPr="00DD2D8E" w:rsidRDefault="00DD2D8E" w:rsidP="00D37A1F">
                <w:pPr>
                  <w:spacing w:after="0"/>
                  <w:rPr>
                    <w:rFonts w:asciiTheme="majorHAnsi" w:eastAsia="Times New Roman" w:hAnsiTheme="majorHAnsi" w:cstheme="majorHAnsi"/>
                    <w:b/>
                    <w:bCs/>
                    <w:sz w:val="18"/>
                    <w:szCs w:val="18"/>
                    <w:lang w:val="en-GB" w:eastAsia="en-GB"/>
                  </w:rPr>
                </w:pPr>
                <w:r w:rsidRPr="00DD2D8E">
                  <w:rPr>
                    <w:rFonts w:asciiTheme="majorHAnsi" w:eastAsia="Times New Roman" w:hAnsiTheme="majorHAnsi" w:cstheme="majorHAnsi"/>
                    <w:b/>
                    <w:bCs/>
                    <w:sz w:val="18"/>
                    <w:szCs w:val="18"/>
                    <w:lang w:val="en-GB" w:eastAsia="en-GB"/>
                  </w:rPr>
                  <w:t>Total</w:t>
                </w:r>
              </w:p>
            </w:tc>
            <w:tc>
              <w:tcPr>
                <w:tcW w:w="0" w:type="auto"/>
                <w:shd w:val="clear" w:color="auto" w:fill="D9E2F3" w:themeFill="accent1" w:themeFillTint="33"/>
                <w:noWrap/>
                <w:vAlign w:val="center"/>
                <w:hideMark/>
              </w:tcPr>
              <w:p w14:paraId="47CA0C72"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48</w:t>
                </w:r>
              </w:p>
            </w:tc>
            <w:tc>
              <w:tcPr>
                <w:tcW w:w="0" w:type="auto"/>
                <w:shd w:val="clear" w:color="auto" w:fill="D9E2F3" w:themeFill="accent1" w:themeFillTint="33"/>
                <w:noWrap/>
                <w:vAlign w:val="center"/>
                <w:hideMark/>
              </w:tcPr>
              <w:p w14:paraId="2D4C5093"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12</w:t>
                </w:r>
              </w:p>
            </w:tc>
            <w:tc>
              <w:tcPr>
                <w:tcW w:w="0" w:type="auto"/>
                <w:shd w:val="clear" w:color="auto" w:fill="D9E2F3" w:themeFill="accent1" w:themeFillTint="33"/>
                <w:noWrap/>
                <w:vAlign w:val="center"/>
                <w:hideMark/>
              </w:tcPr>
              <w:p w14:paraId="63BBE51A"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11</w:t>
                </w:r>
              </w:p>
            </w:tc>
            <w:tc>
              <w:tcPr>
                <w:tcW w:w="0" w:type="auto"/>
                <w:shd w:val="clear" w:color="auto" w:fill="D9E2F3" w:themeFill="accent1" w:themeFillTint="33"/>
                <w:noWrap/>
                <w:vAlign w:val="center"/>
                <w:hideMark/>
              </w:tcPr>
              <w:p w14:paraId="3A50FE26"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5</w:t>
                </w:r>
              </w:p>
            </w:tc>
            <w:tc>
              <w:tcPr>
                <w:tcW w:w="0" w:type="auto"/>
                <w:shd w:val="clear" w:color="auto" w:fill="D9E2F3" w:themeFill="accent1" w:themeFillTint="33"/>
                <w:noWrap/>
                <w:vAlign w:val="center"/>
                <w:hideMark/>
              </w:tcPr>
              <w:p w14:paraId="5032BA44"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4</w:t>
                </w:r>
              </w:p>
            </w:tc>
            <w:tc>
              <w:tcPr>
                <w:tcW w:w="0" w:type="auto"/>
                <w:shd w:val="clear" w:color="auto" w:fill="D9E2F3" w:themeFill="accent1" w:themeFillTint="33"/>
                <w:noWrap/>
                <w:vAlign w:val="center"/>
                <w:hideMark/>
              </w:tcPr>
              <w:p w14:paraId="4520A0F7"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12</w:t>
                </w:r>
              </w:p>
            </w:tc>
            <w:tc>
              <w:tcPr>
                <w:tcW w:w="0" w:type="auto"/>
                <w:shd w:val="clear" w:color="auto" w:fill="D9E2F3" w:themeFill="accent1" w:themeFillTint="33"/>
                <w:noWrap/>
                <w:vAlign w:val="center"/>
                <w:hideMark/>
              </w:tcPr>
              <w:p w14:paraId="0FCBEA8A"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2</w:t>
                </w:r>
              </w:p>
            </w:tc>
            <w:tc>
              <w:tcPr>
                <w:tcW w:w="0" w:type="auto"/>
                <w:shd w:val="clear" w:color="auto" w:fill="D9E2F3" w:themeFill="accent1" w:themeFillTint="33"/>
                <w:noWrap/>
                <w:vAlign w:val="center"/>
                <w:hideMark/>
              </w:tcPr>
              <w:p w14:paraId="1CF17C90"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w:t>
                </w:r>
              </w:p>
            </w:tc>
            <w:tc>
              <w:tcPr>
                <w:tcW w:w="0" w:type="auto"/>
                <w:shd w:val="clear" w:color="auto" w:fill="D9E2F3" w:themeFill="accent1" w:themeFillTint="33"/>
                <w:noWrap/>
                <w:vAlign w:val="center"/>
                <w:hideMark/>
              </w:tcPr>
              <w:p w14:paraId="77445E46"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1</w:t>
                </w:r>
              </w:p>
            </w:tc>
            <w:tc>
              <w:tcPr>
                <w:tcW w:w="0" w:type="auto"/>
                <w:shd w:val="clear" w:color="auto" w:fill="D9E2F3" w:themeFill="accent1" w:themeFillTint="33"/>
                <w:noWrap/>
                <w:vAlign w:val="center"/>
                <w:hideMark/>
              </w:tcPr>
              <w:p w14:paraId="14E1ABF4"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28</w:t>
                </w:r>
              </w:p>
            </w:tc>
            <w:tc>
              <w:tcPr>
                <w:tcW w:w="0" w:type="auto"/>
                <w:shd w:val="clear" w:color="auto" w:fill="D9E2F3" w:themeFill="accent1" w:themeFillTint="33"/>
                <w:noWrap/>
                <w:vAlign w:val="center"/>
                <w:hideMark/>
              </w:tcPr>
              <w:p w14:paraId="308E6152"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6</w:t>
                </w:r>
              </w:p>
            </w:tc>
            <w:tc>
              <w:tcPr>
                <w:tcW w:w="0" w:type="auto"/>
                <w:shd w:val="clear" w:color="auto" w:fill="D9E2F3" w:themeFill="accent1" w:themeFillTint="33"/>
                <w:noWrap/>
                <w:vAlign w:val="center"/>
                <w:hideMark/>
              </w:tcPr>
              <w:p w14:paraId="61384AAC"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24</w:t>
                </w:r>
              </w:p>
            </w:tc>
            <w:tc>
              <w:tcPr>
                <w:tcW w:w="1117" w:type="dxa"/>
                <w:shd w:val="clear" w:color="auto" w:fill="D9E2F3" w:themeFill="accent1" w:themeFillTint="33"/>
                <w:noWrap/>
                <w:vAlign w:val="center"/>
                <w:hideMark/>
              </w:tcPr>
              <w:p w14:paraId="4795980D" w14:textId="77777777" w:rsidR="00DD2D8E" w:rsidRPr="00A20CE6" w:rsidRDefault="00DD2D8E" w:rsidP="00D37A1F">
                <w:pPr>
                  <w:spacing w:after="0"/>
                  <w:jc w:val="center"/>
                  <w:rPr>
                    <w:rFonts w:asciiTheme="majorHAnsi" w:eastAsia="Times New Roman" w:hAnsiTheme="majorHAnsi" w:cstheme="majorHAnsi"/>
                    <w:b/>
                    <w:bCs/>
                    <w:sz w:val="20"/>
                    <w:szCs w:val="20"/>
                    <w:lang w:val="en-GB" w:eastAsia="en-GB"/>
                  </w:rPr>
                </w:pPr>
                <w:r w:rsidRPr="00A20CE6">
                  <w:rPr>
                    <w:rFonts w:asciiTheme="majorHAnsi" w:eastAsia="Times New Roman" w:hAnsiTheme="majorHAnsi" w:cstheme="majorHAnsi"/>
                    <w:b/>
                    <w:bCs/>
                    <w:sz w:val="20"/>
                    <w:szCs w:val="20"/>
                    <w:lang w:val="en-GB" w:eastAsia="en-GB"/>
                  </w:rPr>
                  <w:t>5</w:t>
                </w:r>
              </w:p>
            </w:tc>
          </w:tr>
        </w:tbl>
        <w:p w14:paraId="32201B56" w14:textId="77777777" w:rsidR="00DD2D8E" w:rsidRPr="00821386" w:rsidRDefault="00DD2D8E" w:rsidP="00821386">
          <w:pPr>
            <w:ind w:left="360"/>
            <w:rPr>
              <w:sz w:val="18"/>
              <w:szCs w:val="18"/>
            </w:rPr>
          </w:pPr>
          <w:r w:rsidRPr="00821386">
            <w:rPr>
              <w:sz w:val="18"/>
              <w:szCs w:val="18"/>
            </w:rPr>
            <w:t>*Stakeholders may work in more than one region</w:t>
          </w:r>
        </w:p>
        <w:p w14:paraId="608ABF34" w14:textId="363F580E" w:rsidR="00EE6F4A" w:rsidRDefault="00DD2D8E" w:rsidP="00DD2D8E">
          <w:pPr>
            <w:spacing w:line="276" w:lineRule="auto"/>
            <w:rPr>
              <w:rFonts w:eastAsiaTheme="minorEastAsia" w:cstheme="majorHAnsi"/>
              <w:szCs w:val="22"/>
              <w:lang w:val="en-US" w:eastAsia="zh-CN"/>
            </w:rPr>
          </w:pPr>
          <w:r>
            <w:rPr>
              <w:rFonts w:eastAsiaTheme="minorEastAsia" w:cstheme="majorHAnsi"/>
              <w:szCs w:val="22"/>
              <w:lang w:val="en-US" w:eastAsia="zh-CN"/>
            </w:rPr>
            <w:t>A second survey for provider m</w:t>
          </w:r>
          <w:r w:rsidRPr="006634D3">
            <w:rPr>
              <w:rFonts w:eastAsiaTheme="minorEastAsia" w:cstheme="majorHAnsi"/>
              <w:szCs w:val="22"/>
              <w:lang w:val="en-US" w:eastAsia="zh-CN"/>
            </w:rPr>
            <w:t>anager</w:t>
          </w:r>
          <w:r>
            <w:rPr>
              <w:rFonts w:eastAsiaTheme="minorEastAsia" w:cstheme="majorHAnsi"/>
              <w:szCs w:val="22"/>
              <w:lang w:val="en-US" w:eastAsia="zh-CN"/>
            </w:rPr>
            <w:t xml:space="preserve">s was completed by eight </w:t>
          </w:r>
          <w:r w:rsidRPr="006634D3">
            <w:rPr>
              <w:rFonts w:eastAsiaTheme="minorEastAsia" w:cstheme="majorHAnsi"/>
              <w:szCs w:val="22"/>
              <w:lang w:val="en-US" w:eastAsia="zh-CN"/>
            </w:rPr>
            <w:t xml:space="preserve">out of </w:t>
          </w:r>
          <w:r>
            <w:rPr>
              <w:rFonts w:eastAsiaTheme="minorEastAsia" w:cstheme="majorHAnsi"/>
              <w:szCs w:val="22"/>
              <w:lang w:val="en-US" w:eastAsia="zh-CN"/>
            </w:rPr>
            <w:t>18</w:t>
          </w:r>
          <w:r w:rsidRPr="006634D3">
            <w:rPr>
              <w:rFonts w:eastAsiaTheme="minorEastAsia" w:cstheme="majorHAnsi"/>
              <w:szCs w:val="22"/>
              <w:lang w:val="en-US" w:eastAsia="zh-CN"/>
            </w:rPr>
            <w:t xml:space="preserve"> providers </w:t>
          </w:r>
          <w:r>
            <w:rPr>
              <w:rFonts w:eastAsiaTheme="minorEastAsia" w:cstheme="majorHAnsi"/>
              <w:szCs w:val="22"/>
              <w:lang w:val="en-US" w:eastAsia="zh-CN"/>
            </w:rPr>
            <w:t>(44</w:t>
          </w:r>
          <w:r w:rsidR="00821386">
            <w:rPr>
              <w:rFonts w:eastAsiaTheme="minorEastAsia" w:cstheme="majorHAnsi"/>
              <w:szCs w:val="22"/>
              <w:lang w:val="en-US" w:eastAsia="zh-CN"/>
            </w:rPr>
            <w:t>%</w:t>
          </w:r>
          <w:r w:rsidRPr="006634D3">
            <w:rPr>
              <w:rFonts w:eastAsiaTheme="minorEastAsia" w:cstheme="majorHAnsi"/>
              <w:szCs w:val="22"/>
              <w:lang w:val="en-US" w:eastAsia="zh-CN"/>
            </w:rPr>
            <w:t>)</w:t>
          </w:r>
          <w:r w:rsidR="00821386">
            <w:rPr>
              <w:rFonts w:eastAsiaTheme="minorEastAsia" w:cstheme="majorHAnsi"/>
              <w:szCs w:val="22"/>
              <w:lang w:val="en-US" w:eastAsia="zh-CN"/>
            </w:rPr>
            <w:t xml:space="preserve">. </w:t>
          </w:r>
          <w:r w:rsidR="00C96441">
            <w:rPr>
              <w:rFonts w:eastAsiaTheme="minorEastAsia" w:cstheme="majorHAnsi"/>
              <w:szCs w:val="22"/>
              <w:lang w:val="en-US" w:eastAsia="zh-CN"/>
            </w:rPr>
            <w:t>A survey of p</w:t>
          </w:r>
          <w:r w:rsidR="00EE6F4A" w:rsidRPr="006634D3">
            <w:rPr>
              <w:rFonts w:eastAsiaTheme="minorEastAsia" w:cstheme="majorHAnsi"/>
              <w:szCs w:val="22"/>
              <w:lang w:val="en-US" w:eastAsia="zh-CN"/>
            </w:rPr>
            <w:t xml:space="preserve">ast trainees </w:t>
          </w:r>
          <w:r w:rsidR="00C96441">
            <w:rPr>
              <w:rFonts w:eastAsiaTheme="minorEastAsia" w:cstheme="majorHAnsi"/>
              <w:szCs w:val="22"/>
              <w:lang w:val="en-US" w:eastAsia="zh-CN"/>
            </w:rPr>
            <w:t xml:space="preserve">was </w:t>
          </w:r>
          <w:r w:rsidR="00B755DF">
            <w:rPr>
              <w:rFonts w:eastAsiaTheme="minorEastAsia" w:cstheme="majorHAnsi"/>
              <w:szCs w:val="22"/>
              <w:lang w:val="en-US" w:eastAsia="zh-CN"/>
            </w:rPr>
            <w:t xml:space="preserve">also </w:t>
          </w:r>
          <w:r w:rsidR="00C96441">
            <w:rPr>
              <w:rFonts w:eastAsiaTheme="minorEastAsia" w:cstheme="majorHAnsi"/>
              <w:szCs w:val="22"/>
              <w:lang w:val="en-US" w:eastAsia="zh-CN"/>
            </w:rPr>
            <w:t xml:space="preserve">implemented. However, with only </w:t>
          </w:r>
          <w:r w:rsidR="00A8581E">
            <w:rPr>
              <w:rFonts w:eastAsiaTheme="minorEastAsia" w:cstheme="majorHAnsi"/>
              <w:szCs w:val="22"/>
              <w:lang w:val="en-US" w:eastAsia="zh-CN"/>
            </w:rPr>
            <w:t>five</w:t>
          </w:r>
          <w:r w:rsidR="00C96441">
            <w:rPr>
              <w:rFonts w:eastAsiaTheme="minorEastAsia" w:cstheme="majorHAnsi"/>
              <w:szCs w:val="22"/>
              <w:lang w:val="en-US" w:eastAsia="zh-CN"/>
            </w:rPr>
            <w:t xml:space="preserve"> respondents this data source was not used in the analysis.</w:t>
          </w:r>
          <w:r>
            <w:rPr>
              <w:rFonts w:eastAsiaTheme="minorEastAsia" w:cstheme="majorHAnsi"/>
              <w:szCs w:val="22"/>
              <w:lang w:val="en-US" w:eastAsia="zh-CN"/>
            </w:rPr>
            <w:t xml:space="preserve"> </w:t>
          </w:r>
          <w:r w:rsidR="00EE6F4A">
            <w:rPr>
              <w:rFonts w:eastAsiaTheme="minorEastAsia" w:cstheme="majorHAnsi"/>
              <w:szCs w:val="22"/>
              <w:lang w:val="en-US" w:eastAsia="zh-CN"/>
            </w:rPr>
            <w:t xml:space="preserve">Data collection instruments are at Appendix </w:t>
          </w:r>
          <w:r w:rsidR="00C96441">
            <w:rPr>
              <w:rFonts w:eastAsiaTheme="minorEastAsia" w:cstheme="majorHAnsi"/>
              <w:szCs w:val="22"/>
              <w:lang w:val="en-US" w:eastAsia="zh-CN"/>
            </w:rPr>
            <w:t>D</w:t>
          </w:r>
          <w:r w:rsidR="00EE6F4A">
            <w:rPr>
              <w:rFonts w:eastAsiaTheme="minorEastAsia" w:cstheme="majorHAnsi"/>
              <w:szCs w:val="22"/>
              <w:lang w:val="en-US" w:eastAsia="zh-CN"/>
            </w:rPr>
            <w:t xml:space="preserve">. </w:t>
          </w:r>
        </w:p>
        <w:p w14:paraId="45D622DB" w14:textId="77777777" w:rsidR="00FD3C41" w:rsidRPr="00FD3C41" w:rsidRDefault="00FD3C41" w:rsidP="00DE0E80">
          <w:pPr>
            <w:keepNext/>
            <w:keepLines/>
            <w:numPr>
              <w:ilvl w:val="2"/>
              <w:numId w:val="1"/>
            </w:numPr>
            <w:spacing w:before="240" w:line="276" w:lineRule="auto"/>
            <w:outlineLvl w:val="2"/>
            <w:rPr>
              <w:rFonts w:asciiTheme="majorHAnsi" w:eastAsiaTheme="majorEastAsia" w:hAnsiTheme="majorHAnsi" w:cstheme="majorBidi"/>
              <w:color w:val="2F5496" w:themeColor="accent1" w:themeShade="BF"/>
            </w:rPr>
          </w:pPr>
          <w:bookmarkStart w:id="73" w:name="_Toc73433341"/>
          <w:r w:rsidRPr="00FD3C41">
            <w:rPr>
              <w:rFonts w:asciiTheme="majorHAnsi" w:eastAsiaTheme="majorEastAsia" w:hAnsiTheme="majorHAnsi" w:cstheme="majorBidi"/>
              <w:color w:val="2F5496" w:themeColor="accent1" w:themeShade="BF"/>
            </w:rPr>
            <w:t>Limitations</w:t>
          </w:r>
          <w:bookmarkEnd w:id="64"/>
          <w:bookmarkEnd w:id="65"/>
          <w:bookmarkEnd w:id="73"/>
        </w:p>
        <w:p w14:paraId="4303F3CA" w14:textId="0B846DFB"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Investments in Indigenous education are </w:t>
          </w:r>
          <w:r w:rsidR="00EC0BFC">
            <w:rPr>
              <w:rFonts w:asciiTheme="majorHAnsi" w:hAnsiTheme="majorHAnsi" w:cstheme="minorBidi"/>
            </w:rPr>
            <w:t>important contributors to</w:t>
          </w:r>
          <w:r w:rsidR="006E5655">
            <w:rPr>
              <w:rFonts w:asciiTheme="majorHAnsi" w:hAnsiTheme="majorHAnsi" w:cstheme="minorBidi"/>
            </w:rPr>
            <w:t xml:space="preserve"> </w:t>
          </w:r>
          <w:r w:rsidRPr="00FD3C41">
            <w:rPr>
              <w:rFonts w:asciiTheme="majorHAnsi" w:hAnsiTheme="majorHAnsi" w:cstheme="minorBidi"/>
            </w:rPr>
            <w:t>improved economic participation and other positive outcomes in areas such as health, income, social participation and crime and justice</w:t>
          </w:r>
          <w:r w:rsidR="006E5655">
            <w:rPr>
              <w:rFonts w:asciiTheme="majorHAnsi" w:hAnsiTheme="majorHAnsi" w:cstheme="minorBidi"/>
            </w:rPr>
            <w:t xml:space="preserve"> </w:t>
          </w:r>
          <w:r w:rsidR="006E5655" w:rsidRPr="006E5655">
            <w:rPr>
              <w:rFonts w:asciiTheme="majorHAnsi" w:hAnsiTheme="majorHAnsi" w:cstheme="minorBidi"/>
            </w:rPr>
            <w:t>(Ware 2013; Karmel et al. 2014)</w:t>
          </w:r>
          <w:r w:rsidRPr="00FD3C41">
            <w:rPr>
              <w:rFonts w:asciiTheme="majorHAnsi" w:hAnsiTheme="majorHAnsi" w:cstheme="minorBidi"/>
            </w:rPr>
            <w:t xml:space="preserve">. However a connection between the outcomes of any one program and broader population-level outcomes is yet to be empirically demonstrated (Karmel et al. 2014, p.3). </w:t>
          </w:r>
        </w:p>
        <w:p w14:paraId="09AC6A1F" w14:textId="2ADDBEF3" w:rsidR="00FD3C41" w:rsidRPr="00FD3C41" w:rsidRDefault="00FD3C41" w:rsidP="00DE0E80">
          <w:pPr>
            <w:spacing w:line="276" w:lineRule="auto"/>
            <w:rPr>
              <w:rFonts w:asciiTheme="majorHAnsi" w:hAnsiTheme="majorHAnsi" w:cstheme="minorBidi"/>
              <w:i/>
            </w:rPr>
          </w:pPr>
          <w:r w:rsidRPr="00FD3C41">
            <w:rPr>
              <w:rFonts w:asciiTheme="majorHAnsi" w:hAnsiTheme="majorHAnsi" w:cstheme="minorBidi"/>
            </w:rPr>
            <w:t>NIAA program data informing this evaluation is not clearly articulated in formats amenable to simple quantitative analysis and for a number of providers was not complete with large numbers of ‘unknown’ outcomes</w:t>
          </w:r>
          <w:r w:rsidR="00EC0BFC">
            <w:rPr>
              <w:rFonts w:asciiTheme="majorHAnsi" w:hAnsiTheme="majorHAnsi" w:cstheme="minorBidi"/>
            </w:rPr>
            <w:t>. This was despite interviews illustrating</w:t>
          </w:r>
          <w:r w:rsidR="006E5655">
            <w:rPr>
              <w:rFonts w:asciiTheme="majorHAnsi" w:hAnsiTheme="majorHAnsi" w:cstheme="minorBidi"/>
            </w:rPr>
            <w:t xml:space="preserve">, for example, </w:t>
          </w:r>
          <w:r w:rsidRPr="00FD3C41">
            <w:rPr>
              <w:rFonts w:asciiTheme="majorHAnsi" w:hAnsiTheme="majorHAnsi" w:cstheme="minorBidi"/>
            </w:rPr>
            <w:t xml:space="preserve">that </w:t>
          </w:r>
          <w:r w:rsidR="006E5655">
            <w:rPr>
              <w:rFonts w:asciiTheme="majorHAnsi" w:hAnsiTheme="majorHAnsi" w:cstheme="minorBidi"/>
            </w:rPr>
            <w:t xml:space="preserve">some of </w:t>
          </w:r>
          <w:r w:rsidRPr="00FD3C41">
            <w:rPr>
              <w:rFonts w:asciiTheme="majorHAnsi" w:hAnsiTheme="majorHAnsi" w:cstheme="minorBidi"/>
            </w:rPr>
            <w:t xml:space="preserve">the </w:t>
          </w:r>
          <w:r w:rsidR="00FA1154">
            <w:rPr>
              <w:rFonts w:asciiTheme="majorHAnsi" w:hAnsiTheme="majorHAnsi" w:cstheme="minorBidi"/>
            </w:rPr>
            <w:t>trainee</w:t>
          </w:r>
          <w:r w:rsidRPr="00FD3C41">
            <w:rPr>
              <w:rFonts w:asciiTheme="majorHAnsi" w:hAnsiTheme="majorHAnsi" w:cstheme="minorBidi"/>
            </w:rPr>
            <w:t xml:space="preserve">s in question had completed. </w:t>
          </w:r>
          <w:r w:rsidR="005E1726" w:rsidRPr="005E1726">
            <w:rPr>
              <w:rFonts w:asciiTheme="majorHAnsi" w:hAnsiTheme="majorHAnsi" w:cstheme="minorBidi"/>
            </w:rPr>
            <w:t xml:space="preserve">To ameliorate these deficiencies extensive analysis of two ‘free text’ fields enabled the creation of new outcomes variables that provide important quantitative evidence for the success of the </w:t>
          </w:r>
          <w:r w:rsidR="005E1726" w:rsidRPr="00A20CE6">
            <w:rPr>
              <w:rFonts w:asciiTheme="majorHAnsi" w:hAnsiTheme="majorHAnsi" w:cstheme="minorBidi"/>
            </w:rPr>
            <w:t xml:space="preserve">program. </w:t>
          </w:r>
          <w:r w:rsidR="006E5655" w:rsidRPr="00A20CE6">
            <w:rPr>
              <w:rFonts w:asciiTheme="majorHAnsi" w:hAnsiTheme="majorHAnsi" w:cstheme="minorBidi"/>
            </w:rPr>
            <w:t>T</w:t>
          </w:r>
          <w:r w:rsidR="00A20CE6" w:rsidRPr="00A20CE6">
            <w:rPr>
              <w:rFonts w:asciiTheme="majorHAnsi" w:hAnsiTheme="majorHAnsi" w:cstheme="minorBidi"/>
            </w:rPr>
            <w:t xml:space="preserve">he processes of developing this outcome data and </w:t>
          </w:r>
          <w:r w:rsidR="00F621B4" w:rsidRPr="00A20CE6">
            <w:rPr>
              <w:rFonts w:asciiTheme="majorHAnsi" w:hAnsiTheme="majorHAnsi" w:cstheme="minorBidi"/>
            </w:rPr>
            <w:t xml:space="preserve">processes </w:t>
          </w:r>
          <w:r w:rsidR="00EC0BFC" w:rsidRPr="00A20CE6">
            <w:rPr>
              <w:rFonts w:asciiTheme="majorHAnsi" w:hAnsiTheme="majorHAnsi" w:cstheme="minorBidi"/>
            </w:rPr>
            <w:t xml:space="preserve">required </w:t>
          </w:r>
          <w:r w:rsidR="00F621B4" w:rsidRPr="00A20CE6">
            <w:rPr>
              <w:rFonts w:asciiTheme="majorHAnsi" w:hAnsiTheme="majorHAnsi" w:cstheme="minorBidi"/>
            </w:rPr>
            <w:t xml:space="preserve">for improvement </w:t>
          </w:r>
          <w:r w:rsidR="00A20CE6" w:rsidRPr="00A20CE6">
            <w:rPr>
              <w:rFonts w:asciiTheme="majorHAnsi" w:hAnsiTheme="majorHAnsi" w:cstheme="minorBidi"/>
            </w:rPr>
            <w:t>and imple</w:t>
          </w:r>
          <w:r w:rsidR="00A20CE6">
            <w:rPr>
              <w:rFonts w:asciiTheme="majorHAnsi" w:hAnsiTheme="majorHAnsi" w:cstheme="minorBidi"/>
            </w:rPr>
            <w:t xml:space="preserve">mentation of Recommendation 3 </w:t>
          </w:r>
          <w:r w:rsidRPr="00FD3C41">
            <w:rPr>
              <w:rFonts w:asciiTheme="majorHAnsi" w:hAnsiTheme="majorHAnsi" w:cstheme="minorBidi"/>
            </w:rPr>
            <w:t>are provided in Appendix </w:t>
          </w:r>
          <w:r w:rsidR="005E1726">
            <w:rPr>
              <w:rFonts w:asciiTheme="majorHAnsi" w:hAnsiTheme="majorHAnsi" w:cstheme="minorBidi"/>
            </w:rPr>
            <w:t>E</w:t>
          </w:r>
          <w:r w:rsidRPr="00FD3C41">
            <w:rPr>
              <w:rFonts w:asciiTheme="majorHAnsi" w:hAnsiTheme="majorHAnsi" w:cstheme="minorBidi"/>
            </w:rPr>
            <w:t xml:space="preserve">.  </w:t>
          </w:r>
        </w:p>
        <w:p w14:paraId="366FE3A8" w14:textId="4275C3BB"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Limited jurisdictional approvals due to Covid</w:t>
          </w:r>
          <w:r w:rsidR="00974BF8">
            <w:rPr>
              <w:rFonts w:asciiTheme="majorHAnsi" w:hAnsiTheme="majorHAnsi" w:cstheme="minorBidi"/>
            </w:rPr>
            <w:t>-</w:t>
          </w:r>
          <w:r w:rsidRPr="00FD3C41">
            <w:rPr>
              <w:rFonts w:asciiTheme="majorHAnsi" w:hAnsiTheme="majorHAnsi" w:cstheme="minorBidi"/>
            </w:rPr>
            <w:t xml:space="preserve">19 impacts on approval processes meant that school perspectives were limited to four jurisdictions with one of these being received in the week </w:t>
          </w:r>
          <w:r w:rsidR="003450FD" w:rsidRPr="00FD3C41">
            <w:rPr>
              <w:rFonts w:asciiTheme="majorHAnsi" w:hAnsiTheme="majorHAnsi" w:cstheme="minorBidi"/>
            </w:rPr>
            <w:t>before</w:t>
          </w:r>
          <w:r w:rsidRPr="00FD3C41">
            <w:rPr>
              <w:rFonts w:asciiTheme="majorHAnsi" w:hAnsiTheme="majorHAnsi" w:cstheme="minorBidi"/>
            </w:rPr>
            <w:t xml:space="preserve"> submission of the draft report. Late approvals meant there was </w:t>
          </w:r>
          <w:r w:rsidR="00A20CE6">
            <w:rPr>
              <w:rFonts w:asciiTheme="majorHAnsi" w:hAnsiTheme="majorHAnsi" w:cstheme="minorBidi"/>
            </w:rPr>
            <w:t>minimal</w:t>
          </w:r>
          <w:r w:rsidRPr="00FD3C41">
            <w:rPr>
              <w:rFonts w:asciiTheme="majorHAnsi" w:hAnsiTheme="majorHAnsi" w:cstheme="minorBidi"/>
            </w:rPr>
            <w:t xml:space="preserve"> time to work with schools to identify current students that were over 18 years to engage in interviews or surveys. The evaluation therefore relied on participants who had completed.  </w:t>
          </w:r>
        </w:p>
        <w:p w14:paraId="7D7D66F0" w14:textId="77777777"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 xml:space="preserve">While it was intended to obtain a larger voice of participants and families through an on-line survey it became apparent that providers did not maintain up to date contact details for the majority of their completed cohort. </w:t>
          </w:r>
        </w:p>
        <w:p w14:paraId="4EE30D42" w14:textId="1DA4AEE8"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Overall the stakeholder survey (providers, employers and schools) had a limited response with most providers reluctant to circulate beyond relevant staff. While a few providers did not engage at all with the evaluation those that did were supportive but, off the back of an extr</w:t>
          </w:r>
          <w:r w:rsidR="00974BF8">
            <w:rPr>
              <w:rFonts w:asciiTheme="majorHAnsi" w:hAnsiTheme="majorHAnsi" w:cstheme="minorBidi"/>
            </w:rPr>
            <w:t>emely difficult year with Covid-</w:t>
          </w:r>
          <w:r w:rsidRPr="00FD3C41">
            <w:rPr>
              <w:rFonts w:asciiTheme="majorHAnsi" w:hAnsiTheme="majorHAnsi" w:cstheme="minorBidi"/>
            </w:rPr>
            <w:t xml:space="preserve">19, were selective with regard to burdening their employer and school stakeholders with requests to complete the survey. </w:t>
          </w:r>
          <w:r w:rsidR="0069612D">
            <w:rPr>
              <w:rFonts w:asciiTheme="majorHAnsi" w:hAnsiTheme="majorHAnsi" w:cstheme="minorBidi"/>
            </w:rPr>
            <w:t xml:space="preserve">While the resultant number of respondents are low and cannot be seen as representative, they are a diverse group of stakeholders with their responses complementing the interview data </w:t>
          </w:r>
          <w:r w:rsidR="00EC0BFC">
            <w:rPr>
              <w:rFonts w:asciiTheme="majorHAnsi" w:hAnsiTheme="majorHAnsi" w:cstheme="minorBidi"/>
            </w:rPr>
            <w:t xml:space="preserve">by </w:t>
          </w:r>
          <w:r w:rsidR="0069612D">
            <w:rPr>
              <w:rFonts w:asciiTheme="majorHAnsi" w:hAnsiTheme="majorHAnsi" w:cstheme="minorBidi"/>
            </w:rPr>
            <w:t xml:space="preserve">strengthening the triangulation of results. </w:t>
          </w:r>
        </w:p>
        <w:p w14:paraId="7780716B" w14:textId="77777777" w:rsidR="00FD3C41" w:rsidRPr="00FD3C41" w:rsidRDefault="00FD3C41" w:rsidP="00821386">
          <w:pPr>
            <w:pStyle w:val="Heading3"/>
          </w:pPr>
          <w:bookmarkStart w:id="74" w:name="_Toc53352101"/>
          <w:bookmarkStart w:id="75" w:name="_Toc53352161"/>
          <w:bookmarkStart w:id="76" w:name="_Toc73433342"/>
          <w:r w:rsidRPr="00FD3C41">
            <w:lastRenderedPageBreak/>
            <w:t>Analysis</w:t>
          </w:r>
          <w:bookmarkEnd w:id="74"/>
          <w:bookmarkEnd w:id="75"/>
          <w:bookmarkEnd w:id="76"/>
          <w:r w:rsidRPr="00FD3C41">
            <w:t xml:space="preserve"> </w:t>
          </w:r>
        </w:p>
        <w:p w14:paraId="388B5BFF" w14:textId="4FBCA106" w:rsidR="00FD3C41" w:rsidRPr="00FD3C41" w:rsidRDefault="00FD3C41" w:rsidP="00DE0E80">
          <w:pPr>
            <w:spacing w:line="276" w:lineRule="auto"/>
            <w:rPr>
              <w:rFonts w:asciiTheme="majorHAnsi" w:hAnsiTheme="majorHAnsi" w:cstheme="minorBidi"/>
              <w:i/>
            </w:rPr>
          </w:pPr>
          <w:r w:rsidRPr="00FD3C41">
            <w:rPr>
              <w:rFonts w:asciiTheme="majorHAnsi" w:hAnsiTheme="majorHAnsi" w:cstheme="minorBidi"/>
            </w:rPr>
            <w:t>Findings of this report are based on a triangulation and synthesis of evidence drawn from each of the data sources informing this report. No findings are made on the basis of evidence drawn from a single source.</w:t>
          </w:r>
          <w:r w:rsidR="00821386">
            <w:rPr>
              <w:rFonts w:asciiTheme="majorHAnsi" w:hAnsiTheme="majorHAnsi" w:cstheme="minorBidi"/>
            </w:rPr>
            <w:t xml:space="preserve"> Interviews were analysed using a</w:t>
          </w:r>
          <w:r w:rsidR="00821386" w:rsidRPr="00821386">
            <w:rPr>
              <w:rFonts w:asciiTheme="majorHAnsi" w:hAnsiTheme="majorHAnsi" w:cstheme="minorBidi"/>
            </w:rPr>
            <w:t>pplied themes based analysis</w:t>
          </w:r>
          <w:r w:rsidR="00821386">
            <w:rPr>
              <w:rFonts w:asciiTheme="majorHAnsi" w:hAnsiTheme="majorHAnsi" w:cstheme="minorBidi"/>
            </w:rPr>
            <w:t>;</w:t>
          </w:r>
          <w:r w:rsidR="00821386" w:rsidRPr="00821386">
            <w:rPr>
              <w:rFonts w:asciiTheme="majorHAnsi" w:hAnsiTheme="majorHAnsi" w:cstheme="minorBidi"/>
            </w:rPr>
            <w:t xml:space="preserve"> based on inductive and deductive approaches to help generate findings across the three evaluation objectives. Quantitative </w:t>
          </w:r>
          <w:r w:rsidR="00821386">
            <w:rPr>
              <w:rFonts w:asciiTheme="majorHAnsi" w:hAnsiTheme="majorHAnsi" w:cstheme="minorBidi"/>
            </w:rPr>
            <w:t xml:space="preserve">program </w:t>
          </w:r>
          <w:r w:rsidR="00821386" w:rsidRPr="00821386">
            <w:rPr>
              <w:rFonts w:asciiTheme="majorHAnsi" w:hAnsiTheme="majorHAnsi" w:cstheme="minorBidi"/>
            </w:rPr>
            <w:t>data analysis helped explain trends but was limited by the lack of program outcome data.</w:t>
          </w:r>
          <w:r w:rsidRPr="00FD3C41">
            <w:rPr>
              <w:rFonts w:asciiTheme="majorHAnsi" w:hAnsiTheme="majorHAnsi" w:cstheme="minorBidi"/>
            </w:rPr>
            <w:t xml:space="preserve"> </w:t>
          </w:r>
        </w:p>
        <w:p w14:paraId="555506D3" w14:textId="79D26EC1" w:rsidR="00FD3C41" w:rsidRPr="00FD3C41" w:rsidRDefault="00FD3C41" w:rsidP="00821386">
          <w:pPr>
            <w:pStyle w:val="Heading3"/>
          </w:pPr>
          <w:bookmarkStart w:id="77" w:name="_Toc53352102"/>
          <w:bookmarkStart w:id="78" w:name="_Toc53352162"/>
          <w:bookmarkStart w:id="79" w:name="_Toc73433343"/>
          <w:r w:rsidRPr="00FD3C41">
            <w:t>Testing of Findings</w:t>
          </w:r>
          <w:bookmarkEnd w:id="77"/>
          <w:bookmarkEnd w:id="78"/>
          <w:bookmarkEnd w:id="79"/>
          <w:r w:rsidRPr="00FD3C41">
            <w:t xml:space="preserve"> </w:t>
          </w:r>
        </w:p>
        <w:p w14:paraId="39F3A78B" w14:textId="6CCEC0FB" w:rsidR="00FD3C41" w:rsidRPr="00FD3C41" w:rsidRDefault="00FD3C41" w:rsidP="00DE0E80">
          <w:pPr>
            <w:spacing w:line="276" w:lineRule="auto"/>
            <w:rPr>
              <w:rFonts w:asciiTheme="majorHAnsi" w:hAnsiTheme="majorHAnsi" w:cstheme="minorBidi"/>
            </w:rPr>
          </w:pPr>
          <w:r w:rsidRPr="00FD3C41">
            <w:rPr>
              <w:rFonts w:asciiTheme="majorHAnsi" w:hAnsiTheme="majorHAnsi" w:cstheme="minorBidi"/>
            </w:rPr>
            <w:t>In the course of the evaluation</w:t>
          </w:r>
          <w:r w:rsidR="00744DB8">
            <w:rPr>
              <w:rFonts w:asciiTheme="majorHAnsi" w:hAnsiTheme="majorHAnsi" w:cstheme="minorBidi"/>
            </w:rPr>
            <w:t>,</w:t>
          </w:r>
          <w:r w:rsidRPr="00FD3C41">
            <w:rPr>
              <w:rFonts w:asciiTheme="majorHAnsi" w:hAnsiTheme="majorHAnsi" w:cstheme="minorBidi"/>
            </w:rPr>
            <w:t xml:space="preserve"> preliminary findings were developed based on </w:t>
          </w:r>
          <w:r w:rsidR="00974BF8">
            <w:rPr>
              <w:rFonts w:asciiTheme="majorHAnsi" w:hAnsiTheme="majorHAnsi" w:cstheme="minorBidi"/>
            </w:rPr>
            <w:t>initial analysis of the evidence</w:t>
          </w:r>
          <w:r w:rsidRPr="00FD3C41">
            <w:rPr>
              <w:rFonts w:asciiTheme="majorHAnsi" w:hAnsiTheme="majorHAnsi" w:cstheme="minorBidi"/>
            </w:rPr>
            <w:t xml:space="preserve">. These have been </w:t>
          </w:r>
          <w:r w:rsidR="00974BF8">
            <w:rPr>
              <w:rFonts w:asciiTheme="majorHAnsi" w:hAnsiTheme="majorHAnsi" w:cstheme="minorBidi"/>
            </w:rPr>
            <w:t xml:space="preserve">‘ground truthed’ by </w:t>
          </w:r>
          <w:r w:rsidRPr="00FD3C41">
            <w:rPr>
              <w:rFonts w:asciiTheme="majorHAnsi" w:hAnsiTheme="majorHAnsi" w:cstheme="minorBidi"/>
            </w:rPr>
            <w:t xml:space="preserve">the ERG </w:t>
          </w:r>
          <w:r w:rsidR="009E339D">
            <w:rPr>
              <w:rFonts w:asciiTheme="majorHAnsi" w:hAnsiTheme="majorHAnsi" w:cstheme="minorBidi"/>
            </w:rPr>
            <w:t xml:space="preserve">through successive feedback loops. </w:t>
          </w:r>
          <w:r w:rsidRPr="0069612D">
            <w:rPr>
              <w:rFonts w:asciiTheme="majorHAnsi" w:hAnsiTheme="majorHAnsi" w:cstheme="minorBidi"/>
            </w:rPr>
            <w:t>A feedback loop with SBT Providers allowed further refinement of t</w:t>
          </w:r>
          <w:r w:rsidR="0069612D">
            <w:rPr>
              <w:rFonts w:asciiTheme="majorHAnsi" w:hAnsiTheme="majorHAnsi" w:cstheme="minorBidi"/>
            </w:rPr>
            <w:t>he findings and recommendations.</w:t>
          </w:r>
        </w:p>
        <w:p w14:paraId="536F3FA2" w14:textId="77777777" w:rsidR="00FD3C41" w:rsidRDefault="00FD3C41" w:rsidP="00DE0E80">
          <w:pPr>
            <w:spacing w:line="276" w:lineRule="auto"/>
          </w:pPr>
          <w:r>
            <w:br w:type="page"/>
          </w:r>
        </w:p>
        <w:p w14:paraId="6DE91645" w14:textId="77777777" w:rsidR="000371A0" w:rsidRPr="00685E8B" w:rsidRDefault="000371A0" w:rsidP="00DE0E80">
          <w:pPr>
            <w:pStyle w:val="Heading1"/>
            <w:spacing w:line="276" w:lineRule="auto"/>
            <w:rPr>
              <w:i/>
            </w:rPr>
          </w:pPr>
          <w:bookmarkStart w:id="80" w:name="_Ref58837273"/>
          <w:bookmarkStart w:id="81" w:name="_Toc73433344"/>
          <w:r w:rsidRPr="00685E8B">
            <w:lastRenderedPageBreak/>
            <w:t>Appropriateness of Program Design and Implementation</w:t>
          </w:r>
          <w:bookmarkEnd w:id="17"/>
          <w:bookmarkEnd w:id="80"/>
          <w:bookmarkEnd w:id="81"/>
        </w:p>
        <w:p w14:paraId="22084EE7" w14:textId="77777777" w:rsidR="000371A0" w:rsidRPr="00685E8B" w:rsidRDefault="000371A0" w:rsidP="00DE0E80">
          <w:pPr>
            <w:pStyle w:val="Heading2"/>
            <w:spacing w:line="276" w:lineRule="auto"/>
          </w:pPr>
          <w:bookmarkStart w:id="82" w:name="_Toc55654351"/>
          <w:bookmarkStart w:id="83" w:name="_Toc73433345"/>
          <w:r w:rsidRPr="00685E8B">
            <w:t>Overview</w:t>
          </w:r>
          <w:bookmarkStart w:id="84" w:name="_Toc52223850"/>
          <w:bookmarkEnd w:id="82"/>
          <w:r w:rsidR="00147AF1" w:rsidRPr="00685E8B">
            <w:t xml:space="preserve"> and key findings</w:t>
          </w:r>
          <w:bookmarkEnd w:id="83"/>
          <w:r w:rsidR="00147AF1" w:rsidRPr="00685E8B">
            <w:t xml:space="preserve"> </w:t>
          </w:r>
        </w:p>
        <w:p w14:paraId="017A2D01" w14:textId="77777777" w:rsidR="00165A8E" w:rsidRDefault="000371A0" w:rsidP="00DE0E80">
          <w:pPr>
            <w:spacing w:line="276" w:lineRule="auto"/>
          </w:pPr>
          <w:r w:rsidRPr="00685E8B">
            <w:t xml:space="preserve">This </w:t>
          </w:r>
          <w:r w:rsidR="00EA0656" w:rsidRPr="00685E8B">
            <w:t>section</w:t>
          </w:r>
          <w:r w:rsidRPr="00685E8B">
            <w:t xml:space="preserve"> of the report considers the appropriateness of program design</w:t>
          </w:r>
          <w:r w:rsidR="00FE138D" w:rsidRPr="00685E8B">
            <w:t xml:space="preserve">, specifically </w:t>
          </w:r>
          <w:r w:rsidRPr="00685E8B">
            <w:t xml:space="preserve">whether </w:t>
          </w:r>
          <w:r w:rsidR="00147AF1" w:rsidRPr="00685E8B">
            <w:t xml:space="preserve">providers and the NIAA have </w:t>
          </w:r>
          <w:r w:rsidRPr="00685E8B">
            <w:t>implemented</w:t>
          </w:r>
          <w:r w:rsidR="00147AF1" w:rsidRPr="00685E8B">
            <w:t xml:space="preserve"> the program </w:t>
          </w:r>
          <w:r w:rsidRPr="00685E8B">
            <w:t xml:space="preserve">in the way </w:t>
          </w:r>
          <w:r w:rsidR="00AC0519">
            <w:t>articulated in the program logic and broader evaluation strategy</w:t>
          </w:r>
          <w:r w:rsidRPr="00685E8B">
            <w:t>.</w:t>
          </w:r>
          <w:r w:rsidR="00147AF1" w:rsidRPr="00685E8B">
            <w:t xml:space="preserve"> </w:t>
          </w:r>
        </w:p>
        <w:p w14:paraId="625EE512" w14:textId="18249FCD" w:rsidR="00165A8E" w:rsidRDefault="00123AAA" w:rsidP="00DE0E80">
          <w:pPr>
            <w:spacing w:line="276" w:lineRule="auto"/>
          </w:pPr>
          <w:r w:rsidRPr="00685E8B">
            <w:t>T</w:t>
          </w:r>
          <w:r w:rsidR="00147AF1" w:rsidRPr="00685E8B">
            <w:t xml:space="preserve">he </w:t>
          </w:r>
          <w:r w:rsidR="00165A8E">
            <w:t xml:space="preserve">major </w:t>
          </w:r>
          <w:r w:rsidR="00147AF1" w:rsidRPr="00685E8B">
            <w:t xml:space="preserve">design </w:t>
          </w:r>
          <w:r w:rsidR="00165A8E">
            <w:t xml:space="preserve">components were found to be </w:t>
          </w:r>
          <w:r w:rsidR="00147AF1" w:rsidRPr="00685E8B">
            <w:t xml:space="preserve">appropriate, </w:t>
          </w:r>
          <w:r w:rsidR="00165A8E">
            <w:t xml:space="preserve">as they </w:t>
          </w:r>
          <w:r w:rsidR="00147AF1" w:rsidRPr="00685E8B">
            <w:t>allow</w:t>
          </w:r>
          <w:r w:rsidR="00165A8E">
            <w:t>ed</w:t>
          </w:r>
          <w:r w:rsidR="00147AF1" w:rsidRPr="00685E8B">
            <w:t xml:space="preserve"> </w:t>
          </w:r>
          <w:r w:rsidR="00FE138D" w:rsidRPr="00685E8B">
            <w:t xml:space="preserve">providers the </w:t>
          </w:r>
          <w:r w:rsidR="00147AF1" w:rsidRPr="00685E8B">
            <w:t xml:space="preserve">flexibility </w:t>
          </w:r>
          <w:r w:rsidR="00190566" w:rsidRPr="00685E8B">
            <w:t xml:space="preserve">to </w:t>
          </w:r>
          <w:r w:rsidR="00FE138D" w:rsidRPr="00685E8B">
            <w:t>deliver</w:t>
          </w:r>
          <w:r w:rsidR="00190566" w:rsidRPr="00685E8B">
            <w:t xml:space="preserve"> tailored wrap around</w:t>
          </w:r>
          <w:r w:rsidR="00DF0D2D" w:rsidRPr="00685E8B">
            <w:t xml:space="preserve"> support in a</w:t>
          </w:r>
          <w:r w:rsidR="00190566" w:rsidRPr="00685E8B">
            <w:t xml:space="preserve"> culturally appropriate </w:t>
          </w:r>
          <w:r w:rsidR="00FE138D" w:rsidRPr="00685E8B">
            <w:t xml:space="preserve">way to a </w:t>
          </w:r>
          <w:r w:rsidR="00147AF1" w:rsidRPr="00685E8B">
            <w:t>highly diverse cohort of Indigenous students</w:t>
          </w:r>
          <w:r w:rsidR="00FE138D" w:rsidRPr="00685E8B">
            <w:t>,</w:t>
          </w:r>
          <w:r w:rsidR="00147AF1" w:rsidRPr="00685E8B">
            <w:t xml:space="preserve"> </w:t>
          </w:r>
          <w:r w:rsidR="00FE138D" w:rsidRPr="00685E8B">
            <w:t xml:space="preserve">most from disadvantaged </w:t>
          </w:r>
          <w:r w:rsidR="00147AF1" w:rsidRPr="00685E8B">
            <w:t xml:space="preserve">backgrounds. </w:t>
          </w:r>
          <w:r w:rsidR="00DF0D2D" w:rsidRPr="00685E8B">
            <w:t>Nevertheless</w:t>
          </w:r>
          <w:r w:rsidR="007D67FB" w:rsidRPr="00685E8B">
            <w:t>,</w:t>
          </w:r>
          <w:r w:rsidR="00147AF1" w:rsidRPr="00685E8B">
            <w:t xml:space="preserve"> </w:t>
          </w:r>
          <w:r w:rsidR="00165A8E">
            <w:t xml:space="preserve">some </w:t>
          </w:r>
          <w:r w:rsidR="00147AF1" w:rsidRPr="00685E8B">
            <w:t>aspects of design</w:t>
          </w:r>
          <w:r w:rsidR="00165A8E">
            <w:t xml:space="preserve"> including those not </w:t>
          </w:r>
          <w:r w:rsidR="00AC0519" w:rsidRPr="00685E8B">
            <w:t xml:space="preserve">adequately articulated in the program logic </w:t>
          </w:r>
          <w:r w:rsidR="00165A8E">
            <w:t xml:space="preserve">need addressing </w:t>
          </w:r>
          <w:r w:rsidR="00A17B07">
            <w:t>to improve the likelihood of positive program outcomes</w:t>
          </w:r>
          <w:r w:rsidR="00767F3A">
            <w:t xml:space="preserve"> (see </w:t>
          </w:r>
          <w:r w:rsidR="00767F3A">
            <w:fldChar w:fldCharType="begin"/>
          </w:r>
          <w:r w:rsidR="00767F3A">
            <w:instrText xml:space="preserve"> REF _Ref59358659 \h </w:instrText>
          </w:r>
          <w:r w:rsidR="00767F3A">
            <w:fldChar w:fldCharType="separate"/>
          </w:r>
          <w:r w:rsidR="00FE1A32">
            <w:t xml:space="preserve">Table </w:t>
          </w:r>
          <w:r w:rsidR="00FE1A32">
            <w:rPr>
              <w:noProof/>
            </w:rPr>
            <w:t>6</w:t>
          </w:r>
          <w:r w:rsidR="00767F3A">
            <w:fldChar w:fldCharType="end"/>
          </w:r>
          <w:r w:rsidR="00767F3A">
            <w:t>)</w:t>
          </w:r>
          <w:r w:rsidR="00147AF1" w:rsidRPr="00685E8B">
            <w:t xml:space="preserve">. These include the use of the ICSEA </w:t>
          </w:r>
          <w:r w:rsidR="00DF0D2D" w:rsidRPr="00685E8B">
            <w:t>as a proxy measure of student</w:t>
          </w:r>
          <w:r w:rsidR="00147AF1" w:rsidRPr="00685E8B">
            <w:t xml:space="preserve"> disadvantage</w:t>
          </w:r>
          <w:r w:rsidR="00190566" w:rsidRPr="00685E8B">
            <w:t xml:space="preserve">, </w:t>
          </w:r>
          <w:r w:rsidR="00147AF1" w:rsidRPr="00685E8B">
            <w:t xml:space="preserve">lack of </w:t>
          </w:r>
          <w:r w:rsidR="00DF0D2D" w:rsidRPr="00685E8B">
            <w:t>rigour in</w:t>
          </w:r>
          <w:r w:rsidR="00147AF1" w:rsidRPr="00685E8B">
            <w:t xml:space="preserve"> selection processes, inadequate </w:t>
          </w:r>
          <w:r w:rsidR="00DF0D2D" w:rsidRPr="00685E8B">
            <w:t xml:space="preserve">provision for </w:t>
          </w:r>
          <w:r w:rsidR="00190566" w:rsidRPr="00685E8B">
            <w:t>trainees’</w:t>
          </w:r>
          <w:r w:rsidR="00147AF1" w:rsidRPr="00685E8B">
            <w:t xml:space="preserve"> </w:t>
          </w:r>
          <w:r w:rsidR="00DF0D2D" w:rsidRPr="00685E8B">
            <w:t xml:space="preserve">with multiple and complex </w:t>
          </w:r>
          <w:r w:rsidR="00147AF1" w:rsidRPr="00685E8B">
            <w:t>needs</w:t>
          </w:r>
          <w:r w:rsidR="00190566" w:rsidRPr="00685E8B">
            <w:t xml:space="preserve">, and difficulties in the relationship between the NIAA and providers. </w:t>
          </w:r>
        </w:p>
        <w:p w14:paraId="4337ABED" w14:textId="22B74EE4" w:rsidR="00AC0519" w:rsidRDefault="00AC0519" w:rsidP="00AC0519">
          <w:pPr>
            <w:pStyle w:val="Caption"/>
          </w:pPr>
          <w:bookmarkStart w:id="85" w:name="_Ref59358659"/>
          <w:bookmarkStart w:id="86" w:name="_Toc59537326"/>
          <w:r>
            <w:t xml:space="preserve">Table </w:t>
          </w:r>
          <w:r w:rsidR="00162B5B">
            <w:fldChar w:fldCharType="begin"/>
          </w:r>
          <w:r w:rsidR="00162B5B">
            <w:instrText xml:space="preserve"> SEQ Table \* ARABIC </w:instrText>
          </w:r>
          <w:r w:rsidR="00162B5B">
            <w:fldChar w:fldCharType="separate"/>
          </w:r>
          <w:r w:rsidR="00FE1A32">
            <w:rPr>
              <w:noProof/>
            </w:rPr>
            <w:t>6</w:t>
          </w:r>
          <w:r w:rsidR="00162B5B">
            <w:rPr>
              <w:noProof/>
            </w:rPr>
            <w:fldChar w:fldCharType="end"/>
          </w:r>
          <w:bookmarkEnd w:id="85"/>
          <w:r>
            <w:t xml:space="preserve">: </w:t>
          </w:r>
          <w:r w:rsidR="00165A8E">
            <w:t>Key</w:t>
          </w:r>
          <w:r w:rsidR="00767F3A">
            <w:t xml:space="preserve"> </w:t>
          </w:r>
          <w:r>
            <w:t>t</w:t>
          </w:r>
          <w:r w:rsidRPr="00EC2044">
            <w:t xml:space="preserve">hemes </w:t>
          </w:r>
          <w:r w:rsidR="00165A8E">
            <w:t xml:space="preserve">identified </w:t>
          </w:r>
          <w:r w:rsidRPr="00EC2044">
            <w:t>from interview data</w:t>
          </w:r>
          <w:r w:rsidR="00165A8E">
            <w:t xml:space="preserve"> relating to program appropriateness and design features.</w:t>
          </w:r>
          <w:bookmarkEnd w:id="86"/>
        </w:p>
        <w:tbl>
          <w:tblPr>
            <w:tblStyle w:val="GridTable4-Accent111"/>
            <w:tblW w:w="0" w:type="auto"/>
            <w:tblLayout w:type="fixed"/>
            <w:tblLook w:val="04A0" w:firstRow="1" w:lastRow="0" w:firstColumn="1" w:lastColumn="0" w:noHBand="0" w:noVBand="1"/>
            <w:tblCaption w:val="Key themes identified from interview data relating to program appropriateness and design features."/>
          </w:tblPr>
          <w:tblGrid>
            <w:gridCol w:w="2405"/>
            <w:gridCol w:w="851"/>
            <w:gridCol w:w="850"/>
            <w:gridCol w:w="992"/>
            <w:gridCol w:w="993"/>
            <w:gridCol w:w="850"/>
            <w:gridCol w:w="851"/>
            <w:gridCol w:w="708"/>
            <w:gridCol w:w="851"/>
          </w:tblGrid>
          <w:tr w:rsidR="006A2088" w:rsidRPr="00DE0E80" w14:paraId="75559135"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F730816" w14:textId="77777777" w:rsidR="006A2088" w:rsidRPr="00DE0E80" w:rsidRDefault="006A2088" w:rsidP="00DE0E80">
                <w:pPr>
                  <w:spacing w:line="276" w:lineRule="auto"/>
                  <w:rPr>
                    <w:rFonts w:asciiTheme="majorHAnsi" w:hAnsiTheme="majorHAnsi" w:cstheme="majorHAnsi"/>
                    <w:sz w:val="20"/>
                    <w:szCs w:val="20"/>
                  </w:rPr>
                </w:pPr>
                <w:bookmarkStart w:id="87" w:name="_Toc55654358"/>
                <w:r w:rsidRPr="00DE0E80">
                  <w:rPr>
                    <w:rFonts w:asciiTheme="majorHAnsi" w:hAnsiTheme="majorHAnsi" w:cstheme="majorHAnsi"/>
                    <w:sz w:val="20"/>
                    <w:szCs w:val="20"/>
                  </w:rPr>
                  <w:t>Appropriateness</w:t>
                </w:r>
              </w:p>
            </w:tc>
            <w:tc>
              <w:tcPr>
                <w:tcW w:w="851" w:type="dxa"/>
              </w:tcPr>
              <w:p w14:paraId="4B0A007E"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Trainee (20)</w:t>
                </w:r>
              </w:p>
            </w:tc>
            <w:tc>
              <w:tcPr>
                <w:tcW w:w="850" w:type="dxa"/>
              </w:tcPr>
              <w:p w14:paraId="59C1CD12"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Family (7)</w:t>
                </w:r>
              </w:p>
            </w:tc>
            <w:tc>
              <w:tcPr>
                <w:tcW w:w="992" w:type="dxa"/>
              </w:tcPr>
              <w:p w14:paraId="7AE50992"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Employer (9)</w:t>
                </w:r>
              </w:p>
            </w:tc>
            <w:tc>
              <w:tcPr>
                <w:tcW w:w="993" w:type="dxa"/>
              </w:tcPr>
              <w:p w14:paraId="3FAD24AB"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Provider (18)</w:t>
                </w:r>
              </w:p>
            </w:tc>
            <w:tc>
              <w:tcPr>
                <w:tcW w:w="850" w:type="dxa"/>
              </w:tcPr>
              <w:p w14:paraId="70648D0F"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School (9)</w:t>
                </w:r>
              </w:p>
            </w:tc>
            <w:tc>
              <w:tcPr>
                <w:tcW w:w="851" w:type="dxa"/>
              </w:tcPr>
              <w:p w14:paraId="5C846997"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Other</w:t>
                </w:r>
              </w:p>
              <w:p w14:paraId="5ED3AA7C"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(4)</w:t>
                </w:r>
              </w:p>
            </w:tc>
            <w:tc>
              <w:tcPr>
                <w:tcW w:w="708" w:type="dxa"/>
              </w:tcPr>
              <w:p w14:paraId="79402EB6"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NIAA</w:t>
                </w:r>
              </w:p>
              <w:p w14:paraId="2E4CE9E3"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w:t>
                </w:r>
              </w:p>
            </w:tc>
            <w:tc>
              <w:tcPr>
                <w:tcW w:w="851" w:type="dxa"/>
              </w:tcPr>
              <w:p w14:paraId="57B58759"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Total</w:t>
                </w:r>
              </w:p>
              <w:p w14:paraId="6A165206" w14:textId="77777777" w:rsidR="006A2088" w:rsidRPr="00DE0E80" w:rsidRDefault="006A2088" w:rsidP="00DE0E8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(74)</w:t>
                </w:r>
              </w:p>
            </w:tc>
          </w:tr>
          <w:tr w:rsidR="006A2088" w:rsidRPr="00DE0E80" w14:paraId="3D9D30BF"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B0A712" w14:textId="77777777" w:rsidR="006A2088" w:rsidRPr="00DE0E80" w:rsidRDefault="006A2088" w:rsidP="00DE0E80">
                <w:pPr>
                  <w:spacing w:line="276" w:lineRule="auto"/>
                  <w:rPr>
                    <w:rFonts w:asciiTheme="majorHAnsi" w:hAnsiTheme="majorHAnsi" w:cstheme="majorHAnsi"/>
                    <w:sz w:val="20"/>
                    <w:szCs w:val="20"/>
                  </w:rPr>
                </w:pPr>
                <w:r w:rsidRPr="00DE0E80">
                  <w:rPr>
                    <w:rFonts w:asciiTheme="majorHAnsi" w:hAnsiTheme="majorHAnsi" w:cstheme="majorHAnsi"/>
                    <w:sz w:val="20"/>
                    <w:szCs w:val="20"/>
                  </w:rPr>
                  <w:t>Positive comments about program appropriateness</w:t>
                </w:r>
              </w:p>
            </w:tc>
            <w:tc>
              <w:tcPr>
                <w:tcW w:w="851" w:type="dxa"/>
              </w:tcPr>
              <w:p w14:paraId="0A065175"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18</w:t>
                </w:r>
              </w:p>
              <w:p w14:paraId="2F6FA8FB"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(90%)</w:t>
                </w:r>
              </w:p>
            </w:tc>
            <w:tc>
              <w:tcPr>
                <w:tcW w:w="850" w:type="dxa"/>
              </w:tcPr>
              <w:p w14:paraId="69B276DA"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w:t>
                </w:r>
              </w:p>
              <w:p w14:paraId="7E8688F2"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(100%)</w:t>
                </w:r>
              </w:p>
            </w:tc>
            <w:tc>
              <w:tcPr>
                <w:tcW w:w="992" w:type="dxa"/>
              </w:tcPr>
              <w:p w14:paraId="0A40A082"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w:t>
                </w:r>
              </w:p>
              <w:p w14:paraId="6C5A409D"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(18%)</w:t>
                </w:r>
              </w:p>
            </w:tc>
            <w:tc>
              <w:tcPr>
                <w:tcW w:w="993" w:type="dxa"/>
              </w:tcPr>
              <w:p w14:paraId="5D6DB960"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16</w:t>
                </w:r>
              </w:p>
              <w:p w14:paraId="556D78E8"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(89%)</w:t>
                </w:r>
              </w:p>
            </w:tc>
            <w:tc>
              <w:tcPr>
                <w:tcW w:w="850" w:type="dxa"/>
              </w:tcPr>
              <w:p w14:paraId="63C43EBC"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w:t>
                </w:r>
              </w:p>
              <w:p w14:paraId="7AA7A60F"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(56%)</w:t>
                </w:r>
              </w:p>
            </w:tc>
            <w:tc>
              <w:tcPr>
                <w:tcW w:w="851" w:type="dxa"/>
              </w:tcPr>
              <w:p w14:paraId="0C9A7FA5"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4</w:t>
                </w:r>
              </w:p>
              <w:p w14:paraId="1E1F8987"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(100%)</w:t>
                </w:r>
              </w:p>
            </w:tc>
            <w:tc>
              <w:tcPr>
                <w:tcW w:w="708" w:type="dxa"/>
              </w:tcPr>
              <w:p w14:paraId="3AEBB671"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w:t>
                </w:r>
              </w:p>
              <w:p w14:paraId="7FC2E1F1"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(86%)</w:t>
                </w:r>
              </w:p>
            </w:tc>
            <w:tc>
              <w:tcPr>
                <w:tcW w:w="851" w:type="dxa"/>
              </w:tcPr>
              <w:p w14:paraId="7262D308"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63</w:t>
                </w:r>
              </w:p>
              <w:p w14:paraId="5446DD1B"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(85%)</w:t>
                </w:r>
              </w:p>
            </w:tc>
          </w:tr>
          <w:tr w:rsidR="006A2088" w:rsidRPr="00DE0E80" w14:paraId="6A4403EF"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263E45B" w14:textId="77777777" w:rsidR="006A2088" w:rsidRPr="00DE0E80" w:rsidRDefault="006A2088" w:rsidP="00DE0E80">
                <w:pPr>
                  <w:spacing w:line="276" w:lineRule="auto"/>
                  <w:rPr>
                    <w:rFonts w:asciiTheme="majorHAnsi" w:hAnsiTheme="majorHAnsi" w:cstheme="majorHAnsi"/>
                    <w:sz w:val="20"/>
                    <w:szCs w:val="20"/>
                  </w:rPr>
                </w:pPr>
                <w:r w:rsidRPr="00DE0E80">
                  <w:rPr>
                    <w:rFonts w:asciiTheme="majorHAnsi" w:hAnsiTheme="majorHAnsi" w:cstheme="majorHAnsi"/>
                    <w:sz w:val="20"/>
                    <w:szCs w:val="20"/>
                  </w:rPr>
                  <w:t>Negative comments about program appropriateness</w:t>
                </w:r>
              </w:p>
            </w:tc>
            <w:tc>
              <w:tcPr>
                <w:tcW w:w="851" w:type="dxa"/>
              </w:tcPr>
              <w:p w14:paraId="5D3C5026"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w:t>
                </w:r>
              </w:p>
              <w:p w14:paraId="6DDB9A84"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(15%)</w:t>
                </w:r>
              </w:p>
            </w:tc>
            <w:tc>
              <w:tcPr>
                <w:tcW w:w="850" w:type="dxa"/>
              </w:tcPr>
              <w:p w14:paraId="1CC3BC8E"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1C255E24"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(14%)</w:t>
                </w:r>
              </w:p>
            </w:tc>
            <w:tc>
              <w:tcPr>
                <w:tcW w:w="992" w:type="dxa"/>
              </w:tcPr>
              <w:p w14:paraId="60995AA6"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w:t>
                </w:r>
              </w:p>
              <w:p w14:paraId="76378EC2"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(67%)</w:t>
                </w:r>
              </w:p>
            </w:tc>
            <w:tc>
              <w:tcPr>
                <w:tcW w:w="993" w:type="dxa"/>
              </w:tcPr>
              <w:p w14:paraId="4C6C9D5D"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13</w:t>
                </w:r>
              </w:p>
              <w:p w14:paraId="7DDDE068"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(72%)</w:t>
                </w:r>
              </w:p>
            </w:tc>
            <w:tc>
              <w:tcPr>
                <w:tcW w:w="850" w:type="dxa"/>
              </w:tcPr>
              <w:p w14:paraId="43F6FE00"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w:t>
                </w:r>
              </w:p>
              <w:p w14:paraId="757B2887"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(67%)</w:t>
                </w:r>
              </w:p>
            </w:tc>
            <w:tc>
              <w:tcPr>
                <w:tcW w:w="851" w:type="dxa"/>
              </w:tcPr>
              <w:p w14:paraId="10CEBDC7"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w:t>
                </w:r>
              </w:p>
              <w:p w14:paraId="66534326"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(75%)</w:t>
                </w:r>
              </w:p>
            </w:tc>
            <w:tc>
              <w:tcPr>
                <w:tcW w:w="708" w:type="dxa"/>
              </w:tcPr>
              <w:p w14:paraId="2343EA10"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w:t>
                </w:r>
              </w:p>
              <w:p w14:paraId="7F7738CE"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(71%)</w:t>
                </w:r>
              </w:p>
            </w:tc>
            <w:tc>
              <w:tcPr>
                <w:tcW w:w="851" w:type="dxa"/>
              </w:tcPr>
              <w:p w14:paraId="1BCB449A"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37</w:t>
                </w:r>
              </w:p>
              <w:p w14:paraId="601394E5"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(50%)</w:t>
                </w:r>
              </w:p>
            </w:tc>
          </w:tr>
          <w:tr w:rsidR="006A2088" w:rsidRPr="00DE0E80" w14:paraId="06BBD4BA"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E57D37F" w14:textId="77777777" w:rsidR="006A2088" w:rsidRPr="00DE0E80" w:rsidRDefault="006A2088" w:rsidP="00DE0E80">
                <w:pPr>
                  <w:spacing w:line="276" w:lineRule="auto"/>
                  <w:rPr>
                    <w:rFonts w:asciiTheme="majorHAnsi" w:hAnsiTheme="majorHAnsi" w:cstheme="majorHAnsi"/>
                    <w:sz w:val="20"/>
                    <w:szCs w:val="20"/>
                  </w:rPr>
                </w:pPr>
                <w:r w:rsidRPr="00DE0E80">
                  <w:rPr>
                    <w:rFonts w:asciiTheme="majorHAnsi" w:hAnsiTheme="majorHAnsi" w:cstheme="majorHAnsi"/>
                    <w:sz w:val="20"/>
                    <w:szCs w:val="20"/>
                  </w:rPr>
                  <w:t>Negative aspects of provider-NIAA relationship</w:t>
                </w:r>
              </w:p>
            </w:tc>
            <w:tc>
              <w:tcPr>
                <w:tcW w:w="851" w:type="dxa"/>
              </w:tcPr>
              <w:p w14:paraId="1A5989A7"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p w14:paraId="78028F53"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tc>
            <w:tc>
              <w:tcPr>
                <w:tcW w:w="850" w:type="dxa"/>
              </w:tcPr>
              <w:p w14:paraId="1541642F"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p w14:paraId="08AD0A76"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tc>
            <w:tc>
              <w:tcPr>
                <w:tcW w:w="992" w:type="dxa"/>
              </w:tcPr>
              <w:p w14:paraId="71770ADC"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p w14:paraId="7EE88A63"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tc>
            <w:tc>
              <w:tcPr>
                <w:tcW w:w="993" w:type="dxa"/>
              </w:tcPr>
              <w:p w14:paraId="3A11EA88"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8</w:t>
                </w:r>
              </w:p>
              <w:p w14:paraId="5C5F32E7"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(44%)</w:t>
                </w:r>
              </w:p>
            </w:tc>
            <w:tc>
              <w:tcPr>
                <w:tcW w:w="850" w:type="dxa"/>
              </w:tcPr>
              <w:p w14:paraId="4B30BD68"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p w14:paraId="27DF116E"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tc>
            <w:tc>
              <w:tcPr>
                <w:tcW w:w="851" w:type="dxa"/>
              </w:tcPr>
              <w:p w14:paraId="33AC69DA"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78658F35"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(25%)</w:t>
                </w:r>
              </w:p>
            </w:tc>
            <w:tc>
              <w:tcPr>
                <w:tcW w:w="708" w:type="dxa"/>
              </w:tcPr>
              <w:p w14:paraId="6B33DB3D"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4</w:t>
                </w:r>
              </w:p>
              <w:p w14:paraId="3F6E9E15"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(57%)</w:t>
                </w:r>
              </w:p>
            </w:tc>
            <w:tc>
              <w:tcPr>
                <w:tcW w:w="851" w:type="dxa"/>
              </w:tcPr>
              <w:p w14:paraId="11B36D43"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13</w:t>
                </w:r>
              </w:p>
              <w:p w14:paraId="2B7370D1"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(18%)</w:t>
                </w:r>
              </w:p>
            </w:tc>
          </w:tr>
          <w:tr w:rsidR="006A2088" w:rsidRPr="00DE0E80" w14:paraId="24C39227"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DC8C07" w14:textId="77777777" w:rsidR="006A2088" w:rsidRPr="00DE0E80" w:rsidRDefault="006A2088" w:rsidP="00DE0E80">
                <w:pPr>
                  <w:spacing w:line="276" w:lineRule="auto"/>
                  <w:rPr>
                    <w:rFonts w:asciiTheme="majorHAnsi" w:hAnsiTheme="majorHAnsi" w:cstheme="majorHAnsi"/>
                    <w:sz w:val="20"/>
                    <w:szCs w:val="20"/>
                  </w:rPr>
                </w:pPr>
                <w:r w:rsidRPr="00DE0E80">
                  <w:rPr>
                    <w:rFonts w:asciiTheme="majorHAnsi" w:hAnsiTheme="majorHAnsi" w:cstheme="majorHAnsi"/>
                    <w:sz w:val="20"/>
                    <w:szCs w:val="20"/>
                  </w:rPr>
                  <w:t>Cultural appropriateness (employers, providers and program generally)</w:t>
                </w:r>
              </w:p>
            </w:tc>
            <w:tc>
              <w:tcPr>
                <w:tcW w:w="851" w:type="dxa"/>
              </w:tcPr>
              <w:p w14:paraId="1DF4EC0B"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12</w:t>
                </w:r>
              </w:p>
              <w:p w14:paraId="58103371"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(60%)</w:t>
                </w:r>
              </w:p>
            </w:tc>
            <w:tc>
              <w:tcPr>
                <w:tcW w:w="850" w:type="dxa"/>
              </w:tcPr>
              <w:p w14:paraId="009260E7"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w:t>
                </w:r>
              </w:p>
              <w:p w14:paraId="0A9C3226"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(29%)</w:t>
                </w:r>
              </w:p>
            </w:tc>
            <w:tc>
              <w:tcPr>
                <w:tcW w:w="992" w:type="dxa"/>
              </w:tcPr>
              <w:p w14:paraId="253C8013"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w:t>
                </w:r>
              </w:p>
              <w:p w14:paraId="1D0A1496"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(56%)</w:t>
                </w:r>
              </w:p>
            </w:tc>
            <w:tc>
              <w:tcPr>
                <w:tcW w:w="993" w:type="dxa"/>
              </w:tcPr>
              <w:p w14:paraId="26C478C0"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12</w:t>
                </w:r>
              </w:p>
              <w:p w14:paraId="5A592D0F"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(67%)</w:t>
                </w:r>
              </w:p>
            </w:tc>
            <w:tc>
              <w:tcPr>
                <w:tcW w:w="850" w:type="dxa"/>
              </w:tcPr>
              <w:p w14:paraId="2A228FB3"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w:t>
                </w:r>
              </w:p>
              <w:p w14:paraId="0AEF8FC3"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(22%)</w:t>
                </w:r>
              </w:p>
            </w:tc>
            <w:tc>
              <w:tcPr>
                <w:tcW w:w="851" w:type="dxa"/>
              </w:tcPr>
              <w:p w14:paraId="236AD521"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547F09AF"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(25%)</w:t>
                </w:r>
              </w:p>
            </w:tc>
            <w:tc>
              <w:tcPr>
                <w:tcW w:w="708" w:type="dxa"/>
              </w:tcPr>
              <w:p w14:paraId="28A36F58"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4</w:t>
                </w:r>
              </w:p>
              <w:p w14:paraId="20F3449C"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(57%)</w:t>
                </w:r>
              </w:p>
            </w:tc>
            <w:tc>
              <w:tcPr>
                <w:tcW w:w="851" w:type="dxa"/>
              </w:tcPr>
              <w:p w14:paraId="2F9BCCA5"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38</w:t>
                </w:r>
              </w:p>
              <w:p w14:paraId="0706A3B9"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(51%)</w:t>
                </w:r>
              </w:p>
            </w:tc>
          </w:tr>
          <w:tr w:rsidR="006A2088" w:rsidRPr="00DE0E80" w14:paraId="3D8801D4" w14:textId="77777777" w:rsidTr="00B233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DCAA081" w14:textId="77777777" w:rsidR="006A2088" w:rsidRPr="00DE0E80" w:rsidRDefault="006A2088" w:rsidP="00DE0E80">
                <w:pPr>
                  <w:spacing w:line="276" w:lineRule="auto"/>
                  <w:rPr>
                    <w:rFonts w:asciiTheme="majorHAnsi" w:hAnsiTheme="majorHAnsi" w:cstheme="majorHAnsi"/>
                    <w:sz w:val="20"/>
                    <w:szCs w:val="20"/>
                  </w:rPr>
                </w:pPr>
                <w:r w:rsidRPr="00DE0E80">
                  <w:rPr>
                    <w:rFonts w:asciiTheme="majorHAnsi" w:hAnsiTheme="majorHAnsi" w:cstheme="majorHAnsi"/>
                    <w:sz w:val="20"/>
                    <w:szCs w:val="20"/>
                  </w:rPr>
                  <w:t>Negative or absent cultural experiences</w:t>
                </w:r>
              </w:p>
            </w:tc>
            <w:tc>
              <w:tcPr>
                <w:tcW w:w="851" w:type="dxa"/>
              </w:tcPr>
              <w:p w14:paraId="617C79DC"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7F5BD6A4"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(5%)</w:t>
                </w:r>
              </w:p>
            </w:tc>
            <w:tc>
              <w:tcPr>
                <w:tcW w:w="850" w:type="dxa"/>
              </w:tcPr>
              <w:p w14:paraId="01465D19"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036E43F4"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(14%)</w:t>
                </w:r>
              </w:p>
            </w:tc>
            <w:tc>
              <w:tcPr>
                <w:tcW w:w="992" w:type="dxa"/>
              </w:tcPr>
              <w:p w14:paraId="3831A023"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w:t>
                </w:r>
              </w:p>
              <w:p w14:paraId="62D94267"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(33%)</w:t>
                </w:r>
              </w:p>
            </w:tc>
            <w:tc>
              <w:tcPr>
                <w:tcW w:w="993" w:type="dxa"/>
              </w:tcPr>
              <w:p w14:paraId="43D54248"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w:t>
                </w:r>
              </w:p>
              <w:p w14:paraId="675CAE54"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(39%)</w:t>
                </w:r>
              </w:p>
            </w:tc>
            <w:tc>
              <w:tcPr>
                <w:tcW w:w="850" w:type="dxa"/>
              </w:tcPr>
              <w:p w14:paraId="6998B51D"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w:t>
                </w:r>
              </w:p>
              <w:p w14:paraId="22690941"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(33%)</w:t>
                </w:r>
              </w:p>
            </w:tc>
            <w:tc>
              <w:tcPr>
                <w:tcW w:w="851" w:type="dxa"/>
              </w:tcPr>
              <w:p w14:paraId="3294D5C9"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12DA4B53"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(25%)</w:t>
                </w:r>
              </w:p>
            </w:tc>
            <w:tc>
              <w:tcPr>
                <w:tcW w:w="708" w:type="dxa"/>
              </w:tcPr>
              <w:p w14:paraId="5B8877AE"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w:t>
                </w:r>
              </w:p>
              <w:p w14:paraId="1D6447D2"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(43%)</w:t>
                </w:r>
              </w:p>
            </w:tc>
            <w:tc>
              <w:tcPr>
                <w:tcW w:w="851" w:type="dxa"/>
              </w:tcPr>
              <w:p w14:paraId="2B241590"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19</w:t>
                </w:r>
              </w:p>
              <w:p w14:paraId="225BF9B9" w14:textId="77777777" w:rsidR="006A2088" w:rsidRPr="00DE0E80" w:rsidRDefault="006A2088" w:rsidP="00DE0E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(26%)</w:t>
                </w:r>
              </w:p>
            </w:tc>
          </w:tr>
          <w:tr w:rsidR="006A2088" w:rsidRPr="00DE0E80" w14:paraId="5ECD34B7" w14:textId="77777777" w:rsidTr="00B23337">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5BAF0C4" w14:textId="77777777" w:rsidR="006A2088" w:rsidRPr="00DE0E80" w:rsidRDefault="006A2088" w:rsidP="00DE0E80">
                <w:pPr>
                  <w:spacing w:line="276" w:lineRule="auto"/>
                  <w:rPr>
                    <w:rFonts w:asciiTheme="majorHAnsi" w:hAnsiTheme="majorHAnsi" w:cstheme="majorHAnsi"/>
                    <w:sz w:val="20"/>
                    <w:szCs w:val="20"/>
                  </w:rPr>
                </w:pPr>
                <w:r w:rsidRPr="00DE0E80">
                  <w:rPr>
                    <w:rFonts w:asciiTheme="majorHAnsi" w:hAnsiTheme="majorHAnsi" w:cstheme="majorHAnsi"/>
                    <w:sz w:val="20"/>
                    <w:szCs w:val="20"/>
                  </w:rPr>
                  <w:t>Engagement and matching challenges</w:t>
                </w:r>
              </w:p>
            </w:tc>
            <w:tc>
              <w:tcPr>
                <w:tcW w:w="851" w:type="dxa"/>
              </w:tcPr>
              <w:p w14:paraId="0FB36560"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p w14:paraId="7044C301"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tc>
            <w:tc>
              <w:tcPr>
                <w:tcW w:w="850" w:type="dxa"/>
              </w:tcPr>
              <w:p w14:paraId="18F9E0DF"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p w14:paraId="453486E1"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(0%)</w:t>
                </w:r>
              </w:p>
            </w:tc>
            <w:tc>
              <w:tcPr>
                <w:tcW w:w="992" w:type="dxa"/>
              </w:tcPr>
              <w:p w14:paraId="0B27449A"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w:t>
                </w:r>
              </w:p>
              <w:p w14:paraId="7C7F79C5"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(33%)</w:t>
                </w:r>
              </w:p>
            </w:tc>
            <w:tc>
              <w:tcPr>
                <w:tcW w:w="993" w:type="dxa"/>
              </w:tcPr>
              <w:p w14:paraId="416F72C0"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7</w:t>
                </w:r>
              </w:p>
              <w:p w14:paraId="6B921713"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(39%)</w:t>
                </w:r>
              </w:p>
            </w:tc>
            <w:tc>
              <w:tcPr>
                <w:tcW w:w="850" w:type="dxa"/>
              </w:tcPr>
              <w:p w14:paraId="5E8C203F"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w:t>
                </w:r>
              </w:p>
              <w:p w14:paraId="40BE03E7"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(22%)</w:t>
                </w:r>
              </w:p>
            </w:tc>
            <w:tc>
              <w:tcPr>
                <w:tcW w:w="851" w:type="dxa"/>
              </w:tcPr>
              <w:p w14:paraId="54A887CA"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606E262D"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(25%)</w:t>
                </w:r>
              </w:p>
            </w:tc>
            <w:tc>
              <w:tcPr>
                <w:tcW w:w="708" w:type="dxa"/>
              </w:tcPr>
              <w:p w14:paraId="7CBB655C"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w:t>
                </w:r>
              </w:p>
              <w:p w14:paraId="3C2C7288"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(14%)</w:t>
                </w:r>
              </w:p>
            </w:tc>
            <w:tc>
              <w:tcPr>
                <w:tcW w:w="851" w:type="dxa"/>
              </w:tcPr>
              <w:p w14:paraId="1032ABD8"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14</w:t>
                </w:r>
              </w:p>
              <w:p w14:paraId="02F7282F" w14:textId="77777777" w:rsidR="006A2088" w:rsidRPr="00DE0E80" w:rsidRDefault="006A2088" w:rsidP="00DE0E8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0E80">
                  <w:rPr>
                    <w:rFonts w:asciiTheme="majorHAnsi" w:hAnsiTheme="majorHAnsi" w:cstheme="majorHAnsi"/>
                    <w:sz w:val="20"/>
                    <w:szCs w:val="20"/>
                  </w:rPr>
                  <w:t>(19%)</w:t>
                </w:r>
              </w:p>
            </w:tc>
          </w:tr>
        </w:tbl>
        <w:p w14:paraId="016C3FAE" w14:textId="77777777" w:rsidR="000371A0" w:rsidRPr="00685E8B" w:rsidRDefault="000371A0" w:rsidP="00DE0E80">
          <w:pPr>
            <w:pStyle w:val="Heading2"/>
            <w:spacing w:line="276" w:lineRule="auto"/>
          </w:pPr>
          <w:bookmarkStart w:id="88" w:name="_Ref58838299"/>
          <w:bookmarkStart w:id="89" w:name="_Ref58840054"/>
          <w:bookmarkStart w:id="90" w:name="_Ref58871249"/>
          <w:bookmarkStart w:id="91" w:name="_Toc73433346"/>
          <w:r w:rsidRPr="00685E8B">
            <w:t>Program Design and Implementation</w:t>
          </w:r>
          <w:bookmarkEnd w:id="87"/>
          <w:bookmarkEnd w:id="88"/>
          <w:bookmarkEnd w:id="89"/>
          <w:bookmarkEnd w:id="90"/>
          <w:bookmarkEnd w:id="91"/>
        </w:p>
        <w:p w14:paraId="30D3AF9B" w14:textId="77777777" w:rsidR="000371A0" w:rsidRPr="00BB32F0" w:rsidRDefault="000371A0" w:rsidP="000F4241">
          <w:r w:rsidRPr="00BB32F0">
            <w:t>Evaluation Question: Does the SBT program’s design and its implementation meet its objectives and, if not, why?</w:t>
          </w:r>
        </w:p>
        <w:p w14:paraId="4404AC65" w14:textId="4DF2F957" w:rsidR="006C2241" w:rsidRPr="00685E8B" w:rsidRDefault="000371A0" w:rsidP="000719DD">
          <w:pPr>
            <w:spacing w:line="276" w:lineRule="auto"/>
          </w:pPr>
          <w:r w:rsidRPr="000719DD">
            <w:t xml:space="preserve">This section of the report evaluates the appropriateness of the TAEG-SBT program design. </w:t>
          </w:r>
          <w:r w:rsidR="00B951F1" w:rsidRPr="000719DD">
            <w:rPr>
              <w:lang w:eastAsia="ja-JP"/>
            </w:rPr>
            <w:t xml:space="preserve">The program provides tailored support to </w:t>
          </w:r>
          <w:r w:rsidR="00B951F1" w:rsidRPr="000719DD">
            <w:rPr>
              <w:i/>
              <w:lang w:eastAsia="ja-JP"/>
            </w:rPr>
            <w:t>‘disadvantaged’</w:t>
          </w:r>
          <w:r w:rsidR="00B951F1" w:rsidRPr="000719DD">
            <w:rPr>
              <w:lang w:eastAsia="ja-JP"/>
            </w:rPr>
            <w:t xml:space="preserve"> and ‘</w:t>
          </w:r>
          <w:r w:rsidR="00B951F1" w:rsidRPr="000719DD">
            <w:rPr>
              <w:i/>
              <w:lang w:eastAsia="ja-JP"/>
            </w:rPr>
            <w:t>disengaged’</w:t>
          </w:r>
          <w:r w:rsidR="00B951F1" w:rsidRPr="000719DD">
            <w:rPr>
              <w:lang w:eastAsia="ja-JP"/>
            </w:rPr>
            <w:t xml:space="preserve"> Indigenous secondary students in </w:t>
          </w:r>
          <w:r w:rsidR="00075652">
            <w:rPr>
              <w:lang w:eastAsia="ja-JP"/>
            </w:rPr>
            <w:t>Year</w:t>
          </w:r>
          <w:r w:rsidR="00B951F1" w:rsidRPr="000719DD">
            <w:rPr>
              <w:lang w:eastAsia="ja-JP"/>
            </w:rPr>
            <w:t xml:space="preserve">s 10-12 to stay at school and complete a traineeship. </w:t>
          </w:r>
          <w:r w:rsidR="00D20DEA" w:rsidRPr="000719DD">
            <w:t>The program focus on supporting Indigenous trainees to take a vocational pathway at school, the provision of tailored mentoring support, the flexibility for providers to apply funds in ways that are responsive to individual</w:t>
          </w:r>
          <w:r w:rsidR="00D20DEA" w:rsidRPr="00685E8B">
            <w:t xml:space="preserve"> need, and the attention given to cultural affirmation and safety are valued features of the program design. </w:t>
          </w:r>
        </w:p>
        <w:p w14:paraId="025670EE" w14:textId="77777777" w:rsidR="006C2241" w:rsidRPr="00CD645C" w:rsidRDefault="006C2241" w:rsidP="00DE0E80">
          <w:pPr>
            <w:spacing w:line="276" w:lineRule="auto"/>
            <w:rPr>
              <w:rFonts w:asciiTheme="majorHAnsi" w:hAnsiTheme="majorHAnsi" w:cstheme="majorHAnsi"/>
            </w:rPr>
          </w:pPr>
          <w:r w:rsidRPr="00685E8B">
            <w:t>The provision of tailored, holistic, wrap-around mentoring support is the centrepiece of TAEG-SBT design. This kind of support is appropriate for two reasons:</w:t>
          </w:r>
        </w:p>
        <w:p w14:paraId="4937082B" w14:textId="78E5B523" w:rsidR="006C2241" w:rsidRPr="00CD645C" w:rsidRDefault="006C2241" w:rsidP="007D7758">
          <w:pPr>
            <w:pStyle w:val="ListParagraph"/>
            <w:numPr>
              <w:ilvl w:val="0"/>
              <w:numId w:val="17"/>
            </w:numPr>
            <w:spacing w:line="276" w:lineRule="auto"/>
            <w:rPr>
              <w:rFonts w:asciiTheme="majorHAnsi" w:hAnsiTheme="majorHAnsi" w:cstheme="majorHAnsi"/>
            </w:rPr>
          </w:pPr>
          <w:r w:rsidRPr="00CD645C">
            <w:rPr>
              <w:rFonts w:asciiTheme="majorHAnsi" w:hAnsiTheme="majorHAnsi" w:cstheme="majorHAnsi"/>
            </w:rPr>
            <w:t>the sheer extent, complexity and diversity of Indigenous trainee support needs requires an individualised response</w:t>
          </w:r>
        </w:p>
        <w:p w14:paraId="5F412BD1" w14:textId="682EC3E3" w:rsidR="006C2241" w:rsidRPr="00CD645C" w:rsidRDefault="006C2241" w:rsidP="007D7758">
          <w:pPr>
            <w:pStyle w:val="ListParagraph"/>
            <w:numPr>
              <w:ilvl w:val="0"/>
              <w:numId w:val="17"/>
            </w:numPr>
            <w:spacing w:line="276" w:lineRule="auto"/>
            <w:rPr>
              <w:rFonts w:asciiTheme="majorHAnsi" w:hAnsiTheme="majorHAnsi" w:cstheme="majorHAnsi"/>
              <w:lang w:eastAsia="ja-JP"/>
            </w:rPr>
          </w:pPr>
          <w:r w:rsidRPr="00CD645C">
            <w:rPr>
              <w:rFonts w:asciiTheme="majorHAnsi" w:hAnsiTheme="majorHAnsi" w:cstheme="majorHAnsi"/>
              <w:lang w:eastAsia="ja-JP"/>
            </w:rPr>
            <w:t>a growing literature testifies to the value of mentoring as an appropriate response to the needs of disadvantaged students and those new to the workforce</w:t>
          </w:r>
          <w:r w:rsidRPr="00CD645C">
            <w:rPr>
              <w:rFonts w:asciiTheme="majorHAnsi" w:hAnsiTheme="majorHAnsi" w:cstheme="majorHAnsi"/>
            </w:rPr>
            <w:t xml:space="preserve"> (</w:t>
          </w:r>
          <w:r w:rsidRPr="00CD645C">
            <w:rPr>
              <w:rFonts w:asciiTheme="majorHAnsi" w:hAnsiTheme="majorHAnsi" w:cstheme="majorHAnsi"/>
              <w:lang w:eastAsia="ja-JP"/>
            </w:rPr>
            <w:t>Dockery &amp; Milsom, 2007, p.7)</w:t>
          </w:r>
          <w:r w:rsidR="00767F3A">
            <w:rPr>
              <w:rFonts w:asciiTheme="majorHAnsi" w:hAnsiTheme="majorHAnsi" w:cstheme="majorHAnsi"/>
              <w:lang w:eastAsia="ja-JP"/>
            </w:rPr>
            <w:t>.</w:t>
          </w:r>
          <w:r w:rsidRPr="00CD645C">
            <w:rPr>
              <w:rFonts w:asciiTheme="majorHAnsi" w:hAnsiTheme="majorHAnsi" w:cstheme="majorHAnsi"/>
              <w:lang w:eastAsia="ja-JP"/>
            </w:rPr>
            <w:t xml:space="preserve"> </w:t>
          </w:r>
        </w:p>
        <w:p w14:paraId="623AEBBB" w14:textId="69852570" w:rsidR="00241BB5" w:rsidRPr="00685E8B" w:rsidRDefault="00767F3A" w:rsidP="00DE0E80">
          <w:pPr>
            <w:spacing w:line="276" w:lineRule="auto"/>
            <w:rPr>
              <w:lang w:eastAsia="ja-JP"/>
            </w:rPr>
          </w:pPr>
          <w:r>
            <w:rPr>
              <w:rFonts w:asciiTheme="majorHAnsi" w:hAnsiTheme="majorHAnsi" w:cstheme="majorHAnsi"/>
              <w:lang w:eastAsia="ja-JP"/>
            </w:rPr>
            <w:t xml:space="preserve">The </w:t>
          </w:r>
          <w:r w:rsidR="00241BB5" w:rsidRPr="00CD645C">
            <w:rPr>
              <w:rFonts w:asciiTheme="majorHAnsi" w:hAnsiTheme="majorHAnsi" w:cstheme="majorHAnsi"/>
              <w:lang w:eastAsia="ja-JP"/>
            </w:rPr>
            <w:t xml:space="preserve">stakeholder </w:t>
          </w:r>
          <w:r>
            <w:rPr>
              <w:rFonts w:asciiTheme="majorHAnsi" w:hAnsiTheme="majorHAnsi" w:cstheme="majorHAnsi"/>
              <w:lang w:eastAsia="ja-JP"/>
            </w:rPr>
            <w:t>s</w:t>
          </w:r>
          <w:r w:rsidRPr="00CD645C">
            <w:rPr>
              <w:rFonts w:asciiTheme="majorHAnsi" w:hAnsiTheme="majorHAnsi" w:cstheme="majorHAnsi"/>
              <w:lang w:eastAsia="ja-JP"/>
            </w:rPr>
            <w:t xml:space="preserve">urveys </w:t>
          </w:r>
          <w:r w:rsidR="00241BB5" w:rsidRPr="00CD645C">
            <w:rPr>
              <w:rFonts w:asciiTheme="majorHAnsi" w:hAnsiTheme="majorHAnsi" w:cstheme="majorHAnsi"/>
              <w:lang w:eastAsia="ja-JP"/>
            </w:rPr>
            <w:t>identified a broad range of supports</w:t>
          </w:r>
          <w:r w:rsidR="00241BB5" w:rsidRPr="00685E8B">
            <w:rPr>
              <w:lang w:eastAsia="ja-JP"/>
            </w:rPr>
            <w:t xml:space="preserve"> </w:t>
          </w:r>
          <w:r w:rsidR="00354C9C">
            <w:rPr>
              <w:lang w:eastAsia="ja-JP"/>
            </w:rPr>
            <w:t xml:space="preserve">that </w:t>
          </w:r>
          <w:r w:rsidR="00241BB5" w:rsidRPr="00685E8B">
            <w:rPr>
              <w:lang w:eastAsia="ja-JP"/>
            </w:rPr>
            <w:t>trainees may require, depending on individual circumstance</w:t>
          </w:r>
          <w:r w:rsidR="006B1FF7">
            <w:rPr>
              <w:lang w:eastAsia="ja-JP"/>
            </w:rPr>
            <w:t xml:space="preserve"> (</w:t>
          </w:r>
          <w:r w:rsidR="006B1FF7">
            <w:rPr>
              <w:lang w:eastAsia="ja-JP"/>
            </w:rPr>
            <w:fldChar w:fldCharType="begin"/>
          </w:r>
          <w:r w:rsidR="006B1FF7">
            <w:rPr>
              <w:lang w:eastAsia="ja-JP"/>
            </w:rPr>
            <w:instrText xml:space="preserve"> REF _Ref58842995 \h </w:instrText>
          </w:r>
          <w:r w:rsidR="006B1FF7">
            <w:rPr>
              <w:lang w:eastAsia="ja-JP"/>
            </w:rPr>
          </w:r>
          <w:r w:rsidR="006B1FF7">
            <w:rPr>
              <w:lang w:eastAsia="ja-JP"/>
            </w:rPr>
            <w:fldChar w:fldCharType="separate"/>
          </w:r>
          <w:r w:rsidR="00FE1A32" w:rsidRPr="00685E8B">
            <w:t xml:space="preserve">Table </w:t>
          </w:r>
          <w:r w:rsidR="00FE1A32">
            <w:rPr>
              <w:noProof/>
            </w:rPr>
            <w:t>7</w:t>
          </w:r>
          <w:r w:rsidR="006B1FF7">
            <w:rPr>
              <w:lang w:eastAsia="ja-JP"/>
            </w:rPr>
            <w:fldChar w:fldCharType="end"/>
          </w:r>
          <w:r w:rsidR="006B1FF7">
            <w:rPr>
              <w:lang w:eastAsia="ja-JP"/>
            </w:rPr>
            <w:t>)</w:t>
          </w:r>
          <w:r w:rsidR="00241BB5" w:rsidRPr="00685E8B">
            <w:rPr>
              <w:lang w:eastAsia="ja-JP"/>
            </w:rPr>
            <w:t xml:space="preserve">. </w:t>
          </w:r>
        </w:p>
        <w:p w14:paraId="097259FA" w14:textId="644E74A6" w:rsidR="007D67FB" w:rsidRPr="00685E8B" w:rsidRDefault="007D67FB" w:rsidP="00DE0E80">
          <w:pPr>
            <w:pStyle w:val="Caption"/>
            <w:spacing w:line="276" w:lineRule="auto"/>
          </w:pPr>
          <w:bookmarkStart w:id="92" w:name="_Ref58842995"/>
          <w:bookmarkStart w:id="93" w:name="_Toc59537327"/>
          <w:r w:rsidRPr="00685E8B">
            <w:t xml:space="preserve">Table </w:t>
          </w:r>
          <w:r w:rsidR="00162B5B">
            <w:fldChar w:fldCharType="begin"/>
          </w:r>
          <w:r w:rsidR="00162B5B">
            <w:instrText xml:space="preserve"> SEQ Table \* ARABIC </w:instrText>
          </w:r>
          <w:r w:rsidR="00162B5B">
            <w:fldChar w:fldCharType="separate"/>
          </w:r>
          <w:r w:rsidR="00FE1A32">
            <w:rPr>
              <w:noProof/>
            </w:rPr>
            <w:t>7</w:t>
          </w:r>
          <w:r w:rsidR="00162B5B">
            <w:rPr>
              <w:noProof/>
            </w:rPr>
            <w:fldChar w:fldCharType="end"/>
          </w:r>
          <w:bookmarkEnd w:id="92"/>
          <w:r w:rsidRPr="00685E8B">
            <w:t>:</w:t>
          </w:r>
          <w:r w:rsidR="00A1102D" w:rsidRPr="00685E8B">
            <w:t xml:space="preserve"> </w:t>
          </w:r>
          <w:r w:rsidRPr="00685E8B">
            <w:t xml:space="preserve">The proportion (%) of trainees requiring </w:t>
          </w:r>
          <w:r w:rsidR="00354C9C">
            <w:t>individualised</w:t>
          </w:r>
          <w:r w:rsidR="00767F3A">
            <w:t xml:space="preserve"> </w:t>
          </w:r>
          <w:r w:rsidRPr="00685E8B">
            <w:t>supports as rated by all stakeholder groups.</w:t>
          </w:r>
          <w:bookmarkEnd w:id="93"/>
        </w:p>
        <w:tbl>
          <w:tblPr>
            <w:tblStyle w:val="GridTable4-Accent111"/>
            <w:tblW w:w="0" w:type="auto"/>
            <w:tblLayout w:type="fixed"/>
            <w:tblLook w:val="04A0" w:firstRow="1" w:lastRow="0" w:firstColumn="1" w:lastColumn="0" w:noHBand="0" w:noVBand="1"/>
            <w:tblCaption w:val="The proportion (%) of trainees requiring individualised supports as rated by all stakeholder groups."/>
          </w:tblPr>
          <w:tblGrid>
            <w:gridCol w:w="2405"/>
            <w:gridCol w:w="1134"/>
            <w:gridCol w:w="992"/>
            <w:gridCol w:w="1134"/>
            <w:gridCol w:w="851"/>
            <w:gridCol w:w="850"/>
            <w:gridCol w:w="709"/>
            <w:gridCol w:w="941"/>
          </w:tblGrid>
          <w:tr w:rsidR="00241BB5" w:rsidRPr="00CD645C" w14:paraId="7C5DBAF8"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2F274A9" w14:textId="77777777" w:rsidR="00241BB5" w:rsidRPr="00CD645C" w:rsidRDefault="00241BB5" w:rsidP="00DE0E80">
                <w:pPr>
                  <w:spacing w:line="276" w:lineRule="auto"/>
                  <w:rPr>
                    <w:sz w:val="20"/>
                    <w:szCs w:val="20"/>
                    <w:lang w:eastAsia="en-GB"/>
                  </w:rPr>
                </w:pPr>
                <w:r w:rsidRPr="00CD645C">
                  <w:rPr>
                    <w:sz w:val="20"/>
                    <w:szCs w:val="20"/>
                    <w:lang w:eastAsia="en-GB"/>
                  </w:rPr>
                  <w:t> </w:t>
                </w:r>
              </w:p>
            </w:tc>
            <w:tc>
              <w:tcPr>
                <w:tcW w:w="1134" w:type="dxa"/>
                <w:noWrap/>
                <w:vAlign w:val="bottom"/>
                <w:hideMark/>
              </w:tcPr>
              <w:p w14:paraId="2A722AA6" w14:textId="77777777" w:rsidR="00B23337" w:rsidRPr="00CD645C"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Employer</w:t>
                </w:r>
                <w:r w:rsidR="00B23337">
                  <w:rPr>
                    <w:sz w:val="20"/>
                    <w:szCs w:val="20"/>
                    <w:lang w:eastAsia="en-GB"/>
                  </w:rPr>
                  <w:br/>
                  <w:t>N=15</w:t>
                </w:r>
              </w:p>
            </w:tc>
            <w:tc>
              <w:tcPr>
                <w:tcW w:w="992" w:type="dxa"/>
                <w:noWrap/>
                <w:vAlign w:val="bottom"/>
                <w:hideMark/>
              </w:tcPr>
              <w:p w14:paraId="78DADF12" w14:textId="77777777" w:rsidR="00241BB5" w:rsidRPr="00CD645C"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Provider</w:t>
                </w:r>
                <w:r w:rsidR="00B23337">
                  <w:rPr>
                    <w:sz w:val="20"/>
                    <w:szCs w:val="20"/>
                    <w:lang w:eastAsia="en-GB"/>
                  </w:rPr>
                  <w:br/>
                  <w:t>N=11</w:t>
                </w:r>
              </w:p>
            </w:tc>
            <w:tc>
              <w:tcPr>
                <w:tcW w:w="1134" w:type="dxa"/>
                <w:noWrap/>
                <w:vAlign w:val="bottom"/>
                <w:hideMark/>
              </w:tcPr>
              <w:p w14:paraId="7FACB24B" w14:textId="77777777" w:rsidR="00241BB5" w:rsidRPr="00CD645C"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Provider manager</w:t>
                </w:r>
                <w:r w:rsidR="00B23337">
                  <w:rPr>
                    <w:sz w:val="20"/>
                    <w:szCs w:val="20"/>
                    <w:lang w:eastAsia="en-GB"/>
                  </w:rPr>
                  <w:br/>
                  <w:t>N=8</w:t>
                </w:r>
              </w:p>
            </w:tc>
            <w:tc>
              <w:tcPr>
                <w:tcW w:w="851" w:type="dxa"/>
                <w:noWrap/>
                <w:vAlign w:val="bottom"/>
                <w:hideMark/>
              </w:tcPr>
              <w:p w14:paraId="1F40D1B9" w14:textId="77777777" w:rsidR="00241BB5" w:rsidRPr="00CD645C"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Mentor</w:t>
                </w:r>
                <w:r w:rsidR="00977615">
                  <w:rPr>
                    <w:sz w:val="20"/>
                    <w:szCs w:val="20"/>
                    <w:lang w:eastAsia="en-GB"/>
                  </w:rPr>
                  <w:br/>
                  <w:t>N=5</w:t>
                </w:r>
              </w:p>
            </w:tc>
            <w:tc>
              <w:tcPr>
                <w:tcW w:w="850" w:type="dxa"/>
                <w:noWrap/>
                <w:vAlign w:val="bottom"/>
                <w:hideMark/>
              </w:tcPr>
              <w:p w14:paraId="14BA5E08" w14:textId="77777777" w:rsidR="00241BB5" w:rsidRPr="00CD645C"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School</w:t>
                </w:r>
                <w:r w:rsidR="00977615">
                  <w:rPr>
                    <w:sz w:val="20"/>
                    <w:szCs w:val="20"/>
                    <w:lang w:eastAsia="en-GB"/>
                  </w:rPr>
                  <w:br/>
                  <w:t>N=9</w:t>
                </w:r>
              </w:p>
            </w:tc>
            <w:tc>
              <w:tcPr>
                <w:tcW w:w="709" w:type="dxa"/>
                <w:noWrap/>
                <w:vAlign w:val="bottom"/>
                <w:hideMark/>
              </w:tcPr>
              <w:p w14:paraId="4CB618BF" w14:textId="77777777" w:rsidR="00241BB5"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NIAA</w:t>
                </w:r>
              </w:p>
              <w:p w14:paraId="00E027F0" w14:textId="77777777" w:rsidR="00977615" w:rsidRPr="00CD645C" w:rsidRDefault="0097761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N=8</w:t>
                </w:r>
              </w:p>
            </w:tc>
            <w:tc>
              <w:tcPr>
                <w:tcW w:w="941" w:type="dxa"/>
                <w:noWrap/>
                <w:vAlign w:val="bottom"/>
                <w:hideMark/>
              </w:tcPr>
              <w:p w14:paraId="3268DFC8" w14:textId="77777777" w:rsidR="00977615" w:rsidRPr="00CD645C" w:rsidRDefault="00241BB5" w:rsidP="00977615">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All</w:t>
                </w:r>
                <w:r w:rsidR="00977615">
                  <w:rPr>
                    <w:sz w:val="20"/>
                    <w:szCs w:val="20"/>
                    <w:lang w:eastAsia="en-GB"/>
                  </w:rPr>
                  <w:br/>
                  <w:t>N=56</w:t>
                </w:r>
              </w:p>
            </w:tc>
          </w:tr>
          <w:tr w:rsidR="00241BB5" w:rsidRPr="00CD645C" w14:paraId="1CB2DBD3"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DAB418" w14:textId="293C317C" w:rsidR="00241BB5" w:rsidRPr="00CD645C" w:rsidRDefault="00241BB5" w:rsidP="00DE0E80">
                <w:pPr>
                  <w:spacing w:line="276" w:lineRule="auto"/>
                  <w:rPr>
                    <w:sz w:val="20"/>
                    <w:szCs w:val="20"/>
                    <w:lang w:eastAsia="en-GB"/>
                  </w:rPr>
                </w:pPr>
                <w:r w:rsidRPr="00CD645C">
                  <w:rPr>
                    <w:sz w:val="20"/>
                    <w:szCs w:val="20"/>
                    <w:lang w:eastAsia="en-GB"/>
                  </w:rPr>
                  <w:t>Liaising</w:t>
                </w:r>
                <w:r w:rsidR="007B77E9">
                  <w:rPr>
                    <w:sz w:val="20"/>
                    <w:szCs w:val="20"/>
                    <w:lang w:eastAsia="en-GB"/>
                  </w:rPr>
                  <w:t>*</w:t>
                </w:r>
                <w:r w:rsidRPr="00CD645C">
                  <w:rPr>
                    <w:sz w:val="20"/>
                    <w:szCs w:val="20"/>
                    <w:lang w:eastAsia="en-GB"/>
                  </w:rPr>
                  <w:t xml:space="preserve"> with schools</w:t>
                </w:r>
              </w:p>
            </w:tc>
            <w:tc>
              <w:tcPr>
                <w:tcW w:w="1134" w:type="dxa"/>
                <w:noWrap/>
                <w:hideMark/>
              </w:tcPr>
              <w:p w14:paraId="0B3BBF7C"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90</w:t>
                </w:r>
              </w:p>
            </w:tc>
            <w:tc>
              <w:tcPr>
                <w:tcW w:w="992" w:type="dxa"/>
                <w:noWrap/>
                <w:hideMark/>
              </w:tcPr>
              <w:p w14:paraId="0E2DA57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95</w:t>
                </w:r>
              </w:p>
            </w:tc>
            <w:tc>
              <w:tcPr>
                <w:tcW w:w="1134" w:type="dxa"/>
                <w:noWrap/>
                <w:hideMark/>
              </w:tcPr>
              <w:p w14:paraId="08312FD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90</w:t>
                </w:r>
              </w:p>
            </w:tc>
            <w:tc>
              <w:tcPr>
                <w:tcW w:w="851" w:type="dxa"/>
                <w:noWrap/>
                <w:hideMark/>
              </w:tcPr>
              <w:p w14:paraId="6204A5F0"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c>
              <w:tcPr>
                <w:tcW w:w="850" w:type="dxa"/>
                <w:noWrap/>
                <w:hideMark/>
              </w:tcPr>
              <w:p w14:paraId="675EE4CB"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90</w:t>
                </w:r>
              </w:p>
            </w:tc>
            <w:tc>
              <w:tcPr>
                <w:tcW w:w="709" w:type="dxa"/>
                <w:noWrap/>
                <w:hideMark/>
              </w:tcPr>
              <w:p w14:paraId="3E7C1C3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95</w:t>
                </w:r>
              </w:p>
            </w:tc>
            <w:tc>
              <w:tcPr>
                <w:tcW w:w="941" w:type="dxa"/>
                <w:noWrap/>
                <w:hideMark/>
              </w:tcPr>
              <w:p w14:paraId="3A52FCA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90</w:t>
                </w:r>
              </w:p>
            </w:tc>
          </w:tr>
          <w:tr w:rsidR="00241BB5" w:rsidRPr="00CD645C" w14:paraId="3C4E2623"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4A7E2A1" w14:textId="77777777" w:rsidR="00241BB5" w:rsidRPr="00CD645C" w:rsidRDefault="00241BB5" w:rsidP="00DE0E80">
                <w:pPr>
                  <w:spacing w:line="276" w:lineRule="auto"/>
                  <w:rPr>
                    <w:sz w:val="20"/>
                    <w:szCs w:val="20"/>
                    <w:lang w:eastAsia="en-GB"/>
                  </w:rPr>
                </w:pPr>
                <w:r w:rsidRPr="00CD645C">
                  <w:rPr>
                    <w:sz w:val="20"/>
                    <w:szCs w:val="20"/>
                    <w:lang w:eastAsia="en-GB"/>
                  </w:rPr>
                  <w:t>One on one mentoring</w:t>
                </w:r>
              </w:p>
            </w:tc>
            <w:tc>
              <w:tcPr>
                <w:tcW w:w="1134" w:type="dxa"/>
                <w:noWrap/>
                <w:hideMark/>
              </w:tcPr>
              <w:p w14:paraId="07ADFE14"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55</w:t>
                </w:r>
              </w:p>
            </w:tc>
            <w:tc>
              <w:tcPr>
                <w:tcW w:w="992" w:type="dxa"/>
                <w:noWrap/>
                <w:hideMark/>
              </w:tcPr>
              <w:p w14:paraId="38F8F299"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90</w:t>
                </w:r>
              </w:p>
            </w:tc>
            <w:tc>
              <w:tcPr>
                <w:tcW w:w="1134" w:type="dxa"/>
                <w:noWrap/>
                <w:hideMark/>
              </w:tcPr>
              <w:p w14:paraId="417FAD4D"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80</w:t>
                </w:r>
              </w:p>
            </w:tc>
            <w:tc>
              <w:tcPr>
                <w:tcW w:w="851" w:type="dxa"/>
                <w:noWrap/>
                <w:hideMark/>
              </w:tcPr>
              <w:p w14:paraId="5A283505"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60</w:t>
                </w:r>
              </w:p>
            </w:tc>
            <w:tc>
              <w:tcPr>
                <w:tcW w:w="850" w:type="dxa"/>
                <w:noWrap/>
                <w:hideMark/>
              </w:tcPr>
              <w:p w14:paraId="5386D6AF"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70</w:t>
                </w:r>
              </w:p>
            </w:tc>
            <w:tc>
              <w:tcPr>
                <w:tcW w:w="709" w:type="dxa"/>
                <w:noWrap/>
                <w:hideMark/>
              </w:tcPr>
              <w:p w14:paraId="76E6D78E"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95</w:t>
                </w:r>
              </w:p>
            </w:tc>
            <w:tc>
              <w:tcPr>
                <w:tcW w:w="941" w:type="dxa"/>
                <w:noWrap/>
                <w:hideMark/>
              </w:tcPr>
              <w:p w14:paraId="10E85694"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80</w:t>
                </w:r>
              </w:p>
            </w:tc>
          </w:tr>
          <w:tr w:rsidR="00241BB5" w:rsidRPr="00CD645C" w14:paraId="2B50E425"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D19D34D" w14:textId="53AD0C69" w:rsidR="00241BB5" w:rsidRPr="00CD645C" w:rsidRDefault="00241BB5" w:rsidP="00DE0E80">
                <w:pPr>
                  <w:spacing w:line="276" w:lineRule="auto"/>
                  <w:rPr>
                    <w:sz w:val="20"/>
                    <w:szCs w:val="20"/>
                    <w:lang w:eastAsia="en-GB"/>
                  </w:rPr>
                </w:pPr>
                <w:r w:rsidRPr="00CD645C">
                  <w:rPr>
                    <w:sz w:val="20"/>
                    <w:szCs w:val="20"/>
                    <w:lang w:eastAsia="en-GB"/>
                  </w:rPr>
                  <w:t>Liaising</w:t>
                </w:r>
                <w:r w:rsidR="007B77E9">
                  <w:rPr>
                    <w:sz w:val="20"/>
                    <w:szCs w:val="20"/>
                    <w:lang w:eastAsia="en-GB"/>
                  </w:rPr>
                  <w:t>*</w:t>
                </w:r>
                <w:r w:rsidRPr="00CD645C">
                  <w:rPr>
                    <w:sz w:val="20"/>
                    <w:szCs w:val="20"/>
                    <w:lang w:eastAsia="en-GB"/>
                  </w:rPr>
                  <w:t xml:space="preserve"> with families</w:t>
                </w:r>
              </w:p>
            </w:tc>
            <w:tc>
              <w:tcPr>
                <w:tcW w:w="1134" w:type="dxa"/>
                <w:noWrap/>
                <w:hideMark/>
              </w:tcPr>
              <w:p w14:paraId="02CBE880"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70</w:t>
                </w:r>
              </w:p>
            </w:tc>
            <w:tc>
              <w:tcPr>
                <w:tcW w:w="992" w:type="dxa"/>
                <w:noWrap/>
                <w:hideMark/>
              </w:tcPr>
              <w:p w14:paraId="63A31A77"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85</w:t>
                </w:r>
              </w:p>
            </w:tc>
            <w:tc>
              <w:tcPr>
                <w:tcW w:w="1134" w:type="dxa"/>
                <w:noWrap/>
                <w:hideMark/>
              </w:tcPr>
              <w:p w14:paraId="033B284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75</w:t>
                </w:r>
              </w:p>
            </w:tc>
            <w:tc>
              <w:tcPr>
                <w:tcW w:w="851" w:type="dxa"/>
                <w:noWrap/>
                <w:hideMark/>
              </w:tcPr>
              <w:p w14:paraId="0F848BCD"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45</w:t>
                </w:r>
              </w:p>
            </w:tc>
            <w:tc>
              <w:tcPr>
                <w:tcW w:w="850" w:type="dxa"/>
                <w:noWrap/>
                <w:hideMark/>
              </w:tcPr>
              <w:p w14:paraId="6AF3FBCF"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80</w:t>
                </w:r>
              </w:p>
            </w:tc>
            <w:tc>
              <w:tcPr>
                <w:tcW w:w="709" w:type="dxa"/>
                <w:noWrap/>
                <w:hideMark/>
              </w:tcPr>
              <w:p w14:paraId="2D1017DB"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95</w:t>
                </w:r>
              </w:p>
            </w:tc>
            <w:tc>
              <w:tcPr>
                <w:tcW w:w="941" w:type="dxa"/>
                <w:noWrap/>
                <w:hideMark/>
              </w:tcPr>
              <w:p w14:paraId="5D6FF68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75</w:t>
                </w:r>
              </w:p>
            </w:tc>
          </w:tr>
          <w:tr w:rsidR="00241BB5" w:rsidRPr="00CD645C" w14:paraId="725FEC93"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94D3023" w14:textId="05E35DB0" w:rsidR="00241BB5" w:rsidRPr="00CD645C" w:rsidRDefault="00241BB5" w:rsidP="00DE0E80">
                <w:pPr>
                  <w:spacing w:line="276" w:lineRule="auto"/>
                  <w:rPr>
                    <w:sz w:val="20"/>
                    <w:szCs w:val="20"/>
                    <w:lang w:eastAsia="en-GB"/>
                  </w:rPr>
                </w:pPr>
                <w:r w:rsidRPr="00CD645C">
                  <w:rPr>
                    <w:sz w:val="20"/>
                    <w:szCs w:val="20"/>
                    <w:lang w:eastAsia="en-GB"/>
                  </w:rPr>
                  <w:t>Other types of liaising</w:t>
                </w:r>
                <w:r w:rsidR="007B77E9">
                  <w:rPr>
                    <w:sz w:val="20"/>
                    <w:szCs w:val="20"/>
                    <w:lang w:eastAsia="en-GB"/>
                  </w:rPr>
                  <w:t>*</w:t>
                </w:r>
                <w:r w:rsidRPr="00CD645C">
                  <w:rPr>
                    <w:sz w:val="20"/>
                    <w:szCs w:val="20"/>
                    <w:lang w:eastAsia="en-GB"/>
                  </w:rPr>
                  <w:t xml:space="preserve"> with employers</w:t>
                </w:r>
              </w:p>
            </w:tc>
            <w:tc>
              <w:tcPr>
                <w:tcW w:w="1134" w:type="dxa"/>
                <w:noWrap/>
                <w:hideMark/>
              </w:tcPr>
              <w:p w14:paraId="013CA09C"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75</w:t>
                </w:r>
              </w:p>
            </w:tc>
            <w:tc>
              <w:tcPr>
                <w:tcW w:w="992" w:type="dxa"/>
                <w:noWrap/>
                <w:hideMark/>
              </w:tcPr>
              <w:p w14:paraId="0DEA37BF"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75</w:t>
                </w:r>
              </w:p>
            </w:tc>
            <w:tc>
              <w:tcPr>
                <w:tcW w:w="1134" w:type="dxa"/>
                <w:noWrap/>
                <w:hideMark/>
              </w:tcPr>
              <w:p w14:paraId="6D696145"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70</w:t>
                </w:r>
              </w:p>
            </w:tc>
            <w:tc>
              <w:tcPr>
                <w:tcW w:w="851" w:type="dxa"/>
                <w:noWrap/>
                <w:hideMark/>
              </w:tcPr>
              <w:p w14:paraId="7EC572F6"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30</w:t>
                </w:r>
              </w:p>
            </w:tc>
            <w:tc>
              <w:tcPr>
                <w:tcW w:w="850" w:type="dxa"/>
                <w:noWrap/>
                <w:hideMark/>
              </w:tcPr>
              <w:p w14:paraId="77D83655"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95</w:t>
                </w:r>
              </w:p>
            </w:tc>
            <w:tc>
              <w:tcPr>
                <w:tcW w:w="709" w:type="dxa"/>
                <w:noWrap/>
                <w:hideMark/>
              </w:tcPr>
              <w:p w14:paraId="3CA95B88"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55</w:t>
                </w:r>
              </w:p>
            </w:tc>
            <w:tc>
              <w:tcPr>
                <w:tcW w:w="941" w:type="dxa"/>
                <w:noWrap/>
                <w:hideMark/>
              </w:tcPr>
              <w:p w14:paraId="48294599"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70</w:t>
                </w:r>
              </w:p>
            </w:tc>
          </w:tr>
          <w:tr w:rsidR="00241BB5" w:rsidRPr="00CD645C" w14:paraId="1214AA4C"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03B61E" w14:textId="77777777" w:rsidR="00241BB5" w:rsidRPr="00CD645C" w:rsidRDefault="00241BB5" w:rsidP="00DE0E80">
                <w:pPr>
                  <w:spacing w:line="276" w:lineRule="auto"/>
                  <w:rPr>
                    <w:sz w:val="20"/>
                    <w:szCs w:val="20"/>
                    <w:lang w:eastAsia="en-GB"/>
                  </w:rPr>
                </w:pPr>
                <w:r w:rsidRPr="00CD645C">
                  <w:rPr>
                    <w:sz w:val="20"/>
                    <w:szCs w:val="20"/>
                    <w:lang w:eastAsia="en-GB"/>
                  </w:rPr>
                  <w:lastRenderedPageBreak/>
                  <w:t>In-house academic support (e.g. extra tutoring or help with assignments)</w:t>
                </w:r>
              </w:p>
            </w:tc>
            <w:tc>
              <w:tcPr>
                <w:tcW w:w="1134" w:type="dxa"/>
                <w:noWrap/>
                <w:hideMark/>
              </w:tcPr>
              <w:p w14:paraId="5A6E7A5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c>
              <w:tcPr>
                <w:tcW w:w="992" w:type="dxa"/>
                <w:noWrap/>
                <w:hideMark/>
              </w:tcPr>
              <w:p w14:paraId="5B57FC1F"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45</w:t>
                </w:r>
              </w:p>
            </w:tc>
            <w:tc>
              <w:tcPr>
                <w:tcW w:w="1134" w:type="dxa"/>
                <w:noWrap/>
                <w:hideMark/>
              </w:tcPr>
              <w:p w14:paraId="59702B0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c>
              <w:tcPr>
                <w:tcW w:w="851" w:type="dxa"/>
                <w:noWrap/>
                <w:hideMark/>
              </w:tcPr>
              <w:p w14:paraId="3F2F3F06"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c>
              <w:tcPr>
                <w:tcW w:w="850" w:type="dxa"/>
                <w:noWrap/>
                <w:hideMark/>
              </w:tcPr>
              <w:p w14:paraId="1291ABB7"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65</w:t>
                </w:r>
              </w:p>
            </w:tc>
            <w:tc>
              <w:tcPr>
                <w:tcW w:w="709" w:type="dxa"/>
                <w:noWrap/>
                <w:hideMark/>
              </w:tcPr>
              <w:p w14:paraId="7975397C"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50</w:t>
                </w:r>
              </w:p>
            </w:tc>
            <w:tc>
              <w:tcPr>
                <w:tcW w:w="941" w:type="dxa"/>
                <w:noWrap/>
                <w:hideMark/>
              </w:tcPr>
              <w:p w14:paraId="212B381E"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r>
          <w:tr w:rsidR="00241BB5" w:rsidRPr="00CD645C" w14:paraId="7A312813"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DD5DF74" w14:textId="77777777" w:rsidR="00241BB5" w:rsidRPr="00CD645C" w:rsidRDefault="00241BB5" w:rsidP="00DE0E80">
                <w:pPr>
                  <w:spacing w:line="276" w:lineRule="auto"/>
                  <w:rPr>
                    <w:sz w:val="20"/>
                    <w:szCs w:val="20"/>
                    <w:lang w:eastAsia="en-GB"/>
                  </w:rPr>
                </w:pPr>
                <w:r w:rsidRPr="00CD645C">
                  <w:rPr>
                    <w:sz w:val="20"/>
                    <w:szCs w:val="20"/>
                    <w:lang w:eastAsia="en-GB"/>
                  </w:rPr>
                  <w:t>In-house counselling/ emotional support</w:t>
                </w:r>
              </w:p>
            </w:tc>
            <w:tc>
              <w:tcPr>
                <w:tcW w:w="1134" w:type="dxa"/>
                <w:noWrap/>
                <w:hideMark/>
              </w:tcPr>
              <w:p w14:paraId="50EA47AC"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60</w:t>
                </w:r>
              </w:p>
            </w:tc>
            <w:tc>
              <w:tcPr>
                <w:tcW w:w="992" w:type="dxa"/>
                <w:noWrap/>
                <w:hideMark/>
              </w:tcPr>
              <w:p w14:paraId="46CC65DB"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45</w:t>
                </w:r>
              </w:p>
            </w:tc>
            <w:tc>
              <w:tcPr>
                <w:tcW w:w="1134" w:type="dxa"/>
                <w:noWrap/>
                <w:hideMark/>
              </w:tcPr>
              <w:p w14:paraId="2A6C4A44"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55</w:t>
                </w:r>
              </w:p>
            </w:tc>
            <w:tc>
              <w:tcPr>
                <w:tcW w:w="851" w:type="dxa"/>
                <w:noWrap/>
                <w:hideMark/>
              </w:tcPr>
              <w:p w14:paraId="1769E607"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45</w:t>
                </w:r>
              </w:p>
            </w:tc>
            <w:tc>
              <w:tcPr>
                <w:tcW w:w="850" w:type="dxa"/>
                <w:noWrap/>
                <w:hideMark/>
              </w:tcPr>
              <w:p w14:paraId="54AA4D6B"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c>
              <w:tcPr>
                <w:tcW w:w="709" w:type="dxa"/>
                <w:noWrap/>
                <w:hideMark/>
              </w:tcPr>
              <w:p w14:paraId="2468E886"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60</w:t>
                </w:r>
              </w:p>
            </w:tc>
            <w:tc>
              <w:tcPr>
                <w:tcW w:w="941" w:type="dxa"/>
                <w:noWrap/>
                <w:hideMark/>
              </w:tcPr>
              <w:p w14:paraId="67AD30AC"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55</w:t>
                </w:r>
              </w:p>
            </w:tc>
          </w:tr>
          <w:tr w:rsidR="00241BB5" w:rsidRPr="00CD645C" w14:paraId="1F724C34"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DB48D4" w14:textId="77777777" w:rsidR="00241BB5" w:rsidRPr="00CD645C" w:rsidRDefault="00241BB5" w:rsidP="00DE0E80">
                <w:pPr>
                  <w:spacing w:line="276" w:lineRule="auto"/>
                  <w:rPr>
                    <w:sz w:val="20"/>
                    <w:szCs w:val="20"/>
                    <w:lang w:eastAsia="en-GB"/>
                  </w:rPr>
                </w:pPr>
                <w:r w:rsidRPr="00CD645C">
                  <w:rPr>
                    <w:sz w:val="20"/>
                    <w:szCs w:val="20"/>
                    <w:lang w:eastAsia="en-GB"/>
                  </w:rPr>
                  <w:t>Cultural awareness raising with employers</w:t>
                </w:r>
              </w:p>
            </w:tc>
            <w:tc>
              <w:tcPr>
                <w:tcW w:w="1134" w:type="dxa"/>
                <w:noWrap/>
                <w:hideMark/>
              </w:tcPr>
              <w:p w14:paraId="5985C47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c>
              <w:tcPr>
                <w:tcW w:w="992" w:type="dxa"/>
                <w:noWrap/>
                <w:hideMark/>
              </w:tcPr>
              <w:p w14:paraId="7BCE955E"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50</w:t>
                </w:r>
              </w:p>
            </w:tc>
            <w:tc>
              <w:tcPr>
                <w:tcW w:w="1134" w:type="dxa"/>
                <w:noWrap/>
                <w:hideMark/>
              </w:tcPr>
              <w:p w14:paraId="3F452152"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50</w:t>
                </w:r>
              </w:p>
            </w:tc>
            <w:tc>
              <w:tcPr>
                <w:tcW w:w="851" w:type="dxa"/>
                <w:noWrap/>
                <w:hideMark/>
              </w:tcPr>
              <w:p w14:paraId="5A1C2F76"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45</w:t>
                </w:r>
              </w:p>
            </w:tc>
            <w:tc>
              <w:tcPr>
                <w:tcW w:w="850" w:type="dxa"/>
                <w:noWrap/>
                <w:hideMark/>
              </w:tcPr>
              <w:p w14:paraId="0655B88F"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w:t>
                </w:r>
              </w:p>
            </w:tc>
            <w:tc>
              <w:tcPr>
                <w:tcW w:w="709" w:type="dxa"/>
                <w:noWrap/>
                <w:hideMark/>
              </w:tcPr>
              <w:p w14:paraId="2195EEA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70</w:t>
                </w:r>
              </w:p>
            </w:tc>
            <w:tc>
              <w:tcPr>
                <w:tcW w:w="941" w:type="dxa"/>
                <w:noWrap/>
                <w:hideMark/>
              </w:tcPr>
              <w:p w14:paraId="0FF0AEE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50</w:t>
                </w:r>
              </w:p>
            </w:tc>
          </w:tr>
          <w:tr w:rsidR="00241BB5" w:rsidRPr="00CD645C" w14:paraId="36512993"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EE22587" w14:textId="77777777" w:rsidR="00241BB5" w:rsidRPr="00CD645C" w:rsidRDefault="00241BB5" w:rsidP="00DE0E80">
                <w:pPr>
                  <w:spacing w:line="276" w:lineRule="auto"/>
                  <w:rPr>
                    <w:sz w:val="20"/>
                    <w:szCs w:val="20"/>
                    <w:lang w:eastAsia="en-GB"/>
                  </w:rPr>
                </w:pPr>
                <w:r w:rsidRPr="00CD645C">
                  <w:rPr>
                    <w:sz w:val="20"/>
                    <w:szCs w:val="20"/>
                    <w:lang w:eastAsia="en-GB"/>
                  </w:rPr>
                  <w:t>Help obtaining a driver’s licence</w:t>
                </w:r>
              </w:p>
            </w:tc>
            <w:tc>
              <w:tcPr>
                <w:tcW w:w="1134" w:type="dxa"/>
                <w:noWrap/>
                <w:hideMark/>
              </w:tcPr>
              <w:p w14:paraId="44C6A68D"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c>
              <w:tcPr>
                <w:tcW w:w="992" w:type="dxa"/>
                <w:noWrap/>
                <w:hideMark/>
              </w:tcPr>
              <w:p w14:paraId="13F04877"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c>
              <w:tcPr>
                <w:tcW w:w="1134" w:type="dxa"/>
                <w:noWrap/>
                <w:hideMark/>
              </w:tcPr>
              <w:p w14:paraId="0418BD86"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c>
              <w:tcPr>
                <w:tcW w:w="851" w:type="dxa"/>
                <w:noWrap/>
                <w:hideMark/>
              </w:tcPr>
              <w:p w14:paraId="442B6B50"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c>
              <w:tcPr>
                <w:tcW w:w="850" w:type="dxa"/>
                <w:noWrap/>
                <w:hideMark/>
              </w:tcPr>
              <w:p w14:paraId="50C0A74A"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65</w:t>
                </w:r>
              </w:p>
            </w:tc>
            <w:tc>
              <w:tcPr>
                <w:tcW w:w="709" w:type="dxa"/>
                <w:noWrap/>
                <w:hideMark/>
              </w:tcPr>
              <w:p w14:paraId="09DEA9D0"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60</w:t>
                </w:r>
              </w:p>
            </w:tc>
            <w:tc>
              <w:tcPr>
                <w:tcW w:w="941" w:type="dxa"/>
                <w:noWrap/>
                <w:hideMark/>
              </w:tcPr>
              <w:p w14:paraId="3E254191"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r>
          <w:tr w:rsidR="00241BB5" w:rsidRPr="00CD645C" w14:paraId="3E740F1B"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2B4B455" w14:textId="77777777" w:rsidR="00241BB5" w:rsidRPr="00CD645C" w:rsidRDefault="00241BB5" w:rsidP="00DE0E80">
                <w:pPr>
                  <w:spacing w:line="276" w:lineRule="auto"/>
                  <w:rPr>
                    <w:sz w:val="20"/>
                    <w:szCs w:val="20"/>
                    <w:lang w:eastAsia="en-GB"/>
                  </w:rPr>
                </w:pPr>
                <w:r w:rsidRPr="00CD645C">
                  <w:rPr>
                    <w:sz w:val="20"/>
                    <w:szCs w:val="20"/>
                    <w:lang w:eastAsia="en-GB"/>
                  </w:rPr>
                  <w:t>Financial support (e.g. uniforms, transport</w:t>
                </w:r>
              </w:p>
            </w:tc>
            <w:tc>
              <w:tcPr>
                <w:tcW w:w="1134" w:type="dxa"/>
                <w:noWrap/>
                <w:hideMark/>
              </w:tcPr>
              <w:p w14:paraId="4977091B"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40</w:t>
                </w:r>
              </w:p>
            </w:tc>
            <w:tc>
              <w:tcPr>
                <w:tcW w:w="992" w:type="dxa"/>
                <w:noWrap/>
                <w:hideMark/>
              </w:tcPr>
              <w:p w14:paraId="76A51DAF"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40</w:t>
                </w:r>
              </w:p>
            </w:tc>
            <w:tc>
              <w:tcPr>
                <w:tcW w:w="1134" w:type="dxa"/>
                <w:noWrap/>
                <w:hideMark/>
              </w:tcPr>
              <w:p w14:paraId="3770AA5A"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45</w:t>
                </w:r>
              </w:p>
            </w:tc>
            <w:tc>
              <w:tcPr>
                <w:tcW w:w="851" w:type="dxa"/>
                <w:noWrap/>
                <w:hideMark/>
              </w:tcPr>
              <w:p w14:paraId="78440832"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45</w:t>
                </w:r>
              </w:p>
            </w:tc>
            <w:tc>
              <w:tcPr>
                <w:tcW w:w="850" w:type="dxa"/>
                <w:noWrap/>
                <w:hideMark/>
              </w:tcPr>
              <w:p w14:paraId="64FB6DA2"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25</w:t>
                </w:r>
              </w:p>
            </w:tc>
            <w:tc>
              <w:tcPr>
                <w:tcW w:w="709" w:type="dxa"/>
                <w:noWrap/>
                <w:hideMark/>
              </w:tcPr>
              <w:p w14:paraId="1CA9C947"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85</w:t>
                </w:r>
              </w:p>
            </w:tc>
            <w:tc>
              <w:tcPr>
                <w:tcW w:w="941" w:type="dxa"/>
                <w:noWrap/>
                <w:hideMark/>
              </w:tcPr>
              <w:p w14:paraId="389B721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40</w:t>
                </w:r>
              </w:p>
            </w:tc>
          </w:tr>
          <w:tr w:rsidR="00241BB5" w:rsidRPr="00CD645C" w14:paraId="384D8EAB"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5744E3D" w14:textId="77777777" w:rsidR="00241BB5" w:rsidRPr="00CD645C" w:rsidRDefault="00241BB5" w:rsidP="00DE0E80">
                <w:pPr>
                  <w:spacing w:line="276" w:lineRule="auto"/>
                  <w:rPr>
                    <w:sz w:val="20"/>
                    <w:szCs w:val="20"/>
                    <w:lang w:eastAsia="en-GB"/>
                  </w:rPr>
                </w:pPr>
                <w:r w:rsidRPr="00CD645C">
                  <w:rPr>
                    <w:sz w:val="20"/>
                    <w:szCs w:val="20"/>
                    <w:lang w:eastAsia="en-GB"/>
                  </w:rPr>
                  <w:t>Home visits to connect with families</w:t>
                </w:r>
              </w:p>
            </w:tc>
            <w:tc>
              <w:tcPr>
                <w:tcW w:w="1134" w:type="dxa"/>
                <w:noWrap/>
                <w:hideMark/>
              </w:tcPr>
              <w:p w14:paraId="59EA1BF4"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40</w:t>
                </w:r>
              </w:p>
            </w:tc>
            <w:tc>
              <w:tcPr>
                <w:tcW w:w="992" w:type="dxa"/>
                <w:noWrap/>
                <w:hideMark/>
              </w:tcPr>
              <w:p w14:paraId="053F3669"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35</w:t>
                </w:r>
              </w:p>
            </w:tc>
            <w:tc>
              <w:tcPr>
                <w:tcW w:w="1134" w:type="dxa"/>
                <w:noWrap/>
                <w:hideMark/>
              </w:tcPr>
              <w:p w14:paraId="65171AA8"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40</w:t>
                </w:r>
              </w:p>
            </w:tc>
            <w:tc>
              <w:tcPr>
                <w:tcW w:w="851" w:type="dxa"/>
                <w:noWrap/>
                <w:hideMark/>
              </w:tcPr>
              <w:p w14:paraId="426687EE"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25</w:t>
                </w:r>
              </w:p>
            </w:tc>
            <w:tc>
              <w:tcPr>
                <w:tcW w:w="850" w:type="dxa"/>
                <w:noWrap/>
                <w:hideMark/>
              </w:tcPr>
              <w:p w14:paraId="72799AB0"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40</w:t>
                </w:r>
              </w:p>
            </w:tc>
            <w:tc>
              <w:tcPr>
                <w:tcW w:w="709" w:type="dxa"/>
                <w:noWrap/>
                <w:hideMark/>
              </w:tcPr>
              <w:p w14:paraId="3E303AFD"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75</w:t>
                </w:r>
              </w:p>
            </w:tc>
            <w:tc>
              <w:tcPr>
                <w:tcW w:w="941" w:type="dxa"/>
                <w:noWrap/>
                <w:hideMark/>
              </w:tcPr>
              <w:p w14:paraId="5B53C8DC"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40</w:t>
                </w:r>
              </w:p>
            </w:tc>
          </w:tr>
          <w:tr w:rsidR="00241BB5" w:rsidRPr="00CD645C" w14:paraId="396B6988"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266FB6F" w14:textId="77777777" w:rsidR="00241BB5" w:rsidRPr="00CD645C" w:rsidRDefault="00241BB5" w:rsidP="00DE0E80">
                <w:pPr>
                  <w:spacing w:line="276" w:lineRule="auto"/>
                  <w:rPr>
                    <w:sz w:val="20"/>
                    <w:szCs w:val="20"/>
                    <w:lang w:eastAsia="en-GB"/>
                  </w:rPr>
                </w:pPr>
                <w:r w:rsidRPr="00CD645C">
                  <w:rPr>
                    <w:sz w:val="20"/>
                    <w:szCs w:val="20"/>
                    <w:lang w:eastAsia="en-GB"/>
                  </w:rPr>
                  <w:t>Support engaging with their culture and/or community</w:t>
                </w:r>
              </w:p>
            </w:tc>
            <w:tc>
              <w:tcPr>
                <w:tcW w:w="1134" w:type="dxa"/>
                <w:noWrap/>
                <w:hideMark/>
              </w:tcPr>
              <w:p w14:paraId="13C8857A"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25</w:t>
                </w:r>
              </w:p>
            </w:tc>
            <w:tc>
              <w:tcPr>
                <w:tcW w:w="992" w:type="dxa"/>
                <w:noWrap/>
                <w:hideMark/>
              </w:tcPr>
              <w:p w14:paraId="0EB55CFC"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30</w:t>
                </w:r>
              </w:p>
            </w:tc>
            <w:tc>
              <w:tcPr>
                <w:tcW w:w="1134" w:type="dxa"/>
                <w:noWrap/>
                <w:hideMark/>
              </w:tcPr>
              <w:p w14:paraId="5EBCE3D8"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35</w:t>
                </w:r>
              </w:p>
            </w:tc>
            <w:tc>
              <w:tcPr>
                <w:tcW w:w="851" w:type="dxa"/>
                <w:noWrap/>
                <w:hideMark/>
              </w:tcPr>
              <w:p w14:paraId="0F7DCD6F"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40</w:t>
                </w:r>
              </w:p>
            </w:tc>
            <w:tc>
              <w:tcPr>
                <w:tcW w:w="850" w:type="dxa"/>
                <w:noWrap/>
                <w:hideMark/>
              </w:tcPr>
              <w:p w14:paraId="683EC761"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20</w:t>
                </w:r>
              </w:p>
            </w:tc>
            <w:tc>
              <w:tcPr>
                <w:tcW w:w="709" w:type="dxa"/>
                <w:noWrap/>
                <w:hideMark/>
              </w:tcPr>
              <w:p w14:paraId="4B73CCF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35</w:t>
                </w:r>
              </w:p>
            </w:tc>
            <w:tc>
              <w:tcPr>
                <w:tcW w:w="941" w:type="dxa"/>
                <w:noWrap/>
                <w:hideMark/>
              </w:tcPr>
              <w:p w14:paraId="348A51A8"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35</w:t>
                </w:r>
              </w:p>
            </w:tc>
          </w:tr>
          <w:tr w:rsidR="00241BB5" w:rsidRPr="00CD645C" w14:paraId="38BB16F5"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BC5587" w14:textId="77777777" w:rsidR="00241BB5" w:rsidRPr="00CD645C" w:rsidRDefault="00241BB5" w:rsidP="00DE0E80">
                <w:pPr>
                  <w:spacing w:line="276" w:lineRule="auto"/>
                  <w:rPr>
                    <w:sz w:val="20"/>
                    <w:szCs w:val="20"/>
                    <w:lang w:eastAsia="en-GB"/>
                  </w:rPr>
                </w:pPr>
                <w:r w:rsidRPr="00CD645C">
                  <w:rPr>
                    <w:sz w:val="20"/>
                    <w:szCs w:val="20"/>
                    <w:lang w:eastAsia="en-GB"/>
                  </w:rPr>
                  <w:t>Referral to external counselling services</w:t>
                </w:r>
              </w:p>
            </w:tc>
            <w:tc>
              <w:tcPr>
                <w:tcW w:w="1134" w:type="dxa"/>
                <w:noWrap/>
                <w:hideMark/>
              </w:tcPr>
              <w:p w14:paraId="1C2A150E"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45</w:t>
                </w:r>
              </w:p>
            </w:tc>
            <w:tc>
              <w:tcPr>
                <w:tcW w:w="992" w:type="dxa"/>
                <w:noWrap/>
                <w:hideMark/>
              </w:tcPr>
              <w:p w14:paraId="15767AFA"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35</w:t>
                </w:r>
              </w:p>
            </w:tc>
            <w:tc>
              <w:tcPr>
                <w:tcW w:w="1134" w:type="dxa"/>
                <w:noWrap/>
                <w:hideMark/>
              </w:tcPr>
              <w:p w14:paraId="7D5887D5"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35</w:t>
                </w:r>
              </w:p>
            </w:tc>
            <w:tc>
              <w:tcPr>
                <w:tcW w:w="851" w:type="dxa"/>
                <w:noWrap/>
                <w:hideMark/>
              </w:tcPr>
              <w:p w14:paraId="485FED5D"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20</w:t>
                </w:r>
              </w:p>
            </w:tc>
            <w:tc>
              <w:tcPr>
                <w:tcW w:w="850" w:type="dxa"/>
                <w:noWrap/>
                <w:hideMark/>
              </w:tcPr>
              <w:p w14:paraId="2321F3B6"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30</w:t>
                </w:r>
              </w:p>
            </w:tc>
            <w:tc>
              <w:tcPr>
                <w:tcW w:w="709" w:type="dxa"/>
                <w:noWrap/>
                <w:hideMark/>
              </w:tcPr>
              <w:p w14:paraId="688F484F"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55</w:t>
                </w:r>
              </w:p>
            </w:tc>
            <w:tc>
              <w:tcPr>
                <w:tcW w:w="941" w:type="dxa"/>
                <w:noWrap/>
                <w:hideMark/>
              </w:tcPr>
              <w:p w14:paraId="5BD5EB92"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35</w:t>
                </w:r>
              </w:p>
            </w:tc>
          </w:tr>
          <w:tr w:rsidR="00241BB5" w:rsidRPr="00CD645C" w14:paraId="277DE840"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6C8373" w14:textId="77777777" w:rsidR="00241BB5" w:rsidRPr="00CD645C" w:rsidRDefault="00241BB5" w:rsidP="00DE0E80">
                <w:pPr>
                  <w:spacing w:line="276" w:lineRule="auto"/>
                  <w:rPr>
                    <w:sz w:val="20"/>
                    <w:szCs w:val="20"/>
                    <w:lang w:eastAsia="en-GB"/>
                  </w:rPr>
                </w:pPr>
                <w:r w:rsidRPr="00CD645C">
                  <w:rPr>
                    <w:sz w:val="20"/>
                    <w:szCs w:val="20"/>
                    <w:lang w:eastAsia="en-GB"/>
                  </w:rPr>
                  <w:t>Transport to placements or classes</w:t>
                </w:r>
              </w:p>
            </w:tc>
            <w:tc>
              <w:tcPr>
                <w:tcW w:w="1134" w:type="dxa"/>
                <w:noWrap/>
                <w:hideMark/>
              </w:tcPr>
              <w:p w14:paraId="69FBD9CC"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25</w:t>
                </w:r>
              </w:p>
            </w:tc>
            <w:tc>
              <w:tcPr>
                <w:tcW w:w="992" w:type="dxa"/>
                <w:noWrap/>
                <w:hideMark/>
              </w:tcPr>
              <w:p w14:paraId="7DDF4D3C"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25</w:t>
                </w:r>
              </w:p>
            </w:tc>
            <w:tc>
              <w:tcPr>
                <w:tcW w:w="1134" w:type="dxa"/>
                <w:noWrap/>
                <w:hideMark/>
              </w:tcPr>
              <w:p w14:paraId="7AA2E6BD"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35</w:t>
                </w:r>
              </w:p>
            </w:tc>
            <w:tc>
              <w:tcPr>
                <w:tcW w:w="851" w:type="dxa"/>
                <w:noWrap/>
                <w:hideMark/>
              </w:tcPr>
              <w:p w14:paraId="567AC8E2"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60</w:t>
                </w:r>
              </w:p>
            </w:tc>
            <w:tc>
              <w:tcPr>
                <w:tcW w:w="850" w:type="dxa"/>
                <w:noWrap/>
                <w:hideMark/>
              </w:tcPr>
              <w:p w14:paraId="3F79796B"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20</w:t>
                </w:r>
              </w:p>
            </w:tc>
            <w:tc>
              <w:tcPr>
                <w:tcW w:w="709" w:type="dxa"/>
                <w:noWrap/>
                <w:hideMark/>
              </w:tcPr>
              <w:p w14:paraId="3233C641"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55</w:t>
                </w:r>
              </w:p>
            </w:tc>
            <w:tc>
              <w:tcPr>
                <w:tcW w:w="941" w:type="dxa"/>
                <w:noWrap/>
                <w:hideMark/>
              </w:tcPr>
              <w:p w14:paraId="074970ED"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35</w:t>
                </w:r>
              </w:p>
            </w:tc>
          </w:tr>
          <w:tr w:rsidR="00241BB5" w:rsidRPr="00CD645C" w14:paraId="5762DFBB"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443A2EA" w14:textId="77777777" w:rsidR="00241BB5" w:rsidRPr="00CD645C" w:rsidRDefault="00241BB5" w:rsidP="00DE0E80">
                <w:pPr>
                  <w:spacing w:line="276" w:lineRule="auto"/>
                  <w:rPr>
                    <w:sz w:val="20"/>
                    <w:szCs w:val="20"/>
                    <w:lang w:eastAsia="en-GB"/>
                  </w:rPr>
                </w:pPr>
                <w:r w:rsidRPr="00CD645C">
                  <w:rPr>
                    <w:sz w:val="20"/>
                    <w:szCs w:val="20"/>
                    <w:lang w:eastAsia="en-GB"/>
                  </w:rPr>
                  <w:t>Arranging external tutors</w:t>
                </w:r>
              </w:p>
            </w:tc>
            <w:tc>
              <w:tcPr>
                <w:tcW w:w="1134" w:type="dxa"/>
                <w:noWrap/>
                <w:hideMark/>
              </w:tcPr>
              <w:p w14:paraId="51CD9F4F"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30</w:t>
                </w:r>
              </w:p>
            </w:tc>
            <w:tc>
              <w:tcPr>
                <w:tcW w:w="992" w:type="dxa"/>
                <w:noWrap/>
                <w:hideMark/>
              </w:tcPr>
              <w:p w14:paraId="58656B4C"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20</w:t>
                </w:r>
              </w:p>
            </w:tc>
            <w:tc>
              <w:tcPr>
                <w:tcW w:w="1134" w:type="dxa"/>
                <w:noWrap/>
                <w:hideMark/>
              </w:tcPr>
              <w:p w14:paraId="45D21508"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30</w:t>
                </w:r>
              </w:p>
            </w:tc>
            <w:tc>
              <w:tcPr>
                <w:tcW w:w="851" w:type="dxa"/>
                <w:noWrap/>
                <w:hideMark/>
              </w:tcPr>
              <w:p w14:paraId="277DA641"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40</w:t>
                </w:r>
              </w:p>
            </w:tc>
            <w:tc>
              <w:tcPr>
                <w:tcW w:w="850" w:type="dxa"/>
                <w:noWrap/>
                <w:hideMark/>
              </w:tcPr>
              <w:p w14:paraId="1A5FD6FE"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50</w:t>
                </w:r>
              </w:p>
            </w:tc>
            <w:tc>
              <w:tcPr>
                <w:tcW w:w="709" w:type="dxa"/>
                <w:noWrap/>
                <w:hideMark/>
              </w:tcPr>
              <w:p w14:paraId="69C79DC5"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35</w:t>
                </w:r>
              </w:p>
            </w:tc>
            <w:tc>
              <w:tcPr>
                <w:tcW w:w="941" w:type="dxa"/>
                <w:noWrap/>
                <w:hideMark/>
              </w:tcPr>
              <w:p w14:paraId="29FC840E"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30</w:t>
                </w:r>
              </w:p>
            </w:tc>
          </w:tr>
          <w:tr w:rsidR="00241BB5" w:rsidRPr="00CD645C" w14:paraId="030820C3"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72DF030" w14:textId="77777777" w:rsidR="00241BB5" w:rsidRPr="00CD645C" w:rsidRDefault="00241BB5" w:rsidP="00DE0E80">
                <w:pPr>
                  <w:spacing w:line="276" w:lineRule="auto"/>
                  <w:rPr>
                    <w:sz w:val="20"/>
                    <w:szCs w:val="20"/>
                    <w:lang w:eastAsia="en-GB"/>
                  </w:rPr>
                </w:pPr>
                <w:r w:rsidRPr="00CD645C">
                  <w:rPr>
                    <w:sz w:val="20"/>
                    <w:szCs w:val="20"/>
                    <w:lang w:eastAsia="en-GB"/>
                  </w:rPr>
                  <w:t>Support to address racism from work colleagues or clients</w:t>
                </w:r>
              </w:p>
            </w:tc>
            <w:tc>
              <w:tcPr>
                <w:tcW w:w="1134" w:type="dxa"/>
                <w:noWrap/>
                <w:hideMark/>
              </w:tcPr>
              <w:p w14:paraId="0864207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35</w:t>
                </w:r>
              </w:p>
            </w:tc>
            <w:tc>
              <w:tcPr>
                <w:tcW w:w="992" w:type="dxa"/>
                <w:noWrap/>
                <w:hideMark/>
              </w:tcPr>
              <w:p w14:paraId="043DD2C4"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25</w:t>
                </w:r>
              </w:p>
            </w:tc>
            <w:tc>
              <w:tcPr>
                <w:tcW w:w="1134" w:type="dxa"/>
                <w:noWrap/>
                <w:hideMark/>
              </w:tcPr>
              <w:p w14:paraId="52CB6DC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30</w:t>
                </w:r>
              </w:p>
            </w:tc>
            <w:tc>
              <w:tcPr>
                <w:tcW w:w="851" w:type="dxa"/>
                <w:noWrap/>
                <w:hideMark/>
              </w:tcPr>
              <w:p w14:paraId="613EB365"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20</w:t>
                </w:r>
              </w:p>
            </w:tc>
            <w:tc>
              <w:tcPr>
                <w:tcW w:w="850" w:type="dxa"/>
                <w:noWrap/>
                <w:hideMark/>
              </w:tcPr>
              <w:p w14:paraId="3D751690"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w:t>
                </w:r>
              </w:p>
            </w:tc>
            <w:tc>
              <w:tcPr>
                <w:tcW w:w="709" w:type="dxa"/>
                <w:noWrap/>
                <w:hideMark/>
              </w:tcPr>
              <w:p w14:paraId="4FEF693B"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60</w:t>
                </w:r>
              </w:p>
            </w:tc>
            <w:tc>
              <w:tcPr>
                <w:tcW w:w="941" w:type="dxa"/>
                <w:noWrap/>
                <w:hideMark/>
              </w:tcPr>
              <w:p w14:paraId="2EA4CAE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30</w:t>
                </w:r>
              </w:p>
            </w:tc>
          </w:tr>
          <w:tr w:rsidR="00241BB5" w:rsidRPr="00CD645C" w14:paraId="0BAC25BD" w14:textId="77777777" w:rsidTr="00977615">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9DD9874" w14:textId="77777777" w:rsidR="00241BB5" w:rsidRPr="00CD645C" w:rsidRDefault="00241BB5" w:rsidP="00DE0E80">
                <w:pPr>
                  <w:spacing w:line="276" w:lineRule="auto"/>
                  <w:rPr>
                    <w:sz w:val="20"/>
                    <w:szCs w:val="20"/>
                    <w:lang w:eastAsia="en-GB"/>
                  </w:rPr>
                </w:pPr>
                <w:r w:rsidRPr="00CD645C">
                  <w:rPr>
                    <w:sz w:val="20"/>
                    <w:szCs w:val="20"/>
                    <w:lang w:eastAsia="en-GB"/>
                  </w:rPr>
                  <w:t>Assistance with serious issues for family (e.g. homelessness, substance misuse, justice issues)</w:t>
                </w:r>
              </w:p>
            </w:tc>
            <w:tc>
              <w:tcPr>
                <w:tcW w:w="1134" w:type="dxa"/>
                <w:noWrap/>
                <w:hideMark/>
              </w:tcPr>
              <w:p w14:paraId="752E7C25"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15</w:t>
                </w:r>
              </w:p>
            </w:tc>
            <w:tc>
              <w:tcPr>
                <w:tcW w:w="992" w:type="dxa"/>
                <w:noWrap/>
                <w:hideMark/>
              </w:tcPr>
              <w:p w14:paraId="135D9EC4"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15</w:t>
                </w:r>
              </w:p>
            </w:tc>
            <w:tc>
              <w:tcPr>
                <w:tcW w:w="1134" w:type="dxa"/>
                <w:noWrap/>
                <w:hideMark/>
              </w:tcPr>
              <w:p w14:paraId="09A07A7B"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30</w:t>
                </w:r>
              </w:p>
            </w:tc>
            <w:tc>
              <w:tcPr>
                <w:tcW w:w="851" w:type="dxa"/>
                <w:noWrap/>
                <w:hideMark/>
              </w:tcPr>
              <w:p w14:paraId="6C8779C7"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35</w:t>
                </w:r>
              </w:p>
            </w:tc>
            <w:tc>
              <w:tcPr>
                <w:tcW w:w="850" w:type="dxa"/>
                <w:noWrap/>
                <w:hideMark/>
              </w:tcPr>
              <w:p w14:paraId="2457B0DE"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w:t>
                </w:r>
              </w:p>
            </w:tc>
            <w:tc>
              <w:tcPr>
                <w:tcW w:w="709" w:type="dxa"/>
                <w:noWrap/>
                <w:hideMark/>
              </w:tcPr>
              <w:p w14:paraId="53290BF0"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60</w:t>
                </w:r>
              </w:p>
            </w:tc>
            <w:tc>
              <w:tcPr>
                <w:tcW w:w="941" w:type="dxa"/>
                <w:noWrap/>
                <w:hideMark/>
              </w:tcPr>
              <w:p w14:paraId="68BBE77A" w14:textId="77777777" w:rsidR="00241BB5" w:rsidRPr="00CD645C" w:rsidRDefault="00241BB5"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20</w:t>
                </w:r>
              </w:p>
            </w:tc>
          </w:tr>
          <w:tr w:rsidR="00241BB5" w:rsidRPr="00CD645C" w14:paraId="14FF3D34" w14:textId="77777777" w:rsidTr="009776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6308525" w14:textId="77777777" w:rsidR="00241BB5" w:rsidRPr="00CD645C" w:rsidRDefault="00241BB5" w:rsidP="00DE0E80">
                <w:pPr>
                  <w:spacing w:line="276" w:lineRule="auto"/>
                  <w:rPr>
                    <w:sz w:val="20"/>
                    <w:szCs w:val="20"/>
                    <w:lang w:eastAsia="en-GB"/>
                  </w:rPr>
                </w:pPr>
                <w:r w:rsidRPr="00CD645C">
                  <w:rPr>
                    <w:sz w:val="20"/>
                    <w:szCs w:val="20"/>
                    <w:lang w:eastAsia="en-GB"/>
                  </w:rPr>
                  <w:t>Assistance with serious issues (e.g. homelessness, substance misuse, justice issues)</w:t>
                </w:r>
              </w:p>
            </w:tc>
            <w:tc>
              <w:tcPr>
                <w:tcW w:w="1134" w:type="dxa"/>
                <w:noWrap/>
                <w:hideMark/>
              </w:tcPr>
              <w:p w14:paraId="6E70D33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15</w:t>
                </w:r>
              </w:p>
            </w:tc>
            <w:tc>
              <w:tcPr>
                <w:tcW w:w="992" w:type="dxa"/>
                <w:noWrap/>
                <w:hideMark/>
              </w:tcPr>
              <w:p w14:paraId="796347E8"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15</w:t>
                </w:r>
              </w:p>
            </w:tc>
            <w:tc>
              <w:tcPr>
                <w:tcW w:w="1134" w:type="dxa"/>
                <w:noWrap/>
                <w:hideMark/>
              </w:tcPr>
              <w:p w14:paraId="70CA7D33"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25</w:t>
                </w:r>
              </w:p>
            </w:tc>
            <w:tc>
              <w:tcPr>
                <w:tcW w:w="851" w:type="dxa"/>
                <w:noWrap/>
                <w:hideMark/>
              </w:tcPr>
              <w:p w14:paraId="2331F95A"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30</w:t>
                </w:r>
              </w:p>
            </w:tc>
            <w:tc>
              <w:tcPr>
                <w:tcW w:w="850" w:type="dxa"/>
                <w:noWrap/>
                <w:hideMark/>
              </w:tcPr>
              <w:p w14:paraId="4F37B3DB"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w:t>
                </w:r>
              </w:p>
            </w:tc>
            <w:tc>
              <w:tcPr>
                <w:tcW w:w="709" w:type="dxa"/>
                <w:noWrap/>
                <w:hideMark/>
              </w:tcPr>
              <w:p w14:paraId="26FBC14F"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45</w:t>
                </w:r>
              </w:p>
            </w:tc>
            <w:tc>
              <w:tcPr>
                <w:tcW w:w="941" w:type="dxa"/>
                <w:noWrap/>
                <w:hideMark/>
              </w:tcPr>
              <w:p w14:paraId="2333CAFE" w14:textId="77777777" w:rsidR="00241BB5" w:rsidRPr="00CD645C" w:rsidRDefault="00241BB5"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20</w:t>
                </w:r>
              </w:p>
            </w:tc>
          </w:tr>
        </w:tbl>
        <w:p w14:paraId="1EDBBFF2" w14:textId="5EAC4229" w:rsidR="00241BB5" w:rsidRDefault="00241BB5" w:rsidP="007B77E9">
          <w:pPr>
            <w:spacing w:after="0" w:line="276" w:lineRule="auto"/>
            <w:rPr>
              <w:b/>
              <w:bCs/>
              <w:i/>
              <w:sz w:val="18"/>
              <w:szCs w:val="18"/>
            </w:rPr>
          </w:pPr>
          <w:r w:rsidRPr="007B77E9">
            <w:rPr>
              <w:b/>
              <w:bCs/>
              <w:i/>
              <w:sz w:val="18"/>
              <w:szCs w:val="18"/>
            </w:rPr>
            <w:t xml:space="preserve">Source: Stakeholder Survey and </w:t>
          </w:r>
          <w:r w:rsidR="00D85E5D">
            <w:rPr>
              <w:b/>
              <w:bCs/>
              <w:i/>
              <w:sz w:val="18"/>
              <w:szCs w:val="18"/>
            </w:rPr>
            <w:t xml:space="preserve"> Provider Management Survey</w:t>
          </w:r>
        </w:p>
        <w:p w14:paraId="48E58065" w14:textId="1EDAA347" w:rsidR="007B77E9" w:rsidRPr="007B77E9" w:rsidRDefault="007B77E9" w:rsidP="007B77E9">
          <w:pPr>
            <w:rPr>
              <w:bCs/>
              <w:sz w:val="18"/>
              <w:szCs w:val="18"/>
            </w:rPr>
          </w:pPr>
          <w:r w:rsidRPr="007B77E9">
            <w:rPr>
              <w:bCs/>
              <w:sz w:val="18"/>
              <w:szCs w:val="18"/>
            </w:rPr>
            <w:t>* Liaison refers to facilitating communication and relationships between trainees and their employers, schools, RTOs and families</w:t>
          </w:r>
          <w:r>
            <w:rPr>
              <w:bCs/>
              <w:sz w:val="18"/>
              <w:szCs w:val="18"/>
            </w:rPr>
            <w:t xml:space="preserve"> to address issues of relevance to the successful conduct of the traineeship</w:t>
          </w:r>
        </w:p>
        <w:p w14:paraId="6F5F6866" w14:textId="531EB766" w:rsidR="00C60E91" w:rsidRPr="00685E8B" w:rsidRDefault="000371A0" w:rsidP="00977615">
          <w:pPr>
            <w:spacing w:line="276" w:lineRule="auto"/>
          </w:pPr>
          <w:r w:rsidRPr="00685E8B">
            <w:t xml:space="preserve">All stakeholders interviewed for the evaluation (n=74) </w:t>
          </w:r>
          <w:r w:rsidR="00DF0D2D" w:rsidRPr="00685E8B">
            <w:t>gave</w:t>
          </w:r>
          <w:r w:rsidRPr="00685E8B">
            <w:t xml:space="preserve"> positive feedback on </w:t>
          </w:r>
          <w:r w:rsidR="00354C9C">
            <w:t xml:space="preserve">overall </w:t>
          </w:r>
          <w:r w:rsidRPr="00685E8B">
            <w:t>program design</w:t>
          </w:r>
          <w:r w:rsidR="00C60E91" w:rsidRPr="00685E8B">
            <w:t>. A provider commented:</w:t>
          </w:r>
        </w:p>
        <w:p w14:paraId="3A3507D1" w14:textId="77777777" w:rsidR="00C60E91" w:rsidRPr="000719DD" w:rsidRDefault="00C60E91" w:rsidP="00467DE2">
          <w:pPr>
            <w:pStyle w:val="Quote"/>
            <w:jc w:val="left"/>
            <w:rPr>
              <w:sz w:val="20"/>
              <w:szCs w:val="20"/>
            </w:rPr>
          </w:pPr>
          <w:r w:rsidRPr="000719DD">
            <w:rPr>
              <w:sz w:val="20"/>
              <w:szCs w:val="20"/>
            </w:rPr>
            <w:t xml:space="preserve">A key strength is supporting an external provider to provide wrap-around support for young people on that journey. There’s a level of flexibility. Schools might not have flexibility to visit the workplace, talk to the TAFE teacher, take the young person to look at an apartment, go to Centrelink. I think it’s the wrap-around support and flexibility to look at the whole picture. </w:t>
          </w:r>
        </w:p>
        <w:p w14:paraId="1F79B305" w14:textId="6901D8CA" w:rsidR="000371A0" w:rsidRPr="00354C9C" w:rsidRDefault="00C60E91" w:rsidP="00DE0E80">
          <w:pPr>
            <w:spacing w:line="276" w:lineRule="auto"/>
          </w:pPr>
          <w:r w:rsidRPr="00685E8B">
            <w:t>Providers unfamiliar with the program design</w:t>
          </w:r>
          <w:r w:rsidR="000371A0" w:rsidRPr="00685E8B">
            <w:t xml:space="preserve"> </w:t>
          </w:r>
          <w:r w:rsidRPr="00685E8B">
            <w:t>nevertheless</w:t>
          </w:r>
          <w:r w:rsidR="000371A0" w:rsidRPr="00685E8B">
            <w:t xml:space="preserve"> </w:t>
          </w:r>
          <w:r w:rsidR="00DF0D2D" w:rsidRPr="00685E8B">
            <w:t xml:space="preserve">made general comments about it </w:t>
          </w:r>
          <w:r w:rsidR="00354C9C">
            <w:t>achieving its aims despite lacking</w:t>
          </w:r>
          <w:r w:rsidR="00767F3A">
            <w:t xml:space="preserve"> </w:t>
          </w:r>
          <w:r w:rsidR="00DF0D2D" w:rsidRPr="00685E8B">
            <w:t xml:space="preserve">specific </w:t>
          </w:r>
          <w:r w:rsidR="000371A0" w:rsidRPr="00685E8B">
            <w:t xml:space="preserve">knowledge of </w:t>
          </w:r>
          <w:r w:rsidR="00DF0D2D" w:rsidRPr="00685E8B">
            <w:t>design features</w:t>
          </w:r>
          <w:r w:rsidR="000371A0" w:rsidRPr="00685E8B">
            <w:t xml:space="preserve">. </w:t>
          </w:r>
          <w:r w:rsidR="000371A0" w:rsidRPr="00685E8B">
            <w:rPr>
              <w:rFonts w:cstheme="majorHAnsi"/>
            </w:rPr>
            <w:t>A mentor commented:</w:t>
          </w:r>
        </w:p>
        <w:p w14:paraId="1AD59558" w14:textId="77777777" w:rsidR="000371A0" w:rsidRPr="000719DD" w:rsidRDefault="000371A0" w:rsidP="00467DE2">
          <w:pPr>
            <w:pStyle w:val="Quote"/>
            <w:jc w:val="left"/>
            <w:rPr>
              <w:sz w:val="20"/>
              <w:szCs w:val="20"/>
            </w:rPr>
          </w:pPr>
          <w:r w:rsidRPr="000719DD">
            <w:rPr>
              <w:sz w:val="20"/>
              <w:szCs w:val="20"/>
            </w:rPr>
            <w:t xml:space="preserve">Look, I’ve been involved in a lot of different programs and when it comes to these type of ones, there can be barriers, but it’s been one of the best I’ve been involved in. That’s why I’m passionate about it, because I see it works so well. </w:t>
          </w:r>
        </w:p>
        <w:p w14:paraId="0ECF123C" w14:textId="2E2939C0" w:rsidR="006C2241" w:rsidRPr="00685E8B" w:rsidRDefault="006C2241" w:rsidP="00DE0E80">
          <w:pPr>
            <w:spacing w:line="276" w:lineRule="auto"/>
            <w:rPr>
              <w:lang w:eastAsia="ja-JP"/>
            </w:rPr>
          </w:pPr>
          <w:r w:rsidRPr="00685E8B">
            <w:rPr>
              <w:lang w:eastAsia="ja-JP"/>
            </w:rPr>
            <w:t xml:space="preserve">Trainees and family members were especially positive about the program. Nine trainees and </w:t>
          </w:r>
          <w:r w:rsidR="00A8581E">
            <w:rPr>
              <w:lang w:eastAsia="ja-JP"/>
            </w:rPr>
            <w:t>five</w:t>
          </w:r>
          <w:r w:rsidRPr="00685E8B">
            <w:rPr>
              <w:lang w:eastAsia="ja-JP"/>
            </w:rPr>
            <w:t xml:space="preserve"> family members described it as transformational and ‘life changing’, as captured in the following comments. </w:t>
          </w:r>
        </w:p>
        <w:p w14:paraId="38FB434A" w14:textId="77777777" w:rsidR="00977615" w:rsidRPr="000719DD" w:rsidRDefault="006C2241" w:rsidP="003A50DC">
          <w:pPr>
            <w:pStyle w:val="Quotesource"/>
            <w:spacing w:after="0"/>
            <w:jc w:val="left"/>
            <w:rPr>
              <w:szCs w:val="20"/>
              <w:lang w:eastAsia="ja-JP"/>
            </w:rPr>
          </w:pPr>
          <w:r w:rsidRPr="000719DD">
            <w:rPr>
              <w:rStyle w:val="QuoteChar"/>
              <w:sz w:val="20"/>
              <w:szCs w:val="20"/>
            </w:rPr>
            <w:t>Looking back now and those few years through the traineeship and following on were some of the best I’d experienced. Just so full on with personal and career experience, and being so young that’s exactly what I needed. It was a massive achievement for not only me, but my family ... From there, it was just career possibilities.</w:t>
          </w:r>
          <w:r w:rsidRPr="000719DD">
            <w:rPr>
              <w:szCs w:val="20"/>
              <w:lang w:eastAsia="ja-JP"/>
            </w:rPr>
            <w:t xml:space="preserve"> </w:t>
          </w:r>
          <w:r w:rsidR="00977615" w:rsidRPr="000719DD">
            <w:rPr>
              <w:szCs w:val="20"/>
              <w:lang w:eastAsia="ja-JP"/>
            </w:rPr>
            <w:t xml:space="preserve"> </w:t>
          </w:r>
        </w:p>
        <w:p w14:paraId="1A515044" w14:textId="11D142F3" w:rsidR="006C2241" w:rsidRPr="00685E8B" w:rsidRDefault="00977615" w:rsidP="003A50DC">
          <w:pPr>
            <w:pStyle w:val="Quotesource"/>
            <w:spacing w:after="0"/>
            <w:rPr>
              <w:lang w:eastAsia="ja-JP"/>
            </w:rPr>
          </w:pPr>
          <w:r w:rsidRPr="00977615">
            <w:lastRenderedPageBreak/>
            <w:t xml:space="preserve">- </w:t>
          </w:r>
          <w:r w:rsidR="00FA1154">
            <w:t>Trainee</w:t>
          </w:r>
        </w:p>
        <w:p w14:paraId="3C810723" w14:textId="77777777" w:rsidR="00977615" w:rsidRPr="000719DD" w:rsidRDefault="006C2241" w:rsidP="003A50DC">
          <w:pPr>
            <w:pStyle w:val="Quotesource"/>
            <w:spacing w:after="0"/>
            <w:jc w:val="left"/>
            <w:rPr>
              <w:szCs w:val="20"/>
              <w:lang w:eastAsia="ja-JP"/>
            </w:rPr>
          </w:pPr>
          <w:r w:rsidRPr="000719DD">
            <w:rPr>
              <w:rStyle w:val="QuoteChar"/>
              <w:sz w:val="20"/>
              <w:szCs w:val="20"/>
            </w:rPr>
            <w:t>Sorry, I’m just getting a bit emotional … I didn’t think my little girl would achieve so much ... I recommend it to all our Indigenous children … I take my hat off to them. They make children feel wanted and want to go and get help. They’ve got to give them that security.</w:t>
          </w:r>
        </w:p>
        <w:p w14:paraId="3CFB99AA" w14:textId="77777777" w:rsidR="006C2241" w:rsidRPr="00685E8B" w:rsidRDefault="00977615" w:rsidP="00862867">
          <w:pPr>
            <w:pStyle w:val="Quotesource"/>
            <w:rPr>
              <w:lang w:eastAsia="ja-JP"/>
            </w:rPr>
          </w:pPr>
          <w:r w:rsidRPr="00977615">
            <w:t xml:space="preserve">- </w:t>
          </w:r>
          <w:r w:rsidR="006C2241" w:rsidRPr="00977615">
            <w:t>Family</w:t>
          </w:r>
        </w:p>
        <w:p w14:paraId="1B42E155" w14:textId="22BEDB9D" w:rsidR="005D2DF3" w:rsidRDefault="00C60E91" w:rsidP="00DE0E80">
          <w:pPr>
            <w:spacing w:line="276" w:lineRule="auto"/>
            <w:rPr>
              <w:lang w:eastAsia="ja-JP"/>
            </w:rPr>
          </w:pPr>
          <w:r w:rsidRPr="00685E8B">
            <w:rPr>
              <w:lang w:eastAsia="ja-JP"/>
            </w:rPr>
            <w:t>T</w:t>
          </w:r>
          <w:r w:rsidR="00506F0D" w:rsidRPr="00685E8B">
            <w:rPr>
              <w:lang w:eastAsia="ja-JP"/>
            </w:rPr>
            <w:t>he stakeholder survey</w:t>
          </w:r>
          <w:r w:rsidR="003B7D3B">
            <w:rPr>
              <w:lang w:eastAsia="ja-JP"/>
            </w:rPr>
            <w:t xml:space="preserve"> showed that program participants strongly supported</w:t>
          </w:r>
          <w:r w:rsidR="00E86AA0">
            <w:rPr>
              <w:lang w:eastAsia="ja-JP"/>
            </w:rPr>
            <w:t xml:space="preserve"> </w:t>
          </w:r>
          <w:r w:rsidR="003B7D3B">
            <w:rPr>
              <w:lang w:eastAsia="ja-JP"/>
            </w:rPr>
            <w:t>key</w:t>
          </w:r>
          <w:r w:rsidR="00E86AA0">
            <w:rPr>
              <w:lang w:eastAsia="ja-JP"/>
            </w:rPr>
            <w:t xml:space="preserve"> </w:t>
          </w:r>
          <w:r w:rsidRPr="00685E8B">
            <w:rPr>
              <w:lang w:eastAsia="ja-JP"/>
            </w:rPr>
            <w:t xml:space="preserve">features of </w:t>
          </w:r>
          <w:r w:rsidR="005D2DF3" w:rsidRPr="00685E8B">
            <w:rPr>
              <w:lang w:eastAsia="ja-JP"/>
            </w:rPr>
            <w:t>the program</w:t>
          </w:r>
          <w:r w:rsidRPr="00685E8B">
            <w:rPr>
              <w:lang w:eastAsia="ja-JP"/>
            </w:rPr>
            <w:t xml:space="preserve"> design</w:t>
          </w:r>
          <w:r w:rsidR="00901707">
            <w:rPr>
              <w:lang w:eastAsia="ja-JP"/>
            </w:rPr>
            <w:t>.</w:t>
          </w:r>
          <w:r w:rsidR="003B7D3B">
            <w:rPr>
              <w:lang w:eastAsia="ja-JP"/>
            </w:rPr>
            <w:t xml:space="preserve"> </w:t>
          </w:r>
          <w:r w:rsidR="00A110FF">
            <w:rPr>
              <w:lang w:eastAsia="ja-JP"/>
            </w:rPr>
            <w:t xml:space="preserve"> </w:t>
          </w:r>
          <w:r w:rsidR="00354C9C">
            <w:rPr>
              <w:lang w:eastAsia="ja-JP"/>
            </w:rPr>
            <w:t>(</w:t>
          </w:r>
          <w:r w:rsidR="00A110FF">
            <w:rPr>
              <w:lang w:eastAsia="ja-JP"/>
            </w:rPr>
            <w:fldChar w:fldCharType="begin"/>
          </w:r>
          <w:r w:rsidR="00A110FF">
            <w:rPr>
              <w:lang w:eastAsia="ja-JP"/>
            </w:rPr>
            <w:instrText xml:space="preserve"> REF _Ref58871535 \h </w:instrText>
          </w:r>
          <w:r w:rsidR="00A110FF">
            <w:rPr>
              <w:lang w:eastAsia="ja-JP"/>
            </w:rPr>
          </w:r>
          <w:r w:rsidR="00A110FF">
            <w:rPr>
              <w:lang w:eastAsia="ja-JP"/>
            </w:rPr>
            <w:fldChar w:fldCharType="separate"/>
          </w:r>
          <w:r w:rsidR="00FE1A32" w:rsidRPr="00685E8B">
            <w:t xml:space="preserve">Table </w:t>
          </w:r>
          <w:r w:rsidR="00FE1A32">
            <w:rPr>
              <w:noProof/>
            </w:rPr>
            <w:t>8</w:t>
          </w:r>
          <w:r w:rsidR="00A110FF">
            <w:rPr>
              <w:lang w:eastAsia="ja-JP"/>
            </w:rPr>
            <w:fldChar w:fldCharType="end"/>
          </w:r>
          <w:r w:rsidR="00354C9C">
            <w:rPr>
              <w:lang w:eastAsia="ja-JP"/>
            </w:rPr>
            <w:t>)</w:t>
          </w:r>
          <w:r w:rsidRPr="00685E8B">
            <w:rPr>
              <w:lang w:eastAsia="ja-JP"/>
            </w:rPr>
            <w:t>.</w:t>
          </w:r>
          <w:r w:rsidR="005D2DF3" w:rsidRPr="00685E8B">
            <w:rPr>
              <w:lang w:eastAsia="ja-JP"/>
            </w:rPr>
            <w:t xml:space="preserve"> </w:t>
          </w:r>
          <w:r w:rsidR="007B77E9" w:rsidRPr="007B77E9">
            <w:rPr>
              <w:lang w:eastAsia="ja-JP"/>
            </w:rPr>
            <w:t>TAEG – SBT’s focus of supporting school based traineeships is well supported in the Australian research literature. VET participation is an effective pathway to employment for students generally (Misko et al. 2019, p.12). More specifically traineeships have been found to be effective in improving Indigenous labour market outcomes where they provide practical work experience and are inclusive of other promising practices identified in labour market policy research (Mangan &amp; Trendle 2019, pp.309–310; Biddle, Brenna &amp; Yap, 2014, p.2). Short-term work experience is often an incremental step towards securing permanent employment (Giddy, Lopez &amp; Redman, 2009, p.12). Furthermore</w:t>
          </w:r>
          <w:r w:rsidR="00D2530B">
            <w:rPr>
              <w:lang w:eastAsia="ja-JP"/>
            </w:rPr>
            <w:t>,</w:t>
          </w:r>
          <w:r w:rsidR="007B77E9" w:rsidRPr="007B77E9">
            <w:rPr>
              <w:lang w:eastAsia="ja-JP"/>
            </w:rPr>
            <w:t xml:space="preserve"> Dockery et al (2005, p.26) found that by age twenty-one Indigenous trainees are not only more likely to be in employed and earning higher wages than would otherwise be the case, but they are also more likely to be employed in their preferred career (54</w:t>
          </w:r>
          <w:r w:rsidR="00E82D49">
            <w:rPr>
              <w:lang w:eastAsia="ja-JP"/>
            </w:rPr>
            <w:t xml:space="preserve">% </w:t>
          </w:r>
          <w:r w:rsidR="007B77E9" w:rsidRPr="007B77E9">
            <w:rPr>
              <w:lang w:eastAsia="ja-JP"/>
            </w:rPr>
            <w:t>compared to 36</w:t>
          </w:r>
          <w:r w:rsidR="00E82D49">
            <w:rPr>
              <w:lang w:eastAsia="ja-JP"/>
            </w:rPr>
            <w:t xml:space="preserve">% </w:t>
          </w:r>
          <w:r w:rsidR="007B77E9" w:rsidRPr="007B77E9">
            <w:rPr>
              <w:lang w:eastAsia="ja-JP"/>
            </w:rPr>
            <w:t xml:space="preserve">of non-participants). Overall the literature suggests a certificate qualification, </w:t>
          </w:r>
          <w:r w:rsidR="00075652">
            <w:rPr>
              <w:lang w:eastAsia="ja-JP"/>
            </w:rPr>
            <w:t>Year</w:t>
          </w:r>
          <w:r w:rsidR="007B77E9" w:rsidRPr="007B77E9">
            <w:rPr>
              <w:lang w:eastAsia="ja-JP"/>
            </w:rPr>
            <w:t xml:space="preserve"> 12 completion and enhanced job readiness are key factors in overcoming Indigenous labour market disadvantage, providing solid foundations for a successful career (Helme 2010; Hunter &amp; Yap 2014).</w:t>
          </w:r>
        </w:p>
        <w:p w14:paraId="3839C8AB" w14:textId="75910302" w:rsidR="007B77E9" w:rsidRPr="00685E8B" w:rsidRDefault="007B77E9" w:rsidP="007B77E9">
          <w:pPr>
            <w:spacing w:before="120" w:line="276" w:lineRule="auto"/>
            <w:rPr>
              <w:b/>
              <w:i/>
              <w:lang w:eastAsia="ja-JP"/>
            </w:rPr>
          </w:pPr>
          <w:r>
            <w:rPr>
              <w:lang w:eastAsia="ja-JP"/>
            </w:rPr>
            <w:t>However, t</w:t>
          </w:r>
          <w:r w:rsidRPr="00685E8B">
            <w:rPr>
              <w:lang w:eastAsia="ja-JP"/>
            </w:rPr>
            <w:t xml:space="preserve">here are two aspects of program design that can </w:t>
          </w:r>
          <w:r w:rsidR="00354C9C">
            <w:rPr>
              <w:lang w:eastAsia="ja-JP"/>
            </w:rPr>
            <w:t xml:space="preserve">potentially </w:t>
          </w:r>
          <w:r w:rsidRPr="00685E8B">
            <w:rPr>
              <w:lang w:eastAsia="ja-JP"/>
            </w:rPr>
            <w:t>be improved. Firstly, program objectives are not described in a S.M.A.R.T. (specific, measurable, achievable, realistic and time framed</w:t>
          </w:r>
          <w:r w:rsidR="001F3F92">
            <w:rPr>
              <w:lang w:eastAsia="ja-JP"/>
            </w:rPr>
            <w:t>)</w:t>
          </w:r>
          <w:r w:rsidRPr="00685E8B">
            <w:rPr>
              <w:lang w:eastAsia="ja-JP"/>
            </w:rPr>
            <w:t xml:space="preserve"> format. This is inconsistent with </w:t>
          </w:r>
          <w:r>
            <w:rPr>
              <w:lang w:eastAsia="ja-JP"/>
            </w:rPr>
            <w:t>management</w:t>
          </w:r>
          <w:r w:rsidRPr="00685E8B">
            <w:rPr>
              <w:lang w:eastAsia="ja-JP"/>
            </w:rPr>
            <w:t xml:space="preserve"> </w:t>
          </w:r>
          <w:r w:rsidRPr="00E82957">
            <w:rPr>
              <w:lang w:eastAsia="ja-JP"/>
            </w:rPr>
            <w:t>norms (Drucker 1977). There</w:t>
          </w:r>
          <w:r w:rsidRPr="00685E8B">
            <w:rPr>
              <w:lang w:eastAsia="ja-JP"/>
            </w:rPr>
            <w:t xml:space="preserve"> is also the problem of the target group being described using deficit rather than strength-based language. </w:t>
          </w:r>
          <w:r>
            <w:rPr>
              <w:lang w:eastAsia="ja-JP"/>
            </w:rPr>
            <w:t xml:space="preserve">A provider </w:t>
          </w:r>
          <w:r w:rsidRPr="00685E8B">
            <w:rPr>
              <w:lang w:eastAsia="ja-JP"/>
            </w:rPr>
            <w:t xml:space="preserve">questioned </w:t>
          </w:r>
          <w:r w:rsidRPr="00685E8B">
            <w:t xml:space="preserve">the appropriateness of the term </w:t>
          </w:r>
          <w:r w:rsidRPr="00685E8B">
            <w:rPr>
              <w:i/>
            </w:rPr>
            <w:t>‘disengaged’</w:t>
          </w:r>
          <w:r w:rsidRPr="00685E8B">
            <w:t xml:space="preserve"> as a trainee has to be highly engaged to complete a traineeship. A theme in the literature is such language risks socialising Indigenous children to accept negative stereotypes which fuel low expectations of their education, training and employment prospects (Stronger Smarter Institute 2014, pp.1-2). </w:t>
          </w:r>
        </w:p>
        <w:p w14:paraId="05BCF6CA" w14:textId="77777777" w:rsidR="007B77E9" w:rsidRPr="00685E8B" w:rsidRDefault="007B77E9" w:rsidP="00DE0E80">
          <w:pPr>
            <w:spacing w:line="276" w:lineRule="auto"/>
            <w:rPr>
              <w:lang w:eastAsia="ja-JP"/>
            </w:rPr>
          </w:pPr>
        </w:p>
        <w:p w14:paraId="6FCB33CC" w14:textId="235EFC30" w:rsidR="00BB1334" w:rsidRPr="00685E8B" w:rsidRDefault="00BB1334" w:rsidP="00DE0E80">
          <w:pPr>
            <w:pStyle w:val="Caption"/>
            <w:spacing w:line="276" w:lineRule="auto"/>
          </w:pPr>
          <w:bookmarkStart w:id="94" w:name="_Ref58871535"/>
          <w:bookmarkStart w:id="95" w:name="_Toc59537328"/>
          <w:r w:rsidRPr="00685E8B">
            <w:t xml:space="preserve">Table </w:t>
          </w:r>
          <w:r w:rsidR="00162B5B">
            <w:fldChar w:fldCharType="begin"/>
          </w:r>
          <w:r w:rsidR="00162B5B">
            <w:instrText xml:space="preserve"> SEQ Table \* ARABIC </w:instrText>
          </w:r>
          <w:r w:rsidR="00162B5B">
            <w:fldChar w:fldCharType="separate"/>
          </w:r>
          <w:r w:rsidR="00FE1A32">
            <w:rPr>
              <w:noProof/>
            </w:rPr>
            <w:t>8</w:t>
          </w:r>
          <w:r w:rsidR="00162B5B">
            <w:rPr>
              <w:noProof/>
            </w:rPr>
            <w:fldChar w:fldCharType="end"/>
          </w:r>
          <w:bookmarkEnd w:id="94"/>
          <w:r w:rsidRPr="00685E8B">
            <w:t>: Proportion of stakeholders who agreed or strongly agreed with each design statement</w:t>
          </w:r>
          <w:bookmarkEnd w:id="95"/>
        </w:p>
        <w:tbl>
          <w:tblPr>
            <w:tblStyle w:val="GridTable4-Accent111"/>
            <w:tblW w:w="0" w:type="auto"/>
            <w:tblLayout w:type="fixed"/>
            <w:tblLook w:val="04A0" w:firstRow="1" w:lastRow="0" w:firstColumn="1" w:lastColumn="0" w:noHBand="0" w:noVBand="1"/>
            <w:tblCaption w:val="Proportion of stakeholders who agreed or strongly agreed with each design statement"/>
          </w:tblPr>
          <w:tblGrid>
            <w:gridCol w:w="3964"/>
            <w:gridCol w:w="993"/>
            <w:gridCol w:w="992"/>
            <w:gridCol w:w="850"/>
            <w:gridCol w:w="851"/>
            <w:gridCol w:w="709"/>
            <w:gridCol w:w="657"/>
          </w:tblGrid>
          <w:tr w:rsidR="005D2DF3" w:rsidRPr="00CD645C" w14:paraId="626041B3" w14:textId="77777777" w:rsidTr="00DB604F">
            <w:trPr>
              <w:cnfStyle w:val="100000000000" w:firstRow="1" w:lastRow="0" w:firstColumn="0" w:lastColumn="0" w:oddVBand="0" w:evenVBand="0" w:oddHBand="0" w:evenHBand="0" w:firstRowFirstColumn="0" w:firstRowLastColumn="0" w:lastRowFirstColumn="0" w:lastRowLastColumn="0"/>
              <w:cantSplit/>
              <w:trHeight w:val="792"/>
              <w:tblHeader/>
            </w:trPr>
            <w:tc>
              <w:tcPr>
                <w:cnfStyle w:val="001000000000" w:firstRow="0" w:lastRow="0" w:firstColumn="1" w:lastColumn="0" w:oddVBand="0" w:evenVBand="0" w:oddHBand="0" w:evenHBand="0" w:firstRowFirstColumn="0" w:firstRowLastColumn="0" w:lastRowFirstColumn="0" w:lastRowLastColumn="0"/>
                <w:tcW w:w="3964" w:type="dxa"/>
                <w:vAlign w:val="bottom"/>
                <w:hideMark/>
              </w:tcPr>
              <w:p w14:paraId="618F029B" w14:textId="77777777" w:rsidR="005D2DF3" w:rsidRPr="00CD645C" w:rsidRDefault="005D2DF3" w:rsidP="00977615">
                <w:pPr>
                  <w:keepNext/>
                  <w:spacing w:line="276" w:lineRule="auto"/>
                  <w:rPr>
                    <w:sz w:val="20"/>
                    <w:szCs w:val="20"/>
                    <w:lang w:eastAsia="en-GB"/>
                  </w:rPr>
                </w:pPr>
                <w:r w:rsidRPr="00CD645C">
                  <w:rPr>
                    <w:sz w:val="20"/>
                    <w:szCs w:val="20"/>
                    <w:lang w:eastAsia="en-GB"/>
                  </w:rPr>
                  <w:t>Agree or Strongly Agree to these statements</w:t>
                </w:r>
              </w:p>
            </w:tc>
            <w:tc>
              <w:tcPr>
                <w:tcW w:w="993" w:type="dxa"/>
                <w:vAlign w:val="bottom"/>
                <w:hideMark/>
              </w:tcPr>
              <w:p w14:paraId="4663EAEC" w14:textId="77777777" w:rsidR="005D2DF3" w:rsidRPr="00CD645C" w:rsidRDefault="005D2DF3" w:rsidP="00977615">
                <w:pPr>
                  <w:keepNext/>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Employer N=15</w:t>
                </w:r>
              </w:p>
            </w:tc>
            <w:tc>
              <w:tcPr>
                <w:tcW w:w="992" w:type="dxa"/>
                <w:vAlign w:val="bottom"/>
                <w:hideMark/>
              </w:tcPr>
              <w:p w14:paraId="023827D2" w14:textId="77777777" w:rsidR="005D2DF3" w:rsidRPr="00CD645C" w:rsidRDefault="005D2DF3" w:rsidP="00977615">
                <w:pPr>
                  <w:keepNext/>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SBT Provider  N=11</w:t>
                </w:r>
              </w:p>
            </w:tc>
            <w:tc>
              <w:tcPr>
                <w:tcW w:w="850" w:type="dxa"/>
                <w:vAlign w:val="bottom"/>
                <w:hideMark/>
              </w:tcPr>
              <w:p w14:paraId="3F5C4CBA" w14:textId="77777777" w:rsidR="005D2DF3" w:rsidRPr="00CD645C" w:rsidRDefault="005D2DF3" w:rsidP="00977615">
                <w:pPr>
                  <w:keepNext/>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Mentor  N=5</w:t>
                </w:r>
              </w:p>
            </w:tc>
            <w:tc>
              <w:tcPr>
                <w:tcW w:w="851" w:type="dxa"/>
                <w:vAlign w:val="bottom"/>
                <w:hideMark/>
              </w:tcPr>
              <w:p w14:paraId="52F84035" w14:textId="77777777" w:rsidR="005D2DF3" w:rsidRPr="00CD645C" w:rsidRDefault="005D2DF3" w:rsidP="00977615">
                <w:pPr>
                  <w:keepNext/>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School  N=9</w:t>
                </w:r>
              </w:p>
            </w:tc>
            <w:tc>
              <w:tcPr>
                <w:tcW w:w="709" w:type="dxa"/>
                <w:vAlign w:val="bottom"/>
                <w:hideMark/>
              </w:tcPr>
              <w:p w14:paraId="18C40A6C" w14:textId="77777777" w:rsidR="005D2DF3" w:rsidRPr="00CD645C" w:rsidRDefault="005D2DF3" w:rsidP="00977615">
                <w:pPr>
                  <w:keepNext/>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NIAA  N=8</w:t>
                </w:r>
              </w:p>
            </w:tc>
            <w:tc>
              <w:tcPr>
                <w:tcW w:w="657" w:type="dxa"/>
                <w:vAlign w:val="bottom"/>
                <w:hideMark/>
              </w:tcPr>
              <w:p w14:paraId="33D08A8E" w14:textId="77777777" w:rsidR="005D2DF3" w:rsidRPr="00CD645C" w:rsidRDefault="005D2DF3" w:rsidP="00977615">
                <w:pPr>
                  <w:keepNext/>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All N=48</w:t>
                </w:r>
              </w:p>
            </w:tc>
          </w:tr>
          <w:tr w:rsidR="005D2DF3" w:rsidRPr="00CD645C" w14:paraId="674BE883" w14:textId="77777777" w:rsidTr="0097761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1C5613F" w14:textId="77777777" w:rsidR="005D2DF3" w:rsidRPr="00CD645C" w:rsidRDefault="005D2DF3" w:rsidP="00977615">
                <w:pPr>
                  <w:keepNext/>
                  <w:spacing w:line="276" w:lineRule="auto"/>
                  <w:rPr>
                    <w:sz w:val="20"/>
                    <w:szCs w:val="20"/>
                    <w:lang w:eastAsia="en-GB"/>
                  </w:rPr>
                </w:pPr>
                <w:r w:rsidRPr="00CD645C">
                  <w:rPr>
                    <w:sz w:val="20"/>
                    <w:szCs w:val="20"/>
                    <w:lang w:eastAsia="en-GB"/>
                  </w:rPr>
                  <w:t>Some cohorts of Indigenous students face barriers to accessing appropriate school-based traineeships</w:t>
                </w:r>
              </w:p>
            </w:tc>
            <w:tc>
              <w:tcPr>
                <w:tcW w:w="993" w:type="dxa"/>
                <w:noWrap/>
                <w:hideMark/>
              </w:tcPr>
              <w:p w14:paraId="2C3072F9"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73%</w:t>
                </w:r>
              </w:p>
            </w:tc>
            <w:tc>
              <w:tcPr>
                <w:tcW w:w="992" w:type="dxa"/>
                <w:noWrap/>
                <w:hideMark/>
              </w:tcPr>
              <w:p w14:paraId="59B78010"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100%</w:t>
                </w:r>
              </w:p>
            </w:tc>
            <w:tc>
              <w:tcPr>
                <w:tcW w:w="850" w:type="dxa"/>
                <w:noWrap/>
                <w:hideMark/>
              </w:tcPr>
              <w:p w14:paraId="6FB8DC32"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80%</w:t>
                </w:r>
              </w:p>
            </w:tc>
            <w:tc>
              <w:tcPr>
                <w:tcW w:w="851" w:type="dxa"/>
                <w:noWrap/>
                <w:hideMark/>
              </w:tcPr>
              <w:p w14:paraId="21E46A12"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89%</w:t>
                </w:r>
              </w:p>
            </w:tc>
            <w:tc>
              <w:tcPr>
                <w:tcW w:w="709" w:type="dxa"/>
                <w:noWrap/>
                <w:hideMark/>
              </w:tcPr>
              <w:p w14:paraId="52C5EA69"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75%</w:t>
                </w:r>
              </w:p>
            </w:tc>
            <w:tc>
              <w:tcPr>
                <w:tcW w:w="657" w:type="dxa"/>
                <w:noWrap/>
                <w:hideMark/>
              </w:tcPr>
              <w:p w14:paraId="0DBEAEFD"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83%</w:t>
                </w:r>
              </w:p>
            </w:tc>
          </w:tr>
          <w:tr w:rsidR="005D2DF3" w:rsidRPr="00CD645C" w14:paraId="2FD660AD" w14:textId="77777777" w:rsidTr="00977615">
            <w:trPr>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623EA2A" w14:textId="77777777" w:rsidR="005D2DF3" w:rsidRPr="00CD645C" w:rsidRDefault="005D2DF3" w:rsidP="00977615">
                <w:pPr>
                  <w:keepNext/>
                  <w:spacing w:line="276" w:lineRule="auto"/>
                  <w:rPr>
                    <w:sz w:val="20"/>
                    <w:szCs w:val="20"/>
                    <w:lang w:eastAsia="en-GB"/>
                  </w:rPr>
                </w:pPr>
                <w:r w:rsidRPr="00CD645C">
                  <w:rPr>
                    <w:sz w:val="20"/>
                    <w:szCs w:val="20"/>
                    <w:lang w:eastAsia="en-GB"/>
                  </w:rPr>
                  <w:t>Some cohorts of Indigenous students require additional support to achieve positive outcomes from school-based traineeships (or similar structured VET pathways)</w:t>
                </w:r>
              </w:p>
            </w:tc>
            <w:tc>
              <w:tcPr>
                <w:tcW w:w="993" w:type="dxa"/>
                <w:noWrap/>
                <w:hideMark/>
              </w:tcPr>
              <w:p w14:paraId="0ADB41C6" w14:textId="77777777" w:rsidR="005D2DF3" w:rsidRPr="00CD645C" w:rsidRDefault="005D2DF3"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93%</w:t>
                </w:r>
              </w:p>
            </w:tc>
            <w:tc>
              <w:tcPr>
                <w:tcW w:w="992" w:type="dxa"/>
                <w:noWrap/>
                <w:hideMark/>
              </w:tcPr>
              <w:p w14:paraId="18770DB7" w14:textId="77777777" w:rsidR="005D2DF3" w:rsidRPr="00CD645C" w:rsidRDefault="005D2DF3"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850" w:type="dxa"/>
                <w:noWrap/>
                <w:hideMark/>
              </w:tcPr>
              <w:p w14:paraId="2A55F595" w14:textId="77777777" w:rsidR="005D2DF3" w:rsidRPr="00CD645C" w:rsidRDefault="005D2DF3"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851" w:type="dxa"/>
                <w:noWrap/>
                <w:hideMark/>
              </w:tcPr>
              <w:p w14:paraId="3EBB0F46" w14:textId="77777777" w:rsidR="005D2DF3" w:rsidRPr="00CD645C" w:rsidRDefault="005D2DF3"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709" w:type="dxa"/>
                <w:noWrap/>
                <w:hideMark/>
              </w:tcPr>
              <w:p w14:paraId="2945C879" w14:textId="77777777" w:rsidR="005D2DF3" w:rsidRPr="00CD645C" w:rsidRDefault="005D2DF3"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657" w:type="dxa"/>
                <w:noWrap/>
                <w:hideMark/>
              </w:tcPr>
              <w:p w14:paraId="75288DD7" w14:textId="77777777" w:rsidR="005D2DF3" w:rsidRPr="00CD645C" w:rsidRDefault="005D2DF3"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98%</w:t>
                </w:r>
              </w:p>
            </w:tc>
          </w:tr>
          <w:tr w:rsidR="005D2DF3" w:rsidRPr="00CD645C" w14:paraId="085BFF29" w14:textId="77777777" w:rsidTr="0097761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E479228" w14:textId="77777777" w:rsidR="005D2DF3" w:rsidRPr="00CD645C" w:rsidRDefault="005D2DF3" w:rsidP="00977615">
                <w:pPr>
                  <w:keepNext/>
                  <w:spacing w:line="276" w:lineRule="auto"/>
                  <w:rPr>
                    <w:sz w:val="20"/>
                    <w:szCs w:val="20"/>
                    <w:lang w:eastAsia="en-GB"/>
                  </w:rPr>
                </w:pPr>
                <w:r w:rsidRPr="00CD645C">
                  <w:rPr>
                    <w:sz w:val="20"/>
                    <w:szCs w:val="20"/>
                    <w:lang w:eastAsia="en-GB"/>
                  </w:rPr>
                  <w:t xml:space="preserve">Employers require additional support to facilitate positive outcomes for Indigenous students in school-based traineeships/ (or similar structured VET pathways) </w:t>
                </w:r>
              </w:p>
            </w:tc>
            <w:tc>
              <w:tcPr>
                <w:tcW w:w="993" w:type="dxa"/>
                <w:noWrap/>
                <w:hideMark/>
              </w:tcPr>
              <w:p w14:paraId="2ABEE30C"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87%</w:t>
                </w:r>
              </w:p>
            </w:tc>
            <w:tc>
              <w:tcPr>
                <w:tcW w:w="992" w:type="dxa"/>
                <w:noWrap/>
                <w:hideMark/>
              </w:tcPr>
              <w:p w14:paraId="78190704"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82%</w:t>
                </w:r>
              </w:p>
            </w:tc>
            <w:tc>
              <w:tcPr>
                <w:tcW w:w="850" w:type="dxa"/>
                <w:noWrap/>
                <w:hideMark/>
              </w:tcPr>
              <w:p w14:paraId="732F257A"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100%</w:t>
                </w:r>
              </w:p>
            </w:tc>
            <w:tc>
              <w:tcPr>
                <w:tcW w:w="851" w:type="dxa"/>
                <w:noWrap/>
                <w:hideMark/>
              </w:tcPr>
              <w:p w14:paraId="72BDB16D"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78%</w:t>
                </w:r>
              </w:p>
            </w:tc>
            <w:tc>
              <w:tcPr>
                <w:tcW w:w="709" w:type="dxa"/>
                <w:noWrap/>
                <w:hideMark/>
              </w:tcPr>
              <w:p w14:paraId="724CA964"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88%</w:t>
                </w:r>
              </w:p>
            </w:tc>
            <w:tc>
              <w:tcPr>
                <w:tcW w:w="657" w:type="dxa"/>
                <w:noWrap/>
                <w:hideMark/>
              </w:tcPr>
              <w:p w14:paraId="020B58D8" w14:textId="77777777" w:rsidR="005D2DF3" w:rsidRPr="00CD645C" w:rsidRDefault="005D2DF3"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85%</w:t>
                </w:r>
              </w:p>
            </w:tc>
          </w:tr>
          <w:tr w:rsidR="00506F0D" w:rsidRPr="00CD645C" w14:paraId="3D2C4869" w14:textId="77777777" w:rsidTr="00977615">
            <w:trPr>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tcPr>
              <w:p w14:paraId="4C586D36" w14:textId="77777777" w:rsidR="00506F0D" w:rsidRPr="00CD645C" w:rsidRDefault="00506F0D" w:rsidP="00977615">
                <w:pPr>
                  <w:keepNext/>
                  <w:spacing w:line="276" w:lineRule="auto"/>
                  <w:rPr>
                    <w:sz w:val="20"/>
                    <w:szCs w:val="20"/>
                    <w:lang w:eastAsia="en-GB"/>
                  </w:rPr>
                </w:pPr>
                <w:r w:rsidRPr="00CD645C">
                  <w:rPr>
                    <w:sz w:val="20"/>
                    <w:szCs w:val="20"/>
                    <w:lang w:eastAsia="en-GB"/>
                  </w:rPr>
                  <w:t>Brokerage provided by an intermediary (e.g., SBT Provider) is an effective response to address support needs of students and employers</w:t>
                </w:r>
              </w:p>
            </w:tc>
            <w:tc>
              <w:tcPr>
                <w:tcW w:w="993" w:type="dxa"/>
                <w:noWrap/>
              </w:tcPr>
              <w:p w14:paraId="77628C9E"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60%</w:t>
                </w:r>
              </w:p>
            </w:tc>
            <w:tc>
              <w:tcPr>
                <w:tcW w:w="992" w:type="dxa"/>
                <w:noWrap/>
              </w:tcPr>
              <w:p w14:paraId="1AB97C6A"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850" w:type="dxa"/>
                <w:noWrap/>
              </w:tcPr>
              <w:p w14:paraId="58E6C174"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851" w:type="dxa"/>
                <w:noWrap/>
              </w:tcPr>
              <w:p w14:paraId="27985BE7"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709" w:type="dxa"/>
                <w:noWrap/>
              </w:tcPr>
              <w:p w14:paraId="1B0A81D0"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75%</w:t>
                </w:r>
              </w:p>
            </w:tc>
            <w:tc>
              <w:tcPr>
                <w:tcW w:w="657" w:type="dxa"/>
                <w:noWrap/>
              </w:tcPr>
              <w:p w14:paraId="7D22DAAE"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83%</w:t>
                </w:r>
              </w:p>
            </w:tc>
          </w:tr>
          <w:tr w:rsidR="00506F0D" w:rsidRPr="00CD645C" w14:paraId="52E730AA" w14:textId="77777777" w:rsidTr="0097761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tcPr>
              <w:p w14:paraId="66E2C014" w14:textId="77777777" w:rsidR="00506F0D" w:rsidRPr="00CD645C" w:rsidRDefault="00506F0D" w:rsidP="00977615">
                <w:pPr>
                  <w:keepNext/>
                  <w:spacing w:line="276" w:lineRule="auto"/>
                  <w:rPr>
                    <w:sz w:val="20"/>
                    <w:szCs w:val="20"/>
                    <w:lang w:eastAsia="en-GB"/>
                  </w:rPr>
                </w:pPr>
                <w:r w:rsidRPr="00CD645C">
                  <w:rPr>
                    <w:sz w:val="20"/>
                    <w:szCs w:val="20"/>
                    <w:lang w:eastAsia="en-GB"/>
                  </w:rPr>
                  <w:t>Students are well supported to successfully balance study and traineeship requirements</w:t>
                </w:r>
              </w:p>
            </w:tc>
            <w:tc>
              <w:tcPr>
                <w:tcW w:w="993" w:type="dxa"/>
                <w:noWrap/>
              </w:tcPr>
              <w:p w14:paraId="23EFBA9A" w14:textId="77777777" w:rsidR="00506F0D" w:rsidRPr="00CD645C" w:rsidRDefault="00506F0D"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87%</w:t>
                </w:r>
              </w:p>
            </w:tc>
            <w:tc>
              <w:tcPr>
                <w:tcW w:w="992" w:type="dxa"/>
                <w:noWrap/>
              </w:tcPr>
              <w:p w14:paraId="3ED658AC" w14:textId="77777777" w:rsidR="00506F0D" w:rsidRPr="00CD645C" w:rsidRDefault="00506F0D"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100%</w:t>
                </w:r>
              </w:p>
            </w:tc>
            <w:tc>
              <w:tcPr>
                <w:tcW w:w="850" w:type="dxa"/>
                <w:noWrap/>
              </w:tcPr>
              <w:p w14:paraId="40149733" w14:textId="77777777" w:rsidR="00506F0D" w:rsidRPr="00CD645C" w:rsidRDefault="00506F0D"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100%</w:t>
                </w:r>
              </w:p>
            </w:tc>
            <w:tc>
              <w:tcPr>
                <w:tcW w:w="851" w:type="dxa"/>
                <w:noWrap/>
              </w:tcPr>
              <w:p w14:paraId="70F95BC3" w14:textId="77777777" w:rsidR="00506F0D" w:rsidRPr="00CD645C" w:rsidRDefault="00506F0D"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67%</w:t>
                </w:r>
              </w:p>
            </w:tc>
            <w:tc>
              <w:tcPr>
                <w:tcW w:w="709" w:type="dxa"/>
                <w:noWrap/>
              </w:tcPr>
              <w:p w14:paraId="294238AF" w14:textId="77777777" w:rsidR="00506F0D" w:rsidRPr="00CD645C" w:rsidRDefault="00506F0D"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50%</w:t>
                </w:r>
              </w:p>
            </w:tc>
            <w:tc>
              <w:tcPr>
                <w:tcW w:w="657" w:type="dxa"/>
                <w:noWrap/>
              </w:tcPr>
              <w:p w14:paraId="6C855A54" w14:textId="77777777" w:rsidR="00506F0D" w:rsidRPr="00CD645C" w:rsidRDefault="00506F0D" w:rsidP="00977615">
                <w:pPr>
                  <w:keepNext/>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81%</w:t>
                </w:r>
              </w:p>
            </w:tc>
          </w:tr>
          <w:tr w:rsidR="00506F0D" w:rsidRPr="00CD645C" w14:paraId="5075F4E3" w14:textId="77777777" w:rsidTr="00977615">
            <w:trPr>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tcPr>
              <w:p w14:paraId="0A42D62F" w14:textId="77777777" w:rsidR="00506F0D" w:rsidRPr="00CD645C" w:rsidRDefault="00506F0D" w:rsidP="00977615">
                <w:pPr>
                  <w:keepNext/>
                  <w:spacing w:line="276" w:lineRule="auto"/>
                  <w:rPr>
                    <w:sz w:val="20"/>
                    <w:szCs w:val="20"/>
                    <w:lang w:eastAsia="en-GB"/>
                  </w:rPr>
                </w:pPr>
                <w:r w:rsidRPr="00CD645C">
                  <w:rPr>
                    <w:sz w:val="20"/>
                    <w:szCs w:val="20"/>
                    <w:lang w:eastAsia="en-GB"/>
                  </w:rPr>
                  <w:t>The SBT program provides a cultural safety network that helps Indigenous students to succeed</w:t>
                </w:r>
              </w:p>
            </w:tc>
            <w:tc>
              <w:tcPr>
                <w:tcW w:w="993" w:type="dxa"/>
                <w:noWrap/>
              </w:tcPr>
              <w:p w14:paraId="411F762E"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67%</w:t>
                </w:r>
              </w:p>
            </w:tc>
            <w:tc>
              <w:tcPr>
                <w:tcW w:w="992" w:type="dxa"/>
                <w:noWrap/>
              </w:tcPr>
              <w:p w14:paraId="6F05A9E2"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64%</w:t>
                </w:r>
              </w:p>
            </w:tc>
            <w:tc>
              <w:tcPr>
                <w:tcW w:w="850" w:type="dxa"/>
                <w:noWrap/>
              </w:tcPr>
              <w:p w14:paraId="475347E0"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100%</w:t>
                </w:r>
              </w:p>
            </w:tc>
            <w:tc>
              <w:tcPr>
                <w:tcW w:w="851" w:type="dxa"/>
                <w:noWrap/>
              </w:tcPr>
              <w:p w14:paraId="60F9311E"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67%</w:t>
                </w:r>
              </w:p>
            </w:tc>
            <w:tc>
              <w:tcPr>
                <w:tcW w:w="709" w:type="dxa"/>
                <w:noWrap/>
              </w:tcPr>
              <w:p w14:paraId="52DE3672"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75%</w:t>
                </w:r>
              </w:p>
            </w:tc>
            <w:tc>
              <w:tcPr>
                <w:tcW w:w="657" w:type="dxa"/>
                <w:noWrap/>
              </w:tcPr>
              <w:p w14:paraId="31DB987E" w14:textId="77777777" w:rsidR="00506F0D" w:rsidRPr="00CD645C" w:rsidRDefault="00506F0D" w:rsidP="00977615">
                <w:pPr>
                  <w:keepNext/>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CD645C">
                  <w:rPr>
                    <w:sz w:val="20"/>
                    <w:szCs w:val="20"/>
                    <w:lang w:eastAsia="en-GB"/>
                  </w:rPr>
                  <w:t>71%</w:t>
                </w:r>
              </w:p>
            </w:tc>
          </w:tr>
          <w:tr w:rsidR="00506F0D" w:rsidRPr="00CD645C" w14:paraId="6085B4B9" w14:textId="77777777" w:rsidTr="0097761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3964" w:type="dxa"/>
                <w:noWrap/>
              </w:tcPr>
              <w:p w14:paraId="58407D82" w14:textId="77777777" w:rsidR="00506F0D" w:rsidRPr="00CD645C" w:rsidRDefault="00506F0D" w:rsidP="003A50DC">
                <w:pPr>
                  <w:spacing w:line="276" w:lineRule="auto"/>
                  <w:rPr>
                    <w:sz w:val="20"/>
                    <w:szCs w:val="20"/>
                    <w:lang w:eastAsia="en-GB"/>
                  </w:rPr>
                </w:pPr>
                <w:r w:rsidRPr="00CD645C">
                  <w:rPr>
                    <w:sz w:val="20"/>
                    <w:szCs w:val="20"/>
                    <w:lang w:eastAsia="en-GB"/>
                  </w:rPr>
                  <w:t>The traineeship pathway is tailored and relevant to the student needs</w:t>
                </w:r>
              </w:p>
            </w:tc>
            <w:tc>
              <w:tcPr>
                <w:tcW w:w="993" w:type="dxa"/>
                <w:noWrap/>
              </w:tcPr>
              <w:p w14:paraId="3D1BC449" w14:textId="77777777" w:rsidR="00506F0D" w:rsidRPr="00CD645C" w:rsidRDefault="00506F0D" w:rsidP="003A50D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73%</w:t>
                </w:r>
              </w:p>
            </w:tc>
            <w:tc>
              <w:tcPr>
                <w:tcW w:w="992" w:type="dxa"/>
                <w:noWrap/>
              </w:tcPr>
              <w:p w14:paraId="6D45F91C" w14:textId="77777777" w:rsidR="00506F0D" w:rsidRPr="00CD645C" w:rsidRDefault="00506F0D" w:rsidP="003A50D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91%</w:t>
                </w:r>
              </w:p>
            </w:tc>
            <w:tc>
              <w:tcPr>
                <w:tcW w:w="850" w:type="dxa"/>
                <w:noWrap/>
              </w:tcPr>
              <w:p w14:paraId="3072AA26" w14:textId="77777777" w:rsidR="00506F0D" w:rsidRPr="00CD645C" w:rsidRDefault="00506F0D" w:rsidP="003A50D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80%</w:t>
                </w:r>
              </w:p>
            </w:tc>
            <w:tc>
              <w:tcPr>
                <w:tcW w:w="851" w:type="dxa"/>
                <w:noWrap/>
              </w:tcPr>
              <w:p w14:paraId="39F63AC3" w14:textId="77777777" w:rsidR="00506F0D" w:rsidRPr="00CD645C" w:rsidRDefault="00506F0D" w:rsidP="003A50D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89%</w:t>
                </w:r>
              </w:p>
            </w:tc>
            <w:tc>
              <w:tcPr>
                <w:tcW w:w="709" w:type="dxa"/>
                <w:noWrap/>
              </w:tcPr>
              <w:p w14:paraId="36392534" w14:textId="77777777" w:rsidR="00506F0D" w:rsidRPr="00CD645C" w:rsidRDefault="00506F0D" w:rsidP="003A50D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38%</w:t>
                </w:r>
              </w:p>
            </w:tc>
            <w:tc>
              <w:tcPr>
                <w:tcW w:w="657" w:type="dxa"/>
                <w:noWrap/>
              </w:tcPr>
              <w:p w14:paraId="495517FA" w14:textId="77777777" w:rsidR="00506F0D" w:rsidRPr="00CD645C" w:rsidRDefault="00506F0D" w:rsidP="003A50D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CD645C">
                  <w:rPr>
                    <w:sz w:val="20"/>
                    <w:szCs w:val="20"/>
                    <w:lang w:eastAsia="en-GB"/>
                  </w:rPr>
                  <w:t>75%</w:t>
                </w:r>
              </w:p>
            </w:tc>
          </w:tr>
        </w:tbl>
        <w:p w14:paraId="4DE32656" w14:textId="40C70AA5" w:rsidR="00CF7BB9" w:rsidRPr="00685E8B" w:rsidRDefault="00241BB5" w:rsidP="007B77E9">
          <w:pPr>
            <w:spacing w:before="120" w:line="276" w:lineRule="auto"/>
            <w:rPr>
              <w:rFonts w:eastAsia="Times New Roman" w:cstheme="majorHAnsi"/>
              <w:szCs w:val="22"/>
              <w:lang w:eastAsia="en-GB"/>
            </w:rPr>
          </w:pPr>
          <w:r w:rsidRPr="00685E8B">
            <w:t>Second</w:t>
          </w:r>
          <w:r w:rsidR="000371A0" w:rsidRPr="00685E8B">
            <w:t>ly,</w:t>
          </w:r>
          <w:r w:rsidR="000371A0" w:rsidRPr="00685E8B">
            <w:rPr>
              <w:i/>
            </w:rPr>
            <w:t xml:space="preserve"> </w:t>
          </w:r>
          <w:r w:rsidRPr="00685E8B">
            <w:t>appropriate program design requires the input of service users</w:t>
          </w:r>
          <w:r w:rsidR="003B7D3B">
            <w:t>, e.g. Indigenous communities</w:t>
          </w:r>
          <w:r w:rsidRPr="00685E8B">
            <w:t xml:space="preserve"> to drive </w:t>
          </w:r>
          <w:r w:rsidR="003B7D3B">
            <w:t>program delivery</w:t>
          </w:r>
          <w:r w:rsidR="005C6522">
            <w:t xml:space="preserve"> (</w:t>
          </w:r>
          <w:r w:rsidR="005C6522" w:rsidRPr="005C6522">
            <w:t>Ministerial Council on Education, Employment, Training</w:t>
          </w:r>
          <w:r w:rsidR="005C6522">
            <w:t xml:space="preserve">, and Youth Affairs </w:t>
          </w:r>
          <w:r w:rsidR="005C6522" w:rsidRPr="005C6522">
            <w:t>2000</w:t>
          </w:r>
          <w:r w:rsidR="005C6522">
            <w:t>,</w:t>
          </w:r>
          <w:r w:rsidR="005C6522" w:rsidRPr="005C6522">
            <w:t xml:space="preserve"> Commonwealth of Australia</w:t>
          </w:r>
          <w:r w:rsidR="005C6522">
            <w:t xml:space="preserve"> 2020</w:t>
          </w:r>
          <w:r w:rsidR="00B30E5F">
            <w:t>, Productivity Commission 2020</w:t>
          </w:r>
          <w:r w:rsidR="005C6522">
            <w:t>)</w:t>
          </w:r>
          <w:r w:rsidRPr="00685E8B">
            <w:t>.</w:t>
          </w:r>
          <w:r w:rsidRPr="00685E8B">
            <w:rPr>
              <w:rFonts w:eastAsia="Calibri"/>
              <w:lang w:eastAsia="ja-JP"/>
            </w:rPr>
            <w:t xml:space="preserve"> </w:t>
          </w:r>
          <w:r w:rsidRPr="00685E8B">
            <w:t>W</w:t>
          </w:r>
          <w:r w:rsidR="00181114" w:rsidRPr="00685E8B">
            <w:t xml:space="preserve">hile there is strong evidence of cultural engagement </w:t>
          </w:r>
          <w:r w:rsidR="00D20DEA" w:rsidRPr="00685E8B">
            <w:t xml:space="preserve">and safety </w:t>
          </w:r>
          <w:r w:rsidR="00181114" w:rsidRPr="00685E8B">
            <w:t>in program implementation</w:t>
          </w:r>
          <w:r w:rsidR="0065155F" w:rsidRPr="00685E8B">
            <w:t xml:space="preserve"> </w:t>
          </w:r>
          <w:r w:rsidR="00181114" w:rsidRPr="00685E8B">
            <w:t>(</w:t>
          </w:r>
          <w:r w:rsidR="00D20DEA" w:rsidRPr="00685E8B">
            <w:t>discussed</w:t>
          </w:r>
          <w:r w:rsidR="00181114" w:rsidRPr="00685E8B">
            <w:t xml:space="preserve"> below)</w:t>
          </w:r>
          <w:r w:rsidR="0065155F" w:rsidRPr="00685E8B">
            <w:t>,</w:t>
          </w:r>
          <w:r w:rsidR="00181114" w:rsidRPr="00685E8B">
            <w:t xml:space="preserve"> </w:t>
          </w:r>
          <w:r w:rsidR="000371A0" w:rsidRPr="00685E8B">
            <w:t xml:space="preserve">there is </w:t>
          </w:r>
          <w:r w:rsidR="00181114" w:rsidRPr="00685E8B">
            <w:t>less consistent</w:t>
          </w:r>
          <w:r w:rsidR="000371A0" w:rsidRPr="00685E8B">
            <w:t xml:space="preserve"> evidence of program co-des</w:t>
          </w:r>
          <w:r w:rsidR="0065155F" w:rsidRPr="00685E8B">
            <w:t>ign with Indigenous communities. When stakeholders were surveyed only 50</w:t>
          </w:r>
          <w:r w:rsidR="00E82D49">
            <w:t xml:space="preserve">% </w:t>
          </w:r>
          <w:r w:rsidR="0065155F" w:rsidRPr="00685E8B">
            <w:t xml:space="preserve">agreed </w:t>
          </w:r>
          <w:r w:rsidR="00717EA2" w:rsidRPr="00685E8B">
            <w:rPr>
              <w:szCs w:val="22"/>
            </w:rPr>
            <w:t>“</w:t>
          </w:r>
          <w:r w:rsidR="00717EA2" w:rsidRPr="00685E8B">
            <w:rPr>
              <w:rFonts w:eastAsia="Times New Roman" w:cstheme="majorHAnsi"/>
              <w:szCs w:val="22"/>
              <w:lang w:eastAsia="en-GB"/>
            </w:rPr>
            <w:t>The SBT program has been designed and delivered in collaboration with Indigenous people</w:t>
          </w:r>
          <w:r w:rsidR="00203D85">
            <w:rPr>
              <w:rFonts w:eastAsia="Times New Roman" w:cstheme="majorHAnsi"/>
              <w:szCs w:val="22"/>
              <w:lang w:eastAsia="en-GB"/>
            </w:rPr>
            <w:t>,</w:t>
          </w:r>
          <w:r w:rsidR="00717EA2" w:rsidRPr="00685E8B">
            <w:rPr>
              <w:rFonts w:eastAsia="Times New Roman" w:cstheme="majorHAnsi"/>
              <w:szCs w:val="22"/>
              <w:lang w:eastAsia="en-GB"/>
            </w:rPr>
            <w:t xml:space="preserve">” </w:t>
          </w:r>
          <w:r w:rsidR="00203D85">
            <w:rPr>
              <w:rFonts w:eastAsia="Times New Roman" w:cstheme="majorHAnsi"/>
              <w:szCs w:val="22"/>
              <w:lang w:eastAsia="en-GB"/>
            </w:rPr>
            <w:t xml:space="preserve">significantly less than all the other design statements listed in </w:t>
          </w:r>
          <w:r w:rsidR="00203D85">
            <w:rPr>
              <w:rFonts w:eastAsia="Times New Roman" w:cstheme="majorHAnsi"/>
              <w:szCs w:val="22"/>
              <w:lang w:eastAsia="en-GB"/>
            </w:rPr>
            <w:fldChar w:fldCharType="begin"/>
          </w:r>
          <w:r w:rsidR="00203D85">
            <w:rPr>
              <w:rFonts w:eastAsia="Times New Roman" w:cstheme="majorHAnsi"/>
              <w:szCs w:val="22"/>
              <w:lang w:eastAsia="en-GB"/>
            </w:rPr>
            <w:instrText xml:space="preserve"> REF _Ref58871535 \h </w:instrText>
          </w:r>
          <w:r w:rsidR="00203D85">
            <w:rPr>
              <w:rFonts w:eastAsia="Times New Roman" w:cstheme="majorHAnsi"/>
              <w:szCs w:val="22"/>
              <w:lang w:eastAsia="en-GB"/>
            </w:rPr>
          </w:r>
          <w:r w:rsidR="00203D85">
            <w:rPr>
              <w:rFonts w:eastAsia="Times New Roman" w:cstheme="majorHAnsi"/>
              <w:szCs w:val="22"/>
              <w:lang w:eastAsia="en-GB"/>
            </w:rPr>
            <w:fldChar w:fldCharType="separate"/>
          </w:r>
          <w:r w:rsidR="00FE1A32" w:rsidRPr="00685E8B">
            <w:t xml:space="preserve">Table </w:t>
          </w:r>
          <w:r w:rsidR="00FE1A32">
            <w:rPr>
              <w:noProof/>
            </w:rPr>
            <w:t>8</w:t>
          </w:r>
          <w:r w:rsidR="00203D85">
            <w:rPr>
              <w:rFonts w:eastAsia="Times New Roman" w:cstheme="majorHAnsi"/>
              <w:szCs w:val="22"/>
              <w:lang w:eastAsia="en-GB"/>
            </w:rPr>
            <w:fldChar w:fldCharType="end"/>
          </w:r>
          <w:r w:rsidR="00203D85">
            <w:rPr>
              <w:rFonts w:eastAsia="Times New Roman" w:cstheme="majorHAnsi"/>
              <w:szCs w:val="22"/>
              <w:lang w:eastAsia="en-GB"/>
            </w:rPr>
            <w:t xml:space="preserve">. </w:t>
          </w:r>
          <w:r w:rsidR="00CF7BB9" w:rsidRPr="00685E8B">
            <w:rPr>
              <w:rFonts w:eastAsia="Times New Roman" w:cstheme="majorHAnsi"/>
              <w:szCs w:val="22"/>
              <w:lang w:eastAsia="en-GB"/>
            </w:rPr>
            <w:t>A provider commented:</w:t>
          </w:r>
        </w:p>
        <w:p w14:paraId="1E428670" w14:textId="77777777" w:rsidR="00CF7BB9" w:rsidRPr="000719DD" w:rsidRDefault="00CF7BB9" w:rsidP="000719DD">
          <w:pPr>
            <w:pStyle w:val="Quote"/>
            <w:jc w:val="left"/>
            <w:rPr>
              <w:rStyle w:val="CommentReference"/>
              <w:sz w:val="20"/>
              <w:szCs w:val="20"/>
            </w:rPr>
          </w:pPr>
          <w:r w:rsidRPr="000719DD">
            <w:rPr>
              <w:sz w:val="20"/>
              <w:szCs w:val="20"/>
            </w:rPr>
            <w:lastRenderedPageBreak/>
            <w:t xml:space="preserve">If we don’t get an Aboriginal perspective, we should close the door on this. It doesn’t work. </w:t>
          </w:r>
        </w:p>
        <w:p w14:paraId="792C3E51" w14:textId="0A5E4461" w:rsidR="000371A0" w:rsidRPr="00685E8B" w:rsidRDefault="00717EA2" w:rsidP="00DE0E80">
          <w:pPr>
            <w:spacing w:line="276" w:lineRule="auto"/>
            <w:rPr>
              <w:rFonts w:eastAsia="Times New Roman" w:cs="Times New Roman"/>
            </w:rPr>
          </w:pPr>
          <w:r w:rsidRPr="00685E8B">
            <w:rPr>
              <w:rFonts w:eastAsia="Times New Roman" w:cstheme="majorHAnsi"/>
              <w:szCs w:val="22"/>
              <w:lang w:eastAsia="en-GB"/>
            </w:rPr>
            <w:t>Further</w:t>
          </w:r>
          <w:r w:rsidR="0065155F" w:rsidRPr="00685E8B">
            <w:rPr>
              <w:rFonts w:eastAsia="Times New Roman" w:cstheme="majorHAnsi"/>
              <w:szCs w:val="22"/>
              <w:lang w:eastAsia="en-GB"/>
            </w:rPr>
            <w:t>more</w:t>
          </w:r>
          <w:r w:rsidRPr="00685E8B">
            <w:rPr>
              <w:rFonts w:eastAsia="Times New Roman" w:cstheme="majorHAnsi"/>
              <w:szCs w:val="22"/>
              <w:lang w:eastAsia="en-GB"/>
            </w:rPr>
            <w:t xml:space="preserve">, </w:t>
          </w:r>
          <w:r w:rsidR="0065155F" w:rsidRPr="00685E8B">
            <w:rPr>
              <w:rFonts w:eastAsia="Times New Roman" w:cstheme="majorHAnsi"/>
              <w:szCs w:val="22"/>
              <w:lang w:eastAsia="en-GB"/>
            </w:rPr>
            <w:t>the program design does not provide</w:t>
          </w:r>
          <w:r w:rsidR="000371A0" w:rsidRPr="00685E8B">
            <w:t xml:space="preserve"> for a </w:t>
          </w:r>
          <w:r w:rsidR="00FA1154">
            <w:t>trainee</w:t>
          </w:r>
          <w:r w:rsidR="000371A0" w:rsidRPr="00685E8B">
            <w:t xml:space="preserve"> voice</w:t>
          </w:r>
          <w:r w:rsidR="00241BB5" w:rsidRPr="00685E8B">
            <w:t>, as a provider observed:</w:t>
          </w:r>
          <w:r w:rsidRPr="00685E8B">
            <w:t xml:space="preserve"> </w:t>
          </w:r>
        </w:p>
        <w:p w14:paraId="315F9C24" w14:textId="77777777" w:rsidR="000371A0" w:rsidRPr="000719DD" w:rsidRDefault="00977615" w:rsidP="000719DD">
          <w:pPr>
            <w:pStyle w:val="Quote"/>
            <w:jc w:val="left"/>
            <w:rPr>
              <w:sz w:val="20"/>
              <w:szCs w:val="20"/>
            </w:rPr>
          </w:pPr>
          <w:r w:rsidRPr="000719DD">
            <w:rPr>
              <w:sz w:val="20"/>
              <w:szCs w:val="20"/>
            </w:rPr>
            <w:t>W</w:t>
          </w:r>
          <w:r w:rsidR="000371A0" w:rsidRPr="000719DD">
            <w:rPr>
              <w:sz w:val="20"/>
              <w:szCs w:val="20"/>
            </w:rPr>
            <w:t>e never heard if the Department has surveyed any of our previous students. Have never heard that that has happened. Something I thought was lacking in the whole design of the program and how it was run.</w:t>
          </w:r>
        </w:p>
        <w:p w14:paraId="43047DAB" w14:textId="77777777" w:rsidR="00467DE2" w:rsidRPr="00685E8B" w:rsidRDefault="00467DE2" w:rsidP="00467DE2">
          <w:pPr>
            <w:pStyle w:val="Heading2"/>
          </w:pPr>
          <w:bookmarkStart w:id="96" w:name="_Ref58840610"/>
          <w:bookmarkStart w:id="97" w:name="_Toc55654352"/>
          <w:bookmarkStart w:id="98" w:name="_Toc73433347"/>
          <w:r w:rsidRPr="00685E8B">
            <w:t>Program Targeting</w:t>
          </w:r>
          <w:bookmarkEnd w:id="96"/>
          <w:bookmarkEnd w:id="98"/>
        </w:p>
        <w:p w14:paraId="1E55E044" w14:textId="77777777" w:rsidR="00467DE2" w:rsidRPr="000719DD" w:rsidRDefault="00467DE2" w:rsidP="00467DE2">
          <w:pPr>
            <w:spacing w:line="276" w:lineRule="auto"/>
            <w:rPr>
              <w:i/>
            </w:rPr>
          </w:pPr>
          <w:r w:rsidRPr="000719DD">
            <w:rPr>
              <w:i/>
            </w:rPr>
            <w:t xml:space="preserve">Who is the SBT program targeting? Is it filling a gap for students? What are the characteristics of the SBT providers and participants?  </w:t>
          </w:r>
        </w:p>
        <w:p w14:paraId="64CC04D5" w14:textId="77777777" w:rsidR="00BB67DB" w:rsidRPr="00685E8B" w:rsidRDefault="00BB67DB" w:rsidP="00467DE2">
          <w:pPr>
            <w:pStyle w:val="Heading3"/>
          </w:pPr>
          <w:bookmarkStart w:id="99" w:name="_Toc73433348"/>
          <w:r w:rsidRPr="00685E8B">
            <w:t>Trainee Characteristics</w:t>
          </w:r>
          <w:bookmarkEnd w:id="99"/>
        </w:p>
        <w:p w14:paraId="01E25924" w14:textId="4EF31AD9" w:rsidR="00BB67DB" w:rsidRPr="00685E8B" w:rsidRDefault="00BB67DB" w:rsidP="00DE0E80">
          <w:pPr>
            <w:spacing w:line="276" w:lineRule="auto"/>
          </w:pPr>
          <w:r w:rsidRPr="00685E8B">
            <w:t xml:space="preserve">More than 2000 trainees have participated in TAEG-SBT since program commencement </w:t>
          </w:r>
          <w:r w:rsidR="00E82D49">
            <w:t>i</w:t>
          </w:r>
          <w:r w:rsidR="00E82D49" w:rsidRPr="00685E8B">
            <w:t xml:space="preserve">n </w:t>
          </w:r>
          <w:r w:rsidRPr="00685E8B">
            <w:t xml:space="preserve">2016. </w:t>
          </w:r>
          <w:r w:rsidR="00162B5B">
            <w:fldChar w:fldCharType="begin"/>
          </w:r>
          <w:r w:rsidR="00162B5B">
            <w:instrText xml:space="preserve"> REF _Ref58843772 </w:instrText>
          </w:r>
          <w:r w:rsidR="00162B5B">
            <w:fldChar w:fldCharType="separate"/>
          </w:r>
          <w:r w:rsidR="00FE1A32" w:rsidRPr="00685E8B">
            <w:t xml:space="preserve">Table </w:t>
          </w:r>
          <w:r w:rsidR="00FE1A32">
            <w:rPr>
              <w:noProof/>
            </w:rPr>
            <w:t>9</w:t>
          </w:r>
          <w:r w:rsidR="00162B5B">
            <w:rPr>
              <w:noProof/>
            </w:rPr>
            <w:fldChar w:fldCharType="end"/>
          </w:r>
          <w:r w:rsidR="00977615">
            <w:t xml:space="preserve"> </w:t>
          </w:r>
          <w:r w:rsidRPr="00685E8B">
            <w:t xml:space="preserve">reveals the majority are females, live in metropolitan or inner regional areas, and come from NSW and Queensland. </w:t>
          </w:r>
        </w:p>
        <w:p w14:paraId="638273EC" w14:textId="246F4C96" w:rsidR="00AC66D2" w:rsidRPr="00685E8B" w:rsidRDefault="00AC66D2" w:rsidP="003A50DC">
          <w:pPr>
            <w:pStyle w:val="Caption"/>
            <w:keepLines/>
            <w:spacing w:line="276" w:lineRule="auto"/>
          </w:pPr>
          <w:bookmarkStart w:id="100" w:name="_Ref58843772"/>
          <w:bookmarkStart w:id="101" w:name="_Toc59537329"/>
          <w:r w:rsidRPr="00685E8B">
            <w:t xml:space="preserve">Table </w:t>
          </w:r>
          <w:r w:rsidR="00162B5B">
            <w:fldChar w:fldCharType="begin"/>
          </w:r>
          <w:r w:rsidR="00162B5B">
            <w:instrText xml:space="preserve"> SEQ Table \* ARABIC </w:instrText>
          </w:r>
          <w:r w:rsidR="00162B5B">
            <w:fldChar w:fldCharType="separate"/>
          </w:r>
          <w:r w:rsidR="00FE1A32">
            <w:rPr>
              <w:noProof/>
            </w:rPr>
            <w:t>9</w:t>
          </w:r>
          <w:r w:rsidR="00162B5B">
            <w:rPr>
              <w:noProof/>
            </w:rPr>
            <w:fldChar w:fldCharType="end"/>
          </w:r>
          <w:bookmarkEnd w:id="100"/>
          <w:r w:rsidRPr="00685E8B">
            <w:t>: Distribution of TAEG-SBT Trainees</w:t>
          </w:r>
          <w:bookmarkEnd w:id="101"/>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stribution of TAEG-SBT Trainees"/>
          </w:tblPr>
          <w:tblGrid>
            <w:gridCol w:w="631"/>
            <w:gridCol w:w="671"/>
            <w:gridCol w:w="891"/>
            <w:gridCol w:w="521"/>
            <w:gridCol w:w="818"/>
            <w:gridCol w:w="535"/>
            <w:gridCol w:w="841"/>
            <w:gridCol w:w="553"/>
            <w:gridCol w:w="867"/>
            <w:gridCol w:w="532"/>
            <w:gridCol w:w="861"/>
            <w:gridCol w:w="567"/>
            <w:gridCol w:w="850"/>
            <w:gridCol w:w="716"/>
            <w:gridCol w:w="631"/>
          </w:tblGrid>
          <w:tr w:rsidR="00BB67DB" w:rsidRPr="00CD645C" w14:paraId="44E42589" w14:textId="77777777" w:rsidTr="00CD645C">
            <w:trPr>
              <w:trHeight w:val="276"/>
            </w:trPr>
            <w:tc>
              <w:tcPr>
                <w:tcW w:w="0" w:type="auto"/>
                <w:shd w:val="clear" w:color="auto" w:fill="8EAADB" w:themeFill="accent1" w:themeFillTint="99"/>
                <w:noWrap/>
                <w:vAlign w:val="bottom"/>
                <w:hideMark/>
              </w:tcPr>
              <w:p w14:paraId="1EA6074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w:t>
                </w:r>
              </w:p>
            </w:tc>
            <w:tc>
              <w:tcPr>
                <w:tcW w:w="0" w:type="auto"/>
                <w:shd w:val="clear" w:color="auto" w:fill="8EAADB" w:themeFill="accent1" w:themeFillTint="99"/>
                <w:noWrap/>
                <w:vAlign w:val="bottom"/>
                <w:hideMark/>
              </w:tcPr>
              <w:p w14:paraId="6271A71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Total</w:t>
                </w:r>
              </w:p>
            </w:tc>
            <w:tc>
              <w:tcPr>
                <w:tcW w:w="0" w:type="auto"/>
                <w:shd w:val="clear" w:color="auto" w:fill="8EAADB" w:themeFill="accent1" w:themeFillTint="99"/>
                <w:vAlign w:val="bottom"/>
              </w:tcPr>
              <w:p w14:paraId="3D2368E8"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 of Total</w:t>
                </w:r>
              </w:p>
            </w:tc>
            <w:tc>
              <w:tcPr>
                <w:tcW w:w="0" w:type="auto"/>
                <w:gridSpan w:val="2"/>
                <w:shd w:val="clear" w:color="auto" w:fill="8EAADB" w:themeFill="accent1" w:themeFillTint="99"/>
                <w:noWrap/>
                <w:vAlign w:val="bottom"/>
                <w:hideMark/>
              </w:tcPr>
              <w:p w14:paraId="127C606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Major Cities</w:t>
                </w:r>
              </w:p>
            </w:tc>
            <w:tc>
              <w:tcPr>
                <w:tcW w:w="0" w:type="auto"/>
                <w:gridSpan w:val="2"/>
                <w:shd w:val="clear" w:color="auto" w:fill="8EAADB" w:themeFill="accent1" w:themeFillTint="99"/>
                <w:noWrap/>
                <w:vAlign w:val="bottom"/>
                <w:hideMark/>
              </w:tcPr>
              <w:p w14:paraId="488C0EC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Inner Regional</w:t>
                </w:r>
              </w:p>
            </w:tc>
            <w:tc>
              <w:tcPr>
                <w:tcW w:w="0" w:type="auto"/>
                <w:gridSpan w:val="2"/>
                <w:shd w:val="clear" w:color="auto" w:fill="8EAADB" w:themeFill="accent1" w:themeFillTint="99"/>
                <w:noWrap/>
                <w:vAlign w:val="bottom"/>
                <w:hideMark/>
              </w:tcPr>
              <w:p w14:paraId="401F2E8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Outer Regional</w:t>
                </w:r>
              </w:p>
            </w:tc>
            <w:tc>
              <w:tcPr>
                <w:tcW w:w="1393" w:type="dxa"/>
                <w:gridSpan w:val="2"/>
                <w:shd w:val="clear" w:color="auto" w:fill="8EAADB" w:themeFill="accent1" w:themeFillTint="99"/>
                <w:noWrap/>
                <w:vAlign w:val="bottom"/>
                <w:hideMark/>
              </w:tcPr>
              <w:p w14:paraId="0748A2C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Remote &amp; Very Remote</w:t>
                </w:r>
              </w:p>
            </w:tc>
            <w:tc>
              <w:tcPr>
                <w:tcW w:w="1417" w:type="dxa"/>
                <w:gridSpan w:val="2"/>
                <w:shd w:val="clear" w:color="auto" w:fill="8EAADB" w:themeFill="accent1" w:themeFillTint="99"/>
                <w:noWrap/>
                <w:vAlign w:val="bottom"/>
                <w:hideMark/>
              </w:tcPr>
              <w:p w14:paraId="089A36F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Male</w:t>
                </w:r>
              </w:p>
            </w:tc>
            <w:tc>
              <w:tcPr>
                <w:tcW w:w="1118" w:type="dxa"/>
                <w:gridSpan w:val="2"/>
                <w:shd w:val="clear" w:color="auto" w:fill="8EAADB" w:themeFill="accent1" w:themeFillTint="99"/>
                <w:noWrap/>
                <w:vAlign w:val="bottom"/>
                <w:hideMark/>
              </w:tcPr>
              <w:p w14:paraId="1F3B66D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Female</w:t>
                </w:r>
              </w:p>
            </w:tc>
          </w:tr>
          <w:tr w:rsidR="00BB67DB" w:rsidRPr="00CD645C" w14:paraId="6AAB7898" w14:textId="77777777" w:rsidTr="00CD645C">
            <w:trPr>
              <w:trHeight w:val="276"/>
            </w:trPr>
            <w:tc>
              <w:tcPr>
                <w:tcW w:w="0" w:type="auto"/>
                <w:shd w:val="clear" w:color="auto" w:fill="8EAADB" w:themeFill="accent1" w:themeFillTint="99"/>
                <w:noWrap/>
                <w:vAlign w:val="bottom"/>
                <w:hideMark/>
              </w:tcPr>
              <w:p w14:paraId="7F80C8C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8EAADB" w:themeFill="accent1" w:themeFillTint="99"/>
                <w:noWrap/>
                <w:vAlign w:val="bottom"/>
                <w:hideMark/>
              </w:tcPr>
              <w:p w14:paraId="0AA3ED4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8EAADB" w:themeFill="accent1" w:themeFillTint="99"/>
                <w:vAlign w:val="bottom"/>
              </w:tcPr>
              <w:p w14:paraId="4DD2E5C1"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 </w:t>
                </w:r>
              </w:p>
            </w:tc>
            <w:tc>
              <w:tcPr>
                <w:tcW w:w="0" w:type="auto"/>
                <w:shd w:val="clear" w:color="auto" w:fill="8EAADB" w:themeFill="accent1" w:themeFillTint="99"/>
                <w:noWrap/>
                <w:vAlign w:val="bottom"/>
                <w:hideMark/>
              </w:tcPr>
              <w:p w14:paraId="2EC50DF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w:t>
                </w:r>
              </w:p>
            </w:tc>
            <w:tc>
              <w:tcPr>
                <w:tcW w:w="0" w:type="auto"/>
                <w:shd w:val="clear" w:color="auto" w:fill="8EAADB" w:themeFill="accent1" w:themeFillTint="99"/>
                <w:noWrap/>
                <w:vAlign w:val="bottom"/>
                <w:hideMark/>
              </w:tcPr>
              <w:p w14:paraId="58B5389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 %</w:t>
                </w:r>
              </w:p>
            </w:tc>
            <w:tc>
              <w:tcPr>
                <w:tcW w:w="0" w:type="auto"/>
                <w:shd w:val="clear" w:color="auto" w:fill="8EAADB" w:themeFill="accent1" w:themeFillTint="99"/>
                <w:noWrap/>
                <w:vAlign w:val="bottom"/>
                <w:hideMark/>
              </w:tcPr>
              <w:p w14:paraId="3B4992E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w:t>
                </w:r>
              </w:p>
            </w:tc>
            <w:tc>
              <w:tcPr>
                <w:tcW w:w="0" w:type="auto"/>
                <w:shd w:val="clear" w:color="auto" w:fill="8EAADB" w:themeFill="accent1" w:themeFillTint="99"/>
                <w:noWrap/>
                <w:vAlign w:val="bottom"/>
                <w:hideMark/>
              </w:tcPr>
              <w:p w14:paraId="1094DC9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 %</w:t>
                </w:r>
              </w:p>
            </w:tc>
            <w:tc>
              <w:tcPr>
                <w:tcW w:w="0" w:type="auto"/>
                <w:shd w:val="clear" w:color="auto" w:fill="8EAADB" w:themeFill="accent1" w:themeFillTint="99"/>
                <w:noWrap/>
                <w:vAlign w:val="bottom"/>
                <w:hideMark/>
              </w:tcPr>
              <w:p w14:paraId="39E05E2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w:t>
                </w:r>
              </w:p>
            </w:tc>
            <w:tc>
              <w:tcPr>
                <w:tcW w:w="0" w:type="auto"/>
                <w:shd w:val="clear" w:color="auto" w:fill="8EAADB" w:themeFill="accent1" w:themeFillTint="99"/>
                <w:noWrap/>
                <w:vAlign w:val="bottom"/>
                <w:hideMark/>
              </w:tcPr>
              <w:p w14:paraId="6F8A012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 %</w:t>
                </w:r>
              </w:p>
            </w:tc>
            <w:tc>
              <w:tcPr>
                <w:tcW w:w="0" w:type="auto"/>
                <w:shd w:val="clear" w:color="auto" w:fill="8EAADB" w:themeFill="accent1" w:themeFillTint="99"/>
                <w:noWrap/>
                <w:vAlign w:val="bottom"/>
                <w:hideMark/>
              </w:tcPr>
              <w:p w14:paraId="1C5BD57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w:t>
                </w:r>
              </w:p>
            </w:tc>
            <w:tc>
              <w:tcPr>
                <w:tcW w:w="842" w:type="dxa"/>
                <w:shd w:val="clear" w:color="auto" w:fill="8EAADB" w:themeFill="accent1" w:themeFillTint="99"/>
                <w:noWrap/>
                <w:vAlign w:val="bottom"/>
                <w:hideMark/>
              </w:tcPr>
              <w:p w14:paraId="0A1A1AD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 %</w:t>
                </w:r>
              </w:p>
            </w:tc>
            <w:tc>
              <w:tcPr>
                <w:tcW w:w="567" w:type="dxa"/>
                <w:shd w:val="clear" w:color="auto" w:fill="8EAADB" w:themeFill="accent1" w:themeFillTint="99"/>
                <w:noWrap/>
                <w:vAlign w:val="bottom"/>
                <w:hideMark/>
              </w:tcPr>
              <w:p w14:paraId="268387D0"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w:t>
                </w:r>
              </w:p>
            </w:tc>
            <w:tc>
              <w:tcPr>
                <w:tcW w:w="850" w:type="dxa"/>
                <w:shd w:val="clear" w:color="auto" w:fill="8EAADB" w:themeFill="accent1" w:themeFillTint="99"/>
                <w:noWrap/>
                <w:vAlign w:val="bottom"/>
                <w:hideMark/>
              </w:tcPr>
              <w:p w14:paraId="1EFDFFC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 %</w:t>
                </w:r>
              </w:p>
            </w:tc>
            <w:tc>
              <w:tcPr>
                <w:tcW w:w="716" w:type="dxa"/>
                <w:shd w:val="clear" w:color="auto" w:fill="8EAADB" w:themeFill="accent1" w:themeFillTint="99"/>
                <w:noWrap/>
                <w:vAlign w:val="bottom"/>
                <w:hideMark/>
              </w:tcPr>
              <w:p w14:paraId="1149EDC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w:t>
                </w:r>
              </w:p>
            </w:tc>
            <w:tc>
              <w:tcPr>
                <w:tcW w:w="402" w:type="dxa"/>
                <w:shd w:val="clear" w:color="auto" w:fill="8EAADB" w:themeFill="accent1" w:themeFillTint="99"/>
                <w:noWrap/>
                <w:vAlign w:val="bottom"/>
                <w:hideMark/>
              </w:tcPr>
              <w:p w14:paraId="5C34A50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State %</w:t>
                </w:r>
              </w:p>
            </w:tc>
          </w:tr>
          <w:tr w:rsidR="00BB67DB" w:rsidRPr="00CD645C" w14:paraId="772B8663" w14:textId="77777777" w:rsidTr="00CD645C">
            <w:trPr>
              <w:trHeight w:val="276"/>
            </w:trPr>
            <w:tc>
              <w:tcPr>
                <w:tcW w:w="0" w:type="auto"/>
                <w:shd w:val="clear" w:color="auto" w:fill="auto"/>
                <w:noWrap/>
                <w:vAlign w:val="bottom"/>
                <w:hideMark/>
              </w:tcPr>
              <w:p w14:paraId="4F3E5FD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QLD</w:t>
                </w:r>
              </w:p>
            </w:tc>
            <w:tc>
              <w:tcPr>
                <w:tcW w:w="0" w:type="auto"/>
                <w:shd w:val="clear" w:color="auto" w:fill="auto"/>
                <w:noWrap/>
                <w:vAlign w:val="bottom"/>
                <w:hideMark/>
              </w:tcPr>
              <w:p w14:paraId="26F0C322"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771</w:t>
                </w:r>
              </w:p>
            </w:tc>
            <w:tc>
              <w:tcPr>
                <w:tcW w:w="0" w:type="auto"/>
                <w:vAlign w:val="bottom"/>
              </w:tcPr>
              <w:p w14:paraId="7D7AB003"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37%</w:t>
                </w:r>
              </w:p>
            </w:tc>
            <w:tc>
              <w:tcPr>
                <w:tcW w:w="0" w:type="auto"/>
                <w:shd w:val="clear" w:color="auto" w:fill="auto"/>
                <w:noWrap/>
                <w:vAlign w:val="bottom"/>
                <w:hideMark/>
              </w:tcPr>
              <w:p w14:paraId="66BF59E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436</w:t>
                </w:r>
              </w:p>
            </w:tc>
            <w:tc>
              <w:tcPr>
                <w:tcW w:w="0" w:type="auto"/>
                <w:shd w:val="clear" w:color="auto" w:fill="auto"/>
                <w:noWrap/>
                <w:vAlign w:val="bottom"/>
                <w:hideMark/>
              </w:tcPr>
              <w:p w14:paraId="55E9B63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57%</w:t>
                </w:r>
              </w:p>
            </w:tc>
            <w:tc>
              <w:tcPr>
                <w:tcW w:w="0" w:type="auto"/>
                <w:shd w:val="clear" w:color="auto" w:fill="auto"/>
                <w:noWrap/>
                <w:vAlign w:val="bottom"/>
                <w:hideMark/>
              </w:tcPr>
              <w:p w14:paraId="0200ED2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146</w:t>
                </w:r>
              </w:p>
            </w:tc>
            <w:tc>
              <w:tcPr>
                <w:tcW w:w="0" w:type="auto"/>
                <w:shd w:val="clear" w:color="auto" w:fill="auto"/>
                <w:noWrap/>
                <w:vAlign w:val="bottom"/>
                <w:hideMark/>
              </w:tcPr>
              <w:p w14:paraId="78976E7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19%</w:t>
                </w:r>
              </w:p>
            </w:tc>
            <w:tc>
              <w:tcPr>
                <w:tcW w:w="0" w:type="auto"/>
                <w:shd w:val="clear" w:color="auto" w:fill="auto"/>
                <w:noWrap/>
                <w:vAlign w:val="bottom"/>
                <w:hideMark/>
              </w:tcPr>
              <w:p w14:paraId="6477033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167</w:t>
                </w:r>
              </w:p>
            </w:tc>
            <w:tc>
              <w:tcPr>
                <w:tcW w:w="0" w:type="auto"/>
                <w:shd w:val="clear" w:color="auto" w:fill="auto"/>
                <w:noWrap/>
                <w:vAlign w:val="bottom"/>
                <w:hideMark/>
              </w:tcPr>
              <w:p w14:paraId="44C30FF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22%</w:t>
                </w:r>
              </w:p>
            </w:tc>
            <w:tc>
              <w:tcPr>
                <w:tcW w:w="0" w:type="auto"/>
                <w:shd w:val="clear" w:color="auto" w:fill="auto"/>
                <w:noWrap/>
                <w:vAlign w:val="bottom"/>
                <w:hideMark/>
              </w:tcPr>
              <w:p w14:paraId="0A47B53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22</w:t>
                </w:r>
              </w:p>
            </w:tc>
            <w:tc>
              <w:tcPr>
                <w:tcW w:w="842" w:type="dxa"/>
                <w:shd w:val="clear" w:color="auto" w:fill="auto"/>
                <w:noWrap/>
                <w:vAlign w:val="bottom"/>
                <w:hideMark/>
              </w:tcPr>
              <w:p w14:paraId="7C00EEC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w:t>
                </w:r>
              </w:p>
            </w:tc>
            <w:tc>
              <w:tcPr>
                <w:tcW w:w="567" w:type="dxa"/>
                <w:shd w:val="clear" w:color="auto" w:fill="auto"/>
                <w:noWrap/>
                <w:vAlign w:val="bottom"/>
                <w:hideMark/>
              </w:tcPr>
              <w:p w14:paraId="4AD6222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218</w:t>
                </w:r>
              </w:p>
            </w:tc>
            <w:tc>
              <w:tcPr>
                <w:tcW w:w="850" w:type="dxa"/>
                <w:shd w:val="clear" w:color="auto" w:fill="auto"/>
                <w:noWrap/>
                <w:vAlign w:val="bottom"/>
                <w:hideMark/>
              </w:tcPr>
              <w:p w14:paraId="13E96A1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28%</w:t>
                </w:r>
              </w:p>
            </w:tc>
            <w:tc>
              <w:tcPr>
                <w:tcW w:w="716" w:type="dxa"/>
                <w:shd w:val="clear" w:color="auto" w:fill="auto"/>
                <w:noWrap/>
                <w:vAlign w:val="bottom"/>
                <w:hideMark/>
              </w:tcPr>
              <w:p w14:paraId="7C98D7F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553</w:t>
                </w:r>
              </w:p>
            </w:tc>
            <w:tc>
              <w:tcPr>
                <w:tcW w:w="402" w:type="dxa"/>
                <w:shd w:val="clear" w:color="auto" w:fill="auto"/>
                <w:noWrap/>
                <w:vAlign w:val="bottom"/>
                <w:hideMark/>
              </w:tcPr>
              <w:p w14:paraId="0EA1FB1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72%</w:t>
                </w:r>
              </w:p>
            </w:tc>
          </w:tr>
          <w:tr w:rsidR="00BB67DB" w:rsidRPr="00CD645C" w14:paraId="26AEB382" w14:textId="77777777" w:rsidTr="00CD645C">
            <w:trPr>
              <w:trHeight w:val="276"/>
            </w:trPr>
            <w:tc>
              <w:tcPr>
                <w:tcW w:w="0" w:type="auto"/>
                <w:shd w:val="clear" w:color="auto" w:fill="D9E2F3" w:themeFill="accent1" w:themeFillTint="33"/>
                <w:noWrap/>
                <w:vAlign w:val="bottom"/>
                <w:hideMark/>
              </w:tcPr>
              <w:p w14:paraId="5BCF71A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NSW</w:t>
                </w:r>
              </w:p>
            </w:tc>
            <w:tc>
              <w:tcPr>
                <w:tcW w:w="0" w:type="auto"/>
                <w:shd w:val="clear" w:color="auto" w:fill="D9E2F3" w:themeFill="accent1" w:themeFillTint="33"/>
                <w:noWrap/>
                <w:vAlign w:val="bottom"/>
                <w:hideMark/>
              </w:tcPr>
              <w:p w14:paraId="4048373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589</w:t>
                </w:r>
              </w:p>
            </w:tc>
            <w:tc>
              <w:tcPr>
                <w:tcW w:w="0" w:type="auto"/>
                <w:shd w:val="clear" w:color="auto" w:fill="D9E2F3" w:themeFill="accent1" w:themeFillTint="33"/>
                <w:vAlign w:val="bottom"/>
              </w:tcPr>
              <w:p w14:paraId="2D7BE6A5"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28%</w:t>
                </w:r>
              </w:p>
            </w:tc>
            <w:tc>
              <w:tcPr>
                <w:tcW w:w="0" w:type="auto"/>
                <w:shd w:val="clear" w:color="auto" w:fill="D9E2F3" w:themeFill="accent1" w:themeFillTint="33"/>
                <w:noWrap/>
                <w:vAlign w:val="bottom"/>
                <w:hideMark/>
              </w:tcPr>
              <w:p w14:paraId="054C065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232</w:t>
                </w:r>
              </w:p>
            </w:tc>
            <w:tc>
              <w:tcPr>
                <w:tcW w:w="0" w:type="auto"/>
                <w:shd w:val="clear" w:color="auto" w:fill="D9E2F3" w:themeFill="accent1" w:themeFillTint="33"/>
                <w:noWrap/>
                <w:vAlign w:val="bottom"/>
                <w:hideMark/>
              </w:tcPr>
              <w:p w14:paraId="509CB6A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39%</w:t>
                </w:r>
              </w:p>
            </w:tc>
            <w:tc>
              <w:tcPr>
                <w:tcW w:w="0" w:type="auto"/>
                <w:shd w:val="clear" w:color="auto" w:fill="D9E2F3" w:themeFill="accent1" w:themeFillTint="33"/>
                <w:noWrap/>
                <w:vAlign w:val="bottom"/>
                <w:hideMark/>
              </w:tcPr>
              <w:p w14:paraId="271856E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256</w:t>
                </w:r>
              </w:p>
            </w:tc>
            <w:tc>
              <w:tcPr>
                <w:tcW w:w="0" w:type="auto"/>
                <w:shd w:val="clear" w:color="auto" w:fill="D9E2F3" w:themeFill="accent1" w:themeFillTint="33"/>
                <w:noWrap/>
                <w:vAlign w:val="bottom"/>
                <w:hideMark/>
              </w:tcPr>
              <w:p w14:paraId="6BCB7A4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43%</w:t>
                </w:r>
              </w:p>
            </w:tc>
            <w:tc>
              <w:tcPr>
                <w:tcW w:w="0" w:type="auto"/>
                <w:shd w:val="clear" w:color="auto" w:fill="D9E2F3" w:themeFill="accent1" w:themeFillTint="33"/>
                <w:noWrap/>
                <w:vAlign w:val="bottom"/>
                <w:hideMark/>
              </w:tcPr>
              <w:p w14:paraId="781F71E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90</w:t>
                </w:r>
              </w:p>
            </w:tc>
            <w:tc>
              <w:tcPr>
                <w:tcW w:w="0" w:type="auto"/>
                <w:shd w:val="clear" w:color="auto" w:fill="D9E2F3" w:themeFill="accent1" w:themeFillTint="33"/>
                <w:noWrap/>
                <w:vAlign w:val="bottom"/>
                <w:hideMark/>
              </w:tcPr>
              <w:p w14:paraId="6962737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15%</w:t>
                </w:r>
              </w:p>
            </w:tc>
            <w:tc>
              <w:tcPr>
                <w:tcW w:w="0" w:type="auto"/>
                <w:shd w:val="clear" w:color="auto" w:fill="D9E2F3" w:themeFill="accent1" w:themeFillTint="33"/>
                <w:noWrap/>
                <w:vAlign w:val="bottom"/>
                <w:hideMark/>
              </w:tcPr>
              <w:p w14:paraId="00F4FC32"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11</w:t>
                </w:r>
              </w:p>
            </w:tc>
            <w:tc>
              <w:tcPr>
                <w:tcW w:w="842" w:type="dxa"/>
                <w:shd w:val="clear" w:color="auto" w:fill="D9E2F3" w:themeFill="accent1" w:themeFillTint="33"/>
                <w:noWrap/>
                <w:vAlign w:val="bottom"/>
                <w:hideMark/>
              </w:tcPr>
              <w:p w14:paraId="517BBAB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w:t>
                </w:r>
              </w:p>
            </w:tc>
            <w:tc>
              <w:tcPr>
                <w:tcW w:w="567" w:type="dxa"/>
                <w:shd w:val="clear" w:color="auto" w:fill="D9E2F3" w:themeFill="accent1" w:themeFillTint="33"/>
                <w:noWrap/>
                <w:vAlign w:val="bottom"/>
                <w:hideMark/>
              </w:tcPr>
              <w:p w14:paraId="12B6F34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181</w:t>
                </w:r>
              </w:p>
            </w:tc>
            <w:tc>
              <w:tcPr>
                <w:tcW w:w="850" w:type="dxa"/>
                <w:shd w:val="clear" w:color="auto" w:fill="D9E2F3" w:themeFill="accent1" w:themeFillTint="33"/>
                <w:noWrap/>
                <w:vAlign w:val="bottom"/>
                <w:hideMark/>
              </w:tcPr>
              <w:p w14:paraId="0FA0705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31%</w:t>
                </w:r>
              </w:p>
            </w:tc>
            <w:tc>
              <w:tcPr>
                <w:tcW w:w="716" w:type="dxa"/>
                <w:shd w:val="clear" w:color="auto" w:fill="D9E2F3" w:themeFill="accent1" w:themeFillTint="33"/>
                <w:noWrap/>
                <w:vAlign w:val="bottom"/>
                <w:hideMark/>
              </w:tcPr>
              <w:p w14:paraId="1903A41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408</w:t>
                </w:r>
              </w:p>
            </w:tc>
            <w:tc>
              <w:tcPr>
                <w:tcW w:w="402" w:type="dxa"/>
                <w:shd w:val="clear" w:color="auto" w:fill="D9E2F3" w:themeFill="accent1" w:themeFillTint="33"/>
                <w:noWrap/>
                <w:vAlign w:val="bottom"/>
                <w:hideMark/>
              </w:tcPr>
              <w:p w14:paraId="3BBB977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69%</w:t>
                </w:r>
              </w:p>
            </w:tc>
          </w:tr>
          <w:tr w:rsidR="00BB67DB" w:rsidRPr="00CD645C" w14:paraId="53A7E285" w14:textId="77777777" w:rsidTr="00CD645C">
            <w:trPr>
              <w:trHeight w:val="276"/>
            </w:trPr>
            <w:tc>
              <w:tcPr>
                <w:tcW w:w="0" w:type="auto"/>
                <w:shd w:val="clear" w:color="auto" w:fill="auto"/>
                <w:noWrap/>
                <w:vAlign w:val="bottom"/>
                <w:hideMark/>
              </w:tcPr>
              <w:p w14:paraId="17293EB2"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WA</w:t>
                </w:r>
              </w:p>
            </w:tc>
            <w:tc>
              <w:tcPr>
                <w:tcW w:w="0" w:type="auto"/>
                <w:shd w:val="clear" w:color="auto" w:fill="auto"/>
                <w:noWrap/>
                <w:vAlign w:val="bottom"/>
                <w:hideMark/>
              </w:tcPr>
              <w:p w14:paraId="2456FC8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290</w:t>
                </w:r>
              </w:p>
            </w:tc>
            <w:tc>
              <w:tcPr>
                <w:tcW w:w="0" w:type="auto"/>
                <w:vAlign w:val="bottom"/>
              </w:tcPr>
              <w:p w14:paraId="38233E15"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14%</w:t>
                </w:r>
              </w:p>
            </w:tc>
            <w:tc>
              <w:tcPr>
                <w:tcW w:w="0" w:type="auto"/>
                <w:shd w:val="clear" w:color="auto" w:fill="auto"/>
                <w:noWrap/>
                <w:vAlign w:val="bottom"/>
                <w:hideMark/>
              </w:tcPr>
              <w:p w14:paraId="3B11807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176</w:t>
                </w:r>
              </w:p>
            </w:tc>
            <w:tc>
              <w:tcPr>
                <w:tcW w:w="0" w:type="auto"/>
                <w:shd w:val="clear" w:color="auto" w:fill="auto"/>
                <w:noWrap/>
                <w:vAlign w:val="bottom"/>
                <w:hideMark/>
              </w:tcPr>
              <w:p w14:paraId="297986E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61%</w:t>
                </w:r>
              </w:p>
            </w:tc>
            <w:tc>
              <w:tcPr>
                <w:tcW w:w="0" w:type="auto"/>
                <w:shd w:val="clear" w:color="auto" w:fill="auto"/>
                <w:noWrap/>
                <w:vAlign w:val="bottom"/>
                <w:hideMark/>
              </w:tcPr>
              <w:p w14:paraId="363A396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23</w:t>
                </w:r>
              </w:p>
            </w:tc>
            <w:tc>
              <w:tcPr>
                <w:tcW w:w="0" w:type="auto"/>
                <w:shd w:val="clear" w:color="auto" w:fill="auto"/>
                <w:noWrap/>
                <w:vAlign w:val="bottom"/>
                <w:hideMark/>
              </w:tcPr>
              <w:p w14:paraId="72B9995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8%</w:t>
                </w:r>
              </w:p>
            </w:tc>
            <w:tc>
              <w:tcPr>
                <w:tcW w:w="0" w:type="auto"/>
                <w:shd w:val="clear" w:color="auto" w:fill="auto"/>
                <w:noWrap/>
                <w:vAlign w:val="bottom"/>
                <w:hideMark/>
              </w:tcPr>
              <w:p w14:paraId="553D2FF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36</w:t>
                </w:r>
              </w:p>
            </w:tc>
            <w:tc>
              <w:tcPr>
                <w:tcW w:w="0" w:type="auto"/>
                <w:shd w:val="clear" w:color="auto" w:fill="auto"/>
                <w:noWrap/>
                <w:vAlign w:val="bottom"/>
                <w:hideMark/>
              </w:tcPr>
              <w:p w14:paraId="2765225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12%</w:t>
                </w:r>
              </w:p>
            </w:tc>
            <w:tc>
              <w:tcPr>
                <w:tcW w:w="0" w:type="auto"/>
                <w:shd w:val="clear" w:color="auto" w:fill="auto"/>
                <w:noWrap/>
                <w:vAlign w:val="bottom"/>
                <w:hideMark/>
              </w:tcPr>
              <w:p w14:paraId="6DE4469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55</w:t>
                </w:r>
              </w:p>
            </w:tc>
            <w:tc>
              <w:tcPr>
                <w:tcW w:w="842" w:type="dxa"/>
                <w:shd w:val="clear" w:color="auto" w:fill="auto"/>
                <w:noWrap/>
                <w:vAlign w:val="bottom"/>
                <w:hideMark/>
              </w:tcPr>
              <w:p w14:paraId="6975E66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19%</w:t>
                </w:r>
              </w:p>
            </w:tc>
            <w:tc>
              <w:tcPr>
                <w:tcW w:w="567" w:type="dxa"/>
                <w:shd w:val="clear" w:color="auto" w:fill="auto"/>
                <w:noWrap/>
                <w:vAlign w:val="bottom"/>
                <w:hideMark/>
              </w:tcPr>
              <w:p w14:paraId="6B14D08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108</w:t>
                </w:r>
              </w:p>
            </w:tc>
            <w:tc>
              <w:tcPr>
                <w:tcW w:w="850" w:type="dxa"/>
                <w:shd w:val="clear" w:color="auto" w:fill="auto"/>
                <w:noWrap/>
                <w:vAlign w:val="bottom"/>
                <w:hideMark/>
              </w:tcPr>
              <w:p w14:paraId="18901C4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37%</w:t>
                </w:r>
              </w:p>
            </w:tc>
            <w:tc>
              <w:tcPr>
                <w:tcW w:w="716" w:type="dxa"/>
                <w:shd w:val="clear" w:color="auto" w:fill="auto"/>
                <w:noWrap/>
                <w:vAlign w:val="bottom"/>
                <w:hideMark/>
              </w:tcPr>
              <w:p w14:paraId="6B9A0F8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182</w:t>
                </w:r>
              </w:p>
            </w:tc>
            <w:tc>
              <w:tcPr>
                <w:tcW w:w="402" w:type="dxa"/>
                <w:shd w:val="clear" w:color="auto" w:fill="auto"/>
                <w:noWrap/>
                <w:vAlign w:val="bottom"/>
                <w:hideMark/>
              </w:tcPr>
              <w:p w14:paraId="1052CDA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63%</w:t>
                </w:r>
              </w:p>
            </w:tc>
          </w:tr>
          <w:tr w:rsidR="00BB67DB" w:rsidRPr="00CD645C" w14:paraId="4C3E2B35" w14:textId="77777777" w:rsidTr="00CD645C">
            <w:trPr>
              <w:trHeight w:val="276"/>
            </w:trPr>
            <w:tc>
              <w:tcPr>
                <w:tcW w:w="0" w:type="auto"/>
                <w:shd w:val="clear" w:color="auto" w:fill="D9E2F3" w:themeFill="accent1" w:themeFillTint="33"/>
                <w:noWrap/>
                <w:vAlign w:val="bottom"/>
                <w:hideMark/>
              </w:tcPr>
              <w:p w14:paraId="6AA9EF4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NT</w:t>
                </w:r>
              </w:p>
            </w:tc>
            <w:tc>
              <w:tcPr>
                <w:tcW w:w="0" w:type="auto"/>
                <w:shd w:val="clear" w:color="auto" w:fill="D9E2F3" w:themeFill="accent1" w:themeFillTint="33"/>
                <w:noWrap/>
                <w:vAlign w:val="bottom"/>
                <w:hideMark/>
              </w:tcPr>
              <w:p w14:paraId="144CF39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145</w:t>
                </w:r>
              </w:p>
            </w:tc>
            <w:tc>
              <w:tcPr>
                <w:tcW w:w="0" w:type="auto"/>
                <w:shd w:val="clear" w:color="auto" w:fill="D9E2F3" w:themeFill="accent1" w:themeFillTint="33"/>
                <w:vAlign w:val="bottom"/>
              </w:tcPr>
              <w:p w14:paraId="67290925"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7%</w:t>
                </w:r>
              </w:p>
            </w:tc>
            <w:tc>
              <w:tcPr>
                <w:tcW w:w="0" w:type="auto"/>
                <w:shd w:val="clear" w:color="auto" w:fill="D9E2F3" w:themeFill="accent1" w:themeFillTint="33"/>
                <w:noWrap/>
                <w:vAlign w:val="bottom"/>
                <w:hideMark/>
              </w:tcPr>
              <w:p w14:paraId="2C50B9D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D9E2F3" w:themeFill="accent1" w:themeFillTint="33"/>
                <w:noWrap/>
                <w:vAlign w:val="bottom"/>
                <w:hideMark/>
              </w:tcPr>
              <w:p w14:paraId="2FF742E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D9E2F3" w:themeFill="accent1" w:themeFillTint="33"/>
                <w:noWrap/>
                <w:vAlign w:val="bottom"/>
                <w:hideMark/>
              </w:tcPr>
              <w:p w14:paraId="3BCF70A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D9E2F3" w:themeFill="accent1" w:themeFillTint="33"/>
                <w:noWrap/>
                <w:vAlign w:val="bottom"/>
                <w:hideMark/>
              </w:tcPr>
              <w:p w14:paraId="2021F92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D9E2F3" w:themeFill="accent1" w:themeFillTint="33"/>
                <w:noWrap/>
                <w:vAlign w:val="bottom"/>
                <w:hideMark/>
              </w:tcPr>
              <w:p w14:paraId="5261483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107</w:t>
                </w:r>
              </w:p>
            </w:tc>
            <w:tc>
              <w:tcPr>
                <w:tcW w:w="0" w:type="auto"/>
                <w:shd w:val="clear" w:color="auto" w:fill="D9E2F3" w:themeFill="accent1" w:themeFillTint="33"/>
                <w:noWrap/>
                <w:vAlign w:val="bottom"/>
                <w:hideMark/>
              </w:tcPr>
              <w:p w14:paraId="791CD63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74%</w:t>
                </w:r>
              </w:p>
            </w:tc>
            <w:tc>
              <w:tcPr>
                <w:tcW w:w="0" w:type="auto"/>
                <w:shd w:val="clear" w:color="auto" w:fill="D9E2F3" w:themeFill="accent1" w:themeFillTint="33"/>
                <w:noWrap/>
                <w:vAlign w:val="bottom"/>
                <w:hideMark/>
              </w:tcPr>
              <w:p w14:paraId="6252496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38</w:t>
                </w:r>
              </w:p>
            </w:tc>
            <w:tc>
              <w:tcPr>
                <w:tcW w:w="842" w:type="dxa"/>
                <w:shd w:val="clear" w:color="auto" w:fill="D9E2F3" w:themeFill="accent1" w:themeFillTint="33"/>
                <w:noWrap/>
                <w:vAlign w:val="bottom"/>
                <w:hideMark/>
              </w:tcPr>
              <w:p w14:paraId="09D6DD6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26%</w:t>
                </w:r>
              </w:p>
            </w:tc>
            <w:tc>
              <w:tcPr>
                <w:tcW w:w="567" w:type="dxa"/>
                <w:shd w:val="clear" w:color="auto" w:fill="D9E2F3" w:themeFill="accent1" w:themeFillTint="33"/>
                <w:noWrap/>
                <w:vAlign w:val="bottom"/>
                <w:hideMark/>
              </w:tcPr>
              <w:p w14:paraId="12F8318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81</w:t>
                </w:r>
              </w:p>
            </w:tc>
            <w:tc>
              <w:tcPr>
                <w:tcW w:w="850" w:type="dxa"/>
                <w:shd w:val="clear" w:color="auto" w:fill="D9E2F3" w:themeFill="accent1" w:themeFillTint="33"/>
                <w:noWrap/>
                <w:vAlign w:val="bottom"/>
                <w:hideMark/>
              </w:tcPr>
              <w:p w14:paraId="5690C69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56%</w:t>
                </w:r>
              </w:p>
            </w:tc>
            <w:tc>
              <w:tcPr>
                <w:tcW w:w="716" w:type="dxa"/>
                <w:shd w:val="clear" w:color="auto" w:fill="D9E2F3" w:themeFill="accent1" w:themeFillTint="33"/>
                <w:noWrap/>
                <w:vAlign w:val="bottom"/>
                <w:hideMark/>
              </w:tcPr>
              <w:p w14:paraId="0B201BD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64</w:t>
                </w:r>
              </w:p>
            </w:tc>
            <w:tc>
              <w:tcPr>
                <w:tcW w:w="402" w:type="dxa"/>
                <w:shd w:val="clear" w:color="auto" w:fill="D9E2F3" w:themeFill="accent1" w:themeFillTint="33"/>
                <w:noWrap/>
                <w:vAlign w:val="bottom"/>
                <w:hideMark/>
              </w:tcPr>
              <w:p w14:paraId="69D9311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44%</w:t>
                </w:r>
              </w:p>
            </w:tc>
          </w:tr>
          <w:tr w:rsidR="00BB67DB" w:rsidRPr="00CD645C" w14:paraId="34119577" w14:textId="77777777" w:rsidTr="00CD645C">
            <w:trPr>
              <w:trHeight w:val="276"/>
            </w:trPr>
            <w:tc>
              <w:tcPr>
                <w:tcW w:w="0" w:type="auto"/>
                <w:shd w:val="clear" w:color="auto" w:fill="auto"/>
                <w:noWrap/>
                <w:vAlign w:val="bottom"/>
                <w:hideMark/>
              </w:tcPr>
              <w:p w14:paraId="080C6BE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SA</w:t>
                </w:r>
              </w:p>
            </w:tc>
            <w:tc>
              <w:tcPr>
                <w:tcW w:w="0" w:type="auto"/>
                <w:shd w:val="clear" w:color="auto" w:fill="auto"/>
                <w:noWrap/>
                <w:vAlign w:val="bottom"/>
                <w:hideMark/>
              </w:tcPr>
              <w:p w14:paraId="5F93E94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110</w:t>
                </w:r>
              </w:p>
            </w:tc>
            <w:tc>
              <w:tcPr>
                <w:tcW w:w="0" w:type="auto"/>
                <w:vAlign w:val="bottom"/>
              </w:tcPr>
              <w:p w14:paraId="48697F18"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5%</w:t>
                </w:r>
              </w:p>
            </w:tc>
            <w:tc>
              <w:tcPr>
                <w:tcW w:w="0" w:type="auto"/>
                <w:shd w:val="clear" w:color="auto" w:fill="auto"/>
                <w:noWrap/>
                <w:vAlign w:val="bottom"/>
                <w:hideMark/>
              </w:tcPr>
              <w:p w14:paraId="123D92F0"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56</w:t>
                </w:r>
              </w:p>
            </w:tc>
            <w:tc>
              <w:tcPr>
                <w:tcW w:w="0" w:type="auto"/>
                <w:shd w:val="clear" w:color="auto" w:fill="auto"/>
                <w:noWrap/>
                <w:vAlign w:val="bottom"/>
                <w:hideMark/>
              </w:tcPr>
              <w:p w14:paraId="5F3AC525"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51%</w:t>
                </w:r>
              </w:p>
            </w:tc>
            <w:tc>
              <w:tcPr>
                <w:tcW w:w="0" w:type="auto"/>
                <w:shd w:val="clear" w:color="auto" w:fill="auto"/>
                <w:noWrap/>
                <w:vAlign w:val="bottom"/>
                <w:hideMark/>
              </w:tcPr>
              <w:p w14:paraId="6CAA12F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20</w:t>
                </w:r>
              </w:p>
            </w:tc>
            <w:tc>
              <w:tcPr>
                <w:tcW w:w="0" w:type="auto"/>
                <w:shd w:val="clear" w:color="auto" w:fill="auto"/>
                <w:noWrap/>
                <w:vAlign w:val="bottom"/>
                <w:hideMark/>
              </w:tcPr>
              <w:p w14:paraId="53A6E84C"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18%</w:t>
                </w:r>
              </w:p>
            </w:tc>
            <w:tc>
              <w:tcPr>
                <w:tcW w:w="0" w:type="auto"/>
                <w:shd w:val="clear" w:color="auto" w:fill="auto"/>
                <w:noWrap/>
                <w:vAlign w:val="bottom"/>
                <w:hideMark/>
              </w:tcPr>
              <w:p w14:paraId="452A7F9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27</w:t>
                </w:r>
              </w:p>
            </w:tc>
            <w:tc>
              <w:tcPr>
                <w:tcW w:w="0" w:type="auto"/>
                <w:shd w:val="clear" w:color="auto" w:fill="auto"/>
                <w:noWrap/>
                <w:vAlign w:val="bottom"/>
                <w:hideMark/>
              </w:tcPr>
              <w:p w14:paraId="0A6E288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25%</w:t>
                </w:r>
              </w:p>
            </w:tc>
            <w:tc>
              <w:tcPr>
                <w:tcW w:w="0" w:type="auto"/>
                <w:shd w:val="clear" w:color="auto" w:fill="auto"/>
                <w:noWrap/>
                <w:vAlign w:val="bottom"/>
                <w:hideMark/>
              </w:tcPr>
              <w:p w14:paraId="3F15F7B2"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7</w:t>
                </w:r>
              </w:p>
            </w:tc>
            <w:tc>
              <w:tcPr>
                <w:tcW w:w="842" w:type="dxa"/>
                <w:shd w:val="clear" w:color="auto" w:fill="auto"/>
                <w:noWrap/>
                <w:vAlign w:val="bottom"/>
                <w:hideMark/>
              </w:tcPr>
              <w:p w14:paraId="48CC3F0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w:t>
                </w:r>
              </w:p>
            </w:tc>
            <w:tc>
              <w:tcPr>
                <w:tcW w:w="567" w:type="dxa"/>
                <w:shd w:val="clear" w:color="auto" w:fill="auto"/>
                <w:noWrap/>
                <w:vAlign w:val="bottom"/>
                <w:hideMark/>
              </w:tcPr>
              <w:p w14:paraId="5E9AE7C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34</w:t>
                </w:r>
              </w:p>
            </w:tc>
            <w:tc>
              <w:tcPr>
                <w:tcW w:w="850" w:type="dxa"/>
                <w:shd w:val="clear" w:color="auto" w:fill="auto"/>
                <w:noWrap/>
                <w:vAlign w:val="bottom"/>
                <w:hideMark/>
              </w:tcPr>
              <w:p w14:paraId="77BB91C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31%</w:t>
                </w:r>
              </w:p>
            </w:tc>
            <w:tc>
              <w:tcPr>
                <w:tcW w:w="716" w:type="dxa"/>
                <w:shd w:val="clear" w:color="auto" w:fill="auto"/>
                <w:noWrap/>
                <w:vAlign w:val="bottom"/>
                <w:hideMark/>
              </w:tcPr>
              <w:p w14:paraId="71D3F46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76</w:t>
                </w:r>
              </w:p>
            </w:tc>
            <w:tc>
              <w:tcPr>
                <w:tcW w:w="402" w:type="dxa"/>
                <w:shd w:val="clear" w:color="auto" w:fill="auto"/>
                <w:noWrap/>
                <w:vAlign w:val="bottom"/>
                <w:hideMark/>
              </w:tcPr>
              <w:p w14:paraId="6B54ECE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69%</w:t>
                </w:r>
              </w:p>
            </w:tc>
          </w:tr>
          <w:tr w:rsidR="00BB67DB" w:rsidRPr="00CD645C" w14:paraId="3B375EC2" w14:textId="77777777" w:rsidTr="00CD645C">
            <w:trPr>
              <w:trHeight w:val="276"/>
            </w:trPr>
            <w:tc>
              <w:tcPr>
                <w:tcW w:w="0" w:type="auto"/>
                <w:shd w:val="clear" w:color="auto" w:fill="D9E2F3" w:themeFill="accent1" w:themeFillTint="33"/>
                <w:noWrap/>
                <w:vAlign w:val="bottom"/>
                <w:hideMark/>
              </w:tcPr>
              <w:p w14:paraId="219FC29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VIC</w:t>
                </w:r>
              </w:p>
            </w:tc>
            <w:tc>
              <w:tcPr>
                <w:tcW w:w="0" w:type="auto"/>
                <w:shd w:val="clear" w:color="auto" w:fill="D9E2F3" w:themeFill="accent1" w:themeFillTint="33"/>
                <w:noWrap/>
                <w:vAlign w:val="bottom"/>
                <w:hideMark/>
              </w:tcPr>
              <w:p w14:paraId="08F8AB7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99</w:t>
                </w:r>
              </w:p>
            </w:tc>
            <w:tc>
              <w:tcPr>
                <w:tcW w:w="0" w:type="auto"/>
                <w:shd w:val="clear" w:color="auto" w:fill="D9E2F3" w:themeFill="accent1" w:themeFillTint="33"/>
                <w:vAlign w:val="bottom"/>
              </w:tcPr>
              <w:p w14:paraId="46D7C0B0"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5%</w:t>
                </w:r>
              </w:p>
            </w:tc>
            <w:tc>
              <w:tcPr>
                <w:tcW w:w="0" w:type="auto"/>
                <w:shd w:val="clear" w:color="auto" w:fill="D9E2F3" w:themeFill="accent1" w:themeFillTint="33"/>
                <w:noWrap/>
                <w:vAlign w:val="bottom"/>
                <w:hideMark/>
              </w:tcPr>
              <w:p w14:paraId="5E07F77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46</w:t>
                </w:r>
              </w:p>
            </w:tc>
            <w:tc>
              <w:tcPr>
                <w:tcW w:w="0" w:type="auto"/>
                <w:shd w:val="clear" w:color="auto" w:fill="D9E2F3" w:themeFill="accent1" w:themeFillTint="33"/>
                <w:noWrap/>
                <w:vAlign w:val="bottom"/>
                <w:hideMark/>
              </w:tcPr>
              <w:p w14:paraId="72ACFCF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46%</w:t>
                </w:r>
              </w:p>
            </w:tc>
            <w:tc>
              <w:tcPr>
                <w:tcW w:w="0" w:type="auto"/>
                <w:shd w:val="clear" w:color="auto" w:fill="D9E2F3" w:themeFill="accent1" w:themeFillTint="33"/>
                <w:noWrap/>
                <w:vAlign w:val="bottom"/>
                <w:hideMark/>
              </w:tcPr>
              <w:p w14:paraId="7171C282"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43</w:t>
                </w:r>
              </w:p>
            </w:tc>
            <w:tc>
              <w:tcPr>
                <w:tcW w:w="0" w:type="auto"/>
                <w:shd w:val="clear" w:color="auto" w:fill="D9E2F3" w:themeFill="accent1" w:themeFillTint="33"/>
                <w:noWrap/>
                <w:vAlign w:val="bottom"/>
                <w:hideMark/>
              </w:tcPr>
              <w:p w14:paraId="343FDE5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43%</w:t>
                </w:r>
              </w:p>
            </w:tc>
            <w:tc>
              <w:tcPr>
                <w:tcW w:w="0" w:type="auto"/>
                <w:shd w:val="clear" w:color="auto" w:fill="D9E2F3" w:themeFill="accent1" w:themeFillTint="33"/>
                <w:noWrap/>
                <w:vAlign w:val="bottom"/>
                <w:hideMark/>
              </w:tcPr>
              <w:p w14:paraId="1141F68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10</w:t>
                </w:r>
              </w:p>
            </w:tc>
            <w:tc>
              <w:tcPr>
                <w:tcW w:w="0" w:type="auto"/>
                <w:shd w:val="clear" w:color="auto" w:fill="D9E2F3" w:themeFill="accent1" w:themeFillTint="33"/>
                <w:noWrap/>
                <w:vAlign w:val="bottom"/>
                <w:hideMark/>
              </w:tcPr>
              <w:p w14:paraId="2A9BEFC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10%</w:t>
                </w:r>
              </w:p>
            </w:tc>
            <w:tc>
              <w:tcPr>
                <w:tcW w:w="0" w:type="auto"/>
                <w:shd w:val="clear" w:color="auto" w:fill="D9E2F3" w:themeFill="accent1" w:themeFillTint="33"/>
                <w:noWrap/>
                <w:vAlign w:val="bottom"/>
                <w:hideMark/>
              </w:tcPr>
              <w:p w14:paraId="3B4AE230"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842" w:type="dxa"/>
                <w:shd w:val="clear" w:color="auto" w:fill="D9E2F3" w:themeFill="accent1" w:themeFillTint="33"/>
                <w:noWrap/>
                <w:vAlign w:val="bottom"/>
                <w:hideMark/>
              </w:tcPr>
              <w:p w14:paraId="42D4220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567" w:type="dxa"/>
                <w:shd w:val="clear" w:color="auto" w:fill="D9E2F3" w:themeFill="accent1" w:themeFillTint="33"/>
                <w:noWrap/>
                <w:vAlign w:val="bottom"/>
                <w:hideMark/>
              </w:tcPr>
              <w:p w14:paraId="5F2B4C0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37</w:t>
                </w:r>
              </w:p>
            </w:tc>
            <w:tc>
              <w:tcPr>
                <w:tcW w:w="850" w:type="dxa"/>
                <w:shd w:val="clear" w:color="auto" w:fill="D9E2F3" w:themeFill="accent1" w:themeFillTint="33"/>
                <w:noWrap/>
                <w:vAlign w:val="bottom"/>
                <w:hideMark/>
              </w:tcPr>
              <w:p w14:paraId="1B10735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37%</w:t>
                </w:r>
              </w:p>
            </w:tc>
            <w:tc>
              <w:tcPr>
                <w:tcW w:w="716" w:type="dxa"/>
                <w:shd w:val="clear" w:color="auto" w:fill="D9E2F3" w:themeFill="accent1" w:themeFillTint="33"/>
                <w:noWrap/>
                <w:vAlign w:val="bottom"/>
                <w:hideMark/>
              </w:tcPr>
              <w:p w14:paraId="6124F54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62</w:t>
                </w:r>
              </w:p>
            </w:tc>
            <w:tc>
              <w:tcPr>
                <w:tcW w:w="402" w:type="dxa"/>
                <w:shd w:val="clear" w:color="auto" w:fill="D9E2F3" w:themeFill="accent1" w:themeFillTint="33"/>
                <w:noWrap/>
                <w:vAlign w:val="bottom"/>
                <w:hideMark/>
              </w:tcPr>
              <w:p w14:paraId="61E221C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63%</w:t>
                </w:r>
              </w:p>
            </w:tc>
          </w:tr>
          <w:tr w:rsidR="00BB67DB" w:rsidRPr="00CD645C" w14:paraId="55CB9594" w14:textId="77777777" w:rsidTr="00CD645C">
            <w:trPr>
              <w:trHeight w:val="276"/>
            </w:trPr>
            <w:tc>
              <w:tcPr>
                <w:tcW w:w="0" w:type="auto"/>
                <w:shd w:val="clear" w:color="auto" w:fill="auto"/>
                <w:noWrap/>
                <w:vAlign w:val="bottom"/>
                <w:hideMark/>
              </w:tcPr>
              <w:p w14:paraId="563B158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TAS</w:t>
                </w:r>
              </w:p>
            </w:tc>
            <w:tc>
              <w:tcPr>
                <w:tcW w:w="0" w:type="auto"/>
                <w:shd w:val="clear" w:color="auto" w:fill="auto"/>
                <w:noWrap/>
                <w:vAlign w:val="bottom"/>
                <w:hideMark/>
              </w:tcPr>
              <w:p w14:paraId="33B6198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46</w:t>
                </w:r>
              </w:p>
            </w:tc>
            <w:tc>
              <w:tcPr>
                <w:tcW w:w="0" w:type="auto"/>
                <w:vAlign w:val="bottom"/>
              </w:tcPr>
              <w:p w14:paraId="6BFE84C5"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2%</w:t>
                </w:r>
              </w:p>
            </w:tc>
            <w:tc>
              <w:tcPr>
                <w:tcW w:w="0" w:type="auto"/>
                <w:shd w:val="clear" w:color="auto" w:fill="auto"/>
                <w:noWrap/>
                <w:vAlign w:val="bottom"/>
                <w:hideMark/>
              </w:tcPr>
              <w:p w14:paraId="1E3857E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auto"/>
                <w:noWrap/>
                <w:vAlign w:val="bottom"/>
                <w:hideMark/>
              </w:tcPr>
              <w:p w14:paraId="729106C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auto"/>
                <w:noWrap/>
                <w:vAlign w:val="bottom"/>
                <w:hideMark/>
              </w:tcPr>
              <w:p w14:paraId="40BD82D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29</w:t>
                </w:r>
              </w:p>
            </w:tc>
            <w:tc>
              <w:tcPr>
                <w:tcW w:w="0" w:type="auto"/>
                <w:shd w:val="clear" w:color="auto" w:fill="auto"/>
                <w:noWrap/>
                <w:vAlign w:val="bottom"/>
                <w:hideMark/>
              </w:tcPr>
              <w:p w14:paraId="415152D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63%</w:t>
                </w:r>
              </w:p>
            </w:tc>
            <w:tc>
              <w:tcPr>
                <w:tcW w:w="0" w:type="auto"/>
                <w:shd w:val="clear" w:color="auto" w:fill="auto"/>
                <w:noWrap/>
                <w:vAlign w:val="bottom"/>
                <w:hideMark/>
              </w:tcPr>
              <w:p w14:paraId="67E3C8B0"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17</w:t>
                </w:r>
              </w:p>
            </w:tc>
            <w:tc>
              <w:tcPr>
                <w:tcW w:w="0" w:type="auto"/>
                <w:shd w:val="clear" w:color="auto" w:fill="auto"/>
                <w:noWrap/>
                <w:vAlign w:val="bottom"/>
                <w:hideMark/>
              </w:tcPr>
              <w:p w14:paraId="2896E5D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37%</w:t>
                </w:r>
              </w:p>
            </w:tc>
            <w:tc>
              <w:tcPr>
                <w:tcW w:w="0" w:type="auto"/>
                <w:shd w:val="clear" w:color="auto" w:fill="auto"/>
                <w:noWrap/>
                <w:vAlign w:val="bottom"/>
                <w:hideMark/>
              </w:tcPr>
              <w:p w14:paraId="3FFB99FB"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842" w:type="dxa"/>
                <w:shd w:val="clear" w:color="auto" w:fill="auto"/>
                <w:noWrap/>
                <w:vAlign w:val="bottom"/>
                <w:hideMark/>
              </w:tcPr>
              <w:p w14:paraId="324F133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567" w:type="dxa"/>
                <w:shd w:val="clear" w:color="auto" w:fill="auto"/>
                <w:noWrap/>
                <w:vAlign w:val="bottom"/>
                <w:hideMark/>
              </w:tcPr>
              <w:p w14:paraId="1EA10770"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17</w:t>
                </w:r>
              </w:p>
            </w:tc>
            <w:tc>
              <w:tcPr>
                <w:tcW w:w="850" w:type="dxa"/>
                <w:shd w:val="clear" w:color="auto" w:fill="auto"/>
                <w:noWrap/>
                <w:vAlign w:val="bottom"/>
                <w:hideMark/>
              </w:tcPr>
              <w:p w14:paraId="22A7211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37%</w:t>
                </w:r>
              </w:p>
            </w:tc>
            <w:tc>
              <w:tcPr>
                <w:tcW w:w="716" w:type="dxa"/>
                <w:shd w:val="clear" w:color="auto" w:fill="auto"/>
                <w:noWrap/>
                <w:vAlign w:val="bottom"/>
                <w:hideMark/>
              </w:tcPr>
              <w:p w14:paraId="00AD3B30"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29</w:t>
                </w:r>
              </w:p>
            </w:tc>
            <w:tc>
              <w:tcPr>
                <w:tcW w:w="402" w:type="dxa"/>
                <w:shd w:val="clear" w:color="auto" w:fill="auto"/>
                <w:noWrap/>
                <w:vAlign w:val="bottom"/>
                <w:hideMark/>
              </w:tcPr>
              <w:p w14:paraId="10C44D0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63%</w:t>
                </w:r>
              </w:p>
            </w:tc>
          </w:tr>
          <w:tr w:rsidR="00BB67DB" w:rsidRPr="00CD645C" w14:paraId="5A850336" w14:textId="77777777" w:rsidTr="00CD645C">
            <w:trPr>
              <w:trHeight w:val="276"/>
            </w:trPr>
            <w:tc>
              <w:tcPr>
                <w:tcW w:w="0" w:type="auto"/>
                <w:shd w:val="clear" w:color="auto" w:fill="D9E2F3" w:themeFill="accent1" w:themeFillTint="33"/>
                <w:noWrap/>
                <w:vAlign w:val="bottom"/>
                <w:hideMark/>
              </w:tcPr>
              <w:p w14:paraId="7E362F2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ACT</w:t>
                </w:r>
              </w:p>
            </w:tc>
            <w:tc>
              <w:tcPr>
                <w:tcW w:w="0" w:type="auto"/>
                <w:shd w:val="clear" w:color="auto" w:fill="D9E2F3" w:themeFill="accent1" w:themeFillTint="33"/>
                <w:noWrap/>
                <w:vAlign w:val="bottom"/>
                <w:hideMark/>
              </w:tcPr>
              <w:p w14:paraId="7FBC18B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38</w:t>
                </w:r>
              </w:p>
            </w:tc>
            <w:tc>
              <w:tcPr>
                <w:tcW w:w="0" w:type="auto"/>
                <w:shd w:val="clear" w:color="auto" w:fill="D9E2F3" w:themeFill="accent1" w:themeFillTint="33"/>
                <w:vAlign w:val="bottom"/>
              </w:tcPr>
              <w:p w14:paraId="6E0C7EF0"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2%</w:t>
                </w:r>
              </w:p>
            </w:tc>
            <w:tc>
              <w:tcPr>
                <w:tcW w:w="0" w:type="auto"/>
                <w:shd w:val="clear" w:color="auto" w:fill="D9E2F3" w:themeFill="accent1" w:themeFillTint="33"/>
                <w:noWrap/>
                <w:vAlign w:val="bottom"/>
                <w:hideMark/>
              </w:tcPr>
              <w:p w14:paraId="706EBD6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21</w:t>
                </w:r>
              </w:p>
            </w:tc>
            <w:tc>
              <w:tcPr>
                <w:tcW w:w="0" w:type="auto"/>
                <w:shd w:val="clear" w:color="auto" w:fill="D9E2F3" w:themeFill="accent1" w:themeFillTint="33"/>
                <w:noWrap/>
                <w:vAlign w:val="bottom"/>
                <w:hideMark/>
              </w:tcPr>
              <w:p w14:paraId="6364771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55%</w:t>
                </w:r>
              </w:p>
            </w:tc>
            <w:tc>
              <w:tcPr>
                <w:tcW w:w="0" w:type="auto"/>
                <w:shd w:val="clear" w:color="auto" w:fill="D9E2F3" w:themeFill="accent1" w:themeFillTint="33"/>
                <w:noWrap/>
                <w:vAlign w:val="bottom"/>
                <w:hideMark/>
              </w:tcPr>
              <w:p w14:paraId="2038F45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17</w:t>
                </w:r>
              </w:p>
            </w:tc>
            <w:tc>
              <w:tcPr>
                <w:tcW w:w="0" w:type="auto"/>
                <w:shd w:val="clear" w:color="auto" w:fill="D9E2F3" w:themeFill="accent1" w:themeFillTint="33"/>
                <w:noWrap/>
                <w:vAlign w:val="bottom"/>
                <w:hideMark/>
              </w:tcPr>
              <w:p w14:paraId="4402585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45%</w:t>
                </w:r>
              </w:p>
            </w:tc>
            <w:tc>
              <w:tcPr>
                <w:tcW w:w="0" w:type="auto"/>
                <w:shd w:val="clear" w:color="auto" w:fill="D9E2F3" w:themeFill="accent1" w:themeFillTint="33"/>
                <w:noWrap/>
                <w:vAlign w:val="bottom"/>
                <w:hideMark/>
              </w:tcPr>
              <w:p w14:paraId="2902E36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D9E2F3" w:themeFill="accent1" w:themeFillTint="33"/>
                <w:noWrap/>
                <w:vAlign w:val="bottom"/>
                <w:hideMark/>
              </w:tcPr>
              <w:p w14:paraId="6EDBE22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0" w:type="auto"/>
                <w:shd w:val="clear" w:color="auto" w:fill="D9E2F3" w:themeFill="accent1" w:themeFillTint="33"/>
                <w:noWrap/>
                <w:vAlign w:val="bottom"/>
                <w:hideMark/>
              </w:tcPr>
              <w:p w14:paraId="047FE14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842" w:type="dxa"/>
                <w:shd w:val="clear" w:color="auto" w:fill="D9E2F3" w:themeFill="accent1" w:themeFillTint="33"/>
                <w:noWrap/>
                <w:vAlign w:val="bottom"/>
                <w:hideMark/>
              </w:tcPr>
              <w:p w14:paraId="38F295B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 -</w:t>
                </w:r>
              </w:p>
            </w:tc>
            <w:tc>
              <w:tcPr>
                <w:tcW w:w="567" w:type="dxa"/>
                <w:shd w:val="clear" w:color="auto" w:fill="D9E2F3" w:themeFill="accent1" w:themeFillTint="33"/>
                <w:noWrap/>
                <w:vAlign w:val="bottom"/>
                <w:hideMark/>
              </w:tcPr>
              <w:p w14:paraId="4D678D4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15</w:t>
                </w:r>
              </w:p>
            </w:tc>
            <w:tc>
              <w:tcPr>
                <w:tcW w:w="850" w:type="dxa"/>
                <w:shd w:val="clear" w:color="auto" w:fill="D9E2F3" w:themeFill="accent1" w:themeFillTint="33"/>
                <w:noWrap/>
                <w:vAlign w:val="bottom"/>
                <w:hideMark/>
              </w:tcPr>
              <w:p w14:paraId="18A32B1E"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39%</w:t>
                </w:r>
              </w:p>
            </w:tc>
            <w:tc>
              <w:tcPr>
                <w:tcW w:w="716" w:type="dxa"/>
                <w:shd w:val="clear" w:color="auto" w:fill="D9E2F3" w:themeFill="accent1" w:themeFillTint="33"/>
                <w:noWrap/>
                <w:vAlign w:val="bottom"/>
                <w:hideMark/>
              </w:tcPr>
              <w:p w14:paraId="46B9E754"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23</w:t>
                </w:r>
              </w:p>
            </w:tc>
            <w:tc>
              <w:tcPr>
                <w:tcW w:w="402" w:type="dxa"/>
                <w:shd w:val="clear" w:color="auto" w:fill="D9E2F3" w:themeFill="accent1" w:themeFillTint="33"/>
                <w:noWrap/>
                <w:vAlign w:val="bottom"/>
                <w:hideMark/>
              </w:tcPr>
              <w:p w14:paraId="64EC5BA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61%</w:t>
                </w:r>
              </w:p>
            </w:tc>
          </w:tr>
          <w:tr w:rsidR="00BB67DB" w:rsidRPr="00CD645C" w14:paraId="0EFC8A77" w14:textId="77777777" w:rsidTr="00CD645C">
            <w:trPr>
              <w:trHeight w:val="276"/>
            </w:trPr>
            <w:tc>
              <w:tcPr>
                <w:tcW w:w="0" w:type="auto"/>
                <w:shd w:val="clear" w:color="auto" w:fill="auto"/>
                <w:noWrap/>
                <w:vAlign w:val="bottom"/>
                <w:hideMark/>
              </w:tcPr>
              <w:p w14:paraId="3BD91DE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Total</w:t>
                </w:r>
              </w:p>
            </w:tc>
            <w:tc>
              <w:tcPr>
                <w:tcW w:w="0" w:type="auto"/>
                <w:shd w:val="clear" w:color="auto" w:fill="auto"/>
                <w:noWrap/>
                <w:vAlign w:val="bottom"/>
                <w:hideMark/>
              </w:tcPr>
              <w:p w14:paraId="135C5D3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2,088</w:t>
                </w:r>
              </w:p>
            </w:tc>
            <w:tc>
              <w:tcPr>
                <w:tcW w:w="0" w:type="auto"/>
                <w:vAlign w:val="bottom"/>
              </w:tcPr>
              <w:p w14:paraId="596FDE77" w14:textId="77777777" w:rsidR="00BB67DB" w:rsidRPr="00CD645C" w:rsidRDefault="00BB67DB" w:rsidP="00624D25">
                <w:pPr>
                  <w:keepNext/>
                  <w:keepLines/>
                  <w:spacing w:after="60" w:line="276" w:lineRule="auto"/>
                  <w:rPr>
                    <w:rFonts w:eastAsia="Times New Roman"/>
                    <w:sz w:val="20"/>
                    <w:szCs w:val="20"/>
                    <w:lang w:eastAsia="en-GB"/>
                  </w:rPr>
                </w:pPr>
                <w:r w:rsidRPr="00CD645C">
                  <w:rPr>
                    <w:sz w:val="20"/>
                    <w:szCs w:val="20"/>
                  </w:rPr>
                  <w:t>100%</w:t>
                </w:r>
              </w:p>
            </w:tc>
            <w:tc>
              <w:tcPr>
                <w:tcW w:w="0" w:type="auto"/>
                <w:shd w:val="clear" w:color="auto" w:fill="auto"/>
                <w:noWrap/>
                <w:vAlign w:val="bottom"/>
                <w:hideMark/>
              </w:tcPr>
              <w:p w14:paraId="33B667E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967</w:t>
                </w:r>
              </w:p>
            </w:tc>
            <w:tc>
              <w:tcPr>
                <w:tcW w:w="0" w:type="auto"/>
                <w:shd w:val="clear" w:color="auto" w:fill="auto"/>
                <w:noWrap/>
                <w:vAlign w:val="bottom"/>
                <w:hideMark/>
              </w:tcPr>
              <w:p w14:paraId="77BBE4B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46%</w:t>
                </w:r>
              </w:p>
            </w:tc>
            <w:tc>
              <w:tcPr>
                <w:tcW w:w="0" w:type="auto"/>
                <w:shd w:val="clear" w:color="auto" w:fill="auto"/>
                <w:noWrap/>
                <w:vAlign w:val="bottom"/>
                <w:hideMark/>
              </w:tcPr>
              <w:p w14:paraId="7E43748F"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534</w:t>
                </w:r>
              </w:p>
            </w:tc>
            <w:tc>
              <w:tcPr>
                <w:tcW w:w="0" w:type="auto"/>
                <w:shd w:val="clear" w:color="auto" w:fill="auto"/>
                <w:noWrap/>
                <w:vAlign w:val="bottom"/>
                <w:hideMark/>
              </w:tcPr>
              <w:p w14:paraId="7CDB97D8"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26%</w:t>
                </w:r>
              </w:p>
            </w:tc>
            <w:tc>
              <w:tcPr>
                <w:tcW w:w="0" w:type="auto"/>
                <w:shd w:val="clear" w:color="auto" w:fill="auto"/>
                <w:noWrap/>
                <w:vAlign w:val="bottom"/>
                <w:hideMark/>
              </w:tcPr>
              <w:p w14:paraId="0F5D2A17"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454</w:t>
                </w:r>
              </w:p>
            </w:tc>
            <w:tc>
              <w:tcPr>
                <w:tcW w:w="0" w:type="auto"/>
                <w:shd w:val="clear" w:color="auto" w:fill="auto"/>
                <w:noWrap/>
                <w:vAlign w:val="bottom"/>
                <w:hideMark/>
              </w:tcPr>
              <w:p w14:paraId="04246823"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22%</w:t>
                </w:r>
              </w:p>
            </w:tc>
            <w:tc>
              <w:tcPr>
                <w:tcW w:w="0" w:type="auto"/>
                <w:shd w:val="clear" w:color="auto" w:fill="auto"/>
                <w:noWrap/>
                <w:vAlign w:val="bottom"/>
                <w:hideMark/>
              </w:tcPr>
              <w:p w14:paraId="03BBA78A"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133</w:t>
                </w:r>
              </w:p>
            </w:tc>
            <w:tc>
              <w:tcPr>
                <w:tcW w:w="842" w:type="dxa"/>
                <w:shd w:val="clear" w:color="auto" w:fill="auto"/>
                <w:noWrap/>
                <w:vAlign w:val="bottom"/>
                <w:hideMark/>
              </w:tcPr>
              <w:p w14:paraId="5116FBAD"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w:t>
                </w:r>
              </w:p>
            </w:tc>
            <w:tc>
              <w:tcPr>
                <w:tcW w:w="567" w:type="dxa"/>
                <w:shd w:val="clear" w:color="auto" w:fill="auto"/>
                <w:noWrap/>
                <w:vAlign w:val="bottom"/>
                <w:hideMark/>
              </w:tcPr>
              <w:p w14:paraId="79C1EB91"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691</w:t>
                </w:r>
              </w:p>
            </w:tc>
            <w:tc>
              <w:tcPr>
                <w:tcW w:w="850" w:type="dxa"/>
                <w:shd w:val="clear" w:color="auto" w:fill="auto"/>
                <w:noWrap/>
                <w:vAlign w:val="bottom"/>
                <w:hideMark/>
              </w:tcPr>
              <w:p w14:paraId="1F772412"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33%</w:t>
                </w:r>
              </w:p>
            </w:tc>
            <w:tc>
              <w:tcPr>
                <w:tcW w:w="716" w:type="dxa"/>
                <w:shd w:val="clear" w:color="auto" w:fill="auto"/>
                <w:noWrap/>
                <w:vAlign w:val="bottom"/>
                <w:hideMark/>
              </w:tcPr>
              <w:p w14:paraId="38AF8CE6"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1,397</w:t>
                </w:r>
              </w:p>
            </w:tc>
            <w:tc>
              <w:tcPr>
                <w:tcW w:w="402" w:type="dxa"/>
                <w:shd w:val="clear" w:color="auto" w:fill="auto"/>
                <w:noWrap/>
                <w:vAlign w:val="bottom"/>
                <w:hideMark/>
              </w:tcPr>
              <w:p w14:paraId="41BD1C89" w14:textId="77777777" w:rsidR="00BB67DB" w:rsidRPr="00CD645C" w:rsidRDefault="00BB67DB" w:rsidP="00624D25">
                <w:pPr>
                  <w:keepNext/>
                  <w:keepLines/>
                  <w:spacing w:after="60" w:line="276" w:lineRule="auto"/>
                  <w:rPr>
                    <w:sz w:val="20"/>
                    <w:szCs w:val="20"/>
                    <w:lang w:eastAsia="en-GB"/>
                  </w:rPr>
                </w:pPr>
                <w:r w:rsidRPr="00CD645C">
                  <w:rPr>
                    <w:sz w:val="20"/>
                    <w:szCs w:val="20"/>
                    <w:lang w:eastAsia="en-GB"/>
                  </w:rPr>
                  <w:t>67%</w:t>
                </w:r>
              </w:p>
            </w:tc>
          </w:tr>
        </w:tbl>
        <w:p w14:paraId="0958B0C7" w14:textId="5F59CC06" w:rsidR="00BB67DB" w:rsidRPr="00685E8B" w:rsidRDefault="00BB67DB" w:rsidP="00DE0E80">
          <w:pPr>
            <w:spacing w:before="120" w:line="276" w:lineRule="auto"/>
            <w:rPr>
              <w:lang w:eastAsia="ja-JP"/>
            </w:rPr>
          </w:pPr>
          <w:r w:rsidRPr="00685E8B">
            <w:rPr>
              <w:lang w:eastAsia="ja-JP"/>
            </w:rPr>
            <w:t xml:space="preserve">TAEG-SBT trainees are Indigenous students in </w:t>
          </w:r>
          <w:r w:rsidR="00075652">
            <w:rPr>
              <w:lang w:eastAsia="ja-JP"/>
            </w:rPr>
            <w:t>Year</w:t>
          </w:r>
          <w:r w:rsidRPr="00685E8B">
            <w:rPr>
              <w:lang w:eastAsia="ja-JP"/>
            </w:rPr>
            <w:t xml:space="preserve">s 10-12 choosing to take a vocational pathway at school. They are diverse in other respects; </w:t>
          </w:r>
          <w:r w:rsidR="0078487C">
            <w:rPr>
              <w:lang w:eastAsia="ja-JP"/>
            </w:rPr>
            <w:t xml:space="preserve">including having </w:t>
          </w:r>
          <w:r w:rsidRPr="00685E8B">
            <w:rPr>
              <w:lang w:eastAsia="ja-JP"/>
            </w:rPr>
            <w:t>differing attitudes to school, places of residence, career aspirations, personal and family circumstances, t</w:t>
          </w:r>
          <w:r w:rsidR="00DE1196" w:rsidRPr="00685E8B">
            <w:rPr>
              <w:lang w:eastAsia="ja-JP"/>
            </w:rPr>
            <w:t xml:space="preserve">he barriers they face and their </w:t>
          </w:r>
          <w:r w:rsidRPr="00685E8B">
            <w:rPr>
              <w:lang w:eastAsia="ja-JP"/>
            </w:rPr>
            <w:t xml:space="preserve">individual support needs. </w:t>
          </w:r>
          <w:r w:rsidRPr="00685E8B">
            <w:rPr>
              <w:rFonts w:cstheme="majorHAnsi"/>
            </w:rPr>
            <w:t xml:space="preserve">TAEG-SBT trainees have differing motivations for choosing a SBT pathway. </w:t>
          </w:r>
          <w:r w:rsidR="0078487C">
            <w:rPr>
              <w:rFonts w:cstheme="majorHAnsi"/>
            </w:rPr>
            <w:t xml:space="preserve">According to the participant interviews </w:t>
          </w:r>
          <w:r w:rsidR="00DC371D">
            <w:rPr>
              <w:rFonts w:cstheme="majorHAnsi"/>
            </w:rPr>
            <w:t>t</w:t>
          </w:r>
          <w:r w:rsidRPr="00685E8B">
            <w:rPr>
              <w:rFonts w:cstheme="majorHAnsi"/>
            </w:rPr>
            <w:t>he hooks of engagement include interest in a particular field, dislike of school, and the prospect of earning an income.</w:t>
          </w:r>
        </w:p>
        <w:p w14:paraId="2A8288F4" w14:textId="77777777" w:rsidR="00BB67DB" w:rsidRPr="00685E8B" w:rsidRDefault="00BB67DB" w:rsidP="00DE0E80">
          <w:pPr>
            <w:spacing w:line="276" w:lineRule="auto"/>
          </w:pPr>
          <w:r w:rsidRPr="00685E8B">
            <w:t>Trainees</w:t>
          </w:r>
          <w:r w:rsidRPr="00685E8B">
            <w:rPr>
              <w:rFonts w:eastAsia="Calibri"/>
            </w:rPr>
            <w:t xml:space="preserve"> face differing barriers to education, employment and training access. </w:t>
          </w:r>
          <w:r w:rsidRPr="00685E8B">
            <w:t>They come from different socio-economic circumstances and have a range of support needs. Some come from impoverished families without a history of sustained employment, while others have grown up in working families. Some have clear career aspirations, while others have no idea what they m</w:t>
          </w:r>
          <w:r w:rsidR="00DE1196" w:rsidRPr="00685E8B">
            <w:t>ight do when they leave school.</w:t>
          </w:r>
          <w:r w:rsidRPr="00685E8B">
            <w:t xml:space="preserve"> One provider observed </w:t>
          </w:r>
          <w:r w:rsidR="00670B65">
            <w:t>‘</w:t>
          </w:r>
          <w:r w:rsidR="00DE1196" w:rsidRPr="00685E8B">
            <w:rPr>
              <w:i/>
              <w:iCs/>
            </w:rPr>
            <w:t>Some t</w:t>
          </w:r>
          <w:r w:rsidRPr="00685E8B">
            <w:rPr>
              <w:i/>
              <w:iCs/>
            </w:rPr>
            <w:t>rainees will find their place in the workplace and training easily, others will be unsure and daunted by the process for some time.</w:t>
          </w:r>
          <w:r w:rsidR="00670B65">
            <w:rPr>
              <w:iCs/>
            </w:rPr>
            <w:t>’</w:t>
          </w:r>
          <w:r w:rsidRPr="00685E8B">
            <w:rPr>
              <w:i/>
              <w:iCs/>
              <w:color w:val="C45911" w:themeColor="accent2" w:themeShade="BF"/>
            </w:rPr>
            <w:t xml:space="preserve"> </w:t>
          </w:r>
        </w:p>
        <w:p w14:paraId="6CCCB721" w14:textId="3A6B8319" w:rsidR="00AC66D2" w:rsidRPr="00685E8B" w:rsidRDefault="00AC66D2" w:rsidP="003A50DC">
          <w:pPr>
            <w:pStyle w:val="Caption"/>
            <w:spacing w:line="276" w:lineRule="auto"/>
          </w:pPr>
          <w:bookmarkStart w:id="102" w:name="_Ref58838685"/>
          <w:bookmarkStart w:id="103" w:name="_Toc59537267"/>
          <w:r w:rsidRPr="00685E8B">
            <w:lastRenderedPageBreak/>
            <w:t xml:space="preserve">Figure </w:t>
          </w:r>
          <w:r w:rsidR="00162B5B">
            <w:fldChar w:fldCharType="begin"/>
          </w:r>
          <w:r w:rsidR="00162B5B">
            <w:instrText xml:space="preserve"> SEQ Figure \* ARABIC </w:instrText>
          </w:r>
          <w:r w:rsidR="00162B5B">
            <w:fldChar w:fldCharType="separate"/>
          </w:r>
          <w:r w:rsidR="00FE1A32">
            <w:rPr>
              <w:noProof/>
            </w:rPr>
            <w:t>5</w:t>
          </w:r>
          <w:r w:rsidR="00162B5B">
            <w:rPr>
              <w:noProof/>
            </w:rPr>
            <w:fldChar w:fldCharType="end"/>
          </w:r>
          <w:bookmarkEnd w:id="102"/>
          <w:r w:rsidRPr="00685E8B">
            <w:t>: TAEG-SBT student location by training area</w:t>
          </w:r>
          <w:bookmarkEnd w:id="103"/>
        </w:p>
        <w:p w14:paraId="049A5990" w14:textId="7E6C34A7" w:rsidR="00BB67DB" w:rsidRPr="005F00D2" w:rsidRDefault="009A03C8" w:rsidP="003A50DC">
          <w:pPr>
            <w:spacing w:line="276" w:lineRule="auto"/>
            <w:rPr>
              <w:highlight w:val="yellow"/>
            </w:rPr>
          </w:pPr>
          <w:r w:rsidRPr="007D7758">
            <w:rPr>
              <w:rFonts w:ascii="Times New Roman" w:hAnsi="Times New Roman" w:cs="Times New Roman"/>
              <w:noProof/>
              <w:sz w:val="24"/>
              <w:lang w:eastAsia="en-AU"/>
            </w:rPr>
            <w:drawing>
              <wp:inline distT="0" distB="0" distL="0" distR="0" wp14:anchorId="0B7C7363" wp14:editId="7381CAFB">
                <wp:extent cx="6188710" cy="2915285"/>
                <wp:effectExtent l="19050" t="19050" r="21590" b="18415"/>
                <wp:docPr id="15" name="Picture 15" descr="Work area – broad categories &#10;•Trades and skilled Labour &#10;•Engineering and IT &#10;•Hospitality and food&#10;•Sport and recreation &#10;•Land or Ocean care &#10;•Early Childhood and Education support &#10;•Health and community services &#10;•Administration finance and business &#10;•Meat/sawmill &amp; Warehousing &#10;•Sales and customer service &#10; " title="TAEG-SBT student locations by train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710" cy="2915285"/>
                        </a:xfrm>
                        <a:prstGeom prst="rect">
                          <a:avLst/>
                        </a:prstGeom>
                        <a:noFill/>
                        <a:ln w="6350">
                          <a:solidFill>
                            <a:schemeClr val="tx1">
                              <a:lumMod val="50000"/>
                              <a:lumOff val="50000"/>
                            </a:schemeClr>
                          </a:solidFill>
                          <a:miter lim="800000"/>
                          <a:headEnd/>
                          <a:tailEnd/>
                        </a:ln>
                      </pic:spPr>
                    </pic:pic>
                  </a:graphicData>
                </a:graphic>
              </wp:inline>
            </w:drawing>
          </w:r>
        </w:p>
        <w:p w14:paraId="146A1D88" w14:textId="174835B2" w:rsidR="00995271" w:rsidRPr="00995271" w:rsidRDefault="00995271" w:rsidP="00995271">
          <w:pPr>
            <w:spacing w:after="0" w:line="276" w:lineRule="auto"/>
            <w:rPr>
              <w:i/>
            </w:rPr>
            <w:sectPr w:rsidR="00995271" w:rsidRPr="00995271" w:rsidSect="004E64A4">
              <w:pgSz w:w="11900" w:h="16840"/>
              <w:pgMar w:top="1134" w:right="1077" w:bottom="851" w:left="1077" w:header="709" w:footer="709" w:gutter="0"/>
              <w:cols w:space="708"/>
              <w:titlePg/>
              <w:docGrid w:linePitch="360"/>
            </w:sectPr>
          </w:pPr>
          <w:bookmarkStart w:id="104" w:name="_Toc58831218"/>
          <w:bookmarkStart w:id="105" w:name="_Toc58831219"/>
          <w:bookmarkEnd w:id="104"/>
          <w:bookmarkEnd w:id="105"/>
        </w:p>
        <w:p w14:paraId="63D2F704" w14:textId="77777777" w:rsidR="00995271" w:rsidRDefault="00995271" w:rsidP="00B37769">
          <w:pPr>
            <w:pStyle w:val="ListParagraph"/>
            <w:spacing w:after="0" w:line="276" w:lineRule="auto"/>
            <w:sectPr w:rsidR="00995271" w:rsidSect="00D601CD">
              <w:type w:val="continuous"/>
              <w:pgSz w:w="11900" w:h="16840"/>
              <w:pgMar w:top="1134" w:right="1077" w:bottom="851" w:left="1077" w:header="709" w:footer="709" w:gutter="0"/>
              <w:cols w:space="708"/>
              <w:titlePg/>
              <w:docGrid w:linePitch="360"/>
            </w:sectPr>
          </w:pPr>
        </w:p>
        <w:p w14:paraId="48F8588E" w14:textId="45FBB170" w:rsidR="00B37769" w:rsidRDefault="00B37769" w:rsidP="00B37769">
          <w:pPr>
            <w:pStyle w:val="ListParagraph"/>
            <w:spacing w:after="0" w:line="276" w:lineRule="auto"/>
          </w:pPr>
        </w:p>
        <w:p w14:paraId="306AA46F" w14:textId="62D0FC1F" w:rsidR="003A50DC" w:rsidRPr="00685E8B" w:rsidRDefault="003A50DC" w:rsidP="00624D25">
          <w:pPr>
            <w:spacing w:line="276" w:lineRule="auto"/>
          </w:pPr>
          <w:r w:rsidRPr="00685E8B">
            <w:t xml:space="preserve">TAEG-SBT trainees enrol </w:t>
          </w:r>
          <w:r w:rsidR="00275678">
            <w:t xml:space="preserve">nationally </w:t>
          </w:r>
          <w:r w:rsidRPr="00685E8B">
            <w:t>in a broad range of traineeships</w:t>
          </w:r>
          <w:r w:rsidR="00275678">
            <w:t xml:space="preserve"> (</w:t>
          </w:r>
          <w:r w:rsidR="00162B5B">
            <w:fldChar w:fldCharType="begin"/>
          </w:r>
          <w:r w:rsidR="00162B5B">
            <w:instrText xml:space="preserve"> REF _Ref58838685 </w:instrText>
          </w:r>
          <w:r w:rsidR="00162B5B">
            <w:fldChar w:fldCharType="separate"/>
          </w:r>
          <w:r w:rsidR="00FE1A32" w:rsidRPr="00685E8B">
            <w:t xml:space="preserve">Figure </w:t>
          </w:r>
          <w:r w:rsidR="00FE1A32">
            <w:rPr>
              <w:noProof/>
            </w:rPr>
            <w:t>5</w:t>
          </w:r>
          <w:r w:rsidR="00162B5B">
            <w:rPr>
              <w:noProof/>
            </w:rPr>
            <w:fldChar w:fldCharType="end"/>
          </w:r>
          <w:r w:rsidR="00275678">
            <w:rPr>
              <w:noProof/>
            </w:rPr>
            <w:t>)</w:t>
          </w:r>
          <w:r w:rsidR="00275678">
            <w:t>.</w:t>
          </w:r>
          <w:r w:rsidR="00275678" w:rsidRPr="00DC371D">
            <w:t>Traineeship are diverse with the highest numb</w:t>
          </w:r>
          <w:r w:rsidR="00DC371D">
            <w:t xml:space="preserve">er in </w:t>
          </w:r>
          <w:r w:rsidRPr="00685E8B">
            <w:t>‘Administration and Business’.</w:t>
          </w:r>
        </w:p>
        <w:p w14:paraId="0632F5DE" w14:textId="442FFA32" w:rsidR="003A50DC" w:rsidRPr="00685E8B" w:rsidRDefault="003A50DC" w:rsidP="00467DE2">
          <w:pPr>
            <w:pStyle w:val="Heading3"/>
          </w:pPr>
          <w:bookmarkStart w:id="106" w:name="_Toc73433349"/>
          <w:r w:rsidRPr="00685E8B">
            <w:t>Provider Characteristics</w:t>
          </w:r>
          <w:bookmarkEnd w:id="106"/>
        </w:p>
        <w:p w14:paraId="6C0EFA52" w14:textId="5C4D8687" w:rsidR="00BB67DB" w:rsidRPr="00685E8B" w:rsidRDefault="00BB67DB" w:rsidP="00DE0E80">
          <w:pPr>
            <w:spacing w:line="276" w:lineRule="auto"/>
          </w:pPr>
          <w:r w:rsidRPr="00685E8B">
            <w:t xml:space="preserve">NIAA funds </w:t>
          </w:r>
          <w:r w:rsidR="000F71C3">
            <w:t xml:space="preserve">18 </w:t>
          </w:r>
          <w:r w:rsidRPr="00685E8B">
            <w:t xml:space="preserve">TAEG-SBT intermediary service providers (‘providers’) to recruit, prepare, place and support trainees. </w:t>
          </w:r>
          <w:r w:rsidR="000F71C3">
            <w:t xml:space="preserve">These </w:t>
          </w:r>
          <w:r w:rsidR="00DE1196" w:rsidRPr="00685E8B">
            <w:rPr>
              <w:bCs/>
              <w:lang w:eastAsia="ja-JP"/>
            </w:rPr>
            <w:t xml:space="preserve">providers </w:t>
          </w:r>
          <w:r w:rsidRPr="00685E8B">
            <w:rPr>
              <w:bCs/>
              <w:lang w:eastAsia="ja-JP"/>
            </w:rPr>
            <w:t xml:space="preserve">deliver </w:t>
          </w:r>
          <w:r w:rsidRPr="00685E8B">
            <w:rPr>
              <w:lang w:eastAsia="ja-JP"/>
            </w:rPr>
            <w:t xml:space="preserve">tailored, holistic wrap around mentoring support to Indigenous </w:t>
          </w:r>
          <w:r w:rsidR="00FA1154">
            <w:rPr>
              <w:lang w:eastAsia="ja-JP"/>
            </w:rPr>
            <w:t>trainee</w:t>
          </w:r>
          <w:r w:rsidRPr="00685E8B">
            <w:rPr>
              <w:lang w:eastAsia="ja-JP"/>
            </w:rPr>
            <w:t>s. T</w:t>
          </w:r>
          <w:r w:rsidRPr="00685E8B">
            <w:rPr>
              <w:bCs/>
              <w:lang w:eastAsia="ja-JP"/>
            </w:rPr>
            <w:t xml:space="preserve">he employment of Indigenous mentors to provide a cultural dimension to the program is </w:t>
          </w:r>
          <w:r w:rsidR="000F71C3">
            <w:rPr>
              <w:bCs/>
              <w:lang w:eastAsia="ja-JP"/>
            </w:rPr>
            <w:t>an important</w:t>
          </w:r>
          <w:r w:rsidR="00DC371D">
            <w:rPr>
              <w:bCs/>
              <w:lang w:eastAsia="ja-JP"/>
            </w:rPr>
            <w:t xml:space="preserve"> feature across the program</w:t>
          </w:r>
          <w:r w:rsidRPr="00685E8B">
            <w:rPr>
              <w:bCs/>
              <w:lang w:eastAsia="ja-JP"/>
            </w:rPr>
            <w:t xml:space="preserve">. </w:t>
          </w:r>
        </w:p>
        <w:p w14:paraId="1EC96567" w14:textId="47EA7586" w:rsidR="00BB67DB" w:rsidRPr="00685E8B" w:rsidRDefault="00BB67DB" w:rsidP="00DE0E80">
          <w:pPr>
            <w:spacing w:line="276" w:lineRule="auto"/>
          </w:pPr>
          <w:r w:rsidRPr="00685E8B">
            <w:rPr>
              <w:lang w:eastAsia="ja-JP"/>
            </w:rPr>
            <w:t xml:space="preserve">Providers </w:t>
          </w:r>
          <w:r w:rsidR="008A425C">
            <w:rPr>
              <w:lang w:eastAsia="ja-JP"/>
            </w:rPr>
            <w:t>are very diverse as t</w:t>
          </w:r>
          <w:r w:rsidR="000F71C3">
            <w:rPr>
              <w:lang w:eastAsia="ja-JP"/>
            </w:rPr>
            <w:t xml:space="preserve">hey </w:t>
          </w:r>
          <w:r w:rsidRPr="00685E8B">
            <w:rPr>
              <w:lang w:eastAsia="ja-JP"/>
            </w:rPr>
            <w:t xml:space="preserve">vary in size, corporate structure and ways of working. Some are large national or regional organisations and some are small and regionally based. </w:t>
          </w:r>
          <w:r w:rsidRPr="00685E8B">
            <w:t xml:space="preserve">They range from small-scale localised community organisations catering for less than 50 </w:t>
          </w:r>
          <w:r w:rsidR="00FA1154">
            <w:t>trainee</w:t>
          </w:r>
          <w:r w:rsidRPr="00685E8B">
            <w:t xml:space="preserve">s through to large organisations catering for over 200 </w:t>
          </w:r>
          <w:r w:rsidR="00FA1154">
            <w:t>trainee</w:t>
          </w:r>
          <w:r w:rsidRPr="00685E8B">
            <w:t>s operating across state boundaries. One provider works with more than 100 schools, while a small provider works with just one.</w:t>
          </w:r>
          <w:r w:rsidR="00DC371D">
            <w:t xml:space="preserve"> </w:t>
          </w:r>
          <w:r w:rsidRPr="00685E8B">
            <w:t xml:space="preserve">Most </w:t>
          </w:r>
          <w:r w:rsidR="000F71C3">
            <w:t xml:space="preserve">providers </w:t>
          </w:r>
          <w:r w:rsidRPr="00685E8B">
            <w:t xml:space="preserve">are mainstream, but three current providers are Indigenous community-controlled organisations. Some choose to work with </w:t>
          </w:r>
          <w:r w:rsidR="00DE1196" w:rsidRPr="00685E8B">
            <w:t>trainees</w:t>
          </w:r>
          <w:r w:rsidRPr="00685E8B">
            <w:t xml:space="preserve"> with multiple and complex needs, while others </w:t>
          </w:r>
          <w:r w:rsidR="00DE1196" w:rsidRPr="00685E8B">
            <w:t>tend towards</w:t>
          </w:r>
          <w:r w:rsidRPr="00685E8B">
            <w:t xml:space="preserve"> trainees in less challenging circumstances. Some providers are for profit, while others are not-for-profit. Some offer many services, while others are specialised. Some are providers of education, employment and training programs that complement TAEG-SB</w:t>
          </w:r>
          <w:r w:rsidR="006655F8" w:rsidRPr="00685E8B">
            <w:t>T</w:t>
          </w:r>
          <w:r w:rsidRPr="00685E8B">
            <w:t xml:space="preserve">. One is a national consortium of 11 Group Training Organisations (GTO). Other providers do not deliver any education, employment and training programs related to TAEG-SBT. </w:t>
          </w:r>
          <w:r w:rsidR="00DE1196" w:rsidRPr="00685E8B">
            <w:t xml:space="preserve">The significance and implications of these differences are analysed in </w:t>
          </w:r>
          <w:r w:rsidR="00AC66D2" w:rsidRPr="00685E8B">
            <w:t xml:space="preserve">the </w:t>
          </w:r>
          <w:r w:rsidR="00BB1334" w:rsidRPr="00685E8B">
            <w:t>Se</w:t>
          </w:r>
          <w:r w:rsidR="00AC66D2" w:rsidRPr="00685E8B">
            <w:t xml:space="preserve">ction </w:t>
          </w:r>
          <w:r w:rsidR="006D02E5">
            <w:fldChar w:fldCharType="begin"/>
          </w:r>
          <w:r w:rsidR="006D02E5">
            <w:instrText xml:space="preserve"> REF _Ref59360757 \r \h </w:instrText>
          </w:r>
          <w:r w:rsidR="006D02E5">
            <w:fldChar w:fldCharType="separate"/>
          </w:r>
          <w:r w:rsidR="00FE1A32">
            <w:t>5</w:t>
          </w:r>
          <w:r w:rsidR="006D02E5">
            <w:fldChar w:fldCharType="end"/>
          </w:r>
          <w:r w:rsidR="006D02E5">
            <w:t xml:space="preserve"> </w:t>
          </w:r>
          <w:r w:rsidR="00AC66D2" w:rsidRPr="00685E8B">
            <w:t xml:space="preserve">of </w:t>
          </w:r>
          <w:r w:rsidR="00DE1196" w:rsidRPr="00685E8B">
            <w:t xml:space="preserve">this report. </w:t>
          </w:r>
        </w:p>
        <w:p w14:paraId="2F43DC36" w14:textId="7DC0D332" w:rsidR="00BB67DB" w:rsidRPr="00685E8B" w:rsidRDefault="000F71C3" w:rsidP="00DE0E80">
          <w:pPr>
            <w:spacing w:line="276" w:lineRule="auto"/>
          </w:pPr>
          <w:r>
            <w:t>T</w:t>
          </w:r>
          <w:r w:rsidR="00BB67DB" w:rsidRPr="00685E8B">
            <w:t>he location of providers</w:t>
          </w:r>
          <w:r w:rsidR="008A425C">
            <w:t xml:space="preserve"> vary</w:t>
          </w:r>
          <w:r w:rsidR="00BB67DB" w:rsidRPr="00685E8B">
            <w:t xml:space="preserve"> by the type of traineeship they offer</w:t>
          </w:r>
          <w:r>
            <w:t xml:space="preserve"> </w:t>
          </w:r>
          <w:r w:rsidR="008A425C">
            <w:t>(</w:t>
          </w:r>
          <w:r w:rsidR="00162B5B">
            <w:fldChar w:fldCharType="begin"/>
          </w:r>
          <w:r w:rsidR="00162B5B">
            <w:instrText xml:space="preserve"> REF _Ref58838667 </w:instrText>
          </w:r>
          <w:r w:rsidR="00162B5B">
            <w:fldChar w:fldCharType="separate"/>
          </w:r>
          <w:r w:rsidR="00FE1A32" w:rsidRPr="00685E8B">
            <w:t xml:space="preserve">Figure </w:t>
          </w:r>
          <w:r w:rsidR="00FE1A32">
            <w:rPr>
              <w:noProof/>
            </w:rPr>
            <w:t>6</w:t>
          </w:r>
          <w:r w:rsidR="00162B5B">
            <w:rPr>
              <w:noProof/>
            </w:rPr>
            <w:fldChar w:fldCharType="end"/>
          </w:r>
          <w:r w:rsidR="008A425C">
            <w:t>)</w:t>
          </w:r>
          <w:r w:rsidR="00BB67DB" w:rsidRPr="00685E8B">
            <w:t xml:space="preserve">. </w:t>
          </w:r>
          <w:r w:rsidR="00BB67DB" w:rsidRPr="00685E8B">
            <w:rPr>
              <w:rFonts w:eastAsia="Calibri" w:cs="Times New Roman"/>
              <w:lang w:eastAsia="ja-JP"/>
            </w:rPr>
            <w:t xml:space="preserve">Providers support traineeships in diverse fields including banking, travel, retail, sport, health, education and environment. </w:t>
          </w:r>
        </w:p>
        <w:p w14:paraId="5963DB82" w14:textId="47F293AB" w:rsidR="00AC66D2" w:rsidRPr="00685E8B" w:rsidRDefault="00AC66D2" w:rsidP="00DE0E80">
          <w:pPr>
            <w:pStyle w:val="Caption"/>
            <w:spacing w:line="276" w:lineRule="auto"/>
          </w:pPr>
          <w:bookmarkStart w:id="107" w:name="_Ref58838667"/>
          <w:bookmarkStart w:id="108" w:name="_Toc59537268"/>
          <w:r w:rsidRPr="00685E8B">
            <w:t xml:space="preserve">Figure </w:t>
          </w:r>
          <w:r w:rsidR="00162B5B">
            <w:fldChar w:fldCharType="begin"/>
          </w:r>
          <w:r w:rsidR="00162B5B">
            <w:instrText xml:space="preserve"> SEQ Figure \* ARABIC </w:instrText>
          </w:r>
          <w:r w:rsidR="00162B5B">
            <w:fldChar w:fldCharType="separate"/>
          </w:r>
          <w:r w:rsidR="00FE1A32">
            <w:rPr>
              <w:noProof/>
            </w:rPr>
            <w:t>6</w:t>
          </w:r>
          <w:r w:rsidR="00162B5B">
            <w:rPr>
              <w:noProof/>
            </w:rPr>
            <w:fldChar w:fldCharType="end"/>
          </w:r>
          <w:bookmarkEnd w:id="107"/>
          <w:r w:rsidRPr="00685E8B">
            <w:t>: Provider location by traineeships offered</w:t>
          </w:r>
          <w:bookmarkEnd w:id="108"/>
        </w:p>
        <w:p w14:paraId="66E8E689" w14:textId="66D21C0A" w:rsidR="00BB67DB" w:rsidRPr="00685E8B" w:rsidRDefault="009A03C8" w:rsidP="00DE0E80">
          <w:pPr>
            <w:spacing w:line="276" w:lineRule="auto"/>
          </w:pPr>
          <w:r>
            <w:rPr>
              <w:rFonts w:ascii="Times New Roman" w:hAnsi="Times New Roman" w:cs="Times New Roman"/>
              <w:noProof/>
              <w:sz w:val="24"/>
              <w:lang w:eastAsia="en-AU"/>
            </w:rPr>
            <w:drawing>
              <wp:inline distT="0" distB="0" distL="0" distR="0" wp14:anchorId="124DD6E5" wp14:editId="3EF45AF9">
                <wp:extent cx="6188710" cy="3155315"/>
                <wp:effectExtent l="19050" t="19050" r="21590" b="26035"/>
                <wp:docPr id="17" name="Picture 17" descr="Work area – broad categories &#10;•Trades and skilled Labour &#10;•Engineering and IT &#10;•Hospitality and food &#10;•Sports and recreation&#10;•Land and ocean care &#10;•Early childhood and education support &#10;•Health and community services &#10;•Administration finance and business &#10;•Meat/sawmill and warehouse &#10;•Sales and customer service &#10;" title="Provider location by traineeships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710" cy="3155315"/>
                        </a:xfrm>
                        <a:prstGeom prst="rect">
                          <a:avLst/>
                        </a:prstGeom>
                        <a:noFill/>
                        <a:ln w="6350">
                          <a:solidFill>
                            <a:schemeClr val="tx1">
                              <a:lumMod val="50000"/>
                              <a:lumOff val="50000"/>
                            </a:schemeClr>
                          </a:solidFill>
                          <a:miter lim="800000"/>
                          <a:headEnd/>
                          <a:tailEnd/>
                        </a:ln>
                      </pic:spPr>
                    </pic:pic>
                  </a:graphicData>
                </a:graphic>
              </wp:inline>
            </w:drawing>
          </w:r>
        </w:p>
        <w:p w14:paraId="4FBF26E3" w14:textId="77777777" w:rsidR="009E30A0" w:rsidRDefault="009E30A0" w:rsidP="009A03C8">
          <w:pPr>
            <w:spacing w:line="276" w:lineRule="auto"/>
            <w:sectPr w:rsidR="009E30A0" w:rsidSect="00D601CD">
              <w:type w:val="continuous"/>
              <w:pgSz w:w="11900" w:h="16840"/>
              <w:pgMar w:top="1134" w:right="1077" w:bottom="851" w:left="1077" w:header="709" w:footer="709" w:gutter="0"/>
              <w:cols w:space="708"/>
              <w:titlePg/>
              <w:docGrid w:linePitch="360"/>
            </w:sectPr>
          </w:pPr>
        </w:p>
        <w:p w14:paraId="26898D92" w14:textId="711501FE" w:rsidR="009A03C8" w:rsidRPr="00685E8B" w:rsidRDefault="009A03C8" w:rsidP="009A03C8">
          <w:pPr>
            <w:spacing w:line="276" w:lineRule="auto"/>
          </w:pPr>
          <w:r w:rsidRPr="00685E8B">
            <w:lastRenderedPageBreak/>
            <w:t xml:space="preserve">Some providers offer a range of vocational training options ranging across industries and occupations, while others are specialised in what they offer. Some providers have contracts with large corporates such as the ‘Big Four Banks’, Australia Post and Qantas. As a consequence there is a predominance of administration, finance and business traineeships. </w:t>
          </w:r>
          <w:r>
            <w:t xml:space="preserve">Section </w:t>
          </w:r>
          <w:r>
            <w:fldChar w:fldCharType="begin"/>
          </w:r>
          <w:r>
            <w:instrText xml:space="preserve"> REF _Ref59270537 \r \h </w:instrText>
          </w:r>
          <w:r>
            <w:fldChar w:fldCharType="separate"/>
          </w:r>
          <w:r w:rsidR="00FE1A32">
            <w:t>4.4</w:t>
          </w:r>
          <w:r>
            <w:fldChar w:fldCharType="end"/>
          </w:r>
          <w:r>
            <w:t xml:space="preserve"> further explores the i</w:t>
          </w:r>
          <w:r w:rsidRPr="00685E8B">
            <w:t xml:space="preserve">mplications of </w:t>
          </w:r>
          <w:r>
            <w:t>occupational choice for student engagement and outcomes</w:t>
          </w:r>
          <w:r w:rsidRPr="00685E8B">
            <w:t>.</w:t>
          </w:r>
        </w:p>
        <w:p w14:paraId="0FE10D95" w14:textId="7831D866" w:rsidR="00A85C72" w:rsidRPr="00685E8B" w:rsidRDefault="00BB67DB" w:rsidP="00DE0E80">
          <w:pPr>
            <w:spacing w:line="276" w:lineRule="auto"/>
          </w:pPr>
          <w:r w:rsidRPr="00685E8B">
            <w:t>The program design does not prescribe any particular service model. Different providers are free to implement the program as they see fit. ‘</w:t>
          </w:r>
          <w:r w:rsidRPr="00685E8B">
            <w:rPr>
              <w:i/>
            </w:rPr>
            <w:t>One size fits all’</w:t>
          </w:r>
          <w:r w:rsidRPr="00685E8B">
            <w:t xml:space="preserve"> program design is not appropriate in circumstances where knowledge about effective practice is far from settled and innovative practice and organisational learning is </w:t>
          </w:r>
          <w:r w:rsidR="00DE1196" w:rsidRPr="00685E8B">
            <w:t>required</w:t>
          </w:r>
          <w:r w:rsidRPr="00685E8B">
            <w:t>. Differing approaches by providers in different places can suggest flexible contextually responsive place-based service delivery.</w:t>
          </w:r>
          <w:r w:rsidR="00A85C72" w:rsidRPr="00685E8B">
            <w:t xml:space="preserve"> The link between the appropriateness of design and its impact on outcomes is explored </w:t>
          </w:r>
          <w:r w:rsidR="00A85C72" w:rsidRPr="000719DD">
            <w:t xml:space="preserve">further in Section </w:t>
          </w:r>
          <w:r w:rsidR="006D02E5">
            <w:fldChar w:fldCharType="begin"/>
          </w:r>
          <w:r w:rsidR="006D02E5">
            <w:instrText xml:space="preserve"> REF _Ref59360793 \r \h </w:instrText>
          </w:r>
          <w:r w:rsidR="006D02E5">
            <w:fldChar w:fldCharType="separate"/>
          </w:r>
          <w:r w:rsidR="00FE1A32">
            <w:t>5</w:t>
          </w:r>
          <w:r w:rsidR="006D02E5">
            <w:fldChar w:fldCharType="end"/>
          </w:r>
          <w:r w:rsidR="00A85C72" w:rsidRPr="000719DD">
            <w:t>.</w:t>
          </w:r>
        </w:p>
        <w:p w14:paraId="7E306A1D" w14:textId="77777777" w:rsidR="008F4348" w:rsidRPr="00685E8B" w:rsidRDefault="008F4348" w:rsidP="008F4348">
          <w:pPr>
            <w:pStyle w:val="Heading2"/>
            <w:spacing w:line="276" w:lineRule="auto"/>
          </w:pPr>
          <w:bookmarkStart w:id="109" w:name="_Toc55654362"/>
          <w:bookmarkStart w:id="110" w:name="_Ref58837421"/>
          <w:bookmarkStart w:id="111" w:name="_Toc73433350"/>
          <w:bookmarkEnd w:id="97"/>
          <w:r w:rsidRPr="00685E8B">
            <w:t xml:space="preserve">Cultural </w:t>
          </w:r>
          <w:bookmarkEnd w:id="109"/>
          <w:r w:rsidRPr="00685E8B">
            <w:t>Engagement</w:t>
          </w:r>
          <w:bookmarkEnd w:id="111"/>
        </w:p>
        <w:p w14:paraId="2263C8FB" w14:textId="77777777" w:rsidR="008F4348" w:rsidRPr="00E71C82" w:rsidRDefault="008F4348" w:rsidP="008F4348">
          <w:pPr>
            <w:spacing w:line="276" w:lineRule="auto"/>
            <w:rPr>
              <w:i/>
            </w:rPr>
          </w:pPr>
          <w:r w:rsidRPr="00E71C82">
            <w:rPr>
              <w:i/>
            </w:rPr>
            <w:t>Evaluation question: To what extent has the program design supported cultural values and connection to culture?</w:t>
          </w:r>
        </w:p>
        <w:p w14:paraId="69221521" w14:textId="77777777" w:rsidR="008F4348" w:rsidRPr="00685E8B" w:rsidRDefault="008F4348" w:rsidP="008F4348">
          <w:pPr>
            <w:spacing w:line="276" w:lineRule="auto"/>
          </w:pPr>
          <w:r w:rsidRPr="00685E8B">
            <w:t xml:space="preserve">The research literature suggests strong cultural attachment contributes to the wellbeing of Indigenous students (Karmel et al. 2014; Dreise et al., 2016, p.15; Ware 2013). Furthermore, Craven et al. (2005, p.23) found families want their children to have a strong cultural identity as a foundation for life. </w:t>
          </w:r>
        </w:p>
        <w:p w14:paraId="5B918BEC" w14:textId="0B7C4043" w:rsidR="008F4348" w:rsidRPr="00685E8B" w:rsidRDefault="008F4348" w:rsidP="008F4348">
          <w:pPr>
            <w:spacing w:line="276" w:lineRule="auto"/>
          </w:pPr>
          <w:r w:rsidRPr="00685E8B">
            <w:t xml:space="preserve">Cultural support emerged as a key theme in this evaluation. In total 38 (51%) of interviewees across all stakeholder groups </w:t>
          </w:r>
          <w:r w:rsidR="000F71C3">
            <w:t>related that</w:t>
          </w:r>
          <w:r w:rsidR="00DC371D">
            <w:t xml:space="preserve"> </w:t>
          </w:r>
          <w:r w:rsidRPr="00685E8B">
            <w:t xml:space="preserve">TAEG-SBT strengthens the cultural attachment and identity of Indigenous trainees, reinforcing </w:t>
          </w:r>
          <w:r w:rsidRPr="00685E8B">
            <w:rPr>
              <w:rFonts w:eastAsia="Arial"/>
            </w:rPr>
            <w:t>cultural values.</w:t>
          </w:r>
          <w:r w:rsidRPr="00685E8B">
            <w:rPr>
              <w:rStyle w:val="CommentReference"/>
              <w:sz w:val="24"/>
            </w:rPr>
            <w:t xml:space="preserve"> </w:t>
          </w:r>
          <w:r w:rsidR="000F71C3" w:rsidRPr="00390E31">
            <w:t>A key theme found</w:t>
          </w:r>
          <w:r w:rsidR="00DC371D">
            <w:t xml:space="preserve"> </w:t>
          </w:r>
          <w:r w:rsidRPr="00685E8B">
            <w:rPr>
              <w:rFonts w:eastAsia="Calibri" w:cs="Times New Roman"/>
              <w:bCs/>
              <w:lang w:eastAsia="ja-JP"/>
            </w:rPr>
            <w:t xml:space="preserve">across stakeholder groups </w:t>
          </w:r>
          <w:r w:rsidR="000F71C3">
            <w:rPr>
              <w:rFonts w:eastAsia="Calibri" w:cs="Times New Roman"/>
              <w:bCs/>
              <w:lang w:eastAsia="ja-JP"/>
            </w:rPr>
            <w:t xml:space="preserve">was </w:t>
          </w:r>
          <w:r w:rsidRPr="00685E8B">
            <w:rPr>
              <w:rFonts w:eastAsia="Calibri" w:cs="Times New Roman"/>
              <w:bCs/>
              <w:lang w:eastAsia="ja-JP"/>
            </w:rPr>
            <w:t>that cultural content matters and TAEG-SBT ha</w:t>
          </w:r>
          <w:r w:rsidR="000F71C3">
            <w:rPr>
              <w:rFonts w:eastAsia="Calibri" w:cs="Times New Roman"/>
              <w:bCs/>
              <w:lang w:eastAsia="ja-JP"/>
            </w:rPr>
            <w:t>d</w:t>
          </w:r>
          <w:r w:rsidRPr="00685E8B">
            <w:rPr>
              <w:rFonts w:eastAsia="Calibri" w:cs="Times New Roman"/>
              <w:bCs/>
              <w:lang w:eastAsia="ja-JP"/>
            </w:rPr>
            <w:t xml:space="preserve"> been </w:t>
          </w:r>
          <w:r w:rsidRPr="00685E8B">
            <w:t>designed with Indigenous cultural values in mind</w:t>
          </w:r>
          <w:r w:rsidR="00390E31">
            <w:t>.</w:t>
          </w:r>
          <w:r w:rsidR="00390E31">
            <w:rPr>
              <w:rStyle w:val="FootnoteReference"/>
            </w:rPr>
            <w:footnoteReference w:id="2"/>
          </w:r>
          <w:r w:rsidRPr="00685E8B">
            <w:t xml:space="preserve"> A provider commented:</w:t>
          </w:r>
        </w:p>
        <w:p w14:paraId="79B1BD04" w14:textId="77777777" w:rsidR="008F4348" w:rsidRPr="000719DD" w:rsidRDefault="008F4348" w:rsidP="008F4348">
          <w:pPr>
            <w:pStyle w:val="Quote"/>
            <w:jc w:val="left"/>
            <w:rPr>
              <w:sz w:val="20"/>
              <w:szCs w:val="20"/>
            </w:rPr>
          </w:pPr>
          <w:r w:rsidRPr="000719DD">
            <w:rPr>
              <w:sz w:val="20"/>
              <w:szCs w:val="20"/>
            </w:rPr>
            <w:t xml:space="preserve">You can tell it’s been designed for Indigenous student needs … It’s developed and designed sensitively, which is why we’re seeing success. It’s very culturally sensitive and specific which is great. </w:t>
          </w:r>
        </w:p>
        <w:p w14:paraId="32AD2BF4" w14:textId="6C340614" w:rsidR="008F4348" w:rsidRPr="00E71C82" w:rsidRDefault="000F71C3" w:rsidP="008F4348">
          <w:pPr>
            <w:spacing w:line="276" w:lineRule="auto"/>
            <w:rPr>
              <w:rFonts w:asciiTheme="majorHAnsi" w:hAnsiTheme="majorHAnsi" w:cstheme="majorHAnsi"/>
              <w:iCs/>
            </w:rPr>
          </w:pPr>
          <w:r>
            <w:t>Interviewees</w:t>
          </w:r>
          <w:r w:rsidR="00A31414">
            <w:t xml:space="preserve"> </w:t>
          </w:r>
          <w:r w:rsidR="008F4348" w:rsidRPr="00685E8B">
            <w:t>regard TAEG-SBT as culturally affirming for one or more of the following reasons:</w:t>
          </w:r>
        </w:p>
        <w:p w14:paraId="387BFFE4" w14:textId="77777777" w:rsidR="008F4348" w:rsidRPr="00E71C82" w:rsidRDefault="008F4348" w:rsidP="007D7758">
          <w:pPr>
            <w:pStyle w:val="ListParagraph"/>
            <w:numPr>
              <w:ilvl w:val="0"/>
              <w:numId w:val="16"/>
            </w:numPr>
            <w:spacing w:line="276" w:lineRule="auto"/>
            <w:rPr>
              <w:rFonts w:asciiTheme="majorHAnsi" w:hAnsiTheme="majorHAnsi" w:cstheme="majorHAnsi"/>
            </w:rPr>
          </w:pPr>
          <w:r w:rsidRPr="00E71C82">
            <w:rPr>
              <w:rFonts w:asciiTheme="majorHAnsi" w:hAnsiTheme="majorHAnsi" w:cstheme="majorHAnsi"/>
            </w:rPr>
            <w:t xml:space="preserve">Trainee support is provided by Indigenous mentors </w:t>
          </w:r>
        </w:p>
        <w:p w14:paraId="081495EA" w14:textId="77777777" w:rsidR="008F4348" w:rsidRPr="00E71C82" w:rsidRDefault="008F4348" w:rsidP="007D7758">
          <w:pPr>
            <w:pStyle w:val="ListParagraph"/>
            <w:numPr>
              <w:ilvl w:val="0"/>
              <w:numId w:val="16"/>
            </w:numPr>
            <w:spacing w:line="276" w:lineRule="auto"/>
            <w:rPr>
              <w:rFonts w:asciiTheme="majorHAnsi" w:hAnsiTheme="majorHAnsi" w:cstheme="majorHAnsi"/>
            </w:rPr>
          </w:pPr>
          <w:r w:rsidRPr="00E71C82">
            <w:rPr>
              <w:rFonts w:asciiTheme="majorHAnsi" w:hAnsiTheme="majorHAnsi" w:cstheme="majorHAnsi"/>
            </w:rPr>
            <w:t>Current providers include Indigenous organisations</w:t>
          </w:r>
        </w:p>
        <w:p w14:paraId="18C7DB72" w14:textId="77777777" w:rsidR="008F4348" w:rsidRPr="00E71C82" w:rsidRDefault="008F4348" w:rsidP="007D7758">
          <w:pPr>
            <w:pStyle w:val="ListParagraph"/>
            <w:numPr>
              <w:ilvl w:val="0"/>
              <w:numId w:val="16"/>
            </w:numPr>
            <w:spacing w:line="276" w:lineRule="auto"/>
            <w:rPr>
              <w:rFonts w:asciiTheme="majorHAnsi" w:hAnsiTheme="majorHAnsi" w:cstheme="majorHAnsi"/>
            </w:rPr>
          </w:pPr>
          <w:r w:rsidRPr="00E71C82">
            <w:rPr>
              <w:rFonts w:asciiTheme="majorHAnsi" w:hAnsiTheme="majorHAnsi" w:cstheme="majorHAnsi"/>
            </w:rPr>
            <w:t>Practical hands-on learning inherent to traineeships aligns with Indigenous pedagogy</w:t>
          </w:r>
        </w:p>
        <w:p w14:paraId="463A690C" w14:textId="77777777" w:rsidR="008F4348" w:rsidRPr="00E71C82" w:rsidRDefault="008F4348" w:rsidP="007D7758">
          <w:pPr>
            <w:pStyle w:val="ListParagraph"/>
            <w:numPr>
              <w:ilvl w:val="0"/>
              <w:numId w:val="16"/>
            </w:numPr>
            <w:spacing w:line="276" w:lineRule="auto"/>
            <w:rPr>
              <w:rFonts w:asciiTheme="majorHAnsi" w:hAnsiTheme="majorHAnsi" w:cstheme="majorHAnsi"/>
              <w:iCs/>
            </w:rPr>
          </w:pPr>
          <w:r w:rsidRPr="00E71C82">
            <w:rPr>
              <w:rFonts w:asciiTheme="majorHAnsi" w:hAnsiTheme="majorHAnsi" w:cstheme="majorHAnsi"/>
            </w:rPr>
            <w:t>Trainees can have opportunities to participate in culturally relevant traineeships.</w:t>
          </w:r>
        </w:p>
        <w:p w14:paraId="49DCD9E2" w14:textId="1D02013B" w:rsidR="008F4348" w:rsidRPr="00685E8B" w:rsidRDefault="008F4348" w:rsidP="008F4348">
          <w:pPr>
            <w:spacing w:line="276" w:lineRule="auto"/>
            <w:rPr>
              <w:rFonts w:cstheme="majorHAnsi"/>
              <w:iCs/>
            </w:rPr>
          </w:pPr>
          <w:r w:rsidRPr="00E71C82">
            <w:rPr>
              <w:rFonts w:asciiTheme="majorHAnsi" w:hAnsiTheme="majorHAnsi" w:cstheme="majorHAnsi"/>
            </w:rPr>
            <w:t xml:space="preserve">The </w:t>
          </w:r>
          <w:r w:rsidR="000F71C3">
            <w:rPr>
              <w:rFonts w:asciiTheme="majorHAnsi" w:hAnsiTheme="majorHAnsi" w:cstheme="majorHAnsi"/>
            </w:rPr>
            <w:t xml:space="preserve">data collection found that </w:t>
          </w:r>
          <w:r w:rsidRPr="00E71C82">
            <w:rPr>
              <w:rFonts w:asciiTheme="majorHAnsi" w:hAnsiTheme="majorHAnsi" w:cstheme="majorHAnsi"/>
            </w:rPr>
            <w:t>provision of support by Indigenous</w:t>
          </w:r>
          <w:r w:rsidRPr="00685E8B">
            <w:t xml:space="preserve"> mentors is appropriate because they are able to provide culturally safe and responsive support and build relationships of empathy, trust and rapport with trainees. Interaction with Indigenous mentors exposes trainees to the guidance of culturally connected Indigenous role models. </w:t>
          </w:r>
          <w:r w:rsidRPr="00685E8B">
            <w:rPr>
              <w:rFonts w:eastAsia="Arial"/>
            </w:rPr>
            <w:t xml:space="preserve">Providers often </w:t>
          </w:r>
          <w:r w:rsidRPr="00685E8B">
            <w:t xml:space="preserve">employ mentors from within the communities where the trainees are located. </w:t>
          </w:r>
          <w:r>
            <w:t>S</w:t>
          </w:r>
          <w:r w:rsidRPr="00685E8B">
            <w:t>takeholders stressed the relational advantages of having an Indigenous mentor, someone who understands their background and family circumstances</w:t>
          </w:r>
          <w:r w:rsidRPr="00685E8B">
            <w:rPr>
              <w:rStyle w:val="CommentReference"/>
              <w:sz w:val="24"/>
            </w:rPr>
            <w:t>.</w:t>
          </w:r>
        </w:p>
        <w:p w14:paraId="389F9BDA" w14:textId="77777777" w:rsidR="008F4348" w:rsidRPr="00E54DB9" w:rsidRDefault="008F4348" w:rsidP="009A03C8">
          <w:pPr>
            <w:pStyle w:val="Quote"/>
            <w:keepNext w:val="0"/>
            <w:jc w:val="left"/>
            <w:rPr>
              <w:sz w:val="20"/>
              <w:szCs w:val="20"/>
            </w:rPr>
          </w:pPr>
          <w:r w:rsidRPr="00E54DB9">
            <w:rPr>
              <w:sz w:val="20"/>
              <w:szCs w:val="20"/>
            </w:rPr>
            <w:t>To have me as an Aboriginal person provides a cultural lens to it. I’m there to support Aboriginal students and provide that extra layer of comfort.</w:t>
          </w:r>
        </w:p>
        <w:p w14:paraId="5E2AD17C" w14:textId="77777777" w:rsidR="008F4348" w:rsidRPr="00E54DB9" w:rsidRDefault="008F4348" w:rsidP="009A03C8">
          <w:pPr>
            <w:pStyle w:val="Quote"/>
            <w:keepNext w:val="0"/>
            <w:jc w:val="left"/>
            <w:rPr>
              <w:sz w:val="20"/>
              <w:szCs w:val="20"/>
            </w:rPr>
          </w:pPr>
          <w:r w:rsidRPr="00E54DB9">
            <w:rPr>
              <w:sz w:val="20"/>
              <w:szCs w:val="20"/>
            </w:rPr>
            <w:t>Sometimes when you're working with a young person from an Indigenous background who's got significant trauma, that then becomes an additional barrier and by having someone from an Indigenous background, who's working with them and supporting them, they have a better understanding and a better ability to actually assist them through that.</w:t>
          </w:r>
        </w:p>
        <w:p w14:paraId="2BB37357" w14:textId="61A5F964" w:rsidR="008F4348" w:rsidRPr="00685E8B" w:rsidRDefault="008F4348" w:rsidP="008F4348">
          <w:pPr>
            <w:spacing w:line="276" w:lineRule="auto"/>
          </w:pPr>
          <w:r w:rsidRPr="00685E8B">
            <w:t xml:space="preserve">Three TAEG-SBT providers are Indigenous organisations that in total </w:t>
          </w:r>
          <w:r w:rsidRPr="00CE4A54">
            <w:t>support 292 (14%) trainees</w:t>
          </w:r>
          <w:r w:rsidRPr="00685E8B">
            <w:t xml:space="preserve">. These </w:t>
          </w:r>
          <w:r w:rsidRPr="00685E8B">
            <w:rPr>
              <w:color w:val="000000"/>
            </w:rPr>
            <w:t xml:space="preserve">providers believe they have an </w:t>
          </w:r>
          <w:r w:rsidR="000F71C3">
            <w:rPr>
              <w:color w:val="000000"/>
            </w:rPr>
            <w:t>advantage</w:t>
          </w:r>
          <w:r w:rsidR="00A31414">
            <w:rPr>
              <w:color w:val="000000"/>
            </w:rPr>
            <w:t xml:space="preserve"> </w:t>
          </w:r>
          <w:r w:rsidRPr="00685E8B">
            <w:rPr>
              <w:color w:val="000000"/>
            </w:rPr>
            <w:t xml:space="preserve">when it comes to effectively engaging Indigenous trainees. One provider commented: </w:t>
          </w:r>
          <w:r w:rsidRPr="00685E8B">
            <w:rPr>
              <w:i/>
              <w:color w:val="000000"/>
            </w:rPr>
            <w:t>“</w:t>
          </w:r>
          <w:r w:rsidRPr="00685E8B">
            <w:rPr>
              <w:i/>
            </w:rPr>
            <w:t>As an indigenous organisation [we] understand the needs of Aboriginal people.</w:t>
          </w:r>
          <w:r w:rsidRPr="00685E8B">
            <w:t>”</w:t>
          </w:r>
        </w:p>
        <w:p w14:paraId="1E5C9CA9" w14:textId="77777777" w:rsidR="008F4348" w:rsidRPr="00685E8B" w:rsidRDefault="008F4348" w:rsidP="008F4348">
          <w:pPr>
            <w:spacing w:line="276" w:lineRule="auto"/>
          </w:pPr>
          <w:r w:rsidRPr="00685E8B">
            <w:rPr>
              <w:lang w:eastAsia="ja-JP"/>
            </w:rPr>
            <w:t xml:space="preserve">Traineeships offer </w:t>
          </w:r>
          <w:r w:rsidRPr="0097220B">
            <w:rPr>
              <w:i/>
              <w:iCs/>
              <w:lang w:eastAsia="ja-JP"/>
            </w:rPr>
            <w:t xml:space="preserve">‘hands on’ </w:t>
          </w:r>
          <w:r w:rsidRPr="00685E8B">
            <w:rPr>
              <w:lang w:eastAsia="ja-JP"/>
            </w:rPr>
            <w:t xml:space="preserve">practical learning opportunities more consistent with Indigenous pedagogies than school classroom learning. </w:t>
          </w:r>
          <w:r w:rsidRPr="00685E8B">
            <w:rPr>
              <w:rFonts w:cstheme="majorHAnsi"/>
            </w:rPr>
            <w:t xml:space="preserve">The practical applied pedagogy of TAEG-SBT is seen as especially relevant to Indigenous students. </w:t>
          </w:r>
          <w:r w:rsidRPr="00685E8B">
            <w:rPr>
              <w:rFonts w:cstheme="majorHAnsi"/>
              <w:color w:val="000000"/>
            </w:rPr>
            <w:t xml:space="preserve">The program can be an engaging option for Indigenous students because it offers relational, context-based, hands-on learning and reinforces the culturally founded notion of treating youth as capable independent young adults able to make their own choices and learn from their own mistakes (Hackling et al 2015, Yunkaporta, T 2009, Yumi Deadly Centre 2014, State of NSW Department of Education and Communities 2012). Trainees like being treated like adults because, as a family member stressed, </w:t>
          </w:r>
          <w:r w:rsidRPr="00685E8B">
            <w:t>in traditional society boys were initiated into manhood at an early age.</w:t>
          </w:r>
        </w:p>
        <w:p w14:paraId="61F2C0E1" w14:textId="77777777" w:rsidR="008F4348" w:rsidRPr="00E54DB9" w:rsidRDefault="008F4348" w:rsidP="008F4348">
          <w:pPr>
            <w:pStyle w:val="Quote"/>
            <w:spacing w:after="0"/>
            <w:rPr>
              <w:sz w:val="20"/>
              <w:szCs w:val="20"/>
            </w:rPr>
          </w:pPr>
          <w:r w:rsidRPr="00E54DB9">
            <w:rPr>
              <w:sz w:val="20"/>
              <w:szCs w:val="20"/>
            </w:rPr>
            <w:lastRenderedPageBreak/>
            <w:t>It's just such a different environment to school, like not every student likes to take directions from teachers and I think when you're in that different environment and learning from other adults and it's something that they want to be there for. It just changes the whole experience for that child, for that young adult… Just such different learning experiences and different kids learn differently.</w:t>
          </w:r>
        </w:p>
        <w:p w14:paraId="38DE6E80" w14:textId="77777777" w:rsidR="008F4348" w:rsidRPr="00685E8B" w:rsidRDefault="008F4348" w:rsidP="008F4348">
          <w:pPr>
            <w:pStyle w:val="Quotesource"/>
          </w:pPr>
          <w:r w:rsidRPr="00685E8B">
            <w:t>(Family)</w:t>
          </w:r>
        </w:p>
        <w:p w14:paraId="4841FA84" w14:textId="77777777" w:rsidR="008F4348" w:rsidRPr="00685E8B" w:rsidRDefault="008F4348" w:rsidP="008F4348">
          <w:pPr>
            <w:spacing w:line="276" w:lineRule="auto"/>
          </w:pPr>
          <w:r w:rsidRPr="00685E8B">
            <w:rPr>
              <w:bCs/>
            </w:rPr>
            <w:t>Cultural engagement is fostered</w:t>
          </w:r>
          <w:r w:rsidRPr="00685E8B">
            <w:t xml:space="preserve"> by the curriculum content involving sport, recreation and on-country activities such as Ranger training that builds on the strengths and passions of trainees. </w:t>
          </w:r>
          <w:r w:rsidRPr="00685E8B">
            <w:rPr>
              <w:rFonts w:eastAsia="Calibri" w:cs="Times New Roman"/>
              <w:bCs/>
              <w:lang w:eastAsia="ja-JP"/>
            </w:rPr>
            <w:t xml:space="preserve">These types of </w:t>
          </w:r>
          <w:r w:rsidRPr="00882EFB">
            <w:rPr>
              <w:rFonts w:eastAsia="Calibri" w:cs="Times New Roman"/>
              <w:bCs/>
              <w:lang w:eastAsia="ja-JP"/>
            </w:rPr>
            <w:t>traineeships involve 256 trainees (12%) of SBT-T</w:t>
          </w:r>
          <w:r w:rsidRPr="00685E8B">
            <w:rPr>
              <w:rFonts w:eastAsia="Calibri" w:cs="Times New Roman"/>
              <w:bCs/>
              <w:lang w:eastAsia="ja-JP"/>
            </w:rPr>
            <w:t xml:space="preserve">AEG trainees. </w:t>
          </w:r>
          <w:r w:rsidRPr="00685E8B">
            <w:t>An employer commented:</w:t>
          </w:r>
          <w:r w:rsidRPr="00685E8B">
            <w:rPr>
              <w:rFonts w:eastAsia="Calibri" w:cs="Times New Roman"/>
              <w:bCs/>
              <w:lang w:eastAsia="ja-JP"/>
            </w:rPr>
            <w:t xml:space="preserve"> “</w:t>
          </w:r>
          <w:r w:rsidRPr="00685E8B">
            <w:rPr>
              <w:i/>
            </w:rPr>
            <w:t>Ranger led work, that included cultural components ... helped strengthen Aboriginal identity to country, language and traditional site management</w:t>
          </w:r>
          <w:r w:rsidRPr="00685E8B">
            <w:t>.”</w:t>
          </w:r>
        </w:p>
        <w:p w14:paraId="263487E0" w14:textId="0708E04F" w:rsidR="008F4348" w:rsidRPr="00685E8B" w:rsidRDefault="008F4348" w:rsidP="008F4348">
          <w:pPr>
            <w:spacing w:line="276" w:lineRule="auto"/>
            <w:rPr>
              <w:rFonts w:cstheme="majorHAnsi"/>
              <w:iCs/>
            </w:rPr>
          </w:pPr>
          <w:r w:rsidRPr="00685E8B">
            <w:rPr>
              <w:rFonts w:cstheme="majorHAnsi"/>
              <w:iCs/>
            </w:rPr>
            <w:t xml:space="preserve">Where trainees are disconnected from their cultural heritage, mentors </w:t>
          </w:r>
          <w:r w:rsidR="000F71C3">
            <w:rPr>
              <w:rFonts w:cstheme="majorHAnsi"/>
              <w:iCs/>
            </w:rPr>
            <w:t xml:space="preserve">can </w:t>
          </w:r>
          <w:r w:rsidRPr="00685E8B">
            <w:rPr>
              <w:rFonts w:cstheme="majorHAnsi"/>
              <w:iCs/>
            </w:rPr>
            <w:t xml:space="preserve">work to strengthen this over time.   </w:t>
          </w:r>
          <w:r w:rsidR="003673FC">
            <w:t>For exampl</w:t>
          </w:r>
          <w:r w:rsidR="000F71C3">
            <w:t>e, t</w:t>
          </w:r>
          <w:r w:rsidRPr="00685E8B">
            <w:t>rainees not connected with their Indigenous heritage due to family separation can especially value activities that enable them to find their roots. One trainee commented: “</w:t>
          </w:r>
          <w:r w:rsidRPr="00685E8B">
            <w:rPr>
              <w:rFonts w:cstheme="majorHAnsi"/>
              <w:i/>
            </w:rPr>
            <w:t>I’m Aboriginal on my mum’s side, but I’m in foster care so I don’t have much to do with my biological mum and my heritage, only through programs in high school.</w:t>
          </w:r>
          <w:r w:rsidRPr="00685E8B">
            <w:rPr>
              <w:rFonts w:cstheme="majorHAnsi"/>
            </w:rPr>
            <w:t xml:space="preserve">” </w:t>
          </w:r>
        </w:p>
        <w:p w14:paraId="484D61C2" w14:textId="158D1F7C" w:rsidR="008F4348" w:rsidRPr="00685E8B" w:rsidRDefault="008F4348" w:rsidP="008F4348">
          <w:pPr>
            <w:spacing w:line="276" w:lineRule="auto"/>
            <w:rPr>
              <w:i/>
              <w:lang w:eastAsia="ja-JP"/>
            </w:rPr>
          </w:pPr>
          <w:r w:rsidRPr="00685E8B">
            <w:rPr>
              <w:lang w:eastAsia="ja-JP"/>
            </w:rPr>
            <w:t xml:space="preserve">Even </w:t>
          </w:r>
          <w:r w:rsidR="00FC0AD5">
            <w:rPr>
              <w:lang w:eastAsia="ja-JP"/>
            </w:rPr>
            <w:t xml:space="preserve">in </w:t>
          </w:r>
          <w:r w:rsidRPr="00685E8B">
            <w:rPr>
              <w:lang w:eastAsia="ja-JP"/>
            </w:rPr>
            <w:t>traineeships that don’t have cultural content, such as in banking or the travel industry,</w:t>
          </w:r>
          <w:r w:rsidR="00FC0AD5">
            <w:rPr>
              <w:lang w:eastAsia="ja-JP"/>
            </w:rPr>
            <w:t xml:space="preserve"> </w:t>
          </w:r>
          <w:r>
            <w:rPr>
              <w:lang w:eastAsia="ja-JP"/>
            </w:rPr>
            <w:t>employers</w:t>
          </w:r>
          <w:r w:rsidRPr="00685E8B">
            <w:rPr>
              <w:lang w:eastAsia="ja-JP"/>
            </w:rPr>
            <w:t xml:space="preserve"> </w:t>
          </w:r>
          <w:r w:rsidR="00FC0AD5">
            <w:rPr>
              <w:lang w:eastAsia="ja-JP"/>
            </w:rPr>
            <w:t xml:space="preserve">may </w:t>
          </w:r>
          <w:r w:rsidRPr="00685E8B">
            <w:rPr>
              <w:lang w:eastAsia="ja-JP"/>
            </w:rPr>
            <w:t xml:space="preserve">provide opportunities for trainees to participate in cultural activities. One trainee stated: </w:t>
          </w:r>
        </w:p>
        <w:p w14:paraId="5BAC30F5" w14:textId="77777777" w:rsidR="008F4348" w:rsidRPr="00E54DB9" w:rsidRDefault="008F4348" w:rsidP="008F4348">
          <w:pPr>
            <w:pStyle w:val="Quote"/>
            <w:rPr>
              <w:sz w:val="20"/>
              <w:szCs w:val="20"/>
            </w:rPr>
          </w:pPr>
          <w:r w:rsidRPr="00E54DB9">
            <w:rPr>
              <w:sz w:val="20"/>
              <w:szCs w:val="20"/>
            </w:rPr>
            <w:t>We actually got to plan some events for NAIDOC week, which was really fun. Everything I do I want to bring out the cultural aspect, so that was a good opportunity. I brought in bush foods and we did a quiz on Aboriginal culture and history.</w:t>
          </w:r>
        </w:p>
        <w:p w14:paraId="77DF0CE7" w14:textId="7F200E22" w:rsidR="008F4348" w:rsidRPr="00685E8B" w:rsidRDefault="008F4348" w:rsidP="008F4348">
          <w:pPr>
            <w:spacing w:line="276" w:lineRule="auto"/>
            <w:rPr>
              <w:i/>
            </w:rPr>
          </w:pPr>
          <w:r w:rsidRPr="00685E8B">
            <w:t xml:space="preserve">One aspect of the mentor role is to </w:t>
          </w:r>
          <w:r w:rsidR="00FC0AD5">
            <w:t>educate</w:t>
          </w:r>
          <w:r w:rsidRPr="00685E8B">
            <w:t xml:space="preserve"> non-Indigenous host employers </w:t>
          </w:r>
          <w:r w:rsidR="00FC0AD5">
            <w:t xml:space="preserve">on Indigenous issues to improve their cultural competency </w:t>
          </w:r>
          <w:r w:rsidRPr="00685E8B">
            <w:t xml:space="preserve">so they are able to more effectively engage with TAEG-SBT trainees. </w:t>
          </w:r>
          <w:r w:rsidR="00FC0AD5">
            <w:t xml:space="preserve">Understanding Indigenous historical and cultural contexts </w:t>
          </w:r>
          <w:r w:rsidRPr="00685E8B">
            <w:t>enables trainees to feel supported at work, thereby contributing to the prospects of a successful TAEG-SBT outcome. Where employers lack cultural competence an Indigenous mentor can bridge the gap as a provider explains.</w:t>
          </w:r>
        </w:p>
        <w:p w14:paraId="42FEFB52" w14:textId="77777777" w:rsidR="008F4348" w:rsidRPr="00E54DB9" w:rsidRDefault="008F4348" w:rsidP="008F4348">
          <w:pPr>
            <w:pStyle w:val="Quote"/>
            <w:jc w:val="left"/>
            <w:rPr>
              <w:sz w:val="20"/>
              <w:szCs w:val="20"/>
            </w:rPr>
          </w:pPr>
          <w:r w:rsidRPr="00E54DB9">
            <w:rPr>
              <w:sz w:val="20"/>
              <w:szCs w:val="20"/>
            </w:rPr>
            <w:t>Indigenous mentors facilitate cultural understanding so that the employer is able to provide a culturally safe environment for the trainee. The mentor is available to provide advice and guidance to strengthen the employer/trainee relationship. The relationship with the employer is really important to make sure employers feel comfortable asking an Indigenous person’s view as to any concerns that the trainee may have. They provide a significantly improved cultural understanding for our employers.</w:t>
          </w:r>
        </w:p>
        <w:p w14:paraId="4AFC46F0" w14:textId="59AEBAB3" w:rsidR="008F4348" w:rsidRPr="00685E8B" w:rsidRDefault="008F4348" w:rsidP="008F4348">
          <w:pPr>
            <w:spacing w:line="276" w:lineRule="auto"/>
            <w:rPr>
              <w:i/>
            </w:rPr>
          </w:pPr>
          <w:r w:rsidRPr="00685E8B">
            <w:t>In contrast to the 38 positive stakeholders</w:t>
          </w:r>
          <w:r w:rsidR="00FC0AD5">
            <w:t>,</w:t>
          </w:r>
          <w:r w:rsidRPr="00685E8B">
            <w:t xml:space="preserve"> 19 stakeholders (26%) identified negative experiences (e.g. racism in the workplace) or lack of cultural content </w:t>
          </w:r>
          <w:r w:rsidR="000F71C3">
            <w:t>in</w:t>
          </w:r>
          <w:r w:rsidRPr="00685E8B">
            <w:t xml:space="preserve"> the program. </w:t>
          </w:r>
          <w:r w:rsidR="000F71C3">
            <w:t xml:space="preserve">This includes respondents </w:t>
          </w:r>
          <w:r w:rsidR="00A31414">
            <w:t>identifying</w:t>
          </w:r>
          <w:r w:rsidR="00697C37">
            <w:t xml:space="preserve"> </w:t>
          </w:r>
          <w:r w:rsidR="000F71C3">
            <w:t xml:space="preserve">through the stakeholder survey </w:t>
          </w:r>
          <w:r w:rsidR="00697C37">
            <w:t xml:space="preserve">that racism impacted </w:t>
          </w:r>
          <w:r w:rsidR="000F71C3">
            <w:t xml:space="preserve">on </w:t>
          </w:r>
          <w:r w:rsidR="00697C37">
            <w:t>30</w:t>
          </w:r>
          <w:r w:rsidR="00E82D49">
            <w:t xml:space="preserve">% </w:t>
          </w:r>
          <w:r w:rsidR="00697C37">
            <w:t xml:space="preserve">of trainees. </w:t>
          </w:r>
          <w:r w:rsidR="000F71C3">
            <w:t>In contrast only one trainee interviewed (5%)</w:t>
          </w:r>
          <w:r w:rsidR="00697C37">
            <w:t xml:space="preserve"> related negative cultural experiences, the low figure could be due to the selection bias regarding the </w:t>
          </w:r>
          <w:r w:rsidR="00FA1154">
            <w:t>trainee</w:t>
          </w:r>
          <w:r w:rsidR="00697C37">
            <w:t>s interviewed</w:t>
          </w:r>
          <w:r w:rsidR="00A31414">
            <w:t xml:space="preserve"> </w:t>
          </w:r>
          <w:r w:rsidR="001C7AF7" w:rsidRPr="00685E8B">
            <w:t>(</w:t>
          </w:r>
          <w:r w:rsidR="001C7AF7">
            <w:t xml:space="preserve">see </w:t>
          </w:r>
          <w:r w:rsidR="001C7AF7">
            <w:rPr>
              <w:highlight w:val="yellow"/>
            </w:rPr>
            <w:fldChar w:fldCharType="begin"/>
          </w:r>
          <w:r w:rsidR="001C7AF7">
            <w:instrText xml:space="preserve"> REF _Ref58839152 \h </w:instrText>
          </w:r>
          <w:r w:rsidR="001C7AF7">
            <w:rPr>
              <w:highlight w:val="yellow"/>
            </w:rPr>
          </w:r>
          <w:r w:rsidR="001C7AF7">
            <w:rPr>
              <w:highlight w:val="yellow"/>
            </w:rPr>
            <w:fldChar w:fldCharType="separate"/>
          </w:r>
          <w:r w:rsidR="00FE1A32" w:rsidRPr="00685E8B">
            <w:t xml:space="preserve">Table </w:t>
          </w:r>
          <w:r w:rsidR="00FE1A32">
            <w:rPr>
              <w:noProof/>
            </w:rPr>
            <w:t>10</w:t>
          </w:r>
          <w:r w:rsidR="001C7AF7">
            <w:rPr>
              <w:highlight w:val="yellow"/>
            </w:rPr>
            <w:fldChar w:fldCharType="end"/>
          </w:r>
          <w:r w:rsidR="001C7AF7">
            <w:t xml:space="preserve">, Section </w:t>
          </w:r>
          <w:r w:rsidR="001C7AF7">
            <w:rPr>
              <w:highlight w:val="yellow"/>
            </w:rPr>
            <w:fldChar w:fldCharType="begin"/>
          </w:r>
          <w:r w:rsidR="001C7AF7">
            <w:instrText xml:space="preserve"> REF _Ref59280163 \r \h </w:instrText>
          </w:r>
          <w:r w:rsidR="001C7AF7">
            <w:rPr>
              <w:highlight w:val="yellow"/>
            </w:rPr>
          </w:r>
          <w:r w:rsidR="001C7AF7">
            <w:rPr>
              <w:highlight w:val="yellow"/>
            </w:rPr>
            <w:fldChar w:fldCharType="separate"/>
          </w:r>
          <w:r w:rsidR="00FE1A32">
            <w:t>3.5.2</w:t>
          </w:r>
          <w:r w:rsidR="001C7AF7">
            <w:rPr>
              <w:highlight w:val="yellow"/>
            </w:rPr>
            <w:fldChar w:fldCharType="end"/>
          </w:r>
          <w:r w:rsidR="001C7AF7" w:rsidRPr="00685E8B">
            <w:t>)</w:t>
          </w:r>
          <w:r w:rsidRPr="00685E8B">
            <w:t xml:space="preserve">. </w:t>
          </w:r>
        </w:p>
        <w:p w14:paraId="4B3A5056" w14:textId="451CC128" w:rsidR="008F4348" w:rsidRPr="00685E8B" w:rsidRDefault="00697C37" w:rsidP="008F4348">
          <w:pPr>
            <w:spacing w:line="276" w:lineRule="auto"/>
          </w:pPr>
          <w:r>
            <w:rPr>
              <w:rFonts w:cstheme="majorHAnsi"/>
            </w:rPr>
            <w:t xml:space="preserve">The data collection also showed that </w:t>
          </w:r>
          <w:r w:rsidR="008F4348" w:rsidRPr="00685E8B">
            <w:rPr>
              <w:rFonts w:cstheme="majorHAnsi"/>
            </w:rPr>
            <w:t xml:space="preserve">employers </w:t>
          </w:r>
          <w:r>
            <w:rPr>
              <w:rFonts w:cstheme="majorHAnsi"/>
            </w:rPr>
            <w:t xml:space="preserve">can </w:t>
          </w:r>
          <w:r w:rsidR="008F4348" w:rsidRPr="00685E8B">
            <w:rPr>
              <w:rFonts w:cstheme="majorHAnsi"/>
            </w:rPr>
            <w:t xml:space="preserve">lack the cultural competence necessary to keep trainees engaged with work. </w:t>
          </w:r>
          <w:r>
            <w:rPr>
              <w:rFonts w:cstheme="majorHAnsi"/>
            </w:rPr>
            <w:t xml:space="preserve">This included </w:t>
          </w:r>
          <w:r w:rsidR="00A31414">
            <w:rPr>
              <w:rFonts w:cstheme="majorHAnsi"/>
            </w:rPr>
            <w:t>e</w:t>
          </w:r>
          <w:r w:rsidR="008F4348" w:rsidRPr="00685E8B">
            <w:rPr>
              <w:rFonts w:cstheme="majorHAnsi"/>
            </w:rPr>
            <w:t xml:space="preserve">ight </w:t>
          </w:r>
          <w:r w:rsidR="008F4348" w:rsidRPr="00685E8B">
            <w:t>stakeholder interviews identif</w:t>
          </w:r>
          <w:r>
            <w:t>ying</w:t>
          </w:r>
          <w:r w:rsidR="008F4348" w:rsidRPr="00685E8B">
            <w:t xml:space="preserve"> a lack of cultural competence of employers and instances of racism experienced at work from colleagues or customers as issues. </w:t>
          </w:r>
          <w:r w:rsidR="008F4348" w:rsidRPr="00685E8B">
            <w:rPr>
              <w:rFonts w:cstheme="majorHAnsi"/>
            </w:rPr>
            <w:t xml:space="preserve">In some cases it is the first time they have employed an Indigenous person. </w:t>
          </w:r>
        </w:p>
        <w:p w14:paraId="1728C358" w14:textId="77777777" w:rsidR="008F4348" w:rsidRPr="00363CFF" w:rsidRDefault="008F4348" w:rsidP="008F4348">
          <w:pPr>
            <w:pStyle w:val="Quote"/>
            <w:spacing w:after="0"/>
            <w:jc w:val="left"/>
            <w:rPr>
              <w:sz w:val="20"/>
              <w:szCs w:val="20"/>
            </w:rPr>
          </w:pPr>
          <w:r w:rsidRPr="00363CFF">
            <w:rPr>
              <w:sz w:val="20"/>
              <w:szCs w:val="20"/>
            </w:rPr>
            <w:t>The cultural side of things really isn’t provided by [the employer]. That’s why it’s important that we link closely with [the Provider] and their cultural programs … It’s important that the young student feels that support, particularly from the cultural side of things.</w:t>
          </w:r>
        </w:p>
        <w:p w14:paraId="11DAC11E" w14:textId="77777777" w:rsidR="008F4348" w:rsidRPr="00685E8B" w:rsidRDefault="008F4348" w:rsidP="008F4348">
          <w:pPr>
            <w:pStyle w:val="Quotesource"/>
          </w:pPr>
          <w:r w:rsidRPr="00685E8B">
            <w:t>(Employer)</w:t>
          </w:r>
        </w:p>
        <w:p w14:paraId="102F4D94" w14:textId="77777777" w:rsidR="008F4348" w:rsidRPr="00363CFF" w:rsidRDefault="008F4348" w:rsidP="008F4348">
          <w:pPr>
            <w:pStyle w:val="Quote"/>
            <w:spacing w:after="0"/>
            <w:jc w:val="left"/>
            <w:rPr>
              <w:sz w:val="20"/>
              <w:szCs w:val="20"/>
            </w:rPr>
          </w:pPr>
          <w:r w:rsidRPr="00363CFF">
            <w:rPr>
              <w:sz w:val="20"/>
              <w:szCs w:val="20"/>
            </w:rPr>
            <w:t>A part of the mentor role is to assess whether a work placement is appropriate for an Indigenous trainee to ensure they are not being placed into a culturally unsafe environment. Providers have run cultural orientation sessions for employers on occasion.</w:t>
          </w:r>
        </w:p>
        <w:p w14:paraId="01BFEAA8" w14:textId="77777777" w:rsidR="008F4348" w:rsidRPr="00685E8B" w:rsidRDefault="008F4348" w:rsidP="008F4348">
          <w:pPr>
            <w:pStyle w:val="Quotesource"/>
          </w:pPr>
          <w:r w:rsidRPr="00685E8B">
            <w:t>(Provider)</w:t>
          </w:r>
        </w:p>
        <w:p w14:paraId="3A99D1E0" w14:textId="0C28B63F" w:rsidR="008F4348" w:rsidRPr="00685E8B" w:rsidRDefault="008F4348" w:rsidP="008F4348">
          <w:pPr>
            <w:spacing w:line="276" w:lineRule="auto"/>
            <w:rPr>
              <w:i/>
            </w:rPr>
          </w:pPr>
          <w:r w:rsidRPr="00685E8B">
            <w:t>There are employers with cultural capacity ‘</w:t>
          </w:r>
          <w:r w:rsidRPr="00685E8B">
            <w:rPr>
              <w:i/>
            </w:rPr>
            <w:t>in-house</w:t>
          </w:r>
          <w:r w:rsidRPr="00685E8B">
            <w:t xml:space="preserve">’ having long had Indigenous staff and experience working with Indigenous people. There were 13 interviewees </w:t>
          </w:r>
          <w:r w:rsidR="00A31414">
            <w:t xml:space="preserve">(65%) </w:t>
          </w:r>
          <w:r w:rsidRPr="00685E8B">
            <w:t>who made positive comments about the capacity of employers to work with Indigenous trainees. An Indigenous employer stated: “</w:t>
          </w:r>
          <w:r w:rsidRPr="00685E8B">
            <w:rPr>
              <w:i/>
            </w:rPr>
            <w:t>We are an Aboriginal directed organisation with an 86</w:t>
          </w:r>
          <w:r w:rsidR="00916716">
            <w:rPr>
              <w:i/>
            </w:rPr>
            <w:t xml:space="preserve">% </w:t>
          </w:r>
          <w:r w:rsidRPr="00685E8B">
            <w:rPr>
              <w:i/>
            </w:rPr>
            <w:t>indigenous employment outcome so dealing with Indigenous students was culturally appropriate in this case.”</w:t>
          </w:r>
        </w:p>
        <w:p w14:paraId="3A15439D" w14:textId="6F3319E7" w:rsidR="008F4348" w:rsidRPr="00685E8B" w:rsidRDefault="00697C37" w:rsidP="008F4348">
          <w:pPr>
            <w:spacing w:line="276" w:lineRule="auto"/>
            <w:rPr>
              <w:rFonts w:cstheme="majorHAnsi"/>
              <w:iCs/>
            </w:rPr>
          </w:pPr>
          <w:r>
            <w:t>Most</w:t>
          </w:r>
          <w:r w:rsidR="00A31414">
            <w:t xml:space="preserve"> </w:t>
          </w:r>
          <w:r w:rsidR="008F4348" w:rsidRPr="00685E8B">
            <w:t>trainees interviewed (95%) had a positive cultural experience in their work placement</w:t>
          </w:r>
          <w:r w:rsidR="008F4348" w:rsidRPr="00685E8B">
            <w:rPr>
              <w:rStyle w:val="CommentReference"/>
              <w:sz w:val="24"/>
            </w:rPr>
            <w:t xml:space="preserve">. </w:t>
          </w:r>
          <w:r w:rsidR="008F4348" w:rsidRPr="00685E8B">
            <w:t xml:space="preserve">Family members interviewed also stated providers work with their children in culturally safe and responsive </w:t>
          </w:r>
          <w:r w:rsidR="008F4348" w:rsidRPr="00685E8B">
            <w:rPr>
              <w:szCs w:val="22"/>
            </w:rPr>
            <w:t xml:space="preserve">ways. </w:t>
          </w:r>
          <w:r w:rsidR="008F4348" w:rsidRPr="00685E8B">
            <w:rPr>
              <w:rStyle w:val="CommentReference"/>
              <w:sz w:val="22"/>
              <w:szCs w:val="22"/>
            </w:rPr>
            <w:t>The one trainee who expressed a counter view stated: “</w:t>
          </w:r>
          <w:r w:rsidR="008F4348" w:rsidRPr="00685E8B">
            <w:rPr>
              <w:rFonts w:cstheme="majorHAnsi"/>
              <w:i/>
              <w:szCs w:val="22"/>
            </w:rPr>
            <w:t>It d</w:t>
          </w:r>
          <w:r w:rsidR="008F4348" w:rsidRPr="00685E8B">
            <w:rPr>
              <w:rFonts w:cstheme="majorHAnsi"/>
              <w:i/>
            </w:rPr>
            <w:t xml:space="preserve">efinitely was more mainstream, it wasn’t focussed on being Indigenous at all.”  </w:t>
          </w:r>
          <w:r w:rsidR="008F4348" w:rsidRPr="00685E8B">
            <w:rPr>
              <w:rFonts w:cstheme="majorHAnsi"/>
            </w:rPr>
            <w:t>O</w:t>
          </w:r>
          <w:r w:rsidR="008F4348" w:rsidRPr="00685E8B">
            <w:rPr>
              <w:rFonts w:cstheme="majorHAnsi"/>
              <w:iCs/>
            </w:rPr>
            <w:t xml:space="preserve">ther interviewees also identified instances where the cultural experience of Indigenous trainees in the program was not strong </w:t>
          </w:r>
          <w:r>
            <w:rPr>
              <w:rFonts w:cstheme="majorHAnsi"/>
              <w:iCs/>
            </w:rPr>
            <w:t>including</w:t>
          </w:r>
          <w:r w:rsidR="00A31414">
            <w:rPr>
              <w:rFonts w:cstheme="majorHAnsi"/>
              <w:iCs/>
            </w:rPr>
            <w:t xml:space="preserve"> </w:t>
          </w:r>
          <w:r w:rsidR="008F4348" w:rsidRPr="00685E8B">
            <w:rPr>
              <w:rFonts w:cstheme="majorHAnsi"/>
              <w:iCs/>
            </w:rPr>
            <w:t>school staff member not being supportive of TAEG-SBT on the basis everyone should be treated the same with no ‘</w:t>
          </w:r>
          <w:r w:rsidR="008F4348" w:rsidRPr="00685E8B">
            <w:rPr>
              <w:rFonts w:cstheme="majorHAnsi"/>
              <w:i/>
              <w:iCs/>
            </w:rPr>
            <w:t>special treatment</w:t>
          </w:r>
          <w:r w:rsidR="008F4348" w:rsidRPr="00685E8B">
            <w:rPr>
              <w:rFonts w:cstheme="majorHAnsi"/>
              <w:iCs/>
            </w:rPr>
            <w:t xml:space="preserve">’. </w:t>
          </w:r>
        </w:p>
        <w:p w14:paraId="5CCFA238" w14:textId="432F5CD7" w:rsidR="008F4348" w:rsidRPr="00685E8B" w:rsidRDefault="008F4348" w:rsidP="008F4348">
          <w:pPr>
            <w:spacing w:line="276" w:lineRule="auto"/>
          </w:pPr>
          <w:r w:rsidRPr="00685E8B">
            <w:rPr>
              <w:rFonts w:cstheme="majorHAnsi"/>
            </w:rPr>
            <w:t>In summary</w:t>
          </w:r>
          <w:r w:rsidR="00697C37">
            <w:rPr>
              <w:rFonts w:cstheme="majorHAnsi"/>
            </w:rPr>
            <w:t>,</w:t>
          </w:r>
          <w:r w:rsidRPr="00685E8B">
            <w:rPr>
              <w:rFonts w:cstheme="majorHAnsi"/>
            </w:rPr>
            <w:t xml:space="preserve"> t</w:t>
          </w:r>
          <w:r w:rsidRPr="00685E8B">
            <w:t xml:space="preserve">he </w:t>
          </w:r>
          <w:r w:rsidR="00697C37">
            <w:t>finding</w:t>
          </w:r>
          <w:r w:rsidR="00A31414">
            <w:t>s</w:t>
          </w:r>
          <w:r w:rsidR="00697C37">
            <w:t xml:space="preserve"> indicate</w:t>
          </w:r>
          <w:r w:rsidR="00A31414">
            <w:t xml:space="preserve"> </w:t>
          </w:r>
          <w:r w:rsidRPr="00685E8B">
            <w:t xml:space="preserve">TAEG-SBT does support the cultural values and connections of Indigenous trainees, but this experience is not universal because not all workplaces are culturally safe. This can happen where staff members have not previously worked with an Indigenous trainee. In these circumstances mentors can play a valuable role in culturally orientating the employer, acting as a communication link between employer and trainee. </w:t>
          </w:r>
        </w:p>
        <w:p w14:paraId="4AD6E28C" w14:textId="25A375F5" w:rsidR="008F4348" w:rsidRPr="00685E8B" w:rsidRDefault="008F4348" w:rsidP="008F4348">
          <w:pPr>
            <w:pStyle w:val="Heading2"/>
            <w:spacing w:line="276" w:lineRule="auto"/>
          </w:pPr>
          <w:bookmarkStart w:id="112" w:name="_Toc55654370"/>
          <w:bookmarkStart w:id="113" w:name="_Toc73433351"/>
          <w:r w:rsidRPr="00685E8B">
            <w:t>What has been done well and not well?</w:t>
          </w:r>
          <w:bookmarkEnd w:id="112"/>
          <w:bookmarkEnd w:id="113"/>
        </w:p>
        <w:p w14:paraId="30BDEACE" w14:textId="77777777" w:rsidR="008F4348" w:rsidRPr="00363CFF" w:rsidRDefault="008F4348" w:rsidP="008F4348">
          <w:pPr>
            <w:spacing w:line="276" w:lineRule="auto"/>
            <w:rPr>
              <w:i/>
            </w:rPr>
          </w:pPr>
          <w:r w:rsidRPr="00363CFF">
            <w:rPr>
              <w:i/>
            </w:rPr>
            <w:t>Evaluation question: What has been done well and not well?</w:t>
          </w:r>
        </w:p>
        <w:p w14:paraId="00E5A16E" w14:textId="77777777" w:rsidR="008F4348" w:rsidRPr="00685E8B" w:rsidRDefault="008F4348" w:rsidP="008F4348">
          <w:pPr>
            <w:spacing w:line="276" w:lineRule="auto"/>
          </w:pPr>
          <w:r w:rsidRPr="00685E8B">
            <w:lastRenderedPageBreak/>
            <w:t xml:space="preserve">Overall, stakeholders are positive about program design being confident about the programs ability to deliver on the programs objectives: to enable disadvantaged and disengaged Indigenous secondary students to complete a traineeship, stay at school, balance vocational and non-vocational requirements, and finally transition to a job or further education and training.  Providers have sufficient flexibility to provide a diverse range of supports in response to diverse trainee needs. Trainees and providers are diverse as are the types of traineeships supported by the program. </w:t>
          </w:r>
        </w:p>
        <w:p w14:paraId="046E9C1B" w14:textId="531AC115" w:rsidR="008F4348" w:rsidRPr="00685E8B" w:rsidRDefault="00C405CD" w:rsidP="008F4348">
          <w:pPr>
            <w:spacing w:line="276" w:lineRule="auto"/>
            <w:rPr>
              <w:lang w:eastAsia="ja-JP"/>
            </w:rPr>
          </w:pPr>
          <w:r>
            <w:rPr>
              <w:lang w:eastAsia="ja-JP"/>
            </w:rPr>
            <w:t xml:space="preserve">However, three implementation issues are identified for attention – the role of ICSEA in targeting disadvantaged students, trainee selection processes, and the differing levels of support </w:t>
          </w:r>
          <w:r w:rsidR="00697C37">
            <w:rPr>
              <w:lang w:eastAsia="ja-JP"/>
            </w:rPr>
            <w:t>needed</w:t>
          </w:r>
          <w:r w:rsidR="00A31414">
            <w:rPr>
              <w:lang w:eastAsia="ja-JP"/>
            </w:rPr>
            <w:t xml:space="preserve"> </w:t>
          </w:r>
          <w:r>
            <w:rPr>
              <w:lang w:eastAsia="ja-JP"/>
            </w:rPr>
            <w:t>by trainees.</w:t>
          </w:r>
        </w:p>
        <w:p w14:paraId="55951AC1" w14:textId="62144860" w:rsidR="008D4B7B" w:rsidRPr="00685E8B" w:rsidRDefault="008D4B7B" w:rsidP="00DE0E80">
          <w:pPr>
            <w:pStyle w:val="Heading3"/>
            <w:spacing w:line="276" w:lineRule="auto"/>
          </w:pPr>
          <w:bookmarkStart w:id="114" w:name="_Toc73433352"/>
          <w:r w:rsidRPr="00685E8B">
            <w:t>The role of ICSEA in targeting disadvantaged students</w:t>
          </w:r>
          <w:bookmarkEnd w:id="110"/>
          <w:bookmarkEnd w:id="114"/>
        </w:p>
        <w:p w14:paraId="543034A8" w14:textId="17E77E49" w:rsidR="000371A0" w:rsidRPr="00685E8B" w:rsidRDefault="00C20F6D" w:rsidP="00DE0E80">
          <w:pPr>
            <w:spacing w:line="276" w:lineRule="auto"/>
            <w:rPr>
              <w:rFonts w:eastAsia="Arial"/>
            </w:rPr>
          </w:pPr>
          <w:r w:rsidRPr="00685E8B">
            <w:t xml:space="preserve">ICSEA is a broad indicator of socio-economic disadvantage in schools. </w:t>
          </w:r>
          <w:r w:rsidR="000371A0" w:rsidRPr="00685E8B">
            <w:rPr>
              <w:rFonts w:eastAsia="Arial"/>
            </w:rPr>
            <w:t>The TAEG-SBT program targets ‘</w:t>
          </w:r>
          <w:r w:rsidR="000371A0" w:rsidRPr="00685E8B">
            <w:rPr>
              <w:rFonts w:eastAsia="Arial"/>
              <w:i/>
            </w:rPr>
            <w:t>disadvantaged</w:t>
          </w:r>
          <w:r w:rsidR="000371A0" w:rsidRPr="00685E8B">
            <w:rPr>
              <w:rFonts w:eastAsia="Arial"/>
            </w:rPr>
            <w:t>’ and/or ‘</w:t>
          </w:r>
          <w:r w:rsidR="000371A0" w:rsidRPr="00685E8B">
            <w:rPr>
              <w:rFonts w:eastAsia="Arial"/>
              <w:i/>
            </w:rPr>
            <w:t>disengaged</w:t>
          </w:r>
          <w:r w:rsidR="000371A0" w:rsidRPr="00685E8B">
            <w:rPr>
              <w:rFonts w:eastAsia="Arial"/>
            </w:rPr>
            <w:t xml:space="preserve">’ Indigenous secondary students in </w:t>
          </w:r>
          <w:r w:rsidR="00075652">
            <w:rPr>
              <w:rFonts w:eastAsia="Arial"/>
            </w:rPr>
            <w:t>Year</w:t>
          </w:r>
          <w:r w:rsidR="000371A0" w:rsidRPr="00685E8B">
            <w:rPr>
              <w:rFonts w:eastAsia="Arial"/>
            </w:rPr>
            <w:t>s 10</w:t>
          </w:r>
          <w:r w:rsidR="00A85C72" w:rsidRPr="00685E8B">
            <w:rPr>
              <w:rFonts w:eastAsia="Arial"/>
            </w:rPr>
            <w:t xml:space="preserve"> -</w:t>
          </w:r>
          <w:r w:rsidR="000371A0" w:rsidRPr="00685E8B">
            <w:rPr>
              <w:rFonts w:eastAsia="Arial"/>
            </w:rPr>
            <w:t xml:space="preserve"> 12</w:t>
          </w:r>
          <w:r w:rsidR="00C1301E">
            <w:rPr>
              <w:rFonts w:eastAsia="Arial"/>
            </w:rPr>
            <w:t xml:space="preserve"> by providing a higher payment for students in schools with an ICSEA score less than 1000</w:t>
          </w:r>
          <w:r w:rsidRPr="00C20F6D">
            <w:rPr>
              <w:lang w:eastAsia="ja-JP"/>
            </w:rPr>
            <w:t xml:space="preserve"> </w:t>
          </w:r>
          <w:r>
            <w:rPr>
              <w:lang w:eastAsia="ja-JP"/>
            </w:rPr>
            <w:t xml:space="preserve">and a </w:t>
          </w:r>
          <w:r w:rsidRPr="00685E8B">
            <w:rPr>
              <w:lang w:eastAsia="ja-JP"/>
            </w:rPr>
            <w:t>requirement that 90</w:t>
          </w:r>
          <w:r w:rsidR="00916716">
            <w:rPr>
              <w:lang w:eastAsia="ja-JP"/>
            </w:rPr>
            <w:t xml:space="preserve">% </w:t>
          </w:r>
          <w:r w:rsidRPr="00685E8B">
            <w:rPr>
              <w:lang w:eastAsia="ja-JP"/>
            </w:rPr>
            <w:t>of TAEG-SBT trainees be recruited from these schools</w:t>
          </w:r>
          <w:r w:rsidR="000371A0" w:rsidRPr="00685E8B">
            <w:rPr>
              <w:rFonts w:eastAsia="Arial"/>
            </w:rPr>
            <w:t xml:space="preserve">. </w:t>
          </w:r>
          <w:r w:rsidR="000371A0" w:rsidRPr="00685E8B">
            <w:t>The overwhelming view of stakeholders is that it is appropriate for TAEG-SBT to target these students</w:t>
          </w:r>
          <w:r w:rsidR="00697C37">
            <w:t xml:space="preserve"> (See</w:t>
          </w:r>
          <w:r w:rsidR="00A31414">
            <w:t xml:space="preserve"> </w:t>
          </w:r>
          <w:r w:rsidR="007F0BCA">
            <w:fldChar w:fldCharType="begin"/>
          </w:r>
          <w:r w:rsidR="007F0BCA">
            <w:instrText xml:space="preserve"> REF _Ref58871535 \h </w:instrText>
          </w:r>
          <w:r w:rsidR="007F0BCA">
            <w:fldChar w:fldCharType="separate"/>
          </w:r>
          <w:r w:rsidR="00FE1A32" w:rsidRPr="00685E8B">
            <w:t xml:space="preserve">Table </w:t>
          </w:r>
          <w:r w:rsidR="00FE1A32">
            <w:rPr>
              <w:noProof/>
            </w:rPr>
            <w:t>8</w:t>
          </w:r>
          <w:r w:rsidR="007F0BCA">
            <w:fldChar w:fldCharType="end"/>
          </w:r>
          <w:r w:rsidR="00697C37">
            <w:t>)</w:t>
          </w:r>
          <w:r w:rsidR="005418C5" w:rsidRPr="007F0BCA">
            <w:t>.</w:t>
          </w:r>
          <w:r w:rsidR="005418C5" w:rsidRPr="00685E8B">
            <w:t xml:space="preserve"> </w:t>
          </w:r>
        </w:p>
        <w:p w14:paraId="5860E300" w14:textId="0C4A1947" w:rsidR="00443E2E" w:rsidRPr="00685E8B" w:rsidRDefault="00C20F6D" w:rsidP="00DE0E80">
          <w:pPr>
            <w:spacing w:line="276" w:lineRule="auto"/>
          </w:pPr>
          <w:r>
            <w:t xml:space="preserve">However, </w:t>
          </w:r>
          <w:r w:rsidR="00A85C72" w:rsidRPr="00685E8B">
            <w:t xml:space="preserve">ICSEA </w:t>
          </w:r>
          <w:r w:rsidR="000371A0" w:rsidRPr="00685E8B">
            <w:t xml:space="preserve">is not a measure of individual student disadvantage. </w:t>
          </w:r>
          <w:r w:rsidR="00443E2E" w:rsidRPr="00685E8B">
            <w:t xml:space="preserve">Twenty-eight percent of </w:t>
          </w:r>
          <w:r w:rsidR="000B2047" w:rsidRPr="00685E8B">
            <w:t xml:space="preserve">respondents </w:t>
          </w:r>
          <w:r w:rsidR="00443E2E" w:rsidRPr="00685E8B">
            <w:t xml:space="preserve">in the </w:t>
          </w:r>
          <w:r w:rsidR="000B2047" w:rsidRPr="00685E8B">
            <w:t xml:space="preserve">stakeholder </w:t>
          </w:r>
          <w:r w:rsidR="00443E2E" w:rsidRPr="00685E8B">
            <w:t xml:space="preserve">survey disagreed with </w:t>
          </w:r>
          <w:r w:rsidR="00443E2E" w:rsidRPr="00B17397">
            <w:t>the statement that ‘</w:t>
          </w:r>
          <w:r w:rsidR="00443E2E" w:rsidRPr="00B17397">
            <w:rPr>
              <w:i/>
            </w:rPr>
            <w:t>focusing on students at schools with a lower ICSEA is a good way to target the program</w:t>
          </w:r>
          <w:r w:rsidR="00A85C72" w:rsidRPr="00B17397">
            <w:t xml:space="preserve">.’ </w:t>
          </w:r>
          <w:r w:rsidR="00B17397" w:rsidRPr="00B17397">
            <w:t xml:space="preserve">Fifteen </w:t>
          </w:r>
          <w:r w:rsidR="002F44B8" w:rsidRPr="00B17397">
            <w:t xml:space="preserve">stakeholders </w:t>
          </w:r>
          <w:r w:rsidR="00B17397" w:rsidRPr="00B17397">
            <w:t>(21%) were</w:t>
          </w:r>
          <w:r w:rsidR="00B17397">
            <w:t xml:space="preserve"> </w:t>
          </w:r>
          <w:r w:rsidR="00670B65" w:rsidRPr="00B17397">
            <w:t>critical</w:t>
          </w:r>
          <w:r w:rsidR="00B17397" w:rsidRPr="00B17397">
            <w:t xml:space="preserve"> of program targeting, especially the reliance on </w:t>
          </w:r>
          <w:r w:rsidR="00A87715">
            <w:t xml:space="preserve">the </w:t>
          </w:r>
          <w:r w:rsidR="00B17397" w:rsidRPr="00B17397">
            <w:t>ICSEA</w:t>
          </w:r>
          <w:r w:rsidR="002F44B8" w:rsidRPr="00B17397">
            <w:t>. Interviewees</w:t>
          </w:r>
          <w:r w:rsidR="00443E2E" w:rsidRPr="00B17397">
            <w:t xml:space="preserve"> </w:t>
          </w:r>
          <w:r w:rsidR="002F44B8" w:rsidRPr="00685E8B">
            <w:t>had two main</w:t>
          </w:r>
          <w:r w:rsidR="00443E2E" w:rsidRPr="00685E8B">
            <w:t xml:space="preserve"> concerns </w:t>
          </w:r>
          <w:r w:rsidR="002F44B8" w:rsidRPr="00685E8B">
            <w:t>about</w:t>
          </w:r>
          <w:r w:rsidR="00443E2E" w:rsidRPr="00685E8B">
            <w:t xml:space="preserve"> t</w:t>
          </w:r>
          <w:r w:rsidR="00443E2E" w:rsidRPr="00685E8B">
            <w:rPr>
              <w:rFonts w:eastAsia="Calibri"/>
              <w:lang w:eastAsia="ja-JP"/>
            </w:rPr>
            <w:t>he appropriateness of u</w:t>
          </w:r>
          <w:r w:rsidR="00A85C72" w:rsidRPr="00685E8B">
            <w:rPr>
              <w:rFonts w:eastAsia="Calibri"/>
              <w:lang w:eastAsia="ja-JP"/>
            </w:rPr>
            <w:t xml:space="preserve">sing </w:t>
          </w:r>
          <w:r w:rsidR="00A87715">
            <w:rPr>
              <w:rFonts w:eastAsia="Calibri"/>
              <w:lang w:eastAsia="ja-JP"/>
            </w:rPr>
            <w:t xml:space="preserve">the </w:t>
          </w:r>
          <w:r w:rsidR="00A85C72" w:rsidRPr="00685E8B">
            <w:rPr>
              <w:rFonts w:eastAsia="Calibri"/>
              <w:lang w:eastAsia="ja-JP"/>
            </w:rPr>
            <w:t>ICSEA</w:t>
          </w:r>
          <w:r w:rsidR="00443E2E" w:rsidRPr="00685E8B">
            <w:rPr>
              <w:rFonts w:eastAsia="Calibri"/>
              <w:lang w:eastAsia="ja-JP"/>
            </w:rPr>
            <w:t>:</w:t>
          </w:r>
        </w:p>
        <w:p w14:paraId="17F16C44" w14:textId="267C1E3D" w:rsidR="00443E2E" w:rsidRPr="004F0DE5" w:rsidRDefault="00443E2E" w:rsidP="007D7758">
          <w:pPr>
            <w:pStyle w:val="ListParagraph"/>
            <w:numPr>
              <w:ilvl w:val="0"/>
              <w:numId w:val="18"/>
            </w:numPr>
            <w:spacing w:line="276" w:lineRule="auto"/>
            <w:rPr>
              <w:rFonts w:ascii="Calibri Light" w:hAnsi="Calibri Light"/>
              <w:lang w:eastAsia="ja-JP"/>
            </w:rPr>
          </w:pPr>
          <w:r w:rsidRPr="004F0DE5">
            <w:rPr>
              <w:rFonts w:ascii="Calibri Light" w:hAnsi="Calibri Light"/>
              <w:lang w:eastAsia="ja-JP"/>
            </w:rPr>
            <w:t>not all Indigenous students at schools with</w:t>
          </w:r>
          <w:r w:rsidR="00A87715">
            <w:rPr>
              <w:rFonts w:ascii="Calibri Light" w:hAnsi="Calibri Light"/>
              <w:lang w:eastAsia="ja-JP"/>
            </w:rPr>
            <w:t xml:space="preserve"> an</w:t>
          </w:r>
          <w:r w:rsidRPr="004F0DE5">
            <w:rPr>
              <w:rFonts w:ascii="Calibri Light" w:hAnsi="Calibri Light"/>
              <w:lang w:eastAsia="ja-JP"/>
            </w:rPr>
            <w:t xml:space="preserve"> ICSEA below 1000 are disadvantaged</w:t>
          </w:r>
        </w:p>
        <w:p w14:paraId="23D32A72" w14:textId="77777777" w:rsidR="00443E2E" w:rsidRPr="004F0DE5" w:rsidRDefault="00443E2E" w:rsidP="007D7758">
          <w:pPr>
            <w:pStyle w:val="ListParagraph"/>
            <w:numPr>
              <w:ilvl w:val="0"/>
              <w:numId w:val="18"/>
            </w:numPr>
            <w:spacing w:line="276" w:lineRule="auto"/>
            <w:rPr>
              <w:rFonts w:ascii="Calibri Light" w:hAnsi="Calibri Light"/>
            </w:rPr>
          </w:pPr>
          <w:r w:rsidRPr="004F0DE5">
            <w:rPr>
              <w:rFonts w:ascii="Calibri Light" w:hAnsi="Calibri Light"/>
              <w:lang w:eastAsia="ja-JP"/>
            </w:rPr>
            <w:t xml:space="preserve">disadvantaged Indigenous students attend schools with an ICSEA above 1000, including those from regional and remote communities. </w:t>
          </w:r>
        </w:p>
        <w:p w14:paraId="771024A9" w14:textId="26E47922" w:rsidR="000371A0" w:rsidRPr="00685E8B" w:rsidRDefault="000371A0" w:rsidP="00DE0E80">
          <w:pPr>
            <w:spacing w:line="276" w:lineRule="auto"/>
          </w:pPr>
          <w:r w:rsidRPr="00685E8B">
            <w:t>While program design identifies disadvantaged and disengaged students as the target group</w:t>
          </w:r>
          <w:r w:rsidR="008D4B7B" w:rsidRPr="00685E8B">
            <w:t>,</w:t>
          </w:r>
          <w:r w:rsidRPr="00685E8B">
            <w:t xml:space="preserve"> in practice not every TAEG-SBT trainee is </w:t>
          </w:r>
          <w:r w:rsidRPr="00685E8B">
            <w:rPr>
              <w:i/>
            </w:rPr>
            <w:t>‘disadvantaged’</w:t>
          </w:r>
          <w:r w:rsidRPr="00685E8B">
            <w:t xml:space="preserve"> or </w:t>
          </w:r>
          <w:r w:rsidRPr="00685E8B">
            <w:rPr>
              <w:i/>
            </w:rPr>
            <w:t>‘disengaged</w:t>
          </w:r>
          <w:r w:rsidRPr="00685E8B">
            <w:rPr>
              <w:rStyle w:val="CommentReference"/>
              <w:i/>
              <w:sz w:val="24"/>
            </w:rPr>
            <w:t>’</w:t>
          </w:r>
          <w:r w:rsidRPr="00685E8B">
            <w:rPr>
              <w:rStyle w:val="CommentReference"/>
              <w:sz w:val="24"/>
            </w:rPr>
            <w:t xml:space="preserve">. </w:t>
          </w:r>
          <w:r w:rsidR="002F44B8" w:rsidRPr="00685E8B">
            <w:t>Nor does</w:t>
          </w:r>
          <w:r w:rsidRPr="00685E8B">
            <w:t xml:space="preserve"> every TAEG-S</w:t>
          </w:r>
          <w:r w:rsidR="002F44B8" w:rsidRPr="00685E8B">
            <w:t>BT trainee require</w:t>
          </w:r>
          <w:r w:rsidRPr="00685E8B">
            <w:t xml:space="preserve"> substantial support. </w:t>
          </w:r>
          <w:r w:rsidR="000719DD">
            <w:t xml:space="preserve">A few trainees noted they </w:t>
          </w:r>
          <w:r w:rsidRPr="00685E8B">
            <w:t xml:space="preserve">would have completed </w:t>
          </w:r>
          <w:r w:rsidR="00075652">
            <w:t>Year</w:t>
          </w:r>
          <w:r w:rsidRPr="00685E8B">
            <w:t xml:space="preserve"> 12 even if they had not chosen the TAEG-SBT pathway</w:t>
          </w:r>
          <w:r w:rsidR="002F44B8" w:rsidRPr="00685E8B">
            <w:t xml:space="preserve">. This is not to suggest these </w:t>
          </w:r>
          <w:r w:rsidR="00BB1334" w:rsidRPr="00685E8B">
            <w:t>trainees</w:t>
          </w:r>
          <w:r w:rsidRPr="00685E8B">
            <w:t xml:space="preserve"> have not benefitted from program participation, only that they are not </w:t>
          </w:r>
          <w:r w:rsidR="002F44B8" w:rsidRPr="00685E8B">
            <w:t xml:space="preserve">necessarily </w:t>
          </w:r>
          <w:r w:rsidRPr="00685E8B">
            <w:rPr>
              <w:i/>
            </w:rPr>
            <w:t>‘disadvantaged’</w:t>
          </w:r>
          <w:r w:rsidRPr="00685E8B">
            <w:t xml:space="preserve"> or </w:t>
          </w:r>
          <w:r w:rsidRPr="00685E8B">
            <w:rPr>
              <w:i/>
            </w:rPr>
            <w:t>‘disengaged.’</w:t>
          </w:r>
        </w:p>
        <w:p w14:paraId="415B7203" w14:textId="571FE32A" w:rsidR="00A841F9" w:rsidRPr="00685E8B" w:rsidRDefault="00A841F9" w:rsidP="00DE0E80">
          <w:pPr>
            <w:pStyle w:val="Heading3"/>
            <w:spacing w:line="276" w:lineRule="auto"/>
          </w:pPr>
          <w:bookmarkStart w:id="115" w:name="_Toc55654354"/>
          <w:bookmarkStart w:id="116" w:name="_Ref58838320"/>
          <w:bookmarkStart w:id="117" w:name="_Ref58872929"/>
          <w:bookmarkStart w:id="118" w:name="_Ref59280163"/>
          <w:bookmarkStart w:id="119" w:name="_Toc73433353"/>
          <w:r w:rsidRPr="00685E8B">
            <w:t>The Service Gap</w:t>
          </w:r>
          <w:bookmarkEnd w:id="115"/>
          <w:bookmarkEnd w:id="116"/>
          <w:bookmarkEnd w:id="117"/>
          <w:r w:rsidR="00C405CD">
            <w:t xml:space="preserve"> – selection processes and differing levels of student need</w:t>
          </w:r>
          <w:bookmarkEnd w:id="118"/>
          <w:bookmarkEnd w:id="119"/>
          <w:r w:rsidR="00C405CD">
            <w:t xml:space="preserve"> </w:t>
          </w:r>
        </w:p>
        <w:p w14:paraId="6C31B86D" w14:textId="2607D330" w:rsidR="00E12167" w:rsidRPr="00685E8B" w:rsidRDefault="00A841F9" w:rsidP="00DE0E80">
          <w:pPr>
            <w:spacing w:line="276" w:lineRule="auto"/>
            <w:rPr>
              <w:i/>
            </w:rPr>
          </w:pPr>
          <w:r w:rsidRPr="00685E8B">
            <w:t xml:space="preserve">TAEG-SBT is </w:t>
          </w:r>
          <w:r w:rsidR="008B1BBA" w:rsidRPr="00685E8B">
            <w:t xml:space="preserve">particularly </w:t>
          </w:r>
          <w:r w:rsidRPr="00685E8B">
            <w:t xml:space="preserve">relevant to students at risk of not completing high school and not transitioning to post-school training, employment or further education. </w:t>
          </w:r>
          <w:r w:rsidR="00447A11">
            <w:t xml:space="preserve">Forty-three interviewees (58%) spoke of how TAEG-SBT assists participants to complete Year 12, including 10 </w:t>
          </w:r>
          <w:r w:rsidR="00E82D49">
            <w:t xml:space="preserve">trainees </w:t>
          </w:r>
          <w:r w:rsidR="00447A11">
            <w:t>(50%). One third of these</w:t>
          </w:r>
          <w:r w:rsidR="00467DE2">
            <w:t>,</w:t>
          </w:r>
          <w:r w:rsidR="00447A11">
            <w:t xml:space="preserve"> including </w:t>
          </w:r>
          <w:r w:rsidR="00A8581E">
            <w:t>four</w:t>
          </w:r>
          <w:r w:rsidR="00447A11">
            <w:t xml:space="preserve"> trainees</w:t>
          </w:r>
          <w:r w:rsidR="00467DE2">
            <w:t>,</w:t>
          </w:r>
          <w:r w:rsidR="00447A11">
            <w:t xml:space="preserve"> </w:t>
          </w:r>
          <w:r w:rsidR="00467DE2">
            <w:t>identified</w:t>
          </w:r>
          <w:r w:rsidR="00447A11">
            <w:t xml:space="preserve"> that </w:t>
          </w:r>
          <w:r w:rsidR="00467DE2">
            <w:t>they</w:t>
          </w:r>
          <w:r w:rsidR="00447A11">
            <w:t xml:space="preserve"> would not have completed Year 12 without the traineeship</w:t>
          </w:r>
          <w:r w:rsidR="00467DE2">
            <w:t>.</w:t>
          </w:r>
          <w:r w:rsidR="00447A11">
            <w:t xml:space="preserve"> </w:t>
          </w:r>
          <w:r w:rsidRPr="00685E8B">
            <w:t xml:space="preserve">The gap TAEG-SBT fills is the provision of supplementary support to enable Indigenous students to take and stay on </w:t>
          </w:r>
          <w:r w:rsidR="00E12167" w:rsidRPr="00685E8B">
            <w:t xml:space="preserve">a vocational path at school. This is captured well in the program logic: </w:t>
          </w:r>
          <w:r w:rsidR="00E12167" w:rsidRPr="00685E8B">
            <w:rPr>
              <w:i/>
            </w:rPr>
            <w:t>“Traineeship pathway is tailored and relevant to student needs.”</w:t>
          </w:r>
        </w:p>
        <w:p w14:paraId="4A7D178C" w14:textId="07AC2542" w:rsidR="00A54BCF" w:rsidRPr="00685E8B" w:rsidRDefault="00E12167" w:rsidP="00DE0E80">
          <w:pPr>
            <w:spacing w:line="276" w:lineRule="auto"/>
          </w:pPr>
          <w:r w:rsidRPr="00685E8B">
            <w:t xml:space="preserve">The program </w:t>
          </w:r>
          <w:r w:rsidR="00A841F9" w:rsidRPr="00685E8B">
            <w:t xml:space="preserve">recognises </w:t>
          </w:r>
          <w:r w:rsidRPr="00685E8B">
            <w:t>TAEG-SBT trainees</w:t>
          </w:r>
          <w:r w:rsidR="00A841F9" w:rsidRPr="00685E8B">
            <w:t xml:space="preserve"> have needs </w:t>
          </w:r>
          <w:r w:rsidRPr="00685E8B">
            <w:t>requiring</w:t>
          </w:r>
          <w:r w:rsidR="00A841F9" w:rsidRPr="00685E8B">
            <w:t xml:space="preserve"> additional support because of the extent of the barriers to education, training and employment they face.</w:t>
          </w:r>
          <w:r w:rsidRPr="00685E8B">
            <w:t xml:space="preserve"> </w:t>
          </w:r>
          <w:r w:rsidR="00697C37">
            <w:t xml:space="preserve"> The interviews revealed a significant number of barriers faced by participants (</w:t>
          </w:r>
          <w:r w:rsidR="00162B5B">
            <w:fldChar w:fldCharType="begin"/>
          </w:r>
          <w:r w:rsidR="00162B5B">
            <w:instrText xml:space="preserve"> REF _Ref58839152 </w:instrText>
          </w:r>
          <w:r w:rsidR="00162B5B">
            <w:fldChar w:fldCharType="separate"/>
          </w:r>
          <w:r w:rsidR="00FE1A32" w:rsidRPr="00685E8B">
            <w:t xml:space="preserve">Table </w:t>
          </w:r>
          <w:r w:rsidR="00FE1A32">
            <w:rPr>
              <w:noProof/>
            </w:rPr>
            <w:t>10</w:t>
          </w:r>
          <w:r w:rsidR="00162B5B">
            <w:rPr>
              <w:noProof/>
            </w:rPr>
            <w:fldChar w:fldCharType="end"/>
          </w:r>
          <w:r w:rsidR="00A31414">
            <w:rPr>
              <w:noProof/>
            </w:rPr>
            <w:t xml:space="preserve">). </w:t>
          </w:r>
          <w:r w:rsidR="00A841F9" w:rsidRPr="00685E8B">
            <w:t xml:space="preserve">On average survey participants identified </w:t>
          </w:r>
          <w:r w:rsidR="008B1BBA" w:rsidRPr="00685E8B">
            <w:t>2</w:t>
          </w:r>
          <w:r w:rsidR="00A841F9" w:rsidRPr="00685E8B">
            <w:t>0</w:t>
          </w:r>
          <w:r w:rsidR="00E82D49">
            <w:t xml:space="preserve">% </w:t>
          </w:r>
          <w:r w:rsidR="00A841F9" w:rsidRPr="00685E8B">
            <w:t>of Indigenous trainees as requiring extensive support, with a further 40</w:t>
          </w:r>
          <w:r w:rsidR="00E82D49">
            <w:t xml:space="preserve">% </w:t>
          </w:r>
          <w:r w:rsidR="00A841F9" w:rsidRPr="00685E8B">
            <w:t>requiring additional support</w:t>
          </w:r>
          <w:r w:rsidR="008E13E0" w:rsidRPr="00685E8B">
            <w:t xml:space="preserve"> to what would typically be expected</w:t>
          </w:r>
          <w:r w:rsidR="00A841F9" w:rsidRPr="00685E8B">
            <w:rPr>
              <w:rFonts w:cstheme="majorHAnsi"/>
            </w:rPr>
            <w:t xml:space="preserve">. </w:t>
          </w:r>
          <w:r w:rsidR="00A54BCF" w:rsidRPr="00685E8B">
            <w:t>One provider wrote: “</w:t>
          </w:r>
          <w:r w:rsidR="00A54BCF" w:rsidRPr="00685E8B">
            <w:rPr>
              <w:i/>
              <w:iCs/>
            </w:rPr>
            <w:t>Each student will have some level of barrier such as a remoteness of school or home location, lack of regional transport options access to work/school/TAFE, economic hardship, family crisis, and educational achievement</w:t>
          </w:r>
          <w:r w:rsidR="00A54BCF" w:rsidRPr="00685E8B">
            <w:t xml:space="preserve">.” </w:t>
          </w:r>
          <w:r w:rsidR="00A54BCF" w:rsidRPr="00685E8B">
            <w:rPr>
              <w:rFonts w:cstheme="majorHAnsi"/>
            </w:rPr>
            <w:t>Another</w:t>
          </w:r>
          <w:r w:rsidR="00A841F9" w:rsidRPr="00685E8B">
            <w:rPr>
              <w:rFonts w:cstheme="majorHAnsi"/>
            </w:rPr>
            <w:t xml:space="preserve"> provider </w:t>
          </w:r>
          <w:r w:rsidR="00A54BCF" w:rsidRPr="00685E8B">
            <w:rPr>
              <w:rFonts w:cstheme="majorHAnsi"/>
            </w:rPr>
            <w:t>went further in an open ended written response</w:t>
          </w:r>
          <w:r w:rsidR="00A841F9" w:rsidRPr="00685E8B">
            <w:rPr>
              <w:rFonts w:cstheme="majorHAnsi"/>
            </w:rPr>
            <w:t>:</w:t>
          </w:r>
          <w:r w:rsidR="00A54BCF" w:rsidRPr="00685E8B">
            <w:rPr>
              <w:rFonts w:cstheme="majorHAnsi"/>
            </w:rPr>
            <w:t xml:space="preserve"> </w:t>
          </w:r>
        </w:p>
        <w:p w14:paraId="3BFD29B4" w14:textId="3AE10856" w:rsidR="00A841F9" w:rsidRDefault="00A841F9" w:rsidP="008F4348">
          <w:pPr>
            <w:pStyle w:val="Quote"/>
            <w:keepNext w:val="0"/>
            <w:keepLines w:val="0"/>
            <w:rPr>
              <w:sz w:val="20"/>
              <w:szCs w:val="20"/>
            </w:rPr>
          </w:pPr>
          <w:r w:rsidRPr="000719DD">
            <w:rPr>
              <w:sz w:val="20"/>
              <w:szCs w:val="20"/>
            </w:rPr>
            <w:t xml:space="preserve">Most of our students required significant support and some required very considerable support.  Few required little support. </w:t>
          </w:r>
        </w:p>
        <w:p w14:paraId="186FCC9C" w14:textId="721E1137" w:rsidR="00301AB3" w:rsidRPr="00D35505" w:rsidRDefault="00301AB3" w:rsidP="00301AB3">
          <w:pPr>
            <w:spacing w:line="276" w:lineRule="auto"/>
          </w:pPr>
          <w:r w:rsidRPr="00685E8B">
            <w:t xml:space="preserve">TAEG-SBT does not resource the initial trainee engagement process prior to the formal commencement of the traineeship. A traineeship is a substantial </w:t>
          </w:r>
          <w:r w:rsidR="00E0145A">
            <w:t>two</w:t>
          </w:r>
          <w:r w:rsidRPr="00685E8B">
            <w:t>-year undertaking accompanied by rigorous study and work placement requirements. Students, families, schools and employers need to understand what is required and make informed decisions before they commit.</w:t>
          </w:r>
          <w:r w:rsidRPr="00685E8B">
            <w:rPr>
              <w:lang w:eastAsia="ja-JP"/>
            </w:rPr>
            <w:t xml:space="preserve"> Trainees also need to be matched to an appropriate host employer. Failure to invest in this phase of the program increases the likelihood of recruiting students who are not a good program fit, ultimately contributing to poor retention and wasted resources.</w:t>
          </w:r>
        </w:p>
        <w:p w14:paraId="7A35C20B" w14:textId="73342944" w:rsidR="008B1BBA" w:rsidRPr="00685E8B" w:rsidRDefault="00BB1334" w:rsidP="00DE0E80">
          <w:pPr>
            <w:pStyle w:val="Caption"/>
            <w:spacing w:line="276" w:lineRule="auto"/>
            <w:rPr>
              <w:rFonts w:asciiTheme="minorHAnsi" w:hAnsiTheme="minorHAnsi"/>
              <w:szCs w:val="22"/>
            </w:rPr>
          </w:pPr>
          <w:bookmarkStart w:id="120" w:name="_Ref58839152"/>
          <w:bookmarkStart w:id="121" w:name="_Toc59537330"/>
          <w:r w:rsidRPr="00685E8B">
            <w:t xml:space="preserve">Table </w:t>
          </w:r>
          <w:r w:rsidR="00162B5B">
            <w:fldChar w:fldCharType="begin"/>
          </w:r>
          <w:r w:rsidR="00162B5B">
            <w:instrText xml:space="preserve"> SEQ Table \* ARABIC </w:instrText>
          </w:r>
          <w:r w:rsidR="00162B5B">
            <w:fldChar w:fldCharType="separate"/>
          </w:r>
          <w:r w:rsidR="00FE1A32">
            <w:rPr>
              <w:noProof/>
            </w:rPr>
            <w:t>10</w:t>
          </w:r>
          <w:r w:rsidR="00162B5B">
            <w:rPr>
              <w:noProof/>
            </w:rPr>
            <w:fldChar w:fldCharType="end"/>
          </w:r>
          <w:bookmarkEnd w:id="120"/>
          <w:r w:rsidRPr="00685E8B">
            <w:t>: The percent of trainees experiencing personal barriers to success according to all stakeholder groups</w:t>
          </w:r>
          <w:bookmarkEnd w:id="121"/>
        </w:p>
        <w:tbl>
          <w:tblPr>
            <w:tblW w:w="0" w:type="auto"/>
            <w:tblLook w:val="04A0" w:firstRow="1" w:lastRow="0" w:firstColumn="1" w:lastColumn="0" w:noHBand="0" w:noVBand="1"/>
          </w:tblPr>
          <w:tblGrid>
            <w:gridCol w:w="2972"/>
            <w:gridCol w:w="992"/>
            <w:gridCol w:w="993"/>
            <w:gridCol w:w="992"/>
            <w:gridCol w:w="992"/>
            <w:gridCol w:w="851"/>
            <w:gridCol w:w="708"/>
            <w:gridCol w:w="786"/>
          </w:tblGrid>
          <w:tr w:rsidR="008B1BBA" w:rsidRPr="00EF3607" w14:paraId="26A1374B" w14:textId="77777777" w:rsidTr="00740BFB">
            <w:trPr>
              <w:cantSplit/>
              <w:trHeight w:val="288"/>
            </w:trPr>
            <w:tc>
              <w:tcPr>
                <w:tcW w:w="297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B621029"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Barrier</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C12F1F2"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Employer</w:t>
                </w:r>
              </w:p>
            </w:tc>
            <w:tc>
              <w:tcPr>
                <w:tcW w:w="993"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DD8D742"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Provider</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02C6F30B"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Provider Manager</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566AE69"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Mentor</w:t>
                </w:r>
              </w:p>
            </w:tc>
            <w:tc>
              <w:tcPr>
                <w:tcW w:w="85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F3DBB93"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School</w:t>
                </w:r>
              </w:p>
            </w:tc>
            <w:tc>
              <w:tcPr>
                <w:tcW w:w="708"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E51E78C"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NIAA</w:t>
                </w:r>
              </w:p>
            </w:tc>
            <w:tc>
              <w:tcPr>
                <w:tcW w:w="786"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72CA421"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Overall</w:t>
                </w:r>
              </w:p>
            </w:tc>
          </w:tr>
          <w:tr w:rsidR="008B1BBA" w:rsidRPr="00EF3607" w14:paraId="472CAD77" w14:textId="77777777" w:rsidTr="00740BFB">
            <w:trPr>
              <w:cantSplit/>
              <w:trHeight w:val="288"/>
            </w:trPr>
            <w:tc>
              <w:tcPr>
                <w:tcW w:w="297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tcPr>
              <w:p w14:paraId="11D2FFA8" w14:textId="77777777" w:rsidR="008B1BBA" w:rsidRPr="00740BFB" w:rsidRDefault="008B1BBA" w:rsidP="00740BFB">
                <w:pPr>
                  <w:keepNext/>
                  <w:spacing w:after="0" w:line="276" w:lineRule="auto"/>
                  <w:rPr>
                    <w:rFonts w:asciiTheme="majorHAnsi" w:hAnsiTheme="majorHAnsi" w:cstheme="majorHAnsi"/>
                    <w:b/>
                    <w:bCs/>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66A6877A"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N=15</w:t>
                </w:r>
              </w:p>
              <w:p w14:paraId="1DA83D0C"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c>
              <w:tcPr>
                <w:tcW w:w="993"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5A3AB426"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N=11</w:t>
                </w:r>
              </w:p>
              <w:p w14:paraId="191DF7E3"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2DBB9064"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N=8</w:t>
                </w:r>
              </w:p>
              <w:p w14:paraId="0F9F0667"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62C54820"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N=5</w:t>
                </w:r>
              </w:p>
              <w:p w14:paraId="456CE1FF"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c>
              <w:tcPr>
                <w:tcW w:w="851"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7D26BC77"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N=9</w:t>
                </w:r>
              </w:p>
              <w:p w14:paraId="52191059"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c>
              <w:tcPr>
                <w:tcW w:w="708"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26950E8F"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N=8</w:t>
                </w:r>
              </w:p>
              <w:p w14:paraId="3F5C50D3"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c>
              <w:tcPr>
                <w:tcW w:w="786"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5395966D"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N=56</w:t>
                </w:r>
              </w:p>
              <w:p w14:paraId="2CB8C364" w14:textId="77777777" w:rsidR="008B1BBA" w:rsidRPr="00740BFB" w:rsidRDefault="008B1BBA" w:rsidP="003A50DC">
                <w:pPr>
                  <w:keepNext/>
                  <w:spacing w:after="0" w:line="276" w:lineRule="auto"/>
                  <w:jc w:val="center"/>
                  <w:rPr>
                    <w:rFonts w:asciiTheme="majorHAnsi" w:hAnsiTheme="majorHAnsi" w:cstheme="majorHAnsi"/>
                    <w:b/>
                    <w:bCs/>
                    <w:sz w:val="20"/>
                    <w:szCs w:val="20"/>
                    <w:lang w:eastAsia="en-GB"/>
                  </w:rPr>
                </w:pPr>
                <w:r w:rsidRPr="00740BFB">
                  <w:rPr>
                    <w:rFonts w:asciiTheme="majorHAnsi" w:hAnsiTheme="majorHAnsi" w:cstheme="majorHAnsi"/>
                    <w:b/>
                    <w:bCs/>
                    <w:sz w:val="20"/>
                    <w:szCs w:val="20"/>
                    <w:lang w:eastAsia="en-GB"/>
                  </w:rPr>
                  <w:t>%</w:t>
                </w:r>
              </w:p>
            </w:tc>
          </w:tr>
          <w:tr w:rsidR="008B1BBA" w:rsidRPr="00EF3607" w14:paraId="6FE973F1"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8079BC7"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Difficulty balancing the demands of study, work and training</w:t>
                </w:r>
              </w:p>
            </w:tc>
            <w:tc>
              <w:tcPr>
                <w:tcW w:w="992" w:type="dxa"/>
                <w:tcBorders>
                  <w:top w:val="nil"/>
                  <w:left w:val="nil"/>
                  <w:bottom w:val="single" w:sz="4" w:space="0" w:color="auto"/>
                  <w:right w:val="single" w:sz="4" w:space="0" w:color="auto"/>
                </w:tcBorders>
                <w:shd w:val="clear" w:color="auto" w:fill="auto"/>
                <w:noWrap/>
                <w:vAlign w:val="bottom"/>
                <w:hideMark/>
              </w:tcPr>
              <w:p w14:paraId="76EFEA3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993" w:type="dxa"/>
                <w:tcBorders>
                  <w:top w:val="nil"/>
                  <w:left w:val="nil"/>
                  <w:bottom w:val="single" w:sz="4" w:space="0" w:color="auto"/>
                  <w:right w:val="single" w:sz="4" w:space="0" w:color="auto"/>
                </w:tcBorders>
                <w:shd w:val="clear" w:color="auto" w:fill="auto"/>
                <w:noWrap/>
                <w:vAlign w:val="bottom"/>
                <w:hideMark/>
              </w:tcPr>
              <w:p w14:paraId="6CF8764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c>
              <w:tcPr>
                <w:tcW w:w="992" w:type="dxa"/>
                <w:tcBorders>
                  <w:top w:val="nil"/>
                  <w:left w:val="nil"/>
                  <w:bottom w:val="single" w:sz="4" w:space="0" w:color="auto"/>
                  <w:right w:val="single" w:sz="4" w:space="0" w:color="auto"/>
                </w:tcBorders>
                <w:shd w:val="clear" w:color="auto" w:fill="auto"/>
                <w:noWrap/>
                <w:vAlign w:val="bottom"/>
                <w:hideMark/>
              </w:tcPr>
              <w:p w14:paraId="12DD594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w:t>
                </w:r>
              </w:p>
            </w:tc>
            <w:tc>
              <w:tcPr>
                <w:tcW w:w="992" w:type="dxa"/>
                <w:tcBorders>
                  <w:top w:val="nil"/>
                  <w:left w:val="nil"/>
                  <w:bottom w:val="single" w:sz="4" w:space="0" w:color="auto"/>
                  <w:right w:val="single" w:sz="4" w:space="0" w:color="auto"/>
                </w:tcBorders>
                <w:shd w:val="clear" w:color="auto" w:fill="auto"/>
                <w:noWrap/>
                <w:vAlign w:val="bottom"/>
                <w:hideMark/>
              </w:tcPr>
              <w:p w14:paraId="50B6E58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c>
              <w:tcPr>
                <w:tcW w:w="851" w:type="dxa"/>
                <w:tcBorders>
                  <w:top w:val="nil"/>
                  <w:left w:val="nil"/>
                  <w:bottom w:val="single" w:sz="4" w:space="0" w:color="auto"/>
                  <w:right w:val="single" w:sz="4" w:space="0" w:color="auto"/>
                </w:tcBorders>
                <w:shd w:val="clear" w:color="auto" w:fill="auto"/>
                <w:noWrap/>
                <w:vAlign w:val="bottom"/>
                <w:hideMark/>
              </w:tcPr>
              <w:p w14:paraId="138FC1F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60</w:t>
                </w:r>
              </w:p>
            </w:tc>
            <w:tc>
              <w:tcPr>
                <w:tcW w:w="708" w:type="dxa"/>
                <w:tcBorders>
                  <w:top w:val="nil"/>
                  <w:left w:val="nil"/>
                  <w:bottom w:val="single" w:sz="4" w:space="0" w:color="auto"/>
                  <w:right w:val="single" w:sz="4" w:space="0" w:color="auto"/>
                </w:tcBorders>
                <w:shd w:val="clear" w:color="auto" w:fill="auto"/>
                <w:noWrap/>
                <w:vAlign w:val="bottom"/>
                <w:hideMark/>
              </w:tcPr>
              <w:p w14:paraId="0D0FC48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c>
              <w:tcPr>
                <w:tcW w:w="786" w:type="dxa"/>
                <w:tcBorders>
                  <w:top w:val="nil"/>
                  <w:left w:val="nil"/>
                  <w:bottom w:val="single" w:sz="4" w:space="0" w:color="auto"/>
                  <w:right w:val="single" w:sz="4" w:space="0" w:color="auto"/>
                </w:tcBorders>
                <w:shd w:val="clear" w:color="auto" w:fill="auto"/>
                <w:noWrap/>
                <w:vAlign w:val="bottom"/>
                <w:hideMark/>
              </w:tcPr>
              <w:p w14:paraId="30F2DBD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r>
          <w:tr w:rsidR="008B1BBA" w:rsidRPr="00EF3607" w14:paraId="7C132F70"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6A11C967"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Lack of suitable job opportunities</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4768612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0A636B1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230EF52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FDF45F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038CC19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55</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49EABC8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4D4F739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r>
          <w:tr w:rsidR="008B1BBA" w:rsidRPr="00EF3607" w14:paraId="128D25FE"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70FE0FD"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Family issues</w:t>
                </w:r>
              </w:p>
            </w:tc>
            <w:tc>
              <w:tcPr>
                <w:tcW w:w="992" w:type="dxa"/>
                <w:tcBorders>
                  <w:top w:val="nil"/>
                  <w:left w:val="nil"/>
                  <w:bottom w:val="single" w:sz="4" w:space="0" w:color="auto"/>
                  <w:right w:val="single" w:sz="4" w:space="0" w:color="auto"/>
                </w:tcBorders>
                <w:shd w:val="clear" w:color="auto" w:fill="auto"/>
                <w:noWrap/>
                <w:vAlign w:val="bottom"/>
                <w:hideMark/>
              </w:tcPr>
              <w:p w14:paraId="073702C9"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993" w:type="dxa"/>
                <w:tcBorders>
                  <w:top w:val="nil"/>
                  <w:left w:val="nil"/>
                  <w:bottom w:val="single" w:sz="4" w:space="0" w:color="auto"/>
                  <w:right w:val="single" w:sz="4" w:space="0" w:color="auto"/>
                </w:tcBorders>
                <w:shd w:val="clear" w:color="auto" w:fill="auto"/>
                <w:noWrap/>
                <w:vAlign w:val="bottom"/>
                <w:hideMark/>
              </w:tcPr>
              <w:p w14:paraId="6472875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992" w:type="dxa"/>
                <w:tcBorders>
                  <w:top w:val="nil"/>
                  <w:left w:val="nil"/>
                  <w:bottom w:val="single" w:sz="4" w:space="0" w:color="auto"/>
                  <w:right w:val="single" w:sz="4" w:space="0" w:color="auto"/>
                </w:tcBorders>
                <w:shd w:val="clear" w:color="auto" w:fill="auto"/>
                <w:noWrap/>
                <w:vAlign w:val="bottom"/>
                <w:hideMark/>
              </w:tcPr>
              <w:p w14:paraId="18BE5EB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14:paraId="5A45152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c>
              <w:tcPr>
                <w:tcW w:w="851" w:type="dxa"/>
                <w:tcBorders>
                  <w:top w:val="nil"/>
                  <w:left w:val="nil"/>
                  <w:bottom w:val="single" w:sz="4" w:space="0" w:color="auto"/>
                  <w:right w:val="single" w:sz="4" w:space="0" w:color="auto"/>
                </w:tcBorders>
                <w:shd w:val="clear" w:color="auto" w:fill="auto"/>
                <w:noWrap/>
                <w:vAlign w:val="bottom"/>
                <w:hideMark/>
              </w:tcPr>
              <w:p w14:paraId="2748941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708" w:type="dxa"/>
                <w:tcBorders>
                  <w:top w:val="nil"/>
                  <w:left w:val="nil"/>
                  <w:bottom w:val="single" w:sz="4" w:space="0" w:color="auto"/>
                  <w:right w:val="single" w:sz="4" w:space="0" w:color="auto"/>
                </w:tcBorders>
                <w:shd w:val="clear" w:color="auto" w:fill="auto"/>
                <w:noWrap/>
                <w:vAlign w:val="bottom"/>
                <w:hideMark/>
              </w:tcPr>
              <w:p w14:paraId="26660EE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786" w:type="dxa"/>
                <w:tcBorders>
                  <w:top w:val="nil"/>
                  <w:left w:val="nil"/>
                  <w:bottom w:val="single" w:sz="4" w:space="0" w:color="auto"/>
                  <w:right w:val="single" w:sz="4" w:space="0" w:color="auto"/>
                </w:tcBorders>
                <w:shd w:val="clear" w:color="auto" w:fill="auto"/>
                <w:noWrap/>
                <w:vAlign w:val="bottom"/>
                <w:hideMark/>
              </w:tcPr>
              <w:p w14:paraId="34574209"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r>
          <w:tr w:rsidR="008B1BBA" w:rsidRPr="00EF3607" w14:paraId="45C56A63"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4BF74921"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Poverty</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68BD583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42EF39E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6E8C7A8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1E4473D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431BE16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1FA238E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2D6CE62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r>
          <w:tr w:rsidR="008B1BBA" w:rsidRPr="00EF3607" w14:paraId="50AC9642"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18F2F1B"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lastRenderedPageBreak/>
                  <w:t>Low literacy and numeracy</w:t>
                </w:r>
              </w:p>
            </w:tc>
            <w:tc>
              <w:tcPr>
                <w:tcW w:w="992" w:type="dxa"/>
                <w:tcBorders>
                  <w:top w:val="nil"/>
                  <w:left w:val="nil"/>
                  <w:bottom w:val="single" w:sz="4" w:space="0" w:color="auto"/>
                  <w:right w:val="single" w:sz="4" w:space="0" w:color="auto"/>
                </w:tcBorders>
                <w:shd w:val="clear" w:color="auto" w:fill="auto"/>
                <w:noWrap/>
                <w:vAlign w:val="bottom"/>
                <w:hideMark/>
              </w:tcPr>
              <w:p w14:paraId="2D0F022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3" w:type="dxa"/>
                <w:tcBorders>
                  <w:top w:val="nil"/>
                  <w:left w:val="nil"/>
                  <w:bottom w:val="single" w:sz="4" w:space="0" w:color="auto"/>
                  <w:right w:val="single" w:sz="4" w:space="0" w:color="auto"/>
                </w:tcBorders>
                <w:shd w:val="clear" w:color="auto" w:fill="auto"/>
                <w:noWrap/>
                <w:vAlign w:val="bottom"/>
                <w:hideMark/>
              </w:tcPr>
              <w:p w14:paraId="33D2D98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auto"/>
                <w:noWrap/>
                <w:vAlign w:val="bottom"/>
                <w:hideMark/>
              </w:tcPr>
              <w:p w14:paraId="3AF0DD5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55</w:t>
                </w:r>
              </w:p>
            </w:tc>
            <w:tc>
              <w:tcPr>
                <w:tcW w:w="992" w:type="dxa"/>
                <w:tcBorders>
                  <w:top w:val="nil"/>
                  <w:left w:val="nil"/>
                  <w:bottom w:val="single" w:sz="4" w:space="0" w:color="auto"/>
                  <w:right w:val="single" w:sz="4" w:space="0" w:color="auto"/>
                </w:tcBorders>
                <w:shd w:val="clear" w:color="auto" w:fill="auto"/>
                <w:noWrap/>
                <w:vAlign w:val="bottom"/>
                <w:hideMark/>
              </w:tcPr>
              <w:p w14:paraId="4567909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851" w:type="dxa"/>
                <w:tcBorders>
                  <w:top w:val="nil"/>
                  <w:left w:val="nil"/>
                  <w:bottom w:val="single" w:sz="4" w:space="0" w:color="auto"/>
                  <w:right w:val="single" w:sz="4" w:space="0" w:color="auto"/>
                </w:tcBorders>
                <w:shd w:val="clear" w:color="auto" w:fill="auto"/>
                <w:noWrap/>
                <w:vAlign w:val="bottom"/>
                <w:hideMark/>
              </w:tcPr>
              <w:p w14:paraId="3122F01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08" w:type="dxa"/>
                <w:tcBorders>
                  <w:top w:val="nil"/>
                  <w:left w:val="nil"/>
                  <w:bottom w:val="single" w:sz="4" w:space="0" w:color="auto"/>
                  <w:right w:val="single" w:sz="4" w:space="0" w:color="auto"/>
                </w:tcBorders>
                <w:shd w:val="clear" w:color="auto" w:fill="auto"/>
                <w:noWrap/>
                <w:vAlign w:val="bottom"/>
                <w:hideMark/>
              </w:tcPr>
              <w:p w14:paraId="24613FC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786" w:type="dxa"/>
                <w:tcBorders>
                  <w:top w:val="nil"/>
                  <w:left w:val="nil"/>
                  <w:bottom w:val="single" w:sz="4" w:space="0" w:color="auto"/>
                  <w:right w:val="single" w:sz="4" w:space="0" w:color="auto"/>
                </w:tcBorders>
                <w:shd w:val="clear" w:color="auto" w:fill="auto"/>
                <w:noWrap/>
                <w:vAlign w:val="bottom"/>
                <w:hideMark/>
              </w:tcPr>
              <w:p w14:paraId="41D9841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r>
          <w:tr w:rsidR="008B1BBA" w:rsidRPr="00EF3607" w14:paraId="4B32D6DC"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080D3527"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Trauma (including intergenerational trauma)</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7DBCBE1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4CD600B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48E5CCA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32E85B7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170A8ED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0B15E1E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6188766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r>
          <w:tr w:rsidR="008B1BBA" w:rsidRPr="00EF3607" w14:paraId="4C79A5C9"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78698B69"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Mental ill-health</w:t>
                </w:r>
              </w:p>
            </w:tc>
            <w:tc>
              <w:tcPr>
                <w:tcW w:w="992" w:type="dxa"/>
                <w:tcBorders>
                  <w:top w:val="nil"/>
                  <w:left w:val="nil"/>
                  <w:bottom w:val="single" w:sz="4" w:space="0" w:color="auto"/>
                  <w:right w:val="single" w:sz="4" w:space="0" w:color="auto"/>
                </w:tcBorders>
                <w:shd w:val="clear" w:color="auto" w:fill="auto"/>
                <w:noWrap/>
                <w:vAlign w:val="bottom"/>
              </w:tcPr>
              <w:p w14:paraId="0416450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c>
              <w:tcPr>
                <w:tcW w:w="993" w:type="dxa"/>
                <w:tcBorders>
                  <w:top w:val="nil"/>
                  <w:left w:val="nil"/>
                  <w:bottom w:val="single" w:sz="4" w:space="0" w:color="auto"/>
                  <w:right w:val="single" w:sz="4" w:space="0" w:color="auto"/>
                </w:tcBorders>
                <w:shd w:val="clear" w:color="auto" w:fill="auto"/>
                <w:noWrap/>
                <w:vAlign w:val="bottom"/>
              </w:tcPr>
              <w:p w14:paraId="6562665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auto"/>
                <w:noWrap/>
                <w:vAlign w:val="bottom"/>
              </w:tcPr>
              <w:p w14:paraId="0AFC36A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992" w:type="dxa"/>
                <w:tcBorders>
                  <w:top w:val="nil"/>
                  <w:left w:val="nil"/>
                  <w:bottom w:val="single" w:sz="4" w:space="0" w:color="auto"/>
                  <w:right w:val="single" w:sz="4" w:space="0" w:color="auto"/>
                </w:tcBorders>
                <w:shd w:val="clear" w:color="auto" w:fill="auto"/>
                <w:noWrap/>
                <w:vAlign w:val="bottom"/>
              </w:tcPr>
              <w:p w14:paraId="08C9568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851" w:type="dxa"/>
                <w:tcBorders>
                  <w:top w:val="nil"/>
                  <w:left w:val="nil"/>
                  <w:bottom w:val="single" w:sz="4" w:space="0" w:color="auto"/>
                  <w:right w:val="single" w:sz="4" w:space="0" w:color="auto"/>
                </w:tcBorders>
                <w:shd w:val="clear" w:color="auto" w:fill="auto"/>
                <w:noWrap/>
                <w:vAlign w:val="bottom"/>
              </w:tcPr>
              <w:p w14:paraId="2F0817F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708" w:type="dxa"/>
                <w:tcBorders>
                  <w:top w:val="nil"/>
                  <w:left w:val="nil"/>
                  <w:bottom w:val="single" w:sz="4" w:space="0" w:color="auto"/>
                  <w:right w:val="single" w:sz="4" w:space="0" w:color="auto"/>
                </w:tcBorders>
                <w:shd w:val="clear" w:color="auto" w:fill="auto"/>
                <w:noWrap/>
                <w:vAlign w:val="bottom"/>
              </w:tcPr>
              <w:p w14:paraId="648BF95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786" w:type="dxa"/>
                <w:tcBorders>
                  <w:top w:val="nil"/>
                  <w:left w:val="nil"/>
                  <w:bottom w:val="single" w:sz="4" w:space="0" w:color="auto"/>
                  <w:right w:val="single" w:sz="4" w:space="0" w:color="auto"/>
                </w:tcBorders>
                <w:shd w:val="clear" w:color="auto" w:fill="auto"/>
                <w:noWrap/>
                <w:vAlign w:val="bottom"/>
              </w:tcPr>
              <w:p w14:paraId="68E8F7D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r>
          <w:tr w:rsidR="008B1BBA" w:rsidRPr="00EF3607" w14:paraId="003F6CFB"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71D9FB50"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Negative influence of peer groups</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528B307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40CEF73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5EEE8C0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07E2E2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03BE3B1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33ED5A1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33A5F1F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r>
          <w:tr w:rsidR="008B1BBA" w:rsidRPr="00EF3607" w14:paraId="085139B1"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C447A6B"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Racism</w:t>
                </w:r>
              </w:p>
            </w:tc>
            <w:tc>
              <w:tcPr>
                <w:tcW w:w="992" w:type="dxa"/>
                <w:tcBorders>
                  <w:top w:val="nil"/>
                  <w:left w:val="nil"/>
                  <w:bottom w:val="single" w:sz="4" w:space="0" w:color="auto"/>
                  <w:right w:val="single" w:sz="4" w:space="0" w:color="auto"/>
                </w:tcBorders>
                <w:shd w:val="clear" w:color="auto" w:fill="auto"/>
                <w:noWrap/>
                <w:vAlign w:val="bottom"/>
                <w:hideMark/>
              </w:tcPr>
              <w:p w14:paraId="0A19109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993" w:type="dxa"/>
                <w:tcBorders>
                  <w:top w:val="nil"/>
                  <w:left w:val="nil"/>
                  <w:bottom w:val="single" w:sz="4" w:space="0" w:color="auto"/>
                  <w:right w:val="single" w:sz="4" w:space="0" w:color="auto"/>
                </w:tcBorders>
                <w:shd w:val="clear" w:color="auto" w:fill="auto"/>
                <w:noWrap/>
                <w:vAlign w:val="bottom"/>
                <w:hideMark/>
              </w:tcPr>
              <w:p w14:paraId="7E9D189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14:paraId="6BC4A0B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2" w:type="dxa"/>
                <w:tcBorders>
                  <w:top w:val="nil"/>
                  <w:left w:val="nil"/>
                  <w:bottom w:val="single" w:sz="4" w:space="0" w:color="auto"/>
                  <w:right w:val="single" w:sz="4" w:space="0" w:color="auto"/>
                </w:tcBorders>
                <w:shd w:val="clear" w:color="auto" w:fill="auto"/>
                <w:noWrap/>
                <w:vAlign w:val="bottom"/>
                <w:hideMark/>
              </w:tcPr>
              <w:p w14:paraId="7155B47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851" w:type="dxa"/>
                <w:tcBorders>
                  <w:top w:val="nil"/>
                  <w:left w:val="nil"/>
                  <w:bottom w:val="single" w:sz="4" w:space="0" w:color="auto"/>
                  <w:right w:val="single" w:sz="4" w:space="0" w:color="auto"/>
                </w:tcBorders>
                <w:shd w:val="clear" w:color="auto" w:fill="auto"/>
                <w:noWrap/>
                <w:vAlign w:val="bottom"/>
                <w:hideMark/>
              </w:tcPr>
              <w:p w14:paraId="7FF81C8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708" w:type="dxa"/>
                <w:tcBorders>
                  <w:top w:val="nil"/>
                  <w:left w:val="nil"/>
                  <w:bottom w:val="single" w:sz="4" w:space="0" w:color="auto"/>
                  <w:right w:val="single" w:sz="4" w:space="0" w:color="auto"/>
                </w:tcBorders>
                <w:shd w:val="clear" w:color="auto" w:fill="auto"/>
                <w:noWrap/>
                <w:vAlign w:val="bottom"/>
                <w:hideMark/>
              </w:tcPr>
              <w:p w14:paraId="6C6C54C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86" w:type="dxa"/>
                <w:tcBorders>
                  <w:top w:val="nil"/>
                  <w:left w:val="nil"/>
                  <w:bottom w:val="single" w:sz="4" w:space="0" w:color="auto"/>
                  <w:right w:val="single" w:sz="4" w:space="0" w:color="auto"/>
                </w:tcBorders>
                <w:shd w:val="clear" w:color="auto" w:fill="auto"/>
                <w:noWrap/>
                <w:vAlign w:val="bottom"/>
                <w:hideMark/>
              </w:tcPr>
              <w:p w14:paraId="12FCD3A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r>
          <w:tr w:rsidR="008B1BBA" w:rsidRPr="00EF3607" w14:paraId="0BB511AF"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2F1EE45D"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Community/family obligations (e.g. Sorry Business, caregiving)</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4F2B8BF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54A4735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43E8D14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55B25FD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3714D33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34F8B43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4426486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r>
          <w:tr w:rsidR="008B1BBA" w:rsidRPr="00EF3607" w14:paraId="4B98BBB0"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C740DC3"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Personal aspirations and attitudes</w:t>
                </w:r>
              </w:p>
            </w:tc>
            <w:tc>
              <w:tcPr>
                <w:tcW w:w="992" w:type="dxa"/>
                <w:tcBorders>
                  <w:top w:val="nil"/>
                  <w:left w:val="nil"/>
                  <w:bottom w:val="single" w:sz="4" w:space="0" w:color="auto"/>
                  <w:right w:val="single" w:sz="4" w:space="0" w:color="auto"/>
                </w:tcBorders>
                <w:shd w:val="clear" w:color="auto" w:fill="auto"/>
                <w:noWrap/>
                <w:vAlign w:val="bottom"/>
                <w:hideMark/>
              </w:tcPr>
              <w:p w14:paraId="4B40CB9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3" w:type="dxa"/>
                <w:tcBorders>
                  <w:top w:val="nil"/>
                  <w:left w:val="nil"/>
                  <w:bottom w:val="single" w:sz="4" w:space="0" w:color="auto"/>
                  <w:right w:val="single" w:sz="4" w:space="0" w:color="auto"/>
                </w:tcBorders>
                <w:shd w:val="clear" w:color="auto" w:fill="auto"/>
                <w:noWrap/>
                <w:vAlign w:val="bottom"/>
                <w:hideMark/>
              </w:tcPr>
              <w:p w14:paraId="0FCFC40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14:paraId="309F849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992" w:type="dxa"/>
                <w:tcBorders>
                  <w:top w:val="nil"/>
                  <w:left w:val="nil"/>
                  <w:bottom w:val="single" w:sz="4" w:space="0" w:color="auto"/>
                  <w:right w:val="single" w:sz="4" w:space="0" w:color="auto"/>
                </w:tcBorders>
                <w:shd w:val="clear" w:color="auto" w:fill="auto"/>
                <w:noWrap/>
                <w:vAlign w:val="bottom"/>
                <w:hideMark/>
              </w:tcPr>
              <w:p w14:paraId="72AED5C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851" w:type="dxa"/>
                <w:tcBorders>
                  <w:top w:val="nil"/>
                  <w:left w:val="nil"/>
                  <w:bottom w:val="single" w:sz="4" w:space="0" w:color="auto"/>
                  <w:right w:val="single" w:sz="4" w:space="0" w:color="auto"/>
                </w:tcBorders>
                <w:shd w:val="clear" w:color="auto" w:fill="auto"/>
                <w:noWrap/>
                <w:vAlign w:val="bottom"/>
                <w:hideMark/>
              </w:tcPr>
              <w:p w14:paraId="384CC26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708" w:type="dxa"/>
                <w:tcBorders>
                  <w:top w:val="nil"/>
                  <w:left w:val="nil"/>
                  <w:bottom w:val="single" w:sz="4" w:space="0" w:color="auto"/>
                  <w:right w:val="single" w:sz="4" w:space="0" w:color="auto"/>
                </w:tcBorders>
                <w:shd w:val="clear" w:color="auto" w:fill="auto"/>
                <w:noWrap/>
                <w:vAlign w:val="bottom"/>
                <w:hideMark/>
              </w:tcPr>
              <w:p w14:paraId="73CA0A5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45</w:t>
                </w:r>
              </w:p>
            </w:tc>
            <w:tc>
              <w:tcPr>
                <w:tcW w:w="786" w:type="dxa"/>
                <w:tcBorders>
                  <w:top w:val="nil"/>
                  <w:left w:val="nil"/>
                  <w:bottom w:val="single" w:sz="4" w:space="0" w:color="auto"/>
                  <w:right w:val="single" w:sz="4" w:space="0" w:color="auto"/>
                </w:tcBorders>
                <w:shd w:val="clear" w:color="auto" w:fill="auto"/>
                <w:noWrap/>
                <w:vAlign w:val="bottom"/>
                <w:hideMark/>
              </w:tcPr>
              <w:p w14:paraId="28FB4BD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r>
          <w:tr w:rsidR="008B1BBA" w:rsidRPr="00EF3607" w14:paraId="32424F31"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3D652734"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Geographical isolation and/or inadequate transport options</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6C9DCEA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7D0ECC6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3BC4EB3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C80FF7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4BD63C1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74CB5A5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38550F8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r>
          <w:tr w:rsidR="008B1BBA" w:rsidRPr="00EF3607" w14:paraId="7B8199DD"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4E4E2C5"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Lack of support from family</w:t>
                </w:r>
              </w:p>
            </w:tc>
            <w:tc>
              <w:tcPr>
                <w:tcW w:w="992" w:type="dxa"/>
                <w:tcBorders>
                  <w:top w:val="nil"/>
                  <w:left w:val="nil"/>
                  <w:bottom w:val="single" w:sz="4" w:space="0" w:color="auto"/>
                  <w:right w:val="single" w:sz="4" w:space="0" w:color="auto"/>
                </w:tcBorders>
                <w:shd w:val="clear" w:color="auto" w:fill="auto"/>
                <w:noWrap/>
                <w:vAlign w:val="bottom"/>
                <w:hideMark/>
              </w:tcPr>
              <w:p w14:paraId="4BDC5C7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3" w:type="dxa"/>
                <w:tcBorders>
                  <w:top w:val="nil"/>
                  <w:left w:val="nil"/>
                  <w:bottom w:val="single" w:sz="4" w:space="0" w:color="auto"/>
                  <w:right w:val="single" w:sz="4" w:space="0" w:color="auto"/>
                </w:tcBorders>
                <w:shd w:val="clear" w:color="auto" w:fill="auto"/>
                <w:noWrap/>
                <w:vAlign w:val="bottom"/>
                <w:hideMark/>
              </w:tcPr>
              <w:p w14:paraId="5FD4CE5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auto"/>
                <w:noWrap/>
                <w:vAlign w:val="bottom"/>
                <w:hideMark/>
              </w:tcPr>
              <w:p w14:paraId="01FDFDB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14:paraId="07FBEC5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851" w:type="dxa"/>
                <w:tcBorders>
                  <w:top w:val="nil"/>
                  <w:left w:val="nil"/>
                  <w:bottom w:val="single" w:sz="4" w:space="0" w:color="auto"/>
                  <w:right w:val="single" w:sz="4" w:space="0" w:color="auto"/>
                </w:tcBorders>
                <w:shd w:val="clear" w:color="auto" w:fill="auto"/>
                <w:noWrap/>
                <w:vAlign w:val="bottom"/>
                <w:hideMark/>
              </w:tcPr>
              <w:p w14:paraId="66A7882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708" w:type="dxa"/>
                <w:tcBorders>
                  <w:top w:val="nil"/>
                  <w:left w:val="nil"/>
                  <w:bottom w:val="single" w:sz="4" w:space="0" w:color="auto"/>
                  <w:right w:val="single" w:sz="4" w:space="0" w:color="auto"/>
                </w:tcBorders>
                <w:shd w:val="clear" w:color="auto" w:fill="auto"/>
                <w:noWrap/>
                <w:vAlign w:val="bottom"/>
                <w:hideMark/>
              </w:tcPr>
              <w:p w14:paraId="441FEF6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86" w:type="dxa"/>
                <w:tcBorders>
                  <w:top w:val="nil"/>
                  <w:left w:val="nil"/>
                  <w:bottom w:val="single" w:sz="4" w:space="0" w:color="auto"/>
                  <w:right w:val="single" w:sz="4" w:space="0" w:color="auto"/>
                </w:tcBorders>
                <w:shd w:val="clear" w:color="auto" w:fill="auto"/>
                <w:noWrap/>
                <w:vAlign w:val="bottom"/>
                <w:hideMark/>
              </w:tcPr>
              <w:p w14:paraId="182FC41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r>
          <w:tr w:rsidR="008B1BBA" w:rsidRPr="00EF3607" w14:paraId="2D4D4FAE"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35F89D62"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Inadequate housing</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1DBA9A3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1ABBBD4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2F58F93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35DF4E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4688D25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09F9B1E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4B2A355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r>
          <w:tr w:rsidR="008B1BBA" w:rsidRPr="00EF3607" w14:paraId="353D8E86"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9F69078"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Their mentor is unable to meet their needs</w:t>
                </w:r>
              </w:p>
            </w:tc>
            <w:tc>
              <w:tcPr>
                <w:tcW w:w="992" w:type="dxa"/>
                <w:tcBorders>
                  <w:top w:val="nil"/>
                  <w:left w:val="nil"/>
                  <w:bottom w:val="single" w:sz="4" w:space="0" w:color="auto"/>
                  <w:right w:val="single" w:sz="4" w:space="0" w:color="auto"/>
                </w:tcBorders>
                <w:shd w:val="clear" w:color="auto" w:fill="auto"/>
                <w:noWrap/>
                <w:vAlign w:val="bottom"/>
                <w:hideMark/>
              </w:tcPr>
              <w:p w14:paraId="5310FF4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3" w:type="dxa"/>
                <w:tcBorders>
                  <w:top w:val="nil"/>
                  <w:left w:val="nil"/>
                  <w:bottom w:val="single" w:sz="4" w:space="0" w:color="auto"/>
                  <w:right w:val="single" w:sz="4" w:space="0" w:color="auto"/>
                </w:tcBorders>
                <w:shd w:val="clear" w:color="auto" w:fill="auto"/>
                <w:noWrap/>
                <w:vAlign w:val="bottom"/>
                <w:hideMark/>
              </w:tcPr>
              <w:p w14:paraId="4E1EC6D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2" w:type="dxa"/>
                <w:tcBorders>
                  <w:top w:val="nil"/>
                  <w:left w:val="nil"/>
                  <w:bottom w:val="single" w:sz="4" w:space="0" w:color="auto"/>
                  <w:right w:val="single" w:sz="4" w:space="0" w:color="auto"/>
                </w:tcBorders>
                <w:shd w:val="clear" w:color="auto" w:fill="auto"/>
                <w:noWrap/>
                <w:vAlign w:val="bottom"/>
                <w:hideMark/>
              </w:tcPr>
              <w:p w14:paraId="0DBE59A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w:t>
                </w:r>
              </w:p>
            </w:tc>
            <w:tc>
              <w:tcPr>
                <w:tcW w:w="992" w:type="dxa"/>
                <w:tcBorders>
                  <w:top w:val="nil"/>
                  <w:left w:val="nil"/>
                  <w:bottom w:val="single" w:sz="4" w:space="0" w:color="auto"/>
                  <w:right w:val="single" w:sz="4" w:space="0" w:color="auto"/>
                </w:tcBorders>
                <w:shd w:val="clear" w:color="auto" w:fill="auto"/>
                <w:noWrap/>
                <w:vAlign w:val="bottom"/>
                <w:hideMark/>
              </w:tcPr>
              <w:p w14:paraId="5A83378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851" w:type="dxa"/>
                <w:tcBorders>
                  <w:top w:val="nil"/>
                  <w:left w:val="nil"/>
                  <w:bottom w:val="single" w:sz="4" w:space="0" w:color="auto"/>
                  <w:right w:val="single" w:sz="4" w:space="0" w:color="auto"/>
                </w:tcBorders>
                <w:shd w:val="clear" w:color="auto" w:fill="auto"/>
                <w:noWrap/>
                <w:vAlign w:val="bottom"/>
                <w:hideMark/>
              </w:tcPr>
              <w:p w14:paraId="76F7507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708" w:type="dxa"/>
                <w:tcBorders>
                  <w:top w:val="nil"/>
                  <w:left w:val="nil"/>
                  <w:bottom w:val="single" w:sz="4" w:space="0" w:color="auto"/>
                  <w:right w:val="single" w:sz="4" w:space="0" w:color="auto"/>
                </w:tcBorders>
                <w:shd w:val="clear" w:color="auto" w:fill="auto"/>
                <w:noWrap/>
                <w:vAlign w:val="bottom"/>
                <w:hideMark/>
              </w:tcPr>
              <w:p w14:paraId="08D8196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786" w:type="dxa"/>
                <w:tcBorders>
                  <w:top w:val="nil"/>
                  <w:left w:val="nil"/>
                  <w:bottom w:val="single" w:sz="4" w:space="0" w:color="auto"/>
                  <w:right w:val="single" w:sz="4" w:space="0" w:color="auto"/>
                </w:tcBorders>
                <w:shd w:val="clear" w:color="auto" w:fill="auto"/>
                <w:noWrap/>
                <w:vAlign w:val="bottom"/>
                <w:hideMark/>
              </w:tcPr>
              <w:p w14:paraId="6552D18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r>
          <w:tr w:rsidR="008B1BBA" w:rsidRPr="00EF3607" w14:paraId="7D5E5C05"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15917A08"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Inadequate coordination/ communication between providers, employers, and schools</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9034619"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5DA4E19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196FDDD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739D3A9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71DEB93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0874F3C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40</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09B845E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r>
          <w:tr w:rsidR="008B1BBA" w:rsidRPr="00EF3607" w14:paraId="55CC2094"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7FD395C"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Negative employer attitudes and/or lack of understanding</w:t>
                </w:r>
              </w:p>
            </w:tc>
            <w:tc>
              <w:tcPr>
                <w:tcW w:w="992" w:type="dxa"/>
                <w:tcBorders>
                  <w:top w:val="nil"/>
                  <w:left w:val="nil"/>
                  <w:bottom w:val="single" w:sz="4" w:space="0" w:color="auto"/>
                  <w:right w:val="single" w:sz="4" w:space="0" w:color="auto"/>
                </w:tcBorders>
                <w:shd w:val="clear" w:color="auto" w:fill="auto"/>
                <w:noWrap/>
                <w:vAlign w:val="bottom"/>
                <w:hideMark/>
              </w:tcPr>
              <w:p w14:paraId="388E368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3" w:type="dxa"/>
                <w:tcBorders>
                  <w:top w:val="nil"/>
                  <w:left w:val="nil"/>
                  <w:bottom w:val="single" w:sz="4" w:space="0" w:color="auto"/>
                  <w:right w:val="single" w:sz="4" w:space="0" w:color="auto"/>
                </w:tcBorders>
                <w:shd w:val="clear" w:color="auto" w:fill="auto"/>
                <w:noWrap/>
                <w:vAlign w:val="bottom"/>
                <w:hideMark/>
              </w:tcPr>
              <w:p w14:paraId="42CF4E3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2" w:type="dxa"/>
                <w:tcBorders>
                  <w:top w:val="nil"/>
                  <w:left w:val="nil"/>
                  <w:bottom w:val="single" w:sz="4" w:space="0" w:color="auto"/>
                  <w:right w:val="single" w:sz="4" w:space="0" w:color="auto"/>
                </w:tcBorders>
                <w:shd w:val="clear" w:color="auto" w:fill="auto"/>
                <w:noWrap/>
                <w:vAlign w:val="bottom"/>
                <w:hideMark/>
              </w:tcPr>
              <w:p w14:paraId="25F82DA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992" w:type="dxa"/>
                <w:tcBorders>
                  <w:top w:val="nil"/>
                  <w:left w:val="nil"/>
                  <w:bottom w:val="single" w:sz="4" w:space="0" w:color="auto"/>
                  <w:right w:val="single" w:sz="4" w:space="0" w:color="auto"/>
                </w:tcBorders>
                <w:shd w:val="clear" w:color="auto" w:fill="auto"/>
                <w:noWrap/>
                <w:vAlign w:val="bottom"/>
                <w:hideMark/>
              </w:tcPr>
              <w:p w14:paraId="3CFD51AA"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851" w:type="dxa"/>
                <w:tcBorders>
                  <w:top w:val="nil"/>
                  <w:left w:val="nil"/>
                  <w:bottom w:val="single" w:sz="4" w:space="0" w:color="auto"/>
                  <w:right w:val="single" w:sz="4" w:space="0" w:color="auto"/>
                </w:tcBorders>
                <w:shd w:val="clear" w:color="auto" w:fill="auto"/>
                <w:noWrap/>
                <w:vAlign w:val="bottom"/>
                <w:hideMark/>
              </w:tcPr>
              <w:p w14:paraId="5D32BE59"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auto"/>
                <w:noWrap/>
                <w:vAlign w:val="bottom"/>
                <w:hideMark/>
              </w:tcPr>
              <w:p w14:paraId="7EBD432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25</w:t>
                </w:r>
              </w:p>
            </w:tc>
            <w:tc>
              <w:tcPr>
                <w:tcW w:w="786" w:type="dxa"/>
                <w:tcBorders>
                  <w:top w:val="nil"/>
                  <w:left w:val="nil"/>
                  <w:bottom w:val="single" w:sz="4" w:space="0" w:color="auto"/>
                  <w:right w:val="single" w:sz="4" w:space="0" w:color="auto"/>
                </w:tcBorders>
                <w:shd w:val="clear" w:color="auto" w:fill="auto"/>
                <w:noWrap/>
                <w:vAlign w:val="bottom"/>
                <w:hideMark/>
              </w:tcPr>
              <w:p w14:paraId="3DC55149"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r>
          <w:tr w:rsidR="008B1BBA" w:rsidRPr="00EF3607" w14:paraId="20A52C13"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130ABD69"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Physical ill-health</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1E113159"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149EF2C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30D3C4A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472B519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63E70146"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3028C35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26DA52B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r>
          <w:tr w:rsidR="008B1BBA" w:rsidRPr="00EF3607" w14:paraId="2F6AC918"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B98A1B3"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Work placement issues (e.g. unclear expectations or roles)</w:t>
                </w:r>
              </w:p>
            </w:tc>
            <w:tc>
              <w:tcPr>
                <w:tcW w:w="992" w:type="dxa"/>
                <w:tcBorders>
                  <w:top w:val="nil"/>
                  <w:left w:val="nil"/>
                  <w:bottom w:val="single" w:sz="4" w:space="0" w:color="auto"/>
                  <w:right w:val="single" w:sz="4" w:space="0" w:color="auto"/>
                </w:tcBorders>
                <w:shd w:val="clear" w:color="auto" w:fill="auto"/>
                <w:noWrap/>
                <w:vAlign w:val="bottom"/>
                <w:hideMark/>
              </w:tcPr>
              <w:p w14:paraId="2980573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993" w:type="dxa"/>
                <w:tcBorders>
                  <w:top w:val="nil"/>
                  <w:left w:val="nil"/>
                  <w:bottom w:val="single" w:sz="4" w:space="0" w:color="auto"/>
                  <w:right w:val="single" w:sz="4" w:space="0" w:color="auto"/>
                </w:tcBorders>
                <w:shd w:val="clear" w:color="auto" w:fill="auto"/>
                <w:noWrap/>
                <w:vAlign w:val="bottom"/>
                <w:hideMark/>
              </w:tcPr>
              <w:p w14:paraId="3B9E0D1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2" w:type="dxa"/>
                <w:tcBorders>
                  <w:top w:val="nil"/>
                  <w:left w:val="nil"/>
                  <w:bottom w:val="single" w:sz="4" w:space="0" w:color="auto"/>
                  <w:right w:val="single" w:sz="4" w:space="0" w:color="auto"/>
                </w:tcBorders>
                <w:shd w:val="clear" w:color="auto" w:fill="auto"/>
                <w:noWrap/>
                <w:vAlign w:val="bottom"/>
                <w:hideMark/>
              </w:tcPr>
              <w:p w14:paraId="3968920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w:t>
                </w:r>
              </w:p>
            </w:tc>
            <w:tc>
              <w:tcPr>
                <w:tcW w:w="992" w:type="dxa"/>
                <w:tcBorders>
                  <w:top w:val="nil"/>
                  <w:left w:val="nil"/>
                  <w:bottom w:val="single" w:sz="4" w:space="0" w:color="auto"/>
                  <w:right w:val="single" w:sz="4" w:space="0" w:color="auto"/>
                </w:tcBorders>
                <w:shd w:val="clear" w:color="auto" w:fill="auto"/>
                <w:noWrap/>
                <w:vAlign w:val="bottom"/>
                <w:hideMark/>
              </w:tcPr>
              <w:p w14:paraId="7BB7079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851" w:type="dxa"/>
                <w:tcBorders>
                  <w:top w:val="nil"/>
                  <w:left w:val="nil"/>
                  <w:bottom w:val="single" w:sz="4" w:space="0" w:color="auto"/>
                  <w:right w:val="single" w:sz="4" w:space="0" w:color="auto"/>
                </w:tcBorders>
                <w:shd w:val="clear" w:color="auto" w:fill="auto"/>
                <w:noWrap/>
                <w:vAlign w:val="bottom"/>
                <w:hideMark/>
              </w:tcPr>
              <w:p w14:paraId="37ABC92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auto"/>
                <w:noWrap/>
                <w:vAlign w:val="bottom"/>
                <w:hideMark/>
              </w:tcPr>
              <w:p w14:paraId="5451DDE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786" w:type="dxa"/>
                <w:tcBorders>
                  <w:top w:val="nil"/>
                  <w:left w:val="nil"/>
                  <w:bottom w:val="single" w:sz="4" w:space="0" w:color="auto"/>
                  <w:right w:val="single" w:sz="4" w:space="0" w:color="auto"/>
                </w:tcBorders>
                <w:shd w:val="clear" w:color="auto" w:fill="auto"/>
                <w:noWrap/>
                <w:vAlign w:val="bottom"/>
                <w:hideMark/>
              </w:tcPr>
              <w:p w14:paraId="63BB9C5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r>
          <w:tr w:rsidR="008B1BBA" w:rsidRPr="00EF3607" w14:paraId="7B4898E8"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2EB17CBB"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Drug and/or alcohol problems</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6A0AD1B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3C1B899C"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77AE76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110B7FE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0136B0F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2A2EAFDF"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50</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5C1DB8D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r>
          <w:tr w:rsidR="008B1BBA" w:rsidRPr="00EF3607" w14:paraId="6407A9FF" w14:textId="77777777" w:rsidTr="00740BFB">
            <w:trPr>
              <w:cantSplit/>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B1EF66A"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Lack of suitable training options</w:t>
                </w:r>
              </w:p>
            </w:tc>
            <w:tc>
              <w:tcPr>
                <w:tcW w:w="992" w:type="dxa"/>
                <w:tcBorders>
                  <w:top w:val="nil"/>
                  <w:left w:val="nil"/>
                  <w:bottom w:val="single" w:sz="4" w:space="0" w:color="auto"/>
                  <w:right w:val="single" w:sz="4" w:space="0" w:color="auto"/>
                </w:tcBorders>
                <w:shd w:val="clear" w:color="auto" w:fill="auto"/>
                <w:noWrap/>
                <w:vAlign w:val="bottom"/>
                <w:hideMark/>
              </w:tcPr>
              <w:p w14:paraId="5DE01D5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3" w:type="dxa"/>
                <w:tcBorders>
                  <w:top w:val="nil"/>
                  <w:left w:val="nil"/>
                  <w:bottom w:val="single" w:sz="4" w:space="0" w:color="auto"/>
                  <w:right w:val="single" w:sz="4" w:space="0" w:color="auto"/>
                </w:tcBorders>
                <w:shd w:val="clear" w:color="auto" w:fill="auto"/>
                <w:noWrap/>
                <w:vAlign w:val="bottom"/>
                <w:hideMark/>
              </w:tcPr>
              <w:p w14:paraId="79D294D4"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992" w:type="dxa"/>
                <w:tcBorders>
                  <w:top w:val="nil"/>
                  <w:left w:val="nil"/>
                  <w:bottom w:val="single" w:sz="4" w:space="0" w:color="auto"/>
                  <w:right w:val="single" w:sz="4" w:space="0" w:color="auto"/>
                </w:tcBorders>
                <w:shd w:val="clear" w:color="auto" w:fill="auto"/>
                <w:noWrap/>
                <w:vAlign w:val="bottom"/>
                <w:hideMark/>
              </w:tcPr>
              <w:p w14:paraId="1EA47D6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14:paraId="276ACF8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15</w:t>
                </w:r>
              </w:p>
            </w:tc>
            <w:tc>
              <w:tcPr>
                <w:tcW w:w="851" w:type="dxa"/>
                <w:tcBorders>
                  <w:top w:val="nil"/>
                  <w:left w:val="nil"/>
                  <w:bottom w:val="single" w:sz="4" w:space="0" w:color="auto"/>
                  <w:right w:val="single" w:sz="4" w:space="0" w:color="auto"/>
                </w:tcBorders>
                <w:shd w:val="clear" w:color="auto" w:fill="auto"/>
                <w:noWrap/>
                <w:vAlign w:val="bottom"/>
                <w:hideMark/>
              </w:tcPr>
              <w:p w14:paraId="47A826F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auto"/>
                <w:noWrap/>
                <w:vAlign w:val="bottom"/>
                <w:hideMark/>
              </w:tcPr>
              <w:p w14:paraId="18EC938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86" w:type="dxa"/>
                <w:tcBorders>
                  <w:top w:val="nil"/>
                  <w:left w:val="nil"/>
                  <w:bottom w:val="single" w:sz="4" w:space="0" w:color="auto"/>
                  <w:right w:val="single" w:sz="4" w:space="0" w:color="auto"/>
                </w:tcBorders>
                <w:shd w:val="clear" w:color="auto" w:fill="auto"/>
                <w:noWrap/>
                <w:vAlign w:val="bottom"/>
                <w:hideMark/>
              </w:tcPr>
              <w:p w14:paraId="46E54151"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r>
          <w:tr w:rsidR="008B1BBA" w:rsidRPr="00EF3607" w14:paraId="6BA6C3B7" w14:textId="77777777" w:rsidTr="00740BFB">
            <w:trPr>
              <w:cantSplit/>
              <w:trHeight w:val="264"/>
            </w:trPr>
            <w:tc>
              <w:tcPr>
                <w:tcW w:w="297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15119938"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Contact with the criminal justice system</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5F2FBD4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3" w:type="dxa"/>
                <w:tcBorders>
                  <w:top w:val="nil"/>
                  <w:left w:val="nil"/>
                  <w:bottom w:val="single" w:sz="4" w:space="0" w:color="auto"/>
                  <w:right w:val="single" w:sz="4" w:space="0" w:color="auto"/>
                </w:tcBorders>
                <w:shd w:val="clear" w:color="auto" w:fill="D9E2F3" w:themeFill="accent1" w:themeFillTint="33"/>
                <w:noWrap/>
                <w:vAlign w:val="bottom"/>
                <w:hideMark/>
              </w:tcPr>
              <w:p w14:paraId="457E298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140B47B5"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20</w:t>
                </w:r>
              </w:p>
            </w:tc>
            <w:tc>
              <w:tcPr>
                <w:tcW w:w="992" w:type="dxa"/>
                <w:tcBorders>
                  <w:top w:val="nil"/>
                  <w:left w:val="nil"/>
                  <w:bottom w:val="single" w:sz="4" w:space="0" w:color="auto"/>
                  <w:right w:val="single" w:sz="4" w:space="0" w:color="auto"/>
                </w:tcBorders>
                <w:shd w:val="clear" w:color="auto" w:fill="D9E2F3" w:themeFill="accent1" w:themeFillTint="33"/>
                <w:noWrap/>
                <w:vAlign w:val="bottom"/>
                <w:hideMark/>
              </w:tcPr>
              <w:p w14:paraId="0FCA9850"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6A41F952"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D9E2F3" w:themeFill="accent1" w:themeFillTint="33"/>
                <w:noWrap/>
                <w:vAlign w:val="bottom"/>
                <w:hideMark/>
              </w:tcPr>
              <w:p w14:paraId="0006AAD7"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35</w:t>
                </w:r>
              </w:p>
            </w:tc>
            <w:tc>
              <w:tcPr>
                <w:tcW w:w="786" w:type="dxa"/>
                <w:tcBorders>
                  <w:top w:val="nil"/>
                  <w:left w:val="nil"/>
                  <w:bottom w:val="single" w:sz="4" w:space="0" w:color="auto"/>
                  <w:right w:val="single" w:sz="4" w:space="0" w:color="auto"/>
                </w:tcBorders>
                <w:shd w:val="clear" w:color="auto" w:fill="D9E2F3" w:themeFill="accent1" w:themeFillTint="33"/>
                <w:noWrap/>
                <w:vAlign w:val="bottom"/>
                <w:hideMark/>
              </w:tcPr>
              <w:p w14:paraId="1AD4AAB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r>
          <w:tr w:rsidR="008B1BBA" w:rsidRPr="00EF3607" w14:paraId="18AB8200" w14:textId="77777777" w:rsidTr="00740BFB">
            <w:trPr>
              <w:cantSplit/>
              <w:trHeight w:val="264"/>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7AF2DA7" w14:textId="77777777" w:rsidR="008B1BBA" w:rsidRPr="00EF3607" w:rsidRDefault="008B1BBA" w:rsidP="00740BFB">
                <w:pPr>
                  <w:keepNext/>
                  <w:spacing w:after="0" w:line="276" w:lineRule="auto"/>
                  <w:rPr>
                    <w:rFonts w:asciiTheme="majorHAnsi" w:hAnsiTheme="majorHAnsi" w:cstheme="majorHAnsi"/>
                    <w:sz w:val="20"/>
                    <w:szCs w:val="20"/>
                    <w:lang w:eastAsia="en-GB"/>
                  </w:rPr>
                </w:pPr>
                <w:r w:rsidRPr="00EF3607">
                  <w:rPr>
                    <w:rFonts w:asciiTheme="majorHAnsi" w:hAnsiTheme="majorHAnsi" w:cstheme="majorHAnsi"/>
                    <w:sz w:val="20"/>
                    <w:szCs w:val="20"/>
                    <w:lang w:eastAsia="en-GB"/>
                  </w:rPr>
                  <w:t>Pregnancy</w:t>
                </w:r>
              </w:p>
            </w:tc>
            <w:tc>
              <w:tcPr>
                <w:tcW w:w="992" w:type="dxa"/>
                <w:tcBorders>
                  <w:top w:val="nil"/>
                  <w:left w:val="nil"/>
                  <w:bottom w:val="single" w:sz="4" w:space="0" w:color="auto"/>
                  <w:right w:val="single" w:sz="4" w:space="0" w:color="auto"/>
                </w:tcBorders>
                <w:shd w:val="clear" w:color="auto" w:fill="auto"/>
                <w:noWrap/>
                <w:vAlign w:val="bottom"/>
                <w:hideMark/>
              </w:tcPr>
              <w:p w14:paraId="1677485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993" w:type="dxa"/>
                <w:tcBorders>
                  <w:top w:val="nil"/>
                  <w:left w:val="nil"/>
                  <w:bottom w:val="single" w:sz="4" w:space="0" w:color="auto"/>
                  <w:right w:val="single" w:sz="4" w:space="0" w:color="auto"/>
                </w:tcBorders>
                <w:shd w:val="clear" w:color="auto" w:fill="auto"/>
                <w:noWrap/>
                <w:vAlign w:val="bottom"/>
                <w:hideMark/>
              </w:tcPr>
              <w:p w14:paraId="791F285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992" w:type="dxa"/>
                <w:tcBorders>
                  <w:top w:val="nil"/>
                  <w:left w:val="nil"/>
                  <w:bottom w:val="single" w:sz="4" w:space="0" w:color="auto"/>
                  <w:right w:val="single" w:sz="4" w:space="0" w:color="auto"/>
                </w:tcBorders>
                <w:shd w:val="clear" w:color="auto" w:fill="auto"/>
                <w:noWrap/>
                <w:vAlign w:val="bottom"/>
                <w:hideMark/>
              </w:tcPr>
              <w:p w14:paraId="3B5C742B"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5</w:t>
                </w:r>
              </w:p>
            </w:tc>
            <w:tc>
              <w:tcPr>
                <w:tcW w:w="992" w:type="dxa"/>
                <w:tcBorders>
                  <w:top w:val="nil"/>
                  <w:left w:val="nil"/>
                  <w:bottom w:val="single" w:sz="4" w:space="0" w:color="auto"/>
                  <w:right w:val="single" w:sz="4" w:space="0" w:color="auto"/>
                </w:tcBorders>
                <w:shd w:val="clear" w:color="auto" w:fill="auto"/>
                <w:noWrap/>
                <w:vAlign w:val="bottom"/>
                <w:hideMark/>
              </w:tcPr>
              <w:p w14:paraId="64E15D2D"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851" w:type="dxa"/>
                <w:tcBorders>
                  <w:top w:val="nil"/>
                  <w:left w:val="nil"/>
                  <w:bottom w:val="single" w:sz="4" w:space="0" w:color="auto"/>
                  <w:right w:val="single" w:sz="4" w:space="0" w:color="auto"/>
                </w:tcBorders>
                <w:shd w:val="clear" w:color="auto" w:fill="auto"/>
                <w:noWrap/>
                <w:vAlign w:val="bottom"/>
                <w:hideMark/>
              </w:tcPr>
              <w:p w14:paraId="34C07318"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c>
              <w:tcPr>
                <w:tcW w:w="708" w:type="dxa"/>
                <w:tcBorders>
                  <w:top w:val="nil"/>
                  <w:left w:val="nil"/>
                  <w:bottom w:val="single" w:sz="4" w:space="0" w:color="auto"/>
                  <w:right w:val="single" w:sz="4" w:space="0" w:color="auto"/>
                </w:tcBorders>
                <w:shd w:val="clear" w:color="auto" w:fill="auto"/>
                <w:noWrap/>
                <w:vAlign w:val="bottom"/>
                <w:hideMark/>
              </w:tcPr>
              <w:p w14:paraId="560C4133"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10</w:t>
                </w:r>
              </w:p>
            </w:tc>
            <w:tc>
              <w:tcPr>
                <w:tcW w:w="786" w:type="dxa"/>
                <w:tcBorders>
                  <w:top w:val="nil"/>
                  <w:left w:val="nil"/>
                  <w:bottom w:val="single" w:sz="4" w:space="0" w:color="auto"/>
                  <w:right w:val="single" w:sz="4" w:space="0" w:color="auto"/>
                </w:tcBorders>
                <w:shd w:val="clear" w:color="auto" w:fill="auto"/>
                <w:noWrap/>
                <w:vAlign w:val="bottom"/>
                <w:hideMark/>
              </w:tcPr>
              <w:p w14:paraId="2F2E276E" w14:textId="77777777" w:rsidR="008B1BBA" w:rsidRPr="00EF3607" w:rsidRDefault="008B1BBA" w:rsidP="003A50DC">
                <w:pPr>
                  <w:keepNext/>
                  <w:spacing w:after="0" w:line="276" w:lineRule="auto"/>
                  <w:jc w:val="center"/>
                  <w:rPr>
                    <w:rFonts w:asciiTheme="majorHAnsi" w:hAnsiTheme="majorHAnsi" w:cstheme="majorHAnsi"/>
                    <w:sz w:val="20"/>
                    <w:szCs w:val="20"/>
                    <w:lang w:eastAsia="en-GB"/>
                  </w:rPr>
                </w:pPr>
                <w:r w:rsidRPr="00EF3607">
                  <w:rPr>
                    <w:rFonts w:asciiTheme="majorHAnsi" w:hAnsiTheme="majorHAnsi" w:cstheme="majorHAnsi"/>
                    <w:sz w:val="20"/>
                    <w:szCs w:val="20"/>
                    <w:lang w:eastAsia="en-GB"/>
                  </w:rPr>
                  <w:t>0</w:t>
                </w:r>
              </w:p>
            </w:tc>
          </w:tr>
        </w:tbl>
        <w:p w14:paraId="06A70814" w14:textId="538B5E19" w:rsidR="008B1BBA" w:rsidRPr="000719DD" w:rsidRDefault="008B1BBA" w:rsidP="00DE0E80">
          <w:pPr>
            <w:spacing w:line="276" w:lineRule="auto"/>
            <w:rPr>
              <w:b/>
              <w:iCs/>
              <w:sz w:val="18"/>
              <w:szCs w:val="18"/>
            </w:rPr>
          </w:pPr>
          <w:r w:rsidRPr="000719DD">
            <w:rPr>
              <w:b/>
              <w:iCs/>
              <w:sz w:val="18"/>
              <w:szCs w:val="18"/>
            </w:rPr>
            <w:t xml:space="preserve">Source: Stakeholder Survey and </w:t>
          </w:r>
          <w:r w:rsidR="00D85E5D">
            <w:rPr>
              <w:b/>
              <w:iCs/>
              <w:sz w:val="18"/>
              <w:szCs w:val="18"/>
            </w:rPr>
            <w:t xml:space="preserve"> Provider Management Survey</w:t>
          </w:r>
        </w:p>
        <w:p w14:paraId="2DD47E63" w14:textId="0377BEE7" w:rsidR="001C7AF7" w:rsidRPr="00685E8B" w:rsidRDefault="001C7AF7" w:rsidP="001C7AF7">
          <w:pPr>
            <w:spacing w:line="276" w:lineRule="auto"/>
          </w:pPr>
          <w:r w:rsidRPr="00685E8B">
            <w:t xml:space="preserve">Three of the managers responding to the Provider Management Survey support </w:t>
          </w:r>
          <w:r w:rsidR="00697C37">
            <w:t xml:space="preserve">both </w:t>
          </w:r>
          <w:r w:rsidRPr="00685E8B">
            <w:t xml:space="preserve">non-Indigenous and Indigenous trainees. Their experience is </w:t>
          </w:r>
          <w:r w:rsidR="00697C37">
            <w:t xml:space="preserve">that </w:t>
          </w:r>
          <w:r w:rsidRPr="00685E8B">
            <w:t xml:space="preserve">TAEG-SBT trainees face </w:t>
          </w:r>
          <w:r w:rsidR="00697C37">
            <w:t xml:space="preserve">a higher degree of </w:t>
          </w:r>
          <w:r w:rsidRPr="00685E8B">
            <w:t xml:space="preserve">barriers </w:t>
          </w:r>
          <w:r w:rsidR="00697C37">
            <w:t>up to</w:t>
          </w:r>
          <w:r w:rsidR="00A31414">
            <w:t xml:space="preserve"> </w:t>
          </w:r>
          <w:r w:rsidRPr="00685E8B">
            <w:t xml:space="preserve">2-3 times higher, with trauma estimated to be </w:t>
          </w:r>
          <w:r w:rsidR="00A8581E">
            <w:t>six</w:t>
          </w:r>
          <w:r w:rsidRPr="00685E8B">
            <w:t xml:space="preserve"> times more prevalent. A former trainee described their experience: </w:t>
          </w:r>
        </w:p>
        <w:p w14:paraId="4C017760" w14:textId="1461393D" w:rsidR="001C7AF7" w:rsidRPr="0097220B" w:rsidRDefault="001C7AF7" w:rsidP="001C7AF7">
          <w:pPr>
            <w:pStyle w:val="Quote"/>
            <w:keepNext w:val="0"/>
            <w:keepLines w:val="0"/>
            <w:jc w:val="left"/>
          </w:pPr>
          <w:r w:rsidRPr="000719DD">
            <w:rPr>
              <w:sz w:val="20"/>
              <w:szCs w:val="20"/>
            </w:rPr>
            <w:t xml:space="preserve">I had a lot of problems as a teenager … My sister passed away and I started being naughty. The more classes I missed, the more I failed my classes. I ended up repeating </w:t>
          </w:r>
          <w:r w:rsidR="00075652">
            <w:rPr>
              <w:sz w:val="20"/>
              <w:szCs w:val="20"/>
            </w:rPr>
            <w:t>Year</w:t>
          </w:r>
          <w:r w:rsidRPr="000719DD">
            <w:rPr>
              <w:sz w:val="20"/>
              <w:szCs w:val="20"/>
            </w:rPr>
            <w:t xml:space="preserve"> 9, didn’t finish </w:t>
          </w:r>
          <w:r w:rsidR="00075652">
            <w:rPr>
              <w:sz w:val="20"/>
              <w:szCs w:val="20"/>
            </w:rPr>
            <w:t>Year</w:t>
          </w:r>
          <w:r w:rsidRPr="000719DD">
            <w:rPr>
              <w:sz w:val="20"/>
              <w:szCs w:val="20"/>
            </w:rPr>
            <w:t xml:space="preserve"> 10 … A lot of people in my family deal with alcohol and drugs. I lost a sister to a drug overdose.</w:t>
          </w:r>
        </w:p>
        <w:p w14:paraId="65062EBC" w14:textId="77777777" w:rsidR="00B07B54" w:rsidRPr="00685E8B" w:rsidRDefault="003D6E67" w:rsidP="00DE0E80">
          <w:pPr>
            <w:spacing w:line="276" w:lineRule="auto"/>
          </w:pPr>
          <w:r w:rsidRPr="00685E8B">
            <w:t>Program design fails to adequately</w:t>
          </w:r>
          <w:r w:rsidR="009812DD" w:rsidRPr="00685E8B">
            <w:t xml:space="preserve"> recogni</w:t>
          </w:r>
          <w:r w:rsidRPr="00685E8B">
            <w:t>se</w:t>
          </w:r>
          <w:r w:rsidR="009812DD" w:rsidRPr="00685E8B">
            <w:t xml:space="preserve"> the differing levels of support needs of different trainees and the resources required to support </w:t>
          </w:r>
          <w:r w:rsidRPr="00685E8B">
            <w:t>those</w:t>
          </w:r>
          <w:r w:rsidR="009812DD" w:rsidRPr="00685E8B">
            <w:t xml:space="preserve"> with </w:t>
          </w:r>
          <w:r w:rsidRPr="00685E8B">
            <w:t>the greatest need</w:t>
          </w:r>
          <w:r w:rsidR="009812DD" w:rsidRPr="00685E8B">
            <w:t xml:space="preserve">. </w:t>
          </w:r>
          <w:r w:rsidR="00AE4A10" w:rsidRPr="00685E8B">
            <w:t xml:space="preserve">Stakeholders </w:t>
          </w:r>
          <w:r w:rsidRPr="00685E8B">
            <w:t xml:space="preserve">of all types </w:t>
          </w:r>
          <w:r w:rsidR="00AE4A10" w:rsidRPr="00685E8B">
            <w:t xml:space="preserve">see a need for more frequent and intensive mentoring support for </w:t>
          </w:r>
          <w:r w:rsidRPr="00685E8B">
            <w:t xml:space="preserve">those </w:t>
          </w:r>
          <w:r w:rsidR="00AE4A10" w:rsidRPr="00685E8B">
            <w:t xml:space="preserve">trainees with multiple and complex needs. </w:t>
          </w:r>
          <w:r w:rsidR="00D75640" w:rsidRPr="00685E8B">
            <w:t>W</w:t>
          </w:r>
          <w:r w:rsidR="00B07B54" w:rsidRPr="00685E8B">
            <w:t xml:space="preserve">here intense support is required </w:t>
          </w:r>
          <w:r w:rsidR="00AE4A10" w:rsidRPr="00685E8B">
            <w:t xml:space="preserve">trainees require many </w:t>
          </w:r>
          <w:r w:rsidR="00B07B54" w:rsidRPr="00685E8B">
            <w:t xml:space="preserve">more hours of </w:t>
          </w:r>
          <w:r w:rsidR="00AE4A10" w:rsidRPr="00685E8B">
            <w:t>support in order to successfully</w:t>
          </w:r>
          <w:r w:rsidRPr="00685E8B">
            <w:t xml:space="preserve"> complete</w:t>
          </w:r>
          <w:r w:rsidR="00B07B54" w:rsidRPr="00685E8B">
            <w:t xml:space="preserve">. </w:t>
          </w:r>
          <w:r w:rsidRPr="00685E8B">
            <w:t>At present p</w:t>
          </w:r>
          <w:r w:rsidR="00AE4A10" w:rsidRPr="00685E8B">
            <w:t>roviders</w:t>
          </w:r>
          <w:r w:rsidR="00B07B54" w:rsidRPr="00685E8B">
            <w:t xml:space="preserve"> are either un</w:t>
          </w:r>
          <w:r w:rsidR="00AE4A10" w:rsidRPr="00685E8B">
            <w:t>able to provide optimal support or</w:t>
          </w:r>
          <w:r w:rsidR="00B07B54" w:rsidRPr="00685E8B">
            <w:t xml:space="preserve"> provide it at their own expense</w:t>
          </w:r>
          <w:r w:rsidR="009812DD" w:rsidRPr="00685E8B">
            <w:t xml:space="preserve"> and</w:t>
          </w:r>
          <w:r w:rsidR="00AE4A10" w:rsidRPr="00685E8B">
            <w:t xml:space="preserve"> </w:t>
          </w:r>
          <w:r w:rsidRPr="00685E8B">
            <w:t xml:space="preserve">they </w:t>
          </w:r>
          <w:r w:rsidR="00AE4A10" w:rsidRPr="00685E8B">
            <w:t xml:space="preserve">are </w:t>
          </w:r>
          <w:r w:rsidRPr="00685E8B">
            <w:t xml:space="preserve">especially </w:t>
          </w:r>
          <w:r w:rsidR="00AE4A10" w:rsidRPr="00685E8B">
            <w:t>vocal on this issue.</w:t>
          </w:r>
        </w:p>
        <w:p w14:paraId="393BCFFE" w14:textId="77777777" w:rsidR="0097220B" w:rsidRPr="000719DD" w:rsidRDefault="00AE4A10" w:rsidP="00F85C02">
          <w:pPr>
            <w:pStyle w:val="Quote"/>
            <w:spacing w:after="0"/>
            <w:jc w:val="left"/>
            <w:rPr>
              <w:sz w:val="20"/>
              <w:szCs w:val="20"/>
            </w:rPr>
          </w:pPr>
          <w:r w:rsidRPr="000719DD">
            <w:rPr>
              <w:sz w:val="20"/>
              <w:szCs w:val="20"/>
            </w:rPr>
            <w:t>Some of the trainees we’ve done the most volume of work with and have made huge progress don’t finish. We have to chalk it up as a loss. We’ll do it anyway.</w:t>
          </w:r>
        </w:p>
        <w:p w14:paraId="46A71A1E" w14:textId="77777777" w:rsidR="0097220B" w:rsidRPr="000719DD" w:rsidRDefault="00B07B54" w:rsidP="005B2D98">
          <w:pPr>
            <w:pStyle w:val="Quote"/>
            <w:jc w:val="left"/>
            <w:rPr>
              <w:sz w:val="20"/>
              <w:szCs w:val="20"/>
            </w:rPr>
          </w:pPr>
          <w:r w:rsidRPr="000719DD">
            <w:rPr>
              <w:sz w:val="20"/>
              <w:szCs w:val="20"/>
            </w:rPr>
            <w:t>There should be a different way to fund it. At the moment, we really are stretched for funding. It’s a bad model… We are restricted with what money we have.</w:t>
          </w:r>
        </w:p>
        <w:p w14:paraId="13A1B862" w14:textId="77777777" w:rsidR="00416127" w:rsidRPr="00685E8B" w:rsidRDefault="00416127" w:rsidP="00DE0E80">
          <w:pPr>
            <w:spacing w:line="276" w:lineRule="auto"/>
            <w:rPr>
              <w:lang w:eastAsia="ja-JP"/>
            </w:rPr>
          </w:pPr>
          <w:r w:rsidRPr="00685E8B">
            <w:rPr>
              <w:lang w:eastAsia="ja-JP"/>
            </w:rPr>
            <w:t>For one provider the complexity of need became more than they could effectively manage:</w:t>
          </w:r>
        </w:p>
        <w:p w14:paraId="3E2B4604" w14:textId="77777777" w:rsidR="00416127" w:rsidRPr="000719DD" w:rsidRDefault="00416127" w:rsidP="000719DD">
          <w:pPr>
            <w:pStyle w:val="Quote"/>
            <w:jc w:val="left"/>
            <w:rPr>
              <w:sz w:val="20"/>
              <w:szCs w:val="20"/>
              <w:lang w:eastAsia="ja-JP"/>
            </w:rPr>
          </w:pPr>
          <w:r w:rsidRPr="000719DD">
            <w:rPr>
              <w:sz w:val="20"/>
              <w:szCs w:val="20"/>
              <w:lang w:eastAsia="ja-JP"/>
            </w:rPr>
            <w:t xml:space="preserve">We got quite a diverse range of students, some of them at risk … It became a real challenge for the program … It wasn’t lack of motivation, but external factors such as family circumstances, instances of abuse … fall-outs within families and then it’s us becoming the glue holding those situations together. The program wasn’t the challenge so much as the people within the program. </w:t>
          </w:r>
        </w:p>
        <w:p w14:paraId="1D29ED0F" w14:textId="23F9A250" w:rsidR="0069160C" w:rsidRPr="00685E8B" w:rsidRDefault="0069160C" w:rsidP="00DE0E80">
          <w:pPr>
            <w:spacing w:line="276" w:lineRule="auto"/>
            <w:rPr>
              <w:bCs/>
              <w:lang w:eastAsia="ja-JP"/>
            </w:rPr>
          </w:pPr>
          <w:r w:rsidRPr="00685E8B">
            <w:rPr>
              <w:lang w:eastAsia="ja-JP"/>
            </w:rPr>
            <w:t>While the program logic recognises the importance of a traineeship pathway “tailored and relevant to students</w:t>
          </w:r>
          <w:r w:rsidR="005C564F">
            <w:rPr>
              <w:lang w:eastAsia="ja-JP"/>
            </w:rPr>
            <w:t>’</w:t>
          </w:r>
          <w:r w:rsidRPr="00685E8B">
            <w:rPr>
              <w:lang w:eastAsia="ja-JP"/>
            </w:rPr>
            <w:t xml:space="preserve"> needs” there is no recognition of the highly variable support needs of trainees. Th</w:t>
          </w:r>
          <w:r w:rsidR="0099178D" w:rsidRPr="00685E8B">
            <w:rPr>
              <w:lang w:eastAsia="ja-JP"/>
            </w:rPr>
            <w:t xml:space="preserve">ere are </w:t>
          </w:r>
          <w:r w:rsidRPr="00685E8B">
            <w:rPr>
              <w:lang w:eastAsia="ja-JP"/>
            </w:rPr>
            <w:t xml:space="preserve">resourcing </w:t>
          </w:r>
          <w:r w:rsidR="008E13E0" w:rsidRPr="00685E8B">
            <w:rPr>
              <w:lang w:eastAsia="ja-JP"/>
            </w:rPr>
            <w:t>implications because t</w:t>
          </w:r>
          <w:r w:rsidR="0099178D" w:rsidRPr="00685E8B">
            <w:rPr>
              <w:lang w:eastAsia="ja-JP"/>
            </w:rPr>
            <w:t>he greater the challenges the more support required.</w:t>
          </w:r>
        </w:p>
        <w:p w14:paraId="6C78179D" w14:textId="37EF0BC8" w:rsidR="00B07B54" w:rsidRPr="00E71C82" w:rsidRDefault="00B07B54" w:rsidP="00DE0E80">
          <w:pPr>
            <w:spacing w:line="276" w:lineRule="auto"/>
          </w:pPr>
          <w:r w:rsidRPr="00685E8B">
            <w:t xml:space="preserve">By way of example we posit an alternate funding model with three tiers, designed in recognition of the fact some </w:t>
          </w:r>
          <w:r w:rsidR="00FA1154">
            <w:t>trainee</w:t>
          </w:r>
          <w:r w:rsidRPr="00685E8B">
            <w:t xml:space="preserve">s require greater support than others and some providers have more </w:t>
          </w:r>
          <w:r w:rsidR="009E521C" w:rsidRPr="00685E8B">
            <w:t>trainees with multiple and complex needs</w:t>
          </w:r>
          <w:r w:rsidRPr="00685E8B">
            <w:t xml:space="preserve">.  </w:t>
          </w:r>
        </w:p>
        <w:p w14:paraId="562EC098" w14:textId="77777777" w:rsidR="00B07B54" w:rsidRPr="00E71C82" w:rsidRDefault="00B07B54" w:rsidP="007D7758">
          <w:pPr>
            <w:pStyle w:val="ListParagraph"/>
            <w:numPr>
              <w:ilvl w:val="0"/>
              <w:numId w:val="2"/>
            </w:numPr>
            <w:spacing w:line="276" w:lineRule="auto"/>
            <w:rPr>
              <w:rFonts w:ascii="Calibri Light" w:hAnsi="Calibri Light"/>
              <w:b/>
              <w:i/>
            </w:rPr>
          </w:pPr>
          <w:r w:rsidRPr="00E71C82">
            <w:rPr>
              <w:rFonts w:ascii="Calibri Light" w:hAnsi="Calibri Light"/>
            </w:rPr>
            <w:t xml:space="preserve">Tier 1: Students attract a base rate payment that applies equally to every trainee </w:t>
          </w:r>
          <w:r w:rsidR="008E13E0" w:rsidRPr="00E71C82">
            <w:rPr>
              <w:rFonts w:ascii="Calibri Light" w:hAnsi="Calibri Light"/>
            </w:rPr>
            <w:t xml:space="preserve"> </w:t>
          </w:r>
        </w:p>
        <w:p w14:paraId="5A9F6A0C" w14:textId="7E88B976" w:rsidR="00B07B54" w:rsidRPr="00E71C82" w:rsidRDefault="00B07B54" w:rsidP="007D7758">
          <w:pPr>
            <w:pStyle w:val="ListParagraph"/>
            <w:numPr>
              <w:ilvl w:val="0"/>
              <w:numId w:val="2"/>
            </w:numPr>
            <w:spacing w:line="276" w:lineRule="auto"/>
            <w:rPr>
              <w:rFonts w:ascii="Calibri Light" w:hAnsi="Calibri Light"/>
            </w:rPr>
          </w:pPr>
          <w:r w:rsidRPr="00E71C82">
            <w:rPr>
              <w:rFonts w:ascii="Calibri Light" w:hAnsi="Calibri Light"/>
            </w:rPr>
            <w:lastRenderedPageBreak/>
            <w:t>Tier 2: Students attract an additional payment if they attend a sc</w:t>
          </w:r>
          <w:r w:rsidR="00BB2139" w:rsidRPr="00E71C82">
            <w:rPr>
              <w:rFonts w:ascii="Calibri Light" w:hAnsi="Calibri Light"/>
            </w:rPr>
            <w:t>hool with an ICSEA index below 9</w:t>
          </w:r>
          <w:r w:rsidRPr="00E71C82">
            <w:rPr>
              <w:rFonts w:ascii="Calibri Light" w:hAnsi="Calibri Light"/>
            </w:rPr>
            <w:t>00. NB: Under such an arrangement the current mandatory requirement to select 90</w:t>
          </w:r>
          <w:r w:rsidR="00352651">
            <w:rPr>
              <w:rFonts w:ascii="Calibri Light" w:hAnsi="Calibri Light"/>
            </w:rPr>
            <w:t xml:space="preserve">% </w:t>
          </w:r>
          <w:r w:rsidRPr="00E71C82">
            <w:rPr>
              <w:rFonts w:ascii="Calibri Light" w:hAnsi="Calibri Light"/>
            </w:rPr>
            <w:t xml:space="preserve">of students from schools with an ICSEA score below 1000 could be dropped. </w:t>
          </w:r>
        </w:p>
        <w:p w14:paraId="30B43E9A" w14:textId="5303A4F5" w:rsidR="00B07B54" w:rsidRPr="00E71C82" w:rsidRDefault="00B07B54" w:rsidP="007D7758">
          <w:pPr>
            <w:pStyle w:val="ListParagraph"/>
            <w:numPr>
              <w:ilvl w:val="0"/>
              <w:numId w:val="2"/>
            </w:numPr>
            <w:spacing w:line="276" w:lineRule="auto"/>
            <w:rPr>
              <w:rFonts w:ascii="Calibri Light" w:hAnsi="Calibri Light"/>
            </w:rPr>
          </w:pPr>
          <w:r w:rsidRPr="00E71C82">
            <w:rPr>
              <w:rFonts w:ascii="Calibri Light" w:hAnsi="Calibri Light"/>
            </w:rPr>
            <w:t>Tier 3: High needs students attract a further additional fee that assumes 10</w:t>
          </w:r>
          <w:r w:rsidR="00352651">
            <w:rPr>
              <w:rFonts w:ascii="Calibri Light" w:hAnsi="Calibri Light"/>
            </w:rPr>
            <w:t xml:space="preserve">% </w:t>
          </w:r>
          <w:r w:rsidRPr="00E71C82">
            <w:rPr>
              <w:rFonts w:ascii="Calibri Light" w:hAnsi="Calibri Light"/>
            </w:rPr>
            <w:t>of students are ‘very high need’. NB: Contract Managers would have discretion to increase the percentage where the provider demonstrates greater numbers of ‘high needs’ students.</w:t>
          </w:r>
        </w:p>
        <w:p w14:paraId="58C45BD3" w14:textId="452E7F83" w:rsidR="008F4348" w:rsidRDefault="008F4348" w:rsidP="00DE0E80">
          <w:pPr>
            <w:spacing w:line="276" w:lineRule="auto"/>
          </w:pPr>
          <w:r w:rsidRPr="008F4348">
            <w:t xml:space="preserve">Section </w:t>
          </w:r>
          <w:r w:rsidR="006D02E5">
            <w:fldChar w:fldCharType="begin"/>
          </w:r>
          <w:r w:rsidR="006D02E5">
            <w:instrText xml:space="preserve"> REF _Ref59360874 \r \h </w:instrText>
          </w:r>
          <w:r w:rsidR="006D02E5">
            <w:fldChar w:fldCharType="separate"/>
          </w:r>
          <w:r w:rsidR="00FE1A32">
            <w:t>5.2.5</w:t>
          </w:r>
          <w:r w:rsidR="006D02E5">
            <w:fldChar w:fldCharType="end"/>
          </w:r>
          <w:r w:rsidRPr="008F4348">
            <w:t xml:space="preserve"> </w:t>
          </w:r>
          <w:r>
            <w:t xml:space="preserve">further </w:t>
          </w:r>
          <w:r w:rsidRPr="008F4348">
            <w:t>explores th</w:t>
          </w:r>
          <w:r>
            <w:t>e</w:t>
          </w:r>
          <w:r w:rsidRPr="008F4348">
            <w:t xml:space="preserve"> issue </w:t>
          </w:r>
          <w:r>
            <w:t>of trainee selection</w:t>
          </w:r>
          <w:r w:rsidR="00C405CD">
            <w:t xml:space="preserve"> as important to the efficiency of the program</w:t>
          </w:r>
          <w:r>
            <w:t xml:space="preserve">. </w:t>
          </w:r>
          <w:r w:rsidRPr="008F4348">
            <w:t xml:space="preserve"> </w:t>
          </w:r>
        </w:p>
        <w:p w14:paraId="0DD27789" w14:textId="575AFDB8" w:rsidR="009E521C" w:rsidRPr="00685E8B" w:rsidRDefault="009E521C" w:rsidP="00DE0E80">
          <w:pPr>
            <w:spacing w:line="276" w:lineRule="auto"/>
          </w:pPr>
          <w:r w:rsidRPr="00E71C82">
            <w:t xml:space="preserve">The literature confirms disadvantaged people in Australia’s VET system benefit from the provision of intensive wrap-around support (Joyce 2019, p.110; The Smith Family, 2014). In particular the </w:t>
          </w:r>
          <w:r w:rsidRPr="00E71C82">
            <w:rPr>
              <w:i/>
              <w:iCs/>
            </w:rPr>
            <w:t xml:space="preserve">Walk in My Shoes Project </w:t>
          </w:r>
          <w:r w:rsidRPr="00E71C82">
            <w:rPr>
              <w:iCs/>
            </w:rPr>
            <w:t>(Generation One 2012)</w:t>
          </w:r>
          <w:r w:rsidRPr="00E71C82">
            <w:t xml:space="preserve"> report found</w:t>
          </w:r>
          <w:r w:rsidRPr="00685E8B">
            <w:t xml:space="preserve"> multiple complex and overlapping barriers impede the ability of Indigenous students to succeed in education and transition into the workforce. The support provided needs to be holistic because of the interrelated academic, emotional, physical and cultural nature of the barriers (Dreise et al. 2016, p.2). </w:t>
          </w:r>
        </w:p>
        <w:p w14:paraId="3D2D604A" w14:textId="77777777" w:rsidR="000371A0" w:rsidRPr="00685E8B" w:rsidRDefault="000371A0" w:rsidP="00DE0E80">
          <w:pPr>
            <w:pStyle w:val="Heading2"/>
            <w:spacing w:line="276" w:lineRule="auto"/>
          </w:pPr>
          <w:bookmarkStart w:id="122" w:name="_Toc55654375"/>
          <w:bookmarkStart w:id="123" w:name="_Ref58872992"/>
          <w:bookmarkStart w:id="124" w:name="_Ref59360200"/>
          <w:bookmarkStart w:id="125" w:name="_Toc73433354"/>
          <w:bookmarkEnd w:id="84"/>
          <w:r w:rsidRPr="00685E8B">
            <w:t>Challenges in Program Implementation</w:t>
          </w:r>
          <w:bookmarkEnd w:id="122"/>
          <w:bookmarkEnd w:id="123"/>
          <w:bookmarkEnd w:id="124"/>
          <w:bookmarkEnd w:id="125"/>
        </w:p>
        <w:p w14:paraId="10D3C2DD" w14:textId="77777777" w:rsidR="000371A0" w:rsidRPr="00D60B38" w:rsidRDefault="000371A0" w:rsidP="00DE0E80">
          <w:pPr>
            <w:spacing w:line="276" w:lineRule="auto"/>
            <w:rPr>
              <w:i/>
            </w:rPr>
          </w:pPr>
          <w:r w:rsidRPr="00D60B38">
            <w:rPr>
              <w:i/>
            </w:rPr>
            <w:t>Evaluation Question: What challenges and difficulties have we (NIAA and providers) encountered in implementing the program?</w:t>
          </w:r>
        </w:p>
        <w:p w14:paraId="26E752CE" w14:textId="7C3A9D6E" w:rsidR="009C5AAB" w:rsidRPr="00685E8B" w:rsidRDefault="00697C37" w:rsidP="00DE0E80">
          <w:pPr>
            <w:spacing w:line="276" w:lineRule="auto"/>
            <w:rPr>
              <w:lang w:eastAsia="ja-JP"/>
            </w:rPr>
          </w:pPr>
          <w:r>
            <w:rPr>
              <w:rFonts w:cstheme="majorHAnsi"/>
            </w:rPr>
            <w:t>The stakeholder survey illustrated that a</w:t>
          </w:r>
          <w:r w:rsidR="001C779F" w:rsidRPr="00685E8B">
            <w:rPr>
              <w:rFonts w:cstheme="majorHAnsi"/>
            </w:rPr>
            <w:t xml:space="preserve"> sound r</w:t>
          </w:r>
          <w:r w:rsidR="001C779F" w:rsidRPr="00685E8B">
            <w:rPr>
              <w:lang w:eastAsia="ja-JP"/>
            </w:rPr>
            <w:t>elationship between NIAA and providers is necessary for effective program implementation</w:t>
          </w:r>
          <w:r w:rsidR="00A31414">
            <w:rPr>
              <w:lang w:eastAsia="ja-JP"/>
            </w:rPr>
            <w:t xml:space="preserve"> (67</w:t>
          </w:r>
          <w:r w:rsidR="00352651">
            <w:rPr>
              <w:lang w:eastAsia="ja-JP"/>
            </w:rPr>
            <w:t xml:space="preserve">% </w:t>
          </w:r>
          <w:r w:rsidR="00A31414">
            <w:rPr>
              <w:lang w:eastAsia="ja-JP"/>
            </w:rPr>
            <w:t xml:space="preserve">of </w:t>
          </w:r>
          <w:r>
            <w:rPr>
              <w:lang w:eastAsia="ja-JP"/>
            </w:rPr>
            <w:t>participants)</w:t>
          </w:r>
          <w:r w:rsidR="001C779F" w:rsidRPr="00685E8B">
            <w:rPr>
              <w:lang w:eastAsia="ja-JP"/>
            </w:rPr>
            <w:t xml:space="preserve">. </w:t>
          </w:r>
          <w:r w:rsidR="003D6E67" w:rsidRPr="00685E8B">
            <w:rPr>
              <w:lang w:eastAsia="ja-JP"/>
            </w:rPr>
            <w:t xml:space="preserve">The </w:t>
          </w:r>
          <w:r w:rsidR="001C779F" w:rsidRPr="00685E8B">
            <w:rPr>
              <w:lang w:eastAsia="ja-JP"/>
            </w:rPr>
            <w:t>quality</w:t>
          </w:r>
          <w:r w:rsidR="003D6E67" w:rsidRPr="00685E8B">
            <w:rPr>
              <w:lang w:eastAsia="ja-JP"/>
            </w:rPr>
            <w:t xml:space="preserve"> of TAEG-SBT </w:t>
          </w:r>
          <w:r w:rsidR="001C779F" w:rsidRPr="00685E8B">
            <w:rPr>
              <w:lang w:eastAsia="ja-JP"/>
            </w:rPr>
            <w:t xml:space="preserve">delivery </w:t>
          </w:r>
          <w:r w:rsidR="003D6E67" w:rsidRPr="00685E8B">
            <w:rPr>
              <w:lang w:eastAsia="ja-JP"/>
            </w:rPr>
            <w:t xml:space="preserve">depends on </w:t>
          </w:r>
          <w:r w:rsidR="009C5AAB" w:rsidRPr="00685E8B">
            <w:rPr>
              <w:lang w:eastAsia="ja-JP"/>
            </w:rPr>
            <w:t>the</w:t>
          </w:r>
          <w:r w:rsidR="003D6E67" w:rsidRPr="00685E8B">
            <w:rPr>
              <w:lang w:eastAsia="ja-JP"/>
            </w:rPr>
            <w:t xml:space="preserve"> ability to attract and retain high performing providers. </w:t>
          </w:r>
          <w:r w:rsidR="00421618" w:rsidRPr="00685E8B">
            <w:rPr>
              <w:lang w:eastAsia="ja-JP"/>
            </w:rPr>
            <w:t xml:space="preserve">Two </w:t>
          </w:r>
          <w:r w:rsidR="009C5AAB" w:rsidRPr="00685E8B">
            <w:rPr>
              <w:lang w:eastAsia="ja-JP"/>
            </w:rPr>
            <w:t xml:space="preserve">providers cited inadequate </w:t>
          </w:r>
          <w:r w:rsidR="00301AB3">
            <w:rPr>
              <w:lang w:eastAsia="ja-JP"/>
            </w:rPr>
            <w:t xml:space="preserve">implementation </w:t>
          </w:r>
          <w:r w:rsidR="009C5AAB" w:rsidRPr="00685E8B">
            <w:rPr>
              <w:lang w:eastAsia="ja-JP"/>
            </w:rPr>
            <w:t xml:space="preserve">support from government as a factor in their decision to discontinue involvement with the program. </w:t>
          </w:r>
        </w:p>
        <w:p w14:paraId="13607D5C" w14:textId="6FB68C34" w:rsidR="00421618" w:rsidRPr="00685E8B" w:rsidRDefault="00421618" w:rsidP="00DE0E80">
          <w:pPr>
            <w:spacing w:line="276" w:lineRule="auto"/>
            <w:rPr>
              <w:lang w:eastAsia="ja-JP"/>
            </w:rPr>
          </w:pPr>
          <w:r w:rsidRPr="00685E8B">
            <w:rPr>
              <w:lang w:eastAsia="ja-JP"/>
            </w:rPr>
            <w:t xml:space="preserve">At interview </w:t>
          </w:r>
          <w:r w:rsidR="00A31414">
            <w:rPr>
              <w:lang w:eastAsia="ja-JP"/>
            </w:rPr>
            <w:t>nine</w:t>
          </w:r>
          <w:r w:rsidR="005A45FC" w:rsidRPr="00685E8B">
            <w:rPr>
              <w:lang w:eastAsia="ja-JP"/>
            </w:rPr>
            <w:t xml:space="preserve"> of the </w:t>
          </w:r>
          <w:r w:rsidRPr="00685E8B">
            <w:rPr>
              <w:lang w:eastAsia="ja-JP"/>
            </w:rPr>
            <w:t xml:space="preserve">providers </w:t>
          </w:r>
          <w:r w:rsidR="00352651" w:rsidRPr="00685E8B">
            <w:rPr>
              <w:lang w:eastAsia="ja-JP"/>
            </w:rPr>
            <w:t xml:space="preserve">(50%) </w:t>
          </w:r>
          <w:r w:rsidR="001C779F" w:rsidRPr="00685E8B">
            <w:rPr>
              <w:lang w:eastAsia="ja-JP"/>
            </w:rPr>
            <w:t>described</w:t>
          </w:r>
          <w:r w:rsidR="009C5AAB" w:rsidRPr="00685E8B">
            <w:rPr>
              <w:lang w:eastAsia="ja-JP"/>
            </w:rPr>
            <w:t xml:space="preserve"> </w:t>
          </w:r>
          <w:r w:rsidRPr="00685E8B">
            <w:rPr>
              <w:lang w:eastAsia="ja-JP"/>
            </w:rPr>
            <w:t xml:space="preserve">collaborative </w:t>
          </w:r>
          <w:r w:rsidR="009C5AAB" w:rsidRPr="00685E8B">
            <w:rPr>
              <w:lang w:eastAsia="ja-JP"/>
            </w:rPr>
            <w:t xml:space="preserve">relationships </w:t>
          </w:r>
          <w:r w:rsidRPr="00685E8B">
            <w:rPr>
              <w:lang w:eastAsia="ja-JP"/>
            </w:rPr>
            <w:t>with</w:t>
          </w:r>
          <w:r w:rsidR="001C779F" w:rsidRPr="00685E8B">
            <w:rPr>
              <w:lang w:eastAsia="ja-JP"/>
            </w:rPr>
            <w:t xml:space="preserve"> </w:t>
          </w:r>
          <w:r w:rsidRPr="00685E8B">
            <w:rPr>
              <w:lang w:eastAsia="ja-JP"/>
            </w:rPr>
            <w:t xml:space="preserve">NIAA program managers as </w:t>
          </w:r>
          <w:r w:rsidR="00301AB3">
            <w:rPr>
              <w:lang w:eastAsia="ja-JP"/>
            </w:rPr>
            <w:t xml:space="preserve">important to effective program implementation as </w:t>
          </w:r>
          <w:r w:rsidRPr="00685E8B">
            <w:rPr>
              <w:lang w:eastAsia="ja-JP"/>
            </w:rPr>
            <w:t>reflected in the following comment:</w:t>
          </w:r>
        </w:p>
        <w:p w14:paraId="284873C0" w14:textId="77777777" w:rsidR="006125EB" w:rsidRDefault="00421618" w:rsidP="00E2110F">
          <w:pPr>
            <w:pStyle w:val="Quote"/>
            <w:jc w:val="left"/>
            <w:rPr>
              <w:sz w:val="20"/>
              <w:szCs w:val="20"/>
            </w:rPr>
          </w:pPr>
          <w:r w:rsidRPr="00E2110F">
            <w:rPr>
              <w:sz w:val="20"/>
              <w:szCs w:val="20"/>
            </w:rPr>
            <w:t xml:space="preserve">With NIAA it's a partnership. Obviously we both accept that each party has value to add. They might be seeing things that we aren't. We might be seeing some things that they're not as well. So it's around raising those issues, having conversations and then seeing how and if things can be changed. </w:t>
          </w:r>
        </w:p>
        <w:p w14:paraId="17A08179" w14:textId="492DA1D9" w:rsidR="00421618" w:rsidRPr="00685E8B" w:rsidRDefault="005A45FC" w:rsidP="00DE0E80">
          <w:pPr>
            <w:spacing w:line="276" w:lineRule="auto"/>
            <w:rPr>
              <w:rFonts w:eastAsia="Calibri" w:cs="Times New Roman"/>
              <w:lang w:eastAsia="ja-JP"/>
            </w:rPr>
          </w:pPr>
          <w:r w:rsidRPr="00685E8B">
            <w:rPr>
              <w:lang w:eastAsia="ja-JP"/>
            </w:rPr>
            <w:t>Five providers (28%</w:t>
          </w:r>
          <w:r w:rsidR="001C779F" w:rsidRPr="00685E8B">
            <w:rPr>
              <w:lang w:eastAsia="ja-JP"/>
            </w:rPr>
            <w:t>) also described poor relationships</w:t>
          </w:r>
          <w:r w:rsidR="00697C37">
            <w:rPr>
              <w:lang w:eastAsia="ja-JP"/>
            </w:rPr>
            <w:t xml:space="preserve"> </w:t>
          </w:r>
          <w:r w:rsidR="00D96A9B">
            <w:rPr>
              <w:lang w:eastAsia="ja-JP"/>
            </w:rPr>
            <w:t>with NIAA due to funding arrangements</w:t>
          </w:r>
          <w:r w:rsidR="001C779F" w:rsidRPr="00685E8B">
            <w:rPr>
              <w:lang w:eastAsia="ja-JP"/>
            </w:rPr>
            <w:t>. Three</w:t>
          </w:r>
          <w:r w:rsidR="009C5AAB" w:rsidRPr="00685E8B">
            <w:rPr>
              <w:lang w:eastAsia="ja-JP"/>
            </w:rPr>
            <w:t xml:space="preserve"> providers and </w:t>
          </w:r>
          <w:r w:rsidR="00301AB3">
            <w:rPr>
              <w:lang w:eastAsia="ja-JP"/>
            </w:rPr>
            <w:t>three</w:t>
          </w:r>
          <w:r w:rsidR="009C5AAB" w:rsidRPr="00685E8B">
            <w:rPr>
              <w:lang w:eastAsia="ja-JP"/>
            </w:rPr>
            <w:t xml:space="preserve"> NIAA </w:t>
          </w:r>
          <w:r w:rsidR="001C779F" w:rsidRPr="00685E8B">
            <w:rPr>
              <w:lang w:eastAsia="ja-JP"/>
            </w:rPr>
            <w:t>staff referred to past</w:t>
          </w:r>
          <w:r w:rsidR="009C5AAB" w:rsidRPr="00685E8B">
            <w:rPr>
              <w:lang w:eastAsia="ja-JP"/>
            </w:rPr>
            <w:t xml:space="preserve"> funding approval delays and </w:t>
          </w:r>
          <w:r w:rsidR="00301AB3">
            <w:rPr>
              <w:lang w:eastAsia="ja-JP"/>
            </w:rPr>
            <w:t>four</w:t>
          </w:r>
          <w:r w:rsidR="009C5AAB" w:rsidRPr="00685E8B">
            <w:rPr>
              <w:lang w:eastAsia="ja-JP"/>
            </w:rPr>
            <w:t xml:space="preserve"> providers and one NIAA interview </w:t>
          </w:r>
          <w:r w:rsidR="001C779F" w:rsidRPr="00685E8B">
            <w:rPr>
              <w:lang w:eastAsia="ja-JP"/>
            </w:rPr>
            <w:t>referred to</w:t>
          </w:r>
          <w:r w:rsidR="009C5AAB" w:rsidRPr="00685E8B">
            <w:rPr>
              <w:lang w:eastAsia="ja-JP"/>
            </w:rPr>
            <w:t xml:space="preserve"> the short duration of funding contracts as </w:t>
          </w:r>
          <w:r w:rsidR="001C779F" w:rsidRPr="00685E8B">
            <w:rPr>
              <w:lang w:eastAsia="ja-JP"/>
            </w:rPr>
            <w:t>challenging the quality of the relationship</w:t>
          </w:r>
          <w:r w:rsidR="009C5AAB" w:rsidRPr="00685E8B">
            <w:rPr>
              <w:lang w:eastAsia="ja-JP"/>
            </w:rPr>
            <w:t xml:space="preserve">. </w:t>
          </w:r>
          <w:r w:rsidR="00421618" w:rsidRPr="00685E8B">
            <w:t xml:space="preserve">Delays in funding approval have meant students commence their traineeship well into the school year, </w:t>
          </w:r>
          <w:r w:rsidR="00421618" w:rsidRPr="00685E8B">
            <w:rPr>
              <w:rFonts w:eastAsia="Calibri" w:cs="Times New Roman"/>
              <w:lang w:eastAsia="ja-JP"/>
            </w:rPr>
            <w:t xml:space="preserve">reducing the time available to complete required study and work placement hours </w:t>
          </w:r>
          <w:r w:rsidR="00421618" w:rsidRPr="00685E8B">
            <w:t xml:space="preserve">before the end of </w:t>
          </w:r>
          <w:r w:rsidR="00075652">
            <w:t>Year</w:t>
          </w:r>
          <w:r w:rsidR="00421618" w:rsidRPr="00685E8B">
            <w:t xml:space="preserve"> 12. It is also the case that where funding is late</w:t>
          </w:r>
          <w:r w:rsidR="00D96A9B">
            <w:t>,</w:t>
          </w:r>
          <w:r w:rsidR="00421618" w:rsidRPr="00685E8B">
            <w:t xml:space="preserve"> prospective participants may have already committed to another pathway. These challenges are not unique to SBT-TAEG. The literature suggests inappropriate insecure funding arrangements adversely impact the quality of traineeship service delivery more generally (Giddy</w:t>
          </w:r>
          <w:r w:rsidR="006125EB">
            <w:t xml:space="preserve"> et al.</w:t>
          </w:r>
          <w:r w:rsidR="00421618" w:rsidRPr="00685E8B">
            <w:t xml:space="preserve"> 2009, p.10 &amp; p.22; Guenther et al. 2017, p.9). </w:t>
          </w:r>
        </w:p>
        <w:p w14:paraId="0393B2BD" w14:textId="77777777" w:rsidR="003D6E67" w:rsidRPr="00685E8B" w:rsidRDefault="001C779F" w:rsidP="00DE0E80">
          <w:pPr>
            <w:spacing w:line="276" w:lineRule="auto"/>
          </w:pPr>
          <w:r w:rsidRPr="00685E8B">
            <w:t>A further</w:t>
          </w:r>
          <w:r w:rsidR="009C5AAB" w:rsidRPr="00685E8B">
            <w:t xml:space="preserve"> criticism is that voices from the field do not always filter up to inform </w:t>
          </w:r>
          <w:r w:rsidRPr="00685E8B">
            <w:t>the</w:t>
          </w:r>
          <w:r w:rsidR="009C5AAB" w:rsidRPr="00685E8B">
            <w:t xml:space="preserve"> program direction because there is no systematic feedback mechanism. </w:t>
          </w:r>
          <w:r w:rsidR="003D6E67" w:rsidRPr="00685E8B">
            <w:t xml:space="preserve">One NIAA staff member </w:t>
          </w:r>
          <w:r w:rsidR="009C5AAB" w:rsidRPr="00685E8B">
            <w:t xml:space="preserve">at interview </w:t>
          </w:r>
          <w:r w:rsidR="003D6E67" w:rsidRPr="00685E8B">
            <w:t>spelt out the implications for TAEG-SBT:</w:t>
          </w:r>
        </w:p>
        <w:p w14:paraId="543C9D7A" w14:textId="77777777" w:rsidR="00862867" w:rsidRPr="00E2110F" w:rsidRDefault="003D6E67" w:rsidP="005B2D98">
          <w:pPr>
            <w:pStyle w:val="Quote"/>
            <w:jc w:val="left"/>
            <w:rPr>
              <w:sz w:val="20"/>
              <w:szCs w:val="20"/>
            </w:rPr>
          </w:pPr>
          <w:r w:rsidRPr="00E2110F">
            <w:rPr>
              <w:sz w:val="20"/>
              <w:szCs w:val="20"/>
            </w:rPr>
            <w:t xml:space="preserve">It’s not expanding, just the same thing all the time. That’s not bad but they’re just not branching out where new ideas might emerge to invigorate the program … We often provide feedback to National Office, through meetings and things but at the end of the day our programs don’t change a lot. </w:t>
          </w:r>
        </w:p>
        <w:p w14:paraId="71DE90B6" w14:textId="00080B47" w:rsidR="00D96A9B" w:rsidRDefault="00B03C70" w:rsidP="00DE0E80">
          <w:pPr>
            <w:spacing w:line="276" w:lineRule="auto"/>
          </w:pPr>
          <w:r w:rsidRPr="00685E8B">
            <w:t xml:space="preserve">TAEG-SBT </w:t>
          </w:r>
          <w:r w:rsidR="00421618" w:rsidRPr="00685E8B">
            <w:t>has</w:t>
          </w:r>
          <w:r w:rsidRPr="00685E8B">
            <w:t xml:space="preserve"> not </w:t>
          </w:r>
          <w:r w:rsidR="00421618" w:rsidRPr="00685E8B">
            <w:t xml:space="preserve">been a sufficient priority for the </w:t>
          </w:r>
          <w:r w:rsidR="00821386">
            <w:t>NIAA</w:t>
          </w:r>
          <w:r w:rsidR="00421618" w:rsidRPr="00685E8B">
            <w:t xml:space="preserve"> in the </w:t>
          </w:r>
          <w:r w:rsidR="0069160C" w:rsidRPr="00685E8B">
            <w:t>opinion</w:t>
          </w:r>
          <w:r w:rsidR="00421618" w:rsidRPr="00685E8B">
            <w:t xml:space="preserve"> of some stakeholders.</w:t>
          </w:r>
          <w:r w:rsidR="00821386">
            <w:t xml:space="preserve"> This issue is address</w:t>
          </w:r>
          <w:r w:rsidR="00AD2A03">
            <w:t>ed</w:t>
          </w:r>
          <w:r w:rsidR="00821386">
            <w:t xml:space="preserve"> through R</w:t>
          </w:r>
          <w:r w:rsidR="00D96A9B">
            <w:t xml:space="preserve">ecommendation </w:t>
          </w:r>
          <w:r w:rsidR="00821386">
            <w:t>2</w:t>
          </w:r>
          <w:r w:rsidR="00D96A9B">
            <w:t>, implementing an annual review process.</w:t>
          </w:r>
        </w:p>
        <w:p w14:paraId="7DBDCC95" w14:textId="77777777" w:rsidR="00437A4B" w:rsidRDefault="00437A4B" w:rsidP="00437A4B">
          <w:pPr>
            <w:widowControl w:val="0"/>
            <w:shd w:val="clear" w:color="auto" w:fill="B4C6E7" w:themeFill="accent1" w:themeFillTint="66"/>
            <w:spacing w:line="276" w:lineRule="auto"/>
            <w:rPr>
              <w:rFonts w:eastAsia="Calibri" w:cs="Times New Roman"/>
              <w:b/>
              <w:bCs/>
              <w:szCs w:val="22"/>
              <w:lang w:eastAsia="ja-JP"/>
            </w:rPr>
          </w:pPr>
          <w:r>
            <w:rPr>
              <w:rFonts w:eastAsia="Calibri" w:cs="Times New Roman"/>
              <w:szCs w:val="22"/>
              <w:lang w:eastAsia="ja-JP"/>
            </w:rPr>
            <w:t>Summary of links to Program Theory - Appropriateness</w:t>
          </w:r>
          <w:r w:rsidRPr="00FB12D6">
            <w:rPr>
              <w:rFonts w:eastAsia="Calibri" w:cs="Times New Roman"/>
              <w:szCs w:val="22"/>
              <w:lang w:eastAsia="ja-JP"/>
            </w:rPr>
            <w:t xml:space="preserve">: </w:t>
          </w:r>
          <w:r>
            <w:rPr>
              <w:rFonts w:eastAsia="Calibri" w:cs="Times New Roman"/>
              <w:szCs w:val="22"/>
              <w:lang w:eastAsia="ja-JP"/>
            </w:rPr>
            <w:t xml:space="preserve"> </w:t>
          </w:r>
        </w:p>
        <w:p w14:paraId="755E7B0B" w14:textId="77777777" w:rsidR="00437A4B" w:rsidRPr="00D20130" w:rsidRDefault="00437A4B" w:rsidP="00437A4B">
          <w:pPr>
            <w:widowControl w:val="0"/>
            <w:shd w:val="clear" w:color="auto" w:fill="B4C6E7" w:themeFill="accent1" w:themeFillTint="66"/>
            <w:rPr>
              <w:rFonts w:eastAsia="Calibri" w:cs="Times New Roman"/>
              <w:bCs/>
              <w:szCs w:val="22"/>
              <w:lang w:eastAsia="ja-JP"/>
            </w:rPr>
          </w:pPr>
          <w:r>
            <w:rPr>
              <w:rFonts w:eastAsia="Calibri" w:cs="Times New Roman"/>
              <w:szCs w:val="22"/>
              <w:lang w:eastAsia="ja-JP"/>
            </w:rPr>
            <w:t xml:space="preserve">While the program logic identifies that each trainee receives individualised tailored support there is no recognition of the variable experience of trainees in regard to the level of challenges they face. The greater the number or degree of the challenges the more support required. This has implications for the resources providers or other partners need to appropriately support the trainee. </w:t>
          </w:r>
        </w:p>
        <w:p w14:paraId="44A34C35" w14:textId="77777777" w:rsidR="00437A4B" w:rsidRDefault="00437A4B" w:rsidP="00437A4B">
          <w:pPr>
            <w:widowControl w:val="0"/>
            <w:shd w:val="clear" w:color="auto" w:fill="B4C6E7" w:themeFill="accent1" w:themeFillTint="66"/>
            <w:rPr>
              <w:rFonts w:eastAsia="Calibri" w:cs="Times New Roman"/>
              <w:b/>
              <w:szCs w:val="22"/>
              <w:lang w:eastAsia="ja-JP"/>
            </w:rPr>
          </w:pPr>
          <w:r>
            <w:rPr>
              <w:rFonts w:eastAsia="Calibri" w:cs="Times New Roman"/>
              <w:szCs w:val="22"/>
              <w:lang w:eastAsia="ja-JP"/>
            </w:rPr>
            <w:t xml:space="preserve">While ‘matching and enrolment’ is an identified activity of the program logic it is not actually resourced in the funding model where the first payment is upon formal commencement of the traineeship. Schools, providers and employers identified the significant demands of traineeships requiring selection and/or preparation processes that identify trainees that are a good fit.  Some providers put substantial resources into trainee selection, others rely on the school to identify the ‘right’ student. More attention to appropriate selection processes may improve the outcomes of the program. </w:t>
          </w:r>
        </w:p>
        <w:p w14:paraId="47AF66CB" w14:textId="77777777" w:rsidR="00437A4B" w:rsidRDefault="00437A4B" w:rsidP="00437A4B">
          <w:pPr>
            <w:widowControl w:val="0"/>
            <w:shd w:val="clear" w:color="auto" w:fill="B4C6E7" w:themeFill="accent1" w:themeFillTint="66"/>
            <w:rPr>
              <w:rFonts w:eastAsia="Calibri" w:cs="Times New Roman"/>
              <w:b/>
              <w:szCs w:val="22"/>
              <w:lang w:eastAsia="ja-JP"/>
            </w:rPr>
          </w:pPr>
          <w:r>
            <w:rPr>
              <w:rFonts w:eastAsia="Calibri" w:cs="Times New Roman"/>
              <w:szCs w:val="22"/>
              <w:lang w:eastAsia="ja-JP"/>
            </w:rPr>
            <w:t>The program uses deficit language, describing the target cohort as ‘disengaged’ and ‘disadvantaged’ In contrast, strength based language identifies the skills and attributes that will contribute to an individual’s success in a traineeship (notwithstanding the fact that they may come from a disadvantaged background and be disengaged from school).</w:t>
          </w:r>
        </w:p>
        <w:p w14:paraId="4FA5426A" w14:textId="77777777" w:rsidR="00437A4B" w:rsidRPr="00685E8B" w:rsidRDefault="00437A4B" w:rsidP="00DE0E80">
          <w:pPr>
            <w:spacing w:line="276" w:lineRule="auto"/>
          </w:pPr>
        </w:p>
        <w:p w14:paraId="293E07A4" w14:textId="77777777" w:rsidR="00140F3C" w:rsidRPr="00685E8B" w:rsidRDefault="00162B5B" w:rsidP="00DE0E80">
          <w:pPr>
            <w:spacing w:line="276" w:lineRule="auto"/>
          </w:pPr>
        </w:p>
        <w:bookmarkStart w:id="126" w:name="_Toc536728657" w:displacedByCustomXml="next"/>
      </w:sdtContent>
    </w:sdt>
    <w:bookmarkEnd w:id="126" w:displacedByCustomXml="prev"/>
    <w:p w14:paraId="570B06DE" w14:textId="77777777" w:rsidR="00A31414" w:rsidRDefault="00A31414">
      <w:pPr>
        <w:spacing w:line="276" w:lineRule="auto"/>
        <w:rPr>
          <w:rFonts w:eastAsiaTheme="majorEastAsia" w:cstheme="majorBidi"/>
          <w:color w:val="C45911" w:themeColor="accent2" w:themeShade="BF"/>
          <w:sz w:val="32"/>
          <w:szCs w:val="32"/>
        </w:rPr>
      </w:pPr>
      <w:r>
        <w:lastRenderedPageBreak/>
        <w:br w:type="page"/>
      </w:r>
    </w:p>
    <w:p w14:paraId="4BB7D80C" w14:textId="0653C722" w:rsidR="00EF3607" w:rsidRPr="00870AB4" w:rsidRDefault="00EF3607" w:rsidP="00DE0E80">
      <w:pPr>
        <w:pStyle w:val="Heading1"/>
        <w:spacing w:line="276" w:lineRule="auto"/>
      </w:pPr>
      <w:bookmarkStart w:id="127" w:name="_Toc73433355"/>
      <w:r w:rsidRPr="00870AB4">
        <w:lastRenderedPageBreak/>
        <w:t>Extent to which Program Outcomes have been achieved</w:t>
      </w:r>
      <w:bookmarkEnd w:id="127"/>
      <w:r w:rsidRPr="00870AB4">
        <w:t xml:space="preserve"> </w:t>
      </w:r>
    </w:p>
    <w:p w14:paraId="66E82A69" w14:textId="77777777" w:rsidR="00EF3607" w:rsidRPr="009800F6" w:rsidRDefault="00EF3607" w:rsidP="00DE0E80">
      <w:pPr>
        <w:spacing w:line="276" w:lineRule="auto"/>
        <w:rPr>
          <w:i/>
        </w:rPr>
      </w:pPr>
      <w:r w:rsidRPr="009800F6">
        <w:rPr>
          <w:i/>
        </w:rPr>
        <w:t xml:space="preserve">Evaluation Question: What are the education and employment outcomes for students? </w:t>
      </w:r>
    </w:p>
    <w:p w14:paraId="73AFE71E" w14:textId="45126677" w:rsidR="00EF3607" w:rsidRPr="008C2A24" w:rsidRDefault="00EF3607" w:rsidP="00DE0E80">
      <w:pPr>
        <w:pStyle w:val="Heading2"/>
        <w:spacing w:line="276" w:lineRule="auto"/>
      </w:pPr>
      <w:bookmarkStart w:id="128" w:name="_Toc52223856"/>
      <w:bookmarkStart w:id="129" w:name="_Toc55654379"/>
      <w:bookmarkStart w:id="130" w:name="_Toc469350326"/>
      <w:bookmarkStart w:id="131" w:name="_Toc73433356"/>
      <w:r w:rsidRPr="00870AB4">
        <w:t>Overview</w:t>
      </w:r>
      <w:bookmarkEnd w:id="128"/>
      <w:bookmarkEnd w:id="129"/>
      <w:bookmarkEnd w:id="130"/>
      <w:r w:rsidR="00A45424">
        <w:t xml:space="preserve"> and key findings</w:t>
      </w:r>
      <w:bookmarkEnd w:id="131"/>
    </w:p>
    <w:p w14:paraId="3E425618" w14:textId="5ECB5E4F" w:rsidR="00EF3607" w:rsidRDefault="00EF3607" w:rsidP="00DE0E80">
      <w:pPr>
        <w:spacing w:line="276" w:lineRule="auto"/>
      </w:pPr>
      <w:r w:rsidRPr="00870AB4">
        <w:rPr>
          <w:rFonts w:eastAsia="Arial"/>
        </w:rPr>
        <w:t xml:space="preserve">This </w:t>
      </w:r>
      <w:r>
        <w:rPr>
          <w:rFonts w:eastAsia="Arial"/>
        </w:rPr>
        <w:t xml:space="preserve">‘Effectiveness” </w:t>
      </w:r>
      <w:r w:rsidRPr="00870AB4">
        <w:rPr>
          <w:rFonts w:eastAsia="Arial"/>
        </w:rPr>
        <w:t xml:space="preserve">section </w:t>
      </w:r>
      <w:r>
        <w:rPr>
          <w:rFonts w:eastAsia="Arial"/>
        </w:rPr>
        <w:t xml:space="preserve">of the report </w:t>
      </w:r>
      <w:r w:rsidRPr="00870AB4">
        <w:rPr>
          <w:rFonts w:eastAsia="Arial"/>
        </w:rPr>
        <w:t xml:space="preserve">considers </w:t>
      </w:r>
      <w:r w:rsidRPr="003548C4">
        <w:t>the outcomes (both intended and uni</w:t>
      </w:r>
      <w:r>
        <w:t>ntended</w:t>
      </w:r>
      <w:r w:rsidR="003673FC">
        <w:t xml:space="preserve"> </w:t>
      </w:r>
      <w:r w:rsidR="00D96A9B">
        <w:t>that</w:t>
      </w:r>
      <w:r>
        <w:t xml:space="preserve"> the T</w:t>
      </w:r>
      <w:r w:rsidR="001F3513">
        <w:t>AE</w:t>
      </w:r>
      <w:r>
        <w:t>G-</w:t>
      </w:r>
      <w:r w:rsidRPr="003548C4">
        <w:t>SBT has contributed</w:t>
      </w:r>
      <w:r w:rsidR="00D96A9B">
        <w:t xml:space="preserve"> to</w:t>
      </w:r>
      <w:r w:rsidRPr="003548C4">
        <w:t xml:space="preserve">, and the factors </w:t>
      </w:r>
      <w:r w:rsidR="00D96A9B">
        <w:t>explaining the level of achievement.</w:t>
      </w:r>
      <w:r w:rsidR="00767F3A">
        <w:t xml:space="preserve"> </w:t>
      </w:r>
      <w:r>
        <w:rPr>
          <w:rFonts w:eastAsia="Arial"/>
        </w:rPr>
        <w:t xml:space="preserve">The primary source </w:t>
      </w:r>
      <w:r w:rsidR="003673FC">
        <w:rPr>
          <w:rFonts w:eastAsia="Arial"/>
        </w:rPr>
        <w:t>is quantitati</w:t>
      </w:r>
      <w:r w:rsidR="00D96A9B">
        <w:rPr>
          <w:rFonts w:eastAsia="Arial"/>
        </w:rPr>
        <w:t>ve</w:t>
      </w:r>
      <w:r>
        <w:rPr>
          <w:rFonts w:eastAsia="Arial"/>
        </w:rPr>
        <w:t xml:space="preserve"> data relating to traineeship completions. Data limitations have meant that information about post-school outcomes primarily relies on qualitative sources.</w:t>
      </w:r>
    </w:p>
    <w:p w14:paraId="11EDBBA6" w14:textId="121DD3A4" w:rsidR="00EF3607" w:rsidRDefault="00EF3607" w:rsidP="00DE0E80">
      <w:pPr>
        <w:spacing w:line="276" w:lineRule="auto"/>
      </w:pPr>
      <w:r>
        <w:t xml:space="preserve">Key findings for this section point to the ability of the program to effectively engage disadvantaged students, build </w:t>
      </w:r>
      <w:r w:rsidRPr="006144D2">
        <w:t xml:space="preserve">skills and attitudes that prepare trainees for work and lay the pre-conditions for future employment. </w:t>
      </w:r>
      <w:r>
        <w:t xml:space="preserve">The findings confirm the central tenet of the program of the importance of providing wrap around mentoring and support. Unfortunately, the poor quality of data recording and the NIAA’s data platform limits the ability to fully identify the extent of the program’s success although the existing data is </w:t>
      </w:r>
      <w:r w:rsidR="001F3513">
        <w:t>promising</w:t>
      </w:r>
      <w:r>
        <w:t>. This includes the lack of capa</w:t>
      </w:r>
      <w:r w:rsidR="001F3513">
        <w:t>city of providers to monitor 26-</w:t>
      </w:r>
      <w:r>
        <w:t>week employment or further education outcomes post traineeship completion. There is lack of ongoing monitoring of the program, mentoring quality is variable, and there is insufficient attention pa</w:t>
      </w:r>
      <w:r w:rsidR="001F3513">
        <w:t>id to workforce development</w:t>
      </w:r>
      <w:r w:rsidR="00B61691">
        <w:t xml:space="preserve">. These are critical system level outcomes required to maintain and improve program quality that are not addressed in the program logic. </w:t>
      </w:r>
    </w:p>
    <w:p w14:paraId="68449C7B" w14:textId="193AE256" w:rsidR="00EF3607" w:rsidRPr="0090431E" w:rsidRDefault="00D96A9B" w:rsidP="00767F3A">
      <w:pPr>
        <w:spacing w:line="276" w:lineRule="auto"/>
        <w:rPr>
          <w:rFonts w:eastAsia="Calibri"/>
        </w:rPr>
      </w:pPr>
      <w:r>
        <w:t xml:space="preserve">Overall, </w:t>
      </w:r>
      <w:r w:rsidR="00EF3607" w:rsidRPr="00870AB4">
        <w:t xml:space="preserve">73 of interviewees </w:t>
      </w:r>
      <w:r w:rsidR="00352651" w:rsidRPr="00870AB4">
        <w:t xml:space="preserve">(99%) </w:t>
      </w:r>
      <w:r w:rsidR="00EF3607" w:rsidRPr="00870AB4">
        <w:t xml:space="preserve">made positive comments about the effectiveness of TAEG-SBT. However, it is also </w:t>
      </w:r>
      <w:r w:rsidR="00EF3607">
        <w:t>noteworthy</w:t>
      </w:r>
      <w:r w:rsidR="00EF3607" w:rsidRPr="00870AB4">
        <w:t xml:space="preserve"> 56 </w:t>
      </w:r>
      <w:r w:rsidR="00352651">
        <w:t xml:space="preserve">interviewees </w:t>
      </w:r>
      <w:r w:rsidR="00EF3607" w:rsidRPr="00870AB4">
        <w:t>(76%) identified one or more challenges related to the effectiveness of t</w:t>
      </w:r>
      <w:r w:rsidR="00EF3607">
        <w:t>his program, suggesting room for improvement</w:t>
      </w:r>
      <w:r w:rsidR="006B1FF7">
        <w:t xml:space="preserve"> (refer </w:t>
      </w:r>
      <w:r w:rsidR="006B1FF7">
        <w:fldChar w:fldCharType="begin"/>
      </w:r>
      <w:r w:rsidR="006B1FF7">
        <w:instrText xml:space="preserve"> REF _Ref58844984 \h </w:instrText>
      </w:r>
      <w:r w:rsidR="006B1FF7">
        <w:fldChar w:fldCharType="separate"/>
      </w:r>
      <w:r w:rsidR="00FE1A32">
        <w:t xml:space="preserve">Table </w:t>
      </w:r>
      <w:r w:rsidR="00FE1A32">
        <w:rPr>
          <w:noProof/>
        </w:rPr>
        <w:t>11</w:t>
      </w:r>
      <w:r w:rsidR="006B1FF7">
        <w:fldChar w:fldCharType="end"/>
      </w:r>
      <w:r w:rsidR="006B1FF7">
        <w:t>)</w:t>
      </w:r>
      <w:r w:rsidR="00EF3607">
        <w:t>.</w:t>
      </w:r>
    </w:p>
    <w:p w14:paraId="2B33F7F9" w14:textId="66900E54" w:rsidR="00EF3607" w:rsidRDefault="00EF3607" w:rsidP="00E2110F">
      <w:pPr>
        <w:pStyle w:val="Caption"/>
        <w:spacing w:line="276" w:lineRule="auto"/>
      </w:pPr>
      <w:bookmarkStart w:id="132" w:name="_Ref58844984"/>
      <w:bookmarkStart w:id="133" w:name="_Toc59537331"/>
      <w:r>
        <w:lastRenderedPageBreak/>
        <w:t xml:space="preserve">Table </w:t>
      </w:r>
      <w:r w:rsidR="00162B5B">
        <w:fldChar w:fldCharType="begin"/>
      </w:r>
      <w:r w:rsidR="00162B5B">
        <w:instrText xml:space="preserve"> SEQ Table \* ARABIC </w:instrText>
      </w:r>
      <w:r w:rsidR="00162B5B">
        <w:fldChar w:fldCharType="separate"/>
      </w:r>
      <w:r w:rsidR="00FE1A32">
        <w:rPr>
          <w:noProof/>
        </w:rPr>
        <w:t>11</w:t>
      </w:r>
      <w:r w:rsidR="00162B5B">
        <w:rPr>
          <w:noProof/>
        </w:rPr>
        <w:fldChar w:fldCharType="end"/>
      </w:r>
      <w:bookmarkEnd w:id="132"/>
      <w:r>
        <w:t xml:space="preserve">: </w:t>
      </w:r>
      <w:r w:rsidRPr="00E37DA6">
        <w:t xml:space="preserve">Effectiveness </w:t>
      </w:r>
      <w:r w:rsidR="00AC0519" w:rsidRPr="00E37DA6">
        <w:t>themes from interview data</w:t>
      </w:r>
      <w:bookmarkEnd w:id="133"/>
    </w:p>
    <w:tbl>
      <w:tblPr>
        <w:tblStyle w:val="GridTable4-Accent51"/>
        <w:tblpPr w:leftFromText="180" w:rightFromText="180" w:vertAnchor="text" w:horzAnchor="margin" w:tblpXSpec="center" w:tblpY="148"/>
        <w:tblW w:w="9645" w:type="dxa"/>
        <w:tblLayout w:type="fixed"/>
        <w:tblLook w:val="04A0" w:firstRow="1" w:lastRow="0" w:firstColumn="1" w:lastColumn="0" w:noHBand="0" w:noVBand="1"/>
        <w:tblCaption w:val="Effectiveness themes from interview data"/>
      </w:tblPr>
      <w:tblGrid>
        <w:gridCol w:w="3045"/>
        <w:gridCol w:w="816"/>
        <w:gridCol w:w="816"/>
        <w:gridCol w:w="971"/>
        <w:gridCol w:w="816"/>
        <w:gridCol w:w="63"/>
        <w:gridCol w:w="708"/>
        <w:gridCol w:w="45"/>
        <w:gridCol w:w="816"/>
        <w:gridCol w:w="816"/>
        <w:gridCol w:w="733"/>
      </w:tblGrid>
      <w:tr w:rsidR="00EF3607" w:rsidRPr="00543608" w14:paraId="08F6332A"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5" w:type="dxa"/>
          </w:tcPr>
          <w:p w14:paraId="03BCC468" w14:textId="77777777" w:rsidR="00EF3607" w:rsidRPr="00543608" w:rsidRDefault="00EF3607" w:rsidP="00DE0E80">
            <w:pPr>
              <w:spacing w:line="276" w:lineRule="auto"/>
            </w:pPr>
            <w:r w:rsidRPr="00543608">
              <w:t>Effectiveness</w:t>
            </w:r>
          </w:p>
          <w:p w14:paraId="7BC77F0D" w14:textId="77777777" w:rsidR="00EF3607" w:rsidRPr="00543608" w:rsidRDefault="00EF3607" w:rsidP="00DE0E80">
            <w:pPr>
              <w:spacing w:line="276" w:lineRule="auto"/>
            </w:pPr>
            <w:r w:rsidRPr="00543608">
              <w:t>Themes</w:t>
            </w:r>
            <w:r w:rsidRPr="00543608">
              <w:tab/>
            </w:r>
          </w:p>
        </w:tc>
        <w:tc>
          <w:tcPr>
            <w:tcW w:w="816" w:type="dxa"/>
          </w:tcPr>
          <w:p w14:paraId="2F621B8C"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Trainee (20)</w:t>
            </w:r>
          </w:p>
        </w:tc>
        <w:tc>
          <w:tcPr>
            <w:tcW w:w="816" w:type="dxa"/>
          </w:tcPr>
          <w:p w14:paraId="61C78D38"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Family (7)</w:t>
            </w:r>
          </w:p>
        </w:tc>
        <w:tc>
          <w:tcPr>
            <w:tcW w:w="971" w:type="dxa"/>
          </w:tcPr>
          <w:p w14:paraId="3F81827F"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Employer (9)</w:t>
            </w:r>
          </w:p>
        </w:tc>
        <w:tc>
          <w:tcPr>
            <w:tcW w:w="879" w:type="dxa"/>
            <w:gridSpan w:val="2"/>
          </w:tcPr>
          <w:p w14:paraId="66782437"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Provider (18)</w:t>
            </w:r>
          </w:p>
        </w:tc>
        <w:tc>
          <w:tcPr>
            <w:tcW w:w="708" w:type="dxa"/>
          </w:tcPr>
          <w:p w14:paraId="2A124945"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School (9)</w:t>
            </w:r>
          </w:p>
        </w:tc>
        <w:tc>
          <w:tcPr>
            <w:tcW w:w="861" w:type="dxa"/>
            <w:gridSpan w:val="2"/>
          </w:tcPr>
          <w:p w14:paraId="1A919623"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Other (4)</w:t>
            </w:r>
          </w:p>
        </w:tc>
        <w:tc>
          <w:tcPr>
            <w:tcW w:w="816" w:type="dxa"/>
          </w:tcPr>
          <w:p w14:paraId="5E398DC9"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NIAA (7)</w:t>
            </w:r>
          </w:p>
        </w:tc>
        <w:tc>
          <w:tcPr>
            <w:tcW w:w="733" w:type="dxa"/>
          </w:tcPr>
          <w:p w14:paraId="61014663" w14:textId="77777777" w:rsidR="00EF3607" w:rsidRPr="00E91F40"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E91F40">
              <w:rPr>
                <w:sz w:val="18"/>
                <w:szCs w:val="18"/>
              </w:rPr>
              <w:t>Total (74)</w:t>
            </w:r>
          </w:p>
        </w:tc>
      </w:tr>
      <w:tr w:rsidR="00EF3607" w:rsidRPr="00543608" w14:paraId="5683C477" w14:textId="77777777" w:rsidTr="00B1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14:paraId="681574A6" w14:textId="77777777" w:rsidR="00EF3607" w:rsidRPr="00E91F40" w:rsidRDefault="00EF3607" w:rsidP="00DE0E80">
            <w:pPr>
              <w:spacing w:line="276" w:lineRule="auto"/>
              <w:rPr>
                <w:sz w:val="20"/>
                <w:szCs w:val="20"/>
              </w:rPr>
            </w:pPr>
            <w:r w:rsidRPr="00E91F40">
              <w:rPr>
                <w:sz w:val="20"/>
                <w:szCs w:val="20"/>
              </w:rPr>
              <w:t>Positive comments about effectiveness, outcomes</w:t>
            </w:r>
          </w:p>
        </w:tc>
        <w:tc>
          <w:tcPr>
            <w:tcW w:w="816" w:type="dxa"/>
          </w:tcPr>
          <w:p w14:paraId="1A28EC7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20</w:t>
            </w:r>
          </w:p>
          <w:p w14:paraId="2F040A6A"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49104A0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w:t>
            </w:r>
          </w:p>
          <w:p w14:paraId="10F5510E"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971" w:type="dxa"/>
          </w:tcPr>
          <w:p w14:paraId="2E333D62"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9</w:t>
            </w:r>
          </w:p>
          <w:p w14:paraId="7EC6B463"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(100%)</w:t>
            </w:r>
          </w:p>
          <w:p w14:paraId="2803275D"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p>
        </w:tc>
        <w:tc>
          <w:tcPr>
            <w:tcW w:w="816" w:type="dxa"/>
          </w:tcPr>
          <w:p w14:paraId="1C09D5C2"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17</w:t>
            </w:r>
          </w:p>
          <w:p w14:paraId="405A2514"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(94%)</w:t>
            </w:r>
          </w:p>
        </w:tc>
        <w:tc>
          <w:tcPr>
            <w:tcW w:w="816" w:type="dxa"/>
            <w:gridSpan w:val="3"/>
          </w:tcPr>
          <w:p w14:paraId="5D4D538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9</w:t>
            </w:r>
          </w:p>
          <w:p w14:paraId="7A8AEF2F"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3F06C94C"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4</w:t>
            </w:r>
          </w:p>
          <w:p w14:paraId="02653FC1"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014B8C1C"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w:t>
            </w:r>
          </w:p>
          <w:p w14:paraId="4A4ABC1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733" w:type="dxa"/>
          </w:tcPr>
          <w:p w14:paraId="301F2F8C"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73</w:t>
            </w:r>
          </w:p>
          <w:p w14:paraId="376FC921"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(98%)</w:t>
            </w:r>
          </w:p>
        </w:tc>
      </w:tr>
      <w:tr w:rsidR="00EF3607" w:rsidRPr="00543608" w14:paraId="5AABF135" w14:textId="77777777" w:rsidTr="00B17397">
        <w:tc>
          <w:tcPr>
            <w:cnfStyle w:val="001000000000" w:firstRow="0" w:lastRow="0" w:firstColumn="1" w:lastColumn="0" w:oddVBand="0" w:evenVBand="0" w:oddHBand="0" w:evenHBand="0" w:firstRowFirstColumn="0" w:firstRowLastColumn="0" w:lastRowFirstColumn="0" w:lastRowLastColumn="0"/>
            <w:tcW w:w="3045" w:type="dxa"/>
          </w:tcPr>
          <w:p w14:paraId="1814DC07" w14:textId="77777777" w:rsidR="00EF3607" w:rsidRPr="00E91F40" w:rsidRDefault="00EF3607" w:rsidP="00DE0E80">
            <w:pPr>
              <w:spacing w:line="276" w:lineRule="auto"/>
              <w:rPr>
                <w:b w:val="0"/>
                <w:sz w:val="20"/>
                <w:szCs w:val="20"/>
              </w:rPr>
            </w:pPr>
            <w:r w:rsidRPr="00E91F40">
              <w:rPr>
                <w:sz w:val="20"/>
                <w:szCs w:val="20"/>
              </w:rPr>
              <w:t>Negative comments about effectiveness, challenges</w:t>
            </w:r>
          </w:p>
        </w:tc>
        <w:tc>
          <w:tcPr>
            <w:tcW w:w="816" w:type="dxa"/>
          </w:tcPr>
          <w:p w14:paraId="7349C75D"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12</w:t>
            </w:r>
          </w:p>
          <w:p w14:paraId="70723E48"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(60%)</w:t>
            </w:r>
          </w:p>
        </w:tc>
        <w:tc>
          <w:tcPr>
            <w:tcW w:w="816" w:type="dxa"/>
          </w:tcPr>
          <w:p w14:paraId="69CC47F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5CF1B9A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(43%)</w:t>
            </w:r>
          </w:p>
        </w:tc>
        <w:tc>
          <w:tcPr>
            <w:tcW w:w="971" w:type="dxa"/>
          </w:tcPr>
          <w:p w14:paraId="406C1D3A"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9</w:t>
            </w:r>
          </w:p>
          <w:p w14:paraId="0EAA0095"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2AE504AF"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16</w:t>
            </w:r>
          </w:p>
          <w:p w14:paraId="2EF17C0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(89%)</w:t>
            </w:r>
          </w:p>
        </w:tc>
        <w:tc>
          <w:tcPr>
            <w:tcW w:w="816" w:type="dxa"/>
            <w:gridSpan w:val="3"/>
          </w:tcPr>
          <w:p w14:paraId="012FD2D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9</w:t>
            </w:r>
          </w:p>
          <w:p w14:paraId="22B841B9"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11BE11DB"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43BFADA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(75%)</w:t>
            </w:r>
          </w:p>
        </w:tc>
        <w:tc>
          <w:tcPr>
            <w:tcW w:w="816" w:type="dxa"/>
          </w:tcPr>
          <w:p w14:paraId="2B75AC82"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4</w:t>
            </w:r>
          </w:p>
          <w:p w14:paraId="5C67C84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(57%)</w:t>
            </w:r>
          </w:p>
        </w:tc>
        <w:tc>
          <w:tcPr>
            <w:tcW w:w="733" w:type="dxa"/>
          </w:tcPr>
          <w:p w14:paraId="147BF9FB"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56</w:t>
            </w:r>
          </w:p>
          <w:p w14:paraId="7331DB03"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(75%)</w:t>
            </w:r>
          </w:p>
        </w:tc>
      </w:tr>
      <w:tr w:rsidR="00EF3607" w:rsidRPr="00543608" w14:paraId="6F997CDC" w14:textId="77777777" w:rsidTr="00B1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14:paraId="1151667B" w14:textId="77777777" w:rsidR="00EF3607" w:rsidRPr="00E91F40" w:rsidRDefault="00EF3607" w:rsidP="00DE0E80">
            <w:pPr>
              <w:spacing w:line="276" w:lineRule="auto"/>
              <w:rPr>
                <w:b w:val="0"/>
                <w:bCs w:val="0"/>
                <w:sz w:val="20"/>
                <w:szCs w:val="20"/>
              </w:rPr>
            </w:pPr>
            <w:r w:rsidRPr="00E91F40">
              <w:rPr>
                <w:sz w:val="20"/>
                <w:szCs w:val="20"/>
              </w:rPr>
              <w:t>Any Employment outcomes (skills, pathways, network, aspirations)</w:t>
            </w:r>
          </w:p>
        </w:tc>
        <w:tc>
          <w:tcPr>
            <w:tcW w:w="816" w:type="dxa"/>
          </w:tcPr>
          <w:p w14:paraId="7AD5498F"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19</w:t>
            </w:r>
          </w:p>
          <w:p w14:paraId="6373DAB9"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(95%)</w:t>
            </w:r>
          </w:p>
          <w:p w14:paraId="6E9ADB13"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p>
        </w:tc>
        <w:tc>
          <w:tcPr>
            <w:tcW w:w="816" w:type="dxa"/>
          </w:tcPr>
          <w:p w14:paraId="45D34902"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w:t>
            </w:r>
          </w:p>
          <w:p w14:paraId="55A4BB26"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(71%)</w:t>
            </w:r>
          </w:p>
        </w:tc>
        <w:tc>
          <w:tcPr>
            <w:tcW w:w="971" w:type="dxa"/>
          </w:tcPr>
          <w:p w14:paraId="2BAC9073"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8</w:t>
            </w:r>
          </w:p>
          <w:p w14:paraId="162E57F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(89%)</w:t>
            </w:r>
          </w:p>
        </w:tc>
        <w:tc>
          <w:tcPr>
            <w:tcW w:w="816" w:type="dxa"/>
          </w:tcPr>
          <w:p w14:paraId="0AF2079C"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13</w:t>
            </w:r>
          </w:p>
          <w:p w14:paraId="021AB3D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(72%)</w:t>
            </w:r>
          </w:p>
        </w:tc>
        <w:tc>
          <w:tcPr>
            <w:tcW w:w="816" w:type="dxa"/>
            <w:gridSpan w:val="3"/>
          </w:tcPr>
          <w:p w14:paraId="5571A2C8"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8</w:t>
            </w:r>
          </w:p>
          <w:p w14:paraId="037EB98A"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(89%)</w:t>
            </w:r>
          </w:p>
        </w:tc>
        <w:tc>
          <w:tcPr>
            <w:tcW w:w="816" w:type="dxa"/>
          </w:tcPr>
          <w:p w14:paraId="2FA0964F"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3EB330DD"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(75%)</w:t>
            </w:r>
          </w:p>
        </w:tc>
        <w:tc>
          <w:tcPr>
            <w:tcW w:w="816" w:type="dxa"/>
          </w:tcPr>
          <w:p w14:paraId="7B6651C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w:t>
            </w:r>
          </w:p>
          <w:p w14:paraId="1F5CCBD7"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(71%)</w:t>
            </w:r>
          </w:p>
        </w:tc>
        <w:tc>
          <w:tcPr>
            <w:tcW w:w="733" w:type="dxa"/>
          </w:tcPr>
          <w:p w14:paraId="4604AA9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61</w:t>
            </w:r>
          </w:p>
          <w:p w14:paraId="3C10E7CD"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(82%)</w:t>
            </w:r>
          </w:p>
        </w:tc>
      </w:tr>
      <w:tr w:rsidR="00EF3607" w:rsidRPr="00543608" w14:paraId="697EC717" w14:textId="77777777" w:rsidTr="00B17397">
        <w:tc>
          <w:tcPr>
            <w:cnfStyle w:val="001000000000" w:firstRow="0" w:lastRow="0" w:firstColumn="1" w:lastColumn="0" w:oddVBand="0" w:evenVBand="0" w:oddHBand="0" w:evenHBand="0" w:firstRowFirstColumn="0" w:firstRowLastColumn="0" w:lastRowFirstColumn="0" w:lastRowLastColumn="0"/>
            <w:tcW w:w="3045" w:type="dxa"/>
          </w:tcPr>
          <w:p w14:paraId="6E57F882" w14:textId="77777777" w:rsidR="00EF3607" w:rsidRPr="00E91F40" w:rsidRDefault="00EF3607" w:rsidP="00DE0E80">
            <w:pPr>
              <w:spacing w:line="276" w:lineRule="auto"/>
              <w:rPr>
                <w:color w:val="ED7D31" w:themeColor="accent2"/>
                <w:sz w:val="20"/>
                <w:szCs w:val="20"/>
              </w:rPr>
            </w:pPr>
            <w:r w:rsidRPr="00E91F40">
              <w:rPr>
                <w:sz w:val="20"/>
                <w:szCs w:val="20"/>
              </w:rPr>
              <w:t>Any personal development outcome</w:t>
            </w:r>
          </w:p>
        </w:tc>
        <w:tc>
          <w:tcPr>
            <w:tcW w:w="816" w:type="dxa"/>
          </w:tcPr>
          <w:p w14:paraId="3FE58558"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20</w:t>
            </w:r>
          </w:p>
          <w:p w14:paraId="63394D05"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284CA0AB"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w:t>
            </w:r>
          </w:p>
          <w:p w14:paraId="1EBC908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971" w:type="dxa"/>
          </w:tcPr>
          <w:p w14:paraId="4301145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8</w:t>
            </w:r>
          </w:p>
          <w:p w14:paraId="1B75EECD"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(89%)</w:t>
            </w:r>
          </w:p>
        </w:tc>
        <w:tc>
          <w:tcPr>
            <w:tcW w:w="816" w:type="dxa"/>
          </w:tcPr>
          <w:p w14:paraId="1656F3D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14</w:t>
            </w:r>
          </w:p>
          <w:p w14:paraId="20D5FA0B"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(78%)</w:t>
            </w:r>
          </w:p>
        </w:tc>
        <w:tc>
          <w:tcPr>
            <w:tcW w:w="816" w:type="dxa"/>
            <w:gridSpan w:val="3"/>
          </w:tcPr>
          <w:p w14:paraId="4BE63789"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w:t>
            </w:r>
          </w:p>
          <w:p w14:paraId="59ED5DCE"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(55%)</w:t>
            </w:r>
          </w:p>
        </w:tc>
        <w:tc>
          <w:tcPr>
            <w:tcW w:w="816" w:type="dxa"/>
          </w:tcPr>
          <w:p w14:paraId="02349C4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4</w:t>
            </w:r>
          </w:p>
          <w:p w14:paraId="375C0D9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(100%)</w:t>
            </w:r>
          </w:p>
        </w:tc>
        <w:tc>
          <w:tcPr>
            <w:tcW w:w="816" w:type="dxa"/>
          </w:tcPr>
          <w:p w14:paraId="6182EDE4"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76ED3AF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(43%)</w:t>
            </w:r>
          </w:p>
        </w:tc>
        <w:tc>
          <w:tcPr>
            <w:tcW w:w="733" w:type="dxa"/>
          </w:tcPr>
          <w:p w14:paraId="05FBE83B"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61</w:t>
            </w:r>
          </w:p>
          <w:p w14:paraId="2C08D27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(82%)</w:t>
            </w:r>
          </w:p>
        </w:tc>
      </w:tr>
      <w:tr w:rsidR="00EF3607" w:rsidRPr="00543608" w14:paraId="55F20D44" w14:textId="77777777" w:rsidTr="00B1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14:paraId="3FA8AF79" w14:textId="0309B36B" w:rsidR="00EF3607" w:rsidRPr="00E91F40" w:rsidRDefault="00EF3607" w:rsidP="00DE0E80">
            <w:pPr>
              <w:spacing w:line="276" w:lineRule="auto"/>
              <w:rPr>
                <w:sz w:val="20"/>
                <w:szCs w:val="20"/>
              </w:rPr>
            </w:pPr>
            <w:r w:rsidRPr="00E91F40">
              <w:rPr>
                <w:sz w:val="20"/>
                <w:szCs w:val="20"/>
              </w:rPr>
              <w:t>Any education outcome (</w:t>
            </w:r>
            <w:r w:rsidR="00075652">
              <w:rPr>
                <w:sz w:val="20"/>
                <w:szCs w:val="20"/>
              </w:rPr>
              <w:t>Year</w:t>
            </w:r>
            <w:r w:rsidRPr="00E91F40">
              <w:rPr>
                <w:sz w:val="20"/>
                <w:szCs w:val="20"/>
              </w:rPr>
              <w:t xml:space="preserve"> 12, further education, attendance)</w:t>
            </w:r>
          </w:p>
        </w:tc>
        <w:tc>
          <w:tcPr>
            <w:tcW w:w="816" w:type="dxa"/>
          </w:tcPr>
          <w:p w14:paraId="456080EF"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14</w:t>
            </w:r>
          </w:p>
          <w:p w14:paraId="223F31B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(70%)</w:t>
            </w:r>
          </w:p>
        </w:tc>
        <w:tc>
          <w:tcPr>
            <w:tcW w:w="816" w:type="dxa"/>
          </w:tcPr>
          <w:p w14:paraId="6D62C14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w:t>
            </w:r>
          </w:p>
          <w:p w14:paraId="009D7014"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(71%)</w:t>
            </w:r>
          </w:p>
        </w:tc>
        <w:tc>
          <w:tcPr>
            <w:tcW w:w="971" w:type="dxa"/>
          </w:tcPr>
          <w:p w14:paraId="32E1540E"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w:t>
            </w:r>
          </w:p>
          <w:p w14:paraId="09627E0C"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(78%)</w:t>
            </w:r>
          </w:p>
        </w:tc>
        <w:tc>
          <w:tcPr>
            <w:tcW w:w="816" w:type="dxa"/>
          </w:tcPr>
          <w:p w14:paraId="228A52FD"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14</w:t>
            </w:r>
          </w:p>
          <w:p w14:paraId="2F9E6DB8"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(78%)</w:t>
            </w:r>
          </w:p>
        </w:tc>
        <w:tc>
          <w:tcPr>
            <w:tcW w:w="816" w:type="dxa"/>
            <w:gridSpan w:val="3"/>
          </w:tcPr>
          <w:p w14:paraId="6BE3F7B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w:t>
            </w:r>
          </w:p>
          <w:p w14:paraId="23A2C45E"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(66%)</w:t>
            </w:r>
          </w:p>
        </w:tc>
        <w:tc>
          <w:tcPr>
            <w:tcW w:w="816" w:type="dxa"/>
          </w:tcPr>
          <w:p w14:paraId="365411B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2</w:t>
            </w:r>
          </w:p>
          <w:p w14:paraId="52381223"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(50%)</w:t>
            </w:r>
          </w:p>
        </w:tc>
        <w:tc>
          <w:tcPr>
            <w:tcW w:w="816" w:type="dxa"/>
          </w:tcPr>
          <w:p w14:paraId="4C1CAA32"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02BA2612"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(43%)</w:t>
            </w:r>
          </w:p>
        </w:tc>
        <w:tc>
          <w:tcPr>
            <w:tcW w:w="733" w:type="dxa"/>
          </w:tcPr>
          <w:p w14:paraId="3A533537"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51</w:t>
            </w:r>
          </w:p>
          <w:p w14:paraId="252D4D0F"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(68%)</w:t>
            </w:r>
          </w:p>
        </w:tc>
      </w:tr>
      <w:tr w:rsidR="00EF3607" w:rsidRPr="00543608" w14:paraId="0FAEF047" w14:textId="77777777" w:rsidTr="00B17397">
        <w:tc>
          <w:tcPr>
            <w:cnfStyle w:val="001000000000" w:firstRow="0" w:lastRow="0" w:firstColumn="1" w:lastColumn="0" w:oddVBand="0" w:evenVBand="0" w:oddHBand="0" w:evenHBand="0" w:firstRowFirstColumn="0" w:firstRowLastColumn="0" w:lastRowFirstColumn="0" w:lastRowLastColumn="0"/>
            <w:tcW w:w="3045" w:type="dxa"/>
          </w:tcPr>
          <w:p w14:paraId="41F3DB38" w14:textId="77777777" w:rsidR="00EF3607" w:rsidRPr="00E91F40" w:rsidRDefault="00EF3607" w:rsidP="00DE0E80">
            <w:pPr>
              <w:spacing w:line="276" w:lineRule="auto"/>
              <w:rPr>
                <w:bCs w:val="0"/>
                <w:sz w:val="20"/>
                <w:szCs w:val="20"/>
              </w:rPr>
            </w:pPr>
            <w:r w:rsidRPr="00E91F40">
              <w:rPr>
                <w:sz w:val="20"/>
                <w:szCs w:val="20"/>
              </w:rPr>
              <w:t>Any positive support experiences (from provider, family, employer, school, RTO)</w:t>
            </w:r>
          </w:p>
        </w:tc>
        <w:tc>
          <w:tcPr>
            <w:tcW w:w="816" w:type="dxa"/>
          </w:tcPr>
          <w:p w14:paraId="432DD44D"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19</w:t>
            </w:r>
          </w:p>
          <w:p w14:paraId="5036697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lang w:val="ti-ET"/>
              </w:rPr>
            </w:pPr>
            <w:r w:rsidRPr="001275AE">
              <w:rPr>
                <w:rFonts w:cstheme="majorHAnsi"/>
                <w:color w:val="000000"/>
                <w:sz w:val="20"/>
                <w:szCs w:val="20"/>
              </w:rPr>
              <w:t>(95%)</w:t>
            </w:r>
          </w:p>
          <w:p w14:paraId="5278A563"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p>
        </w:tc>
        <w:tc>
          <w:tcPr>
            <w:tcW w:w="816" w:type="dxa"/>
          </w:tcPr>
          <w:p w14:paraId="796DB8C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w:t>
            </w:r>
          </w:p>
          <w:p w14:paraId="0156A721"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(85%)</w:t>
            </w:r>
          </w:p>
        </w:tc>
        <w:tc>
          <w:tcPr>
            <w:tcW w:w="971" w:type="dxa"/>
          </w:tcPr>
          <w:p w14:paraId="745641C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w:t>
            </w:r>
          </w:p>
          <w:p w14:paraId="2C265041"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(78%)</w:t>
            </w:r>
          </w:p>
        </w:tc>
        <w:tc>
          <w:tcPr>
            <w:tcW w:w="816" w:type="dxa"/>
          </w:tcPr>
          <w:p w14:paraId="54E18E4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8</w:t>
            </w:r>
          </w:p>
          <w:p w14:paraId="6C1C0A43"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(44%)</w:t>
            </w:r>
          </w:p>
        </w:tc>
        <w:tc>
          <w:tcPr>
            <w:tcW w:w="816" w:type="dxa"/>
            <w:gridSpan w:val="3"/>
          </w:tcPr>
          <w:p w14:paraId="0AC2AFB1"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w:t>
            </w:r>
          </w:p>
          <w:p w14:paraId="69DADCCF"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(55%)</w:t>
            </w:r>
          </w:p>
        </w:tc>
        <w:tc>
          <w:tcPr>
            <w:tcW w:w="816" w:type="dxa"/>
          </w:tcPr>
          <w:p w14:paraId="0C55E44B"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5623C4B9"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(75%)</w:t>
            </w:r>
          </w:p>
        </w:tc>
        <w:tc>
          <w:tcPr>
            <w:tcW w:w="816" w:type="dxa"/>
          </w:tcPr>
          <w:p w14:paraId="353EBEE1"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2</w:t>
            </w:r>
          </w:p>
          <w:p w14:paraId="432D9721"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(28%)</w:t>
            </w:r>
          </w:p>
        </w:tc>
        <w:tc>
          <w:tcPr>
            <w:tcW w:w="733" w:type="dxa"/>
          </w:tcPr>
          <w:p w14:paraId="470B9B3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50</w:t>
            </w:r>
          </w:p>
          <w:p w14:paraId="234E58B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(67%)</w:t>
            </w:r>
          </w:p>
        </w:tc>
      </w:tr>
      <w:tr w:rsidR="00EF3607" w:rsidRPr="00543608" w14:paraId="1509C5AD" w14:textId="77777777" w:rsidTr="00B1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14:paraId="45448E50" w14:textId="77777777" w:rsidR="00EF3607" w:rsidRPr="00E91F40" w:rsidRDefault="00EF3607" w:rsidP="00DE0E80">
            <w:pPr>
              <w:spacing w:line="276" w:lineRule="auto"/>
              <w:rPr>
                <w:sz w:val="20"/>
                <w:szCs w:val="20"/>
              </w:rPr>
            </w:pPr>
            <w:r w:rsidRPr="00E91F40">
              <w:rPr>
                <w:sz w:val="20"/>
                <w:szCs w:val="20"/>
              </w:rPr>
              <w:t>Any negative support experiences</w:t>
            </w:r>
          </w:p>
        </w:tc>
        <w:tc>
          <w:tcPr>
            <w:tcW w:w="816" w:type="dxa"/>
          </w:tcPr>
          <w:p w14:paraId="72146794"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10</w:t>
            </w:r>
          </w:p>
          <w:p w14:paraId="13D694C6"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(50%)</w:t>
            </w:r>
          </w:p>
        </w:tc>
        <w:tc>
          <w:tcPr>
            <w:tcW w:w="816" w:type="dxa"/>
          </w:tcPr>
          <w:p w14:paraId="2A163B16"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31E57596"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(43%)</w:t>
            </w:r>
          </w:p>
        </w:tc>
        <w:tc>
          <w:tcPr>
            <w:tcW w:w="971" w:type="dxa"/>
          </w:tcPr>
          <w:p w14:paraId="4ADCD6F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7</w:t>
            </w:r>
          </w:p>
          <w:p w14:paraId="15302CB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(78%)</w:t>
            </w:r>
          </w:p>
        </w:tc>
        <w:tc>
          <w:tcPr>
            <w:tcW w:w="816" w:type="dxa"/>
          </w:tcPr>
          <w:p w14:paraId="742FE734"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11</w:t>
            </w:r>
          </w:p>
          <w:p w14:paraId="6CC5B2B8"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(61%)</w:t>
            </w:r>
          </w:p>
        </w:tc>
        <w:tc>
          <w:tcPr>
            <w:tcW w:w="816" w:type="dxa"/>
            <w:gridSpan w:val="3"/>
          </w:tcPr>
          <w:p w14:paraId="77662E5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w:t>
            </w:r>
          </w:p>
          <w:p w14:paraId="260D607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(66%)</w:t>
            </w:r>
          </w:p>
        </w:tc>
        <w:tc>
          <w:tcPr>
            <w:tcW w:w="816" w:type="dxa"/>
          </w:tcPr>
          <w:p w14:paraId="6A3A24A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539DAEDA"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(75%)</w:t>
            </w:r>
          </w:p>
        </w:tc>
        <w:tc>
          <w:tcPr>
            <w:tcW w:w="816" w:type="dxa"/>
          </w:tcPr>
          <w:p w14:paraId="6349CF43"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2</w:t>
            </w:r>
          </w:p>
          <w:p w14:paraId="21A13707"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(28%)</w:t>
            </w:r>
          </w:p>
        </w:tc>
        <w:tc>
          <w:tcPr>
            <w:tcW w:w="733" w:type="dxa"/>
          </w:tcPr>
          <w:p w14:paraId="40C8BA6B"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42</w:t>
            </w:r>
          </w:p>
          <w:p w14:paraId="6FA48185" w14:textId="77777777" w:rsidR="00EF3607" w:rsidRPr="001275AE" w:rsidRDefault="00EF3607" w:rsidP="00DE0E8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275AE">
              <w:rPr>
                <w:rFonts w:cstheme="majorHAnsi"/>
                <w:color w:val="000000"/>
                <w:sz w:val="20"/>
                <w:szCs w:val="20"/>
              </w:rPr>
              <w:t>(56%)</w:t>
            </w:r>
          </w:p>
        </w:tc>
      </w:tr>
      <w:tr w:rsidR="00EF3607" w:rsidRPr="00543608" w14:paraId="5C331650" w14:textId="77777777" w:rsidTr="00B17397">
        <w:tc>
          <w:tcPr>
            <w:cnfStyle w:val="001000000000" w:firstRow="0" w:lastRow="0" w:firstColumn="1" w:lastColumn="0" w:oddVBand="0" w:evenVBand="0" w:oddHBand="0" w:evenHBand="0" w:firstRowFirstColumn="0" w:firstRowLastColumn="0" w:lastRowFirstColumn="0" w:lastRowLastColumn="0"/>
            <w:tcW w:w="3045" w:type="dxa"/>
          </w:tcPr>
          <w:p w14:paraId="32F14927" w14:textId="77777777" w:rsidR="00EF3607" w:rsidRPr="00E91F40" w:rsidRDefault="00EF3607" w:rsidP="00DE0E80">
            <w:pPr>
              <w:spacing w:line="276" w:lineRule="auto"/>
              <w:rPr>
                <w:sz w:val="20"/>
                <w:szCs w:val="20"/>
              </w:rPr>
            </w:pPr>
            <w:r w:rsidRPr="00E91F40">
              <w:rPr>
                <w:sz w:val="20"/>
                <w:szCs w:val="20"/>
              </w:rPr>
              <w:t>Any comments on need for support (mentor quality, tutors, balance, attendance issues)</w:t>
            </w:r>
          </w:p>
        </w:tc>
        <w:tc>
          <w:tcPr>
            <w:tcW w:w="816" w:type="dxa"/>
          </w:tcPr>
          <w:p w14:paraId="6D9025B2"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12</w:t>
            </w:r>
          </w:p>
          <w:p w14:paraId="4E03174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(60%)</w:t>
            </w:r>
          </w:p>
        </w:tc>
        <w:tc>
          <w:tcPr>
            <w:tcW w:w="816" w:type="dxa"/>
          </w:tcPr>
          <w:p w14:paraId="67A0AAC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w:t>
            </w:r>
          </w:p>
          <w:p w14:paraId="19C45FA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(85%)</w:t>
            </w:r>
          </w:p>
        </w:tc>
        <w:tc>
          <w:tcPr>
            <w:tcW w:w="971" w:type="dxa"/>
          </w:tcPr>
          <w:p w14:paraId="1D9718F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6</w:t>
            </w:r>
          </w:p>
          <w:p w14:paraId="48A64AAC"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(66%)</w:t>
            </w:r>
          </w:p>
        </w:tc>
        <w:tc>
          <w:tcPr>
            <w:tcW w:w="816" w:type="dxa"/>
          </w:tcPr>
          <w:p w14:paraId="2E8B7B22"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10</w:t>
            </w:r>
          </w:p>
          <w:p w14:paraId="37FF883E"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(55%)</w:t>
            </w:r>
          </w:p>
        </w:tc>
        <w:tc>
          <w:tcPr>
            <w:tcW w:w="816" w:type="dxa"/>
            <w:gridSpan w:val="3"/>
          </w:tcPr>
          <w:p w14:paraId="611A7189"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8</w:t>
            </w:r>
          </w:p>
          <w:p w14:paraId="4E828BC1"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(89%)</w:t>
            </w:r>
          </w:p>
        </w:tc>
        <w:tc>
          <w:tcPr>
            <w:tcW w:w="816" w:type="dxa"/>
          </w:tcPr>
          <w:p w14:paraId="0138560A"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694978D3"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75%)</w:t>
            </w:r>
          </w:p>
        </w:tc>
        <w:tc>
          <w:tcPr>
            <w:tcW w:w="816" w:type="dxa"/>
          </w:tcPr>
          <w:p w14:paraId="42AD2386"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3</w:t>
            </w:r>
          </w:p>
          <w:p w14:paraId="0738AE10"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(43%)</w:t>
            </w:r>
          </w:p>
        </w:tc>
        <w:tc>
          <w:tcPr>
            <w:tcW w:w="733" w:type="dxa"/>
          </w:tcPr>
          <w:p w14:paraId="247A623F"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1275AE">
              <w:rPr>
                <w:rFonts w:cstheme="majorHAnsi"/>
                <w:color w:val="000000"/>
                <w:sz w:val="20"/>
                <w:szCs w:val="20"/>
              </w:rPr>
              <w:t>48</w:t>
            </w:r>
          </w:p>
          <w:p w14:paraId="0617DAD7" w14:textId="77777777" w:rsidR="00EF3607" w:rsidRPr="001275AE" w:rsidRDefault="00EF3607" w:rsidP="00DE0E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275AE">
              <w:rPr>
                <w:rFonts w:cstheme="majorHAnsi"/>
                <w:color w:val="000000"/>
                <w:sz w:val="20"/>
                <w:szCs w:val="20"/>
              </w:rPr>
              <w:t>(64%)</w:t>
            </w:r>
          </w:p>
        </w:tc>
      </w:tr>
    </w:tbl>
    <w:p w14:paraId="2EEBDB59" w14:textId="77777777" w:rsidR="00EF3607" w:rsidRDefault="00EF3607" w:rsidP="00DE0E80">
      <w:pPr>
        <w:pStyle w:val="Heading2"/>
        <w:spacing w:line="276" w:lineRule="auto"/>
      </w:pPr>
      <w:bookmarkStart w:id="134" w:name="_Toc55654380"/>
      <w:bookmarkStart w:id="135" w:name="_Toc469350327"/>
      <w:bookmarkStart w:id="136" w:name="_Ref58873059"/>
      <w:bookmarkStart w:id="137" w:name="_Ref59374987"/>
      <w:bookmarkStart w:id="138" w:name="_Toc73433357"/>
      <w:r w:rsidRPr="00870AB4">
        <w:t>Outcomes</w:t>
      </w:r>
      <w:bookmarkEnd w:id="134"/>
      <w:bookmarkEnd w:id="135"/>
      <w:bookmarkEnd w:id="136"/>
      <w:bookmarkEnd w:id="137"/>
      <w:bookmarkEnd w:id="138"/>
    </w:p>
    <w:p w14:paraId="294AA878" w14:textId="77777777" w:rsidR="00EF3607" w:rsidRDefault="00EF3607" w:rsidP="00DE0E80">
      <w:pPr>
        <w:pStyle w:val="Heading3"/>
        <w:spacing w:line="276" w:lineRule="auto"/>
      </w:pPr>
      <w:bookmarkStart w:id="139" w:name="_Toc55654381"/>
      <w:bookmarkStart w:id="140" w:name="_Toc469350328"/>
      <w:bookmarkStart w:id="141" w:name="_Toc73433358"/>
      <w:r w:rsidRPr="00870AB4">
        <w:t xml:space="preserve">Traineeship </w:t>
      </w:r>
      <w:bookmarkEnd w:id="139"/>
      <w:r>
        <w:t>Outcomes</w:t>
      </w:r>
      <w:bookmarkEnd w:id="140"/>
      <w:bookmarkEnd w:id="141"/>
      <w:r w:rsidRPr="00870AB4">
        <w:t xml:space="preserve"> </w:t>
      </w:r>
    </w:p>
    <w:p w14:paraId="302DD3D8" w14:textId="0CFE146B" w:rsidR="00EF3607" w:rsidRDefault="00EF3607" w:rsidP="00DE0E80">
      <w:pPr>
        <w:spacing w:before="120" w:line="276" w:lineRule="auto"/>
      </w:pPr>
      <w:r w:rsidRPr="0018061E">
        <w:t>Th</w:t>
      </w:r>
      <w:r>
        <w:t xml:space="preserve">ere are </w:t>
      </w:r>
      <w:r w:rsidRPr="0018061E">
        <w:t xml:space="preserve">600 TAEG-SBT </w:t>
      </w:r>
      <w:r>
        <w:t xml:space="preserve">trainees </w:t>
      </w:r>
      <w:r w:rsidRPr="0018061E">
        <w:t xml:space="preserve">who attained a certificate qualification and completed year 12 and a further 275 known to have had a level of partial success, such as completion of </w:t>
      </w:r>
      <w:r w:rsidR="00075652">
        <w:t>Year</w:t>
      </w:r>
      <w:r w:rsidRPr="0018061E">
        <w:t xml:space="preserve"> 12 without a</w:t>
      </w:r>
      <w:r>
        <w:t>ttaining a traineeship or leaving school to take up employment before completing their traineeship. This is in contrast to 379 trainees who have been unable or not wanted to continue the program. This leads to an overall estimation of a 70</w:t>
      </w:r>
      <w:r w:rsidR="00352651">
        <w:t xml:space="preserve">% </w:t>
      </w:r>
      <w:r>
        <w:t>success rate and 30</w:t>
      </w:r>
      <w:r w:rsidR="00352651">
        <w:t xml:space="preserve">% </w:t>
      </w:r>
      <w:r>
        <w:t>attrition or ‘Drop-out’ rate based on these three categories. The success rate may in fact be higher, but this cannot be determined due to a failure to consistently record TAEG-SBT traineeship outcomes. There are 286</w:t>
      </w:r>
      <w:r w:rsidR="00352651">
        <w:t xml:space="preserve"> trainees</w:t>
      </w:r>
      <w:r>
        <w:t xml:space="preserve"> (14</w:t>
      </w:r>
      <w:r w:rsidR="00352651">
        <w:t xml:space="preserve">% </w:t>
      </w:r>
      <w:r>
        <w:t xml:space="preserve">of total cohort) for whom </w:t>
      </w:r>
      <w:r>
        <w:lastRenderedPageBreak/>
        <w:t>outcomes are not available, reflecting poor data collection practice. These trainees have been excluded from the calculation of success and attrition rates</w:t>
      </w:r>
      <w:r w:rsidR="00D96A9B">
        <w:t xml:space="preserve"> (see</w:t>
      </w:r>
      <w:r w:rsidR="00390E31">
        <w:t xml:space="preserve"> </w:t>
      </w:r>
      <w:r w:rsidR="00162B5B">
        <w:fldChar w:fldCharType="begin"/>
      </w:r>
      <w:r w:rsidR="00162B5B">
        <w:instrText xml:space="preserve"> REF _Ref58845029 </w:instrText>
      </w:r>
      <w:r w:rsidR="00162B5B">
        <w:fldChar w:fldCharType="separate"/>
      </w:r>
      <w:r w:rsidR="00FE1A32">
        <w:t xml:space="preserve">Figure </w:t>
      </w:r>
      <w:r w:rsidR="00FE1A32">
        <w:rPr>
          <w:noProof/>
        </w:rPr>
        <w:t>7</w:t>
      </w:r>
      <w:r w:rsidR="00162B5B">
        <w:rPr>
          <w:noProof/>
        </w:rPr>
        <w:fldChar w:fldCharType="end"/>
      </w:r>
      <w:r w:rsidR="00D96A9B">
        <w:rPr>
          <w:noProof/>
        </w:rPr>
        <w:t>)</w:t>
      </w:r>
      <w:r>
        <w:t xml:space="preserve">. </w:t>
      </w:r>
    </w:p>
    <w:p w14:paraId="6924CD8C" w14:textId="0CD8DB86" w:rsidR="00EF3607" w:rsidRDefault="00EF3607" w:rsidP="00DE0E80">
      <w:pPr>
        <w:pStyle w:val="Caption"/>
        <w:spacing w:line="276" w:lineRule="auto"/>
      </w:pPr>
      <w:bookmarkStart w:id="142" w:name="_Ref58845029"/>
      <w:bookmarkStart w:id="143" w:name="_Ref58845129"/>
      <w:bookmarkStart w:id="144" w:name="_Toc59537269"/>
      <w:r>
        <w:t xml:space="preserve">Figure </w:t>
      </w:r>
      <w:r w:rsidR="00162B5B">
        <w:fldChar w:fldCharType="begin"/>
      </w:r>
      <w:r w:rsidR="00162B5B">
        <w:instrText xml:space="preserve"> SEQ Figure \* ARABIC </w:instrText>
      </w:r>
      <w:r w:rsidR="00162B5B">
        <w:fldChar w:fldCharType="separate"/>
      </w:r>
      <w:r w:rsidR="00FE1A32">
        <w:rPr>
          <w:noProof/>
        </w:rPr>
        <w:t>7</w:t>
      </w:r>
      <w:r w:rsidR="00162B5B">
        <w:rPr>
          <w:noProof/>
        </w:rPr>
        <w:fldChar w:fldCharType="end"/>
      </w:r>
      <w:bookmarkEnd w:id="142"/>
      <w:r>
        <w:t>: TAEG-SBT trainee outcomes</w:t>
      </w:r>
      <w:bookmarkEnd w:id="143"/>
      <w:bookmarkEnd w:id="144"/>
    </w:p>
    <w:p w14:paraId="43EE6A05" w14:textId="77777777" w:rsidR="00EF3607" w:rsidRDefault="00EF3607" w:rsidP="00DE0E80">
      <w:pPr>
        <w:spacing w:line="276" w:lineRule="auto"/>
      </w:pPr>
      <w:r>
        <w:rPr>
          <w:noProof/>
          <w:lang w:eastAsia="en-AU"/>
        </w:rPr>
        <w:drawing>
          <wp:inline distT="0" distB="0" distL="0" distR="0" wp14:anchorId="38BAB5E9" wp14:editId="6D467C75">
            <wp:extent cx="5731510" cy="2999740"/>
            <wp:effectExtent l="19050" t="19050" r="21590" b="10160"/>
            <wp:docPr id="1" name="Picture 1" descr="Success &#10;•39% of trainees Completed SBT &#10;Partial success&#10;•1% of trainees Successfully completed cert but not employment &#10;•1% of trainees Contract/school ended before SBT completed &#10;•1% of trainees Successful or partial completion of SBT and continuing school &#10;•1% of trainees moved to employment, uni, TAFE or further training &#10;•4% left to concentrate on school work &#10;•4% of trainees continued employment with current employer or provider &#10;•6% other education, employment or training  &#10;Drop-outs &#10;•25% of trainees unable/not wanting to continue &#10;•19% outcome not known &#10; &#10;" title="TAEG-SBT traine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2999740"/>
                    </a:xfrm>
                    <a:prstGeom prst="rect">
                      <a:avLst/>
                    </a:prstGeom>
                    <a:ln w="6350">
                      <a:solidFill>
                        <a:schemeClr val="tx1">
                          <a:lumMod val="50000"/>
                          <a:lumOff val="50000"/>
                        </a:schemeClr>
                      </a:solidFill>
                    </a:ln>
                  </pic:spPr>
                </pic:pic>
              </a:graphicData>
            </a:graphic>
          </wp:inline>
        </w:drawing>
      </w:r>
    </w:p>
    <w:p w14:paraId="2C662CD1" w14:textId="7B34FC9B" w:rsidR="00EF3607" w:rsidRPr="00886F98" w:rsidRDefault="00EF3607" w:rsidP="00DE0E80">
      <w:pPr>
        <w:spacing w:line="276" w:lineRule="auto"/>
        <w:rPr>
          <w:b/>
          <w:i/>
          <w:sz w:val="18"/>
          <w:szCs w:val="18"/>
        </w:rPr>
      </w:pPr>
      <w:r w:rsidRPr="00886F98">
        <w:rPr>
          <w:b/>
          <w:i/>
          <w:sz w:val="18"/>
          <w:szCs w:val="18"/>
        </w:rPr>
        <w:t>Source: NIAA Program data</w:t>
      </w:r>
    </w:p>
    <w:p w14:paraId="66D21016" w14:textId="6C5B0C03" w:rsidR="00EF3607" w:rsidRDefault="00EF3607" w:rsidP="00DE0E80">
      <w:pPr>
        <w:spacing w:line="276" w:lineRule="auto"/>
      </w:pPr>
      <w:r w:rsidRPr="00F621B4">
        <w:t xml:space="preserve">The large proportion of unrecorded outcomes underlines the need to improve data recording for this program (see Appendix </w:t>
      </w:r>
      <w:r w:rsidR="00F621B4" w:rsidRPr="00F621B4">
        <w:t>E</w:t>
      </w:r>
      <w:r w:rsidRPr="00F621B4">
        <w:t>). There are a further 546 trainees (26</w:t>
      </w:r>
      <w:r w:rsidR="00352651">
        <w:t xml:space="preserve">% </w:t>
      </w:r>
      <w:r w:rsidRPr="00F621B4">
        <w:t>of total cohort) currently in the program yet to complete that are not included</w:t>
      </w:r>
      <w:r>
        <w:t xml:space="preserve"> in </w:t>
      </w:r>
      <w:r w:rsidR="00162B5B">
        <w:fldChar w:fldCharType="begin"/>
      </w:r>
      <w:r w:rsidR="00162B5B">
        <w:instrText xml:space="preserve"> REF _Re</w:instrText>
      </w:r>
      <w:r w:rsidR="00162B5B">
        <w:instrText xml:space="preserve">f58845029 </w:instrText>
      </w:r>
      <w:r w:rsidR="00162B5B">
        <w:fldChar w:fldCharType="separate"/>
      </w:r>
      <w:r w:rsidR="00FE1A32">
        <w:t xml:space="preserve">Figure </w:t>
      </w:r>
      <w:r w:rsidR="00FE1A32">
        <w:rPr>
          <w:noProof/>
        </w:rPr>
        <w:t>7</w:t>
      </w:r>
      <w:r w:rsidR="00162B5B">
        <w:rPr>
          <w:noProof/>
        </w:rPr>
        <w:fldChar w:fldCharType="end"/>
      </w:r>
      <w:r>
        <w:t xml:space="preserve">. </w:t>
      </w:r>
    </w:p>
    <w:p w14:paraId="23C004BE" w14:textId="297A0F34" w:rsidR="00AD5303" w:rsidRDefault="00FE49CA" w:rsidP="00DE0E80">
      <w:pPr>
        <w:spacing w:line="276" w:lineRule="auto"/>
        <w:rPr>
          <w:lang w:eastAsia="en-GB"/>
        </w:rPr>
      </w:pPr>
      <w:r>
        <w:t xml:space="preserve">From the limited data, the evidence suggests that </w:t>
      </w:r>
      <w:r w:rsidR="00AD5303" w:rsidRPr="001F5751">
        <w:rPr>
          <w:lang w:eastAsia="en-GB"/>
        </w:rPr>
        <w:t xml:space="preserve">TAEG-SBT contributes to improved </w:t>
      </w:r>
      <w:r w:rsidR="00AD5303">
        <w:rPr>
          <w:lang w:eastAsia="en-GB"/>
        </w:rPr>
        <w:t>employment</w:t>
      </w:r>
      <w:r w:rsidR="00AD5303" w:rsidRPr="001F5751">
        <w:rPr>
          <w:lang w:eastAsia="en-GB"/>
        </w:rPr>
        <w:t xml:space="preserve"> outcomes with 82</w:t>
      </w:r>
      <w:r w:rsidR="00352651">
        <w:rPr>
          <w:lang w:eastAsia="en-GB"/>
        </w:rPr>
        <w:t xml:space="preserve">% </w:t>
      </w:r>
      <w:r w:rsidR="00AD5303" w:rsidRPr="001F5751">
        <w:rPr>
          <w:lang w:eastAsia="en-GB"/>
        </w:rPr>
        <w:t xml:space="preserve">of interviewees, including </w:t>
      </w:r>
      <w:r w:rsidR="00AD5303">
        <w:rPr>
          <w:lang w:eastAsia="en-GB"/>
        </w:rPr>
        <w:t>19 out of 20</w:t>
      </w:r>
      <w:r w:rsidR="00AD5303" w:rsidRPr="001F5751">
        <w:rPr>
          <w:lang w:eastAsia="en-GB"/>
        </w:rPr>
        <w:t xml:space="preserve"> former trainee</w:t>
      </w:r>
      <w:r w:rsidR="00AD5303">
        <w:rPr>
          <w:lang w:eastAsia="en-GB"/>
        </w:rPr>
        <w:t>s</w:t>
      </w:r>
      <w:r w:rsidR="00AD5303" w:rsidRPr="001F5751">
        <w:rPr>
          <w:lang w:eastAsia="en-GB"/>
        </w:rPr>
        <w:t xml:space="preserve">, stating the program contributes to </w:t>
      </w:r>
      <w:r w:rsidR="00AD5303">
        <w:rPr>
          <w:lang w:eastAsia="en-GB"/>
        </w:rPr>
        <w:t>employment</w:t>
      </w:r>
      <w:r w:rsidR="00AD5303" w:rsidRPr="001F5751">
        <w:rPr>
          <w:lang w:eastAsia="en-GB"/>
        </w:rPr>
        <w:t xml:space="preserve"> outcomes</w:t>
      </w:r>
      <w:r>
        <w:rPr>
          <w:lang w:eastAsia="en-GB"/>
        </w:rPr>
        <w:t xml:space="preserve"> and overall a 70% success rate</w:t>
      </w:r>
      <w:r w:rsidR="00AD5303" w:rsidRPr="001F5751">
        <w:rPr>
          <w:lang w:eastAsia="en-GB"/>
        </w:rPr>
        <w:t>.</w:t>
      </w:r>
      <w:r w:rsidR="00AD5303">
        <w:rPr>
          <w:lang w:eastAsia="en-GB"/>
        </w:rPr>
        <w:t xml:space="preserve"> </w:t>
      </w:r>
      <w:r w:rsidR="00EF3607">
        <w:rPr>
          <w:lang w:eastAsia="en-GB"/>
        </w:rPr>
        <w:t>Analysis indicates a relationship between trainee age and completion rates</w:t>
      </w:r>
      <w:r>
        <w:rPr>
          <w:lang w:eastAsia="en-GB"/>
        </w:rPr>
        <w:t xml:space="preserve"> with</w:t>
      </w:r>
      <w:r w:rsidR="00390E31">
        <w:rPr>
          <w:lang w:eastAsia="en-GB"/>
        </w:rPr>
        <w:t xml:space="preserve"> o</w:t>
      </w:r>
      <w:r w:rsidR="00EF3607">
        <w:rPr>
          <w:lang w:eastAsia="en-GB"/>
        </w:rPr>
        <w:t>lder trainees more likely to complete the program</w:t>
      </w:r>
      <w:r w:rsidR="00AD5303">
        <w:rPr>
          <w:lang w:eastAsia="en-GB"/>
        </w:rPr>
        <w:t xml:space="preserve"> as shown in </w:t>
      </w:r>
      <w:r w:rsidR="00862867">
        <w:rPr>
          <w:lang w:eastAsia="en-GB"/>
        </w:rPr>
        <w:fldChar w:fldCharType="begin"/>
      </w:r>
      <w:r w:rsidR="00862867">
        <w:rPr>
          <w:lang w:eastAsia="en-GB"/>
        </w:rPr>
        <w:instrText xml:space="preserve"> REF _Ref58845094 </w:instrText>
      </w:r>
      <w:r w:rsidR="00862867">
        <w:rPr>
          <w:lang w:eastAsia="en-GB"/>
        </w:rPr>
        <w:fldChar w:fldCharType="separate"/>
      </w:r>
      <w:r w:rsidR="00FE1A32">
        <w:t xml:space="preserve">Table </w:t>
      </w:r>
      <w:r w:rsidR="00FE1A32">
        <w:rPr>
          <w:noProof/>
        </w:rPr>
        <w:t>12</w:t>
      </w:r>
      <w:r w:rsidR="00862867">
        <w:rPr>
          <w:lang w:eastAsia="en-GB"/>
        </w:rPr>
        <w:fldChar w:fldCharType="end"/>
      </w:r>
      <w:r w:rsidR="00AD5303">
        <w:rPr>
          <w:lang w:eastAsia="en-GB"/>
        </w:rPr>
        <w:t>.</w:t>
      </w:r>
    </w:p>
    <w:p w14:paraId="1882C451" w14:textId="4C2BC17E" w:rsidR="00AD5303" w:rsidRDefault="00AD5303" w:rsidP="00AD5303">
      <w:pPr>
        <w:pStyle w:val="Caption"/>
      </w:pPr>
      <w:bookmarkStart w:id="145" w:name="_Ref58845094"/>
      <w:bookmarkStart w:id="146" w:name="_Toc59537332"/>
      <w:r>
        <w:t xml:space="preserve">Table </w:t>
      </w:r>
      <w:r w:rsidR="00162B5B">
        <w:fldChar w:fldCharType="begin"/>
      </w:r>
      <w:r w:rsidR="00162B5B">
        <w:instrText xml:space="preserve"> SEQ Table \* ARABIC </w:instrText>
      </w:r>
      <w:r w:rsidR="00162B5B">
        <w:fldChar w:fldCharType="separate"/>
      </w:r>
      <w:r w:rsidR="00FE1A32">
        <w:rPr>
          <w:noProof/>
        </w:rPr>
        <w:t>12</w:t>
      </w:r>
      <w:r w:rsidR="00162B5B">
        <w:rPr>
          <w:noProof/>
        </w:rPr>
        <w:fldChar w:fldCharType="end"/>
      </w:r>
      <w:bookmarkEnd w:id="145"/>
      <w:r>
        <w:t>: TAEG-SBT success by age</w:t>
      </w:r>
      <w:bookmarkEnd w:id="146"/>
    </w:p>
    <w:tbl>
      <w:tblPr>
        <w:tblW w:w="7340" w:type="dxa"/>
        <w:tblLook w:val="04A0" w:firstRow="1" w:lastRow="0" w:firstColumn="1" w:lastColumn="0" w:noHBand="0" w:noVBand="1"/>
      </w:tblPr>
      <w:tblGrid>
        <w:gridCol w:w="2540"/>
        <w:gridCol w:w="932"/>
        <w:gridCol w:w="979"/>
        <w:gridCol w:w="979"/>
        <w:gridCol w:w="979"/>
        <w:gridCol w:w="931"/>
      </w:tblGrid>
      <w:tr w:rsidR="00AD5303" w:rsidRPr="00AD5303" w14:paraId="501C1F19" w14:textId="77777777" w:rsidTr="00607C67">
        <w:trPr>
          <w:trHeight w:val="288"/>
        </w:trPr>
        <w:tc>
          <w:tcPr>
            <w:tcW w:w="2540" w:type="dxa"/>
            <w:vMerge w:val="restart"/>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BB2225A"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Outcome</w:t>
            </w:r>
          </w:p>
        </w:tc>
        <w:tc>
          <w:tcPr>
            <w:tcW w:w="4800" w:type="dxa"/>
            <w:gridSpan w:val="5"/>
            <w:tcBorders>
              <w:top w:val="single" w:sz="4" w:space="0" w:color="auto"/>
              <w:left w:val="nil"/>
              <w:bottom w:val="single" w:sz="4" w:space="0" w:color="auto"/>
              <w:right w:val="single" w:sz="4" w:space="0" w:color="000000"/>
            </w:tcBorders>
            <w:shd w:val="clear" w:color="000000" w:fill="8EA9DB"/>
            <w:noWrap/>
            <w:vAlign w:val="bottom"/>
            <w:hideMark/>
          </w:tcPr>
          <w:p w14:paraId="2BDCC91D"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Age at commencement</w:t>
            </w:r>
          </w:p>
        </w:tc>
      </w:tr>
      <w:tr w:rsidR="00AD5303" w:rsidRPr="00AD5303" w14:paraId="31807D32" w14:textId="77777777" w:rsidTr="00607C67">
        <w:trPr>
          <w:trHeight w:val="288"/>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61E1D972" w14:textId="77777777" w:rsidR="00AD5303" w:rsidRPr="00AD5303" w:rsidRDefault="00AD5303" w:rsidP="00AD5303">
            <w:pPr>
              <w:spacing w:after="0"/>
              <w:rPr>
                <w:rFonts w:asciiTheme="majorHAnsi" w:eastAsia="Times New Roman" w:hAnsiTheme="majorHAnsi" w:cstheme="majorHAnsi"/>
                <w:b/>
                <w:bCs/>
                <w:szCs w:val="22"/>
                <w:lang w:val="en-GB" w:eastAsia="en-GB"/>
              </w:rPr>
            </w:pPr>
          </w:p>
        </w:tc>
        <w:tc>
          <w:tcPr>
            <w:tcW w:w="932" w:type="dxa"/>
            <w:tcBorders>
              <w:top w:val="nil"/>
              <w:left w:val="nil"/>
              <w:bottom w:val="single" w:sz="4" w:space="0" w:color="auto"/>
              <w:right w:val="single" w:sz="4" w:space="0" w:color="auto"/>
            </w:tcBorders>
            <w:shd w:val="clear" w:color="000000" w:fill="8EA9DB"/>
            <w:noWrap/>
            <w:vAlign w:val="bottom"/>
            <w:hideMark/>
          </w:tcPr>
          <w:p w14:paraId="305FE2AD"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14</w:t>
            </w:r>
          </w:p>
        </w:tc>
        <w:tc>
          <w:tcPr>
            <w:tcW w:w="979" w:type="dxa"/>
            <w:tcBorders>
              <w:top w:val="nil"/>
              <w:left w:val="nil"/>
              <w:bottom w:val="single" w:sz="4" w:space="0" w:color="auto"/>
              <w:right w:val="single" w:sz="4" w:space="0" w:color="auto"/>
            </w:tcBorders>
            <w:shd w:val="clear" w:color="000000" w:fill="8EA9DB"/>
            <w:noWrap/>
            <w:vAlign w:val="bottom"/>
            <w:hideMark/>
          </w:tcPr>
          <w:p w14:paraId="6987CEC7"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15</w:t>
            </w:r>
          </w:p>
        </w:tc>
        <w:tc>
          <w:tcPr>
            <w:tcW w:w="979" w:type="dxa"/>
            <w:tcBorders>
              <w:top w:val="nil"/>
              <w:left w:val="nil"/>
              <w:bottom w:val="single" w:sz="4" w:space="0" w:color="auto"/>
              <w:right w:val="single" w:sz="4" w:space="0" w:color="auto"/>
            </w:tcBorders>
            <w:shd w:val="clear" w:color="000000" w:fill="8EA9DB"/>
            <w:noWrap/>
            <w:vAlign w:val="bottom"/>
            <w:hideMark/>
          </w:tcPr>
          <w:p w14:paraId="1A149085"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16</w:t>
            </w:r>
          </w:p>
        </w:tc>
        <w:tc>
          <w:tcPr>
            <w:tcW w:w="979" w:type="dxa"/>
            <w:tcBorders>
              <w:top w:val="nil"/>
              <w:left w:val="nil"/>
              <w:bottom w:val="single" w:sz="4" w:space="0" w:color="auto"/>
              <w:right w:val="single" w:sz="4" w:space="0" w:color="auto"/>
            </w:tcBorders>
            <w:shd w:val="clear" w:color="000000" w:fill="8EA9DB"/>
            <w:noWrap/>
            <w:vAlign w:val="bottom"/>
            <w:hideMark/>
          </w:tcPr>
          <w:p w14:paraId="21F90B32"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17</w:t>
            </w:r>
          </w:p>
        </w:tc>
        <w:tc>
          <w:tcPr>
            <w:tcW w:w="931" w:type="dxa"/>
            <w:tcBorders>
              <w:top w:val="nil"/>
              <w:left w:val="nil"/>
              <w:bottom w:val="single" w:sz="4" w:space="0" w:color="auto"/>
              <w:right w:val="single" w:sz="4" w:space="0" w:color="auto"/>
            </w:tcBorders>
            <w:shd w:val="clear" w:color="000000" w:fill="8EA9DB"/>
            <w:noWrap/>
            <w:vAlign w:val="bottom"/>
            <w:hideMark/>
          </w:tcPr>
          <w:p w14:paraId="6A2F3E93" w14:textId="77777777" w:rsidR="00AD5303" w:rsidRPr="00AD5303" w:rsidRDefault="00AD5303" w:rsidP="00AD5303">
            <w:pPr>
              <w:spacing w:after="0"/>
              <w:jc w:val="center"/>
              <w:rPr>
                <w:rFonts w:asciiTheme="majorHAnsi" w:eastAsia="Times New Roman" w:hAnsiTheme="majorHAnsi" w:cstheme="majorHAnsi"/>
                <w:b/>
                <w:bCs/>
                <w:szCs w:val="22"/>
                <w:lang w:val="en-GB" w:eastAsia="en-GB"/>
              </w:rPr>
            </w:pPr>
            <w:r w:rsidRPr="00AD5303">
              <w:rPr>
                <w:rFonts w:asciiTheme="majorHAnsi" w:eastAsia="Times New Roman" w:hAnsiTheme="majorHAnsi" w:cstheme="majorHAnsi"/>
                <w:b/>
                <w:bCs/>
                <w:szCs w:val="22"/>
                <w:lang w:val="en-GB" w:eastAsia="en-GB"/>
              </w:rPr>
              <w:t>18</w:t>
            </w:r>
          </w:p>
        </w:tc>
      </w:tr>
      <w:tr w:rsidR="00AD5303" w:rsidRPr="00AD5303" w14:paraId="3669DC8D" w14:textId="77777777" w:rsidTr="00607C67">
        <w:trPr>
          <w:trHeight w:val="288"/>
        </w:trPr>
        <w:tc>
          <w:tcPr>
            <w:tcW w:w="2540" w:type="dxa"/>
            <w:vMerge w:val="restart"/>
            <w:tcBorders>
              <w:top w:val="nil"/>
              <w:left w:val="single" w:sz="4" w:space="0" w:color="auto"/>
              <w:right w:val="single" w:sz="4" w:space="0" w:color="auto"/>
            </w:tcBorders>
            <w:shd w:val="clear" w:color="auto" w:fill="auto"/>
            <w:noWrap/>
            <w:vAlign w:val="bottom"/>
            <w:hideMark/>
          </w:tcPr>
          <w:p w14:paraId="294FC14E" w14:textId="77777777" w:rsidR="00AD5303" w:rsidRPr="00AD5303" w:rsidRDefault="00AD5303" w:rsidP="00AD5303">
            <w:pPr>
              <w:spacing w:after="0"/>
              <w:rPr>
                <w:rFonts w:asciiTheme="majorHAnsi" w:eastAsia="Times New Roman" w:hAnsiTheme="majorHAnsi" w:cstheme="majorHAnsi"/>
                <w:color w:val="000000"/>
                <w:szCs w:val="22"/>
                <w:lang w:val="en-GB" w:eastAsia="en-GB"/>
              </w:rPr>
            </w:pPr>
            <w:r w:rsidRPr="00AD5303">
              <w:rPr>
                <w:rFonts w:asciiTheme="majorHAnsi" w:eastAsia="Times New Roman" w:hAnsiTheme="majorHAnsi" w:cstheme="majorHAnsi"/>
                <w:color w:val="000000"/>
                <w:szCs w:val="22"/>
                <w:lang w:val="en-GB" w:eastAsia="en-GB"/>
              </w:rPr>
              <w:lastRenderedPageBreak/>
              <w:t>Dropout</w:t>
            </w:r>
          </w:p>
          <w:p w14:paraId="73B79484" w14:textId="77777777" w:rsidR="00AD5303" w:rsidRPr="00AD5303" w:rsidRDefault="00AD5303" w:rsidP="00AD5303">
            <w:pPr>
              <w:spacing w:after="0"/>
              <w:rPr>
                <w:rFonts w:asciiTheme="majorHAnsi" w:eastAsia="Times New Roman" w:hAnsiTheme="majorHAnsi" w:cstheme="majorHAnsi"/>
                <w:color w:val="000000"/>
                <w:szCs w:val="22"/>
                <w:lang w:val="en-GB" w:eastAsia="en-GB"/>
              </w:rPr>
            </w:pPr>
            <w:r w:rsidRPr="00AD5303">
              <w:rPr>
                <w:rFonts w:asciiTheme="majorHAnsi" w:eastAsia="Times New Roman" w:hAnsiTheme="majorHAnsi" w:cstheme="majorHAnsi"/>
                <w:color w:val="000000"/>
                <w:szCs w:val="22"/>
                <w:lang w:val="en-GB" w:eastAsia="en-GB"/>
              </w:rPr>
              <w:t> </w:t>
            </w:r>
          </w:p>
        </w:tc>
        <w:tc>
          <w:tcPr>
            <w:tcW w:w="932" w:type="dxa"/>
            <w:tcBorders>
              <w:top w:val="nil"/>
              <w:left w:val="nil"/>
              <w:bottom w:val="nil"/>
              <w:right w:val="single" w:sz="4" w:space="0" w:color="auto"/>
            </w:tcBorders>
            <w:shd w:val="clear" w:color="auto" w:fill="auto"/>
            <w:noWrap/>
            <w:vAlign w:val="bottom"/>
            <w:hideMark/>
          </w:tcPr>
          <w:p w14:paraId="64C97B38"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39%</w:t>
            </w:r>
          </w:p>
        </w:tc>
        <w:tc>
          <w:tcPr>
            <w:tcW w:w="979" w:type="dxa"/>
            <w:tcBorders>
              <w:top w:val="nil"/>
              <w:left w:val="nil"/>
              <w:bottom w:val="nil"/>
              <w:right w:val="single" w:sz="4" w:space="0" w:color="auto"/>
            </w:tcBorders>
            <w:shd w:val="clear" w:color="auto" w:fill="auto"/>
            <w:noWrap/>
            <w:vAlign w:val="bottom"/>
            <w:hideMark/>
          </w:tcPr>
          <w:p w14:paraId="20890982"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35%</w:t>
            </w:r>
          </w:p>
        </w:tc>
        <w:tc>
          <w:tcPr>
            <w:tcW w:w="979" w:type="dxa"/>
            <w:tcBorders>
              <w:top w:val="nil"/>
              <w:left w:val="nil"/>
              <w:bottom w:val="nil"/>
              <w:right w:val="single" w:sz="4" w:space="0" w:color="auto"/>
            </w:tcBorders>
            <w:shd w:val="clear" w:color="auto" w:fill="auto"/>
            <w:noWrap/>
            <w:vAlign w:val="bottom"/>
            <w:hideMark/>
          </w:tcPr>
          <w:p w14:paraId="443E84DC"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32%</w:t>
            </w:r>
          </w:p>
        </w:tc>
        <w:tc>
          <w:tcPr>
            <w:tcW w:w="979" w:type="dxa"/>
            <w:tcBorders>
              <w:top w:val="nil"/>
              <w:left w:val="nil"/>
              <w:bottom w:val="nil"/>
              <w:right w:val="single" w:sz="4" w:space="0" w:color="auto"/>
            </w:tcBorders>
            <w:shd w:val="clear" w:color="auto" w:fill="auto"/>
            <w:noWrap/>
            <w:vAlign w:val="bottom"/>
            <w:hideMark/>
          </w:tcPr>
          <w:p w14:paraId="2D7BD473"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24%</w:t>
            </w:r>
          </w:p>
        </w:tc>
        <w:tc>
          <w:tcPr>
            <w:tcW w:w="931" w:type="dxa"/>
            <w:tcBorders>
              <w:top w:val="nil"/>
              <w:left w:val="nil"/>
              <w:bottom w:val="nil"/>
              <w:right w:val="single" w:sz="4" w:space="0" w:color="auto"/>
            </w:tcBorders>
            <w:shd w:val="clear" w:color="auto" w:fill="auto"/>
            <w:noWrap/>
            <w:vAlign w:val="bottom"/>
            <w:hideMark/>
          </w:tcPr>
          <w:p w14:paraId="0292022B"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13%</w:t>
            </w:r>
          </w:p>
        </w:tc>
      </w:tr>
      <w:tr w:rsidR="00AD5303" w:rsidRPr="00AD5303" w14:paraId="64857659" w14:textId="77777777" w:rsidTr="00607C67">
        <w:trPr>
          <w:trHeight w:val="288"/>
        </w:trPr>
        <w:tc>
          <w:tcPr>
            <w:tcW w:w="2540" w:type="dxa"/>
            <w:vMerge/>
            <w:tcBorders>
              <w:left w:val="single" w:sz="4" w:space="0" w:color="auto"/>
              <w:bottom w:val="single" w:sz="4" w:space="0" w:color="auto"/>
              <w:right w:val="single" w:sz="4" w:space="0" w:color="auto"/>
            </w:tcBorders>
            <w:shd w:val="clear" w:color="auto" w:fill="auto"/>
            <w:noWrap/>
            <w:vAlign w:val="bottom"/>
            <w:hideMark/>
          </w:tcPr>
          <w:p w14:paraId="163ED828" w14:textId="77777777" w:rsidR="00AD5303" w:rsidRPr="00AD5303" w:rsidRDefault="00AD5303" w:rsidP="00AD5303">
            <w:pPr>
              <w:spacing w:after="0"/>
              <w:rPr>
                <w:rFonts w:asciiTheme="majorHAnsi" w:eastAsia="Times New Roman" w:hAnsiTheme="majorHAnsi" w:cstheme="majorHAnsi"/>
                <w:color w:val="000000"/>
                <w:szCs w:val="22"/>
                <w:lang w:val="en-GB" w:eastAsia="en-GB"/>
              </w:rPr>
            </w:pPr>
          </w:p>
        </w:tc>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3F7333A"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(9)</w:t>
            </w:r>
          </w:p>
        </w:tc>
        <w:tc>
          <w:tcPr>
            <w:tcW w:w="979" w:type="dxa"/>
            <w:tcBorders>
              <w:top w:val="nil"/>
              <w:left w:val="nil"/>
              <w:bottom w:val="single" w:sz="4" w:space="0" w:color="auto"/>
              <w:right w:val="single" w:sz="4" w:space="0" w:color="auto"/>
            </w:tcBorders>
            <w:shd w:val="clear" w:color="auto" w:fill="auto"/>
            <w:noWrap/>
            <w:vAlign w:val="bottom"/>
            <w:hideMark/>
          </w:tcPr>
          <w:p w14:paraId="3D74F07E"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(118)</w:t>
            </w:r>
          </w:p>
        </w:tc>
        <w:tc>
          <w:tcPr>
            <w:tcW w:w="979" w:type="dxa"/>
            <w:tcBorders>
              <w:top w:val="nil"/>
              <w:left w:val="nil"/>
              <w:bottom w:val="single" w:sz="4" w:space="0" w:color="auto"/>
              <w:right w:val="single" w:sz="4" w:space="0" w:color="auto"/>
            </w:tcBorders>
            <w:shd w:val="clear" w:color="auto" w:fill="auto"/>
            <w:noWrap/>
            <w:vAlign w:val="bottom"/>
            <w:hideMark/>
          </w:tcPr>
          <w:p w14:paraId="4A3AE2FF"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(172)</w:t>
            </w:r>
          </w:p>
        </w:tc>
        <w:tc>
          <w:tcPr>
            <w:tcW w:w="979" w:type="dxa"/>
            <w:tcBorders>
              <w:top w:val="nil"/>
              <w:left w:val="nil"/>
              <w:bottom w:val="single" w:sz="4" w:space="0" w:color="auto"/>
              <w:right w:val="single" w:sz="4" w:space="0" w:color="auto"/>
            </w:tcBorders>
            <w:shd w:val="clear" w:color="auto" w:fill="auto"/>
            <w:noWrap/>
            <w:vAlign w:val="bottom"/>
            <w:hideMark/>
          </w:tcPr>
          <w:p w14:paraId="50232694"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(73)</w:t>
            </w:r>
          </w:p>
        </w:tc>
        <w:tc>
          <w:tcPr>
            <w:tcW w:w="931" w:type="dxa"/>
            <w:tcBorders>
              <w:top w:val="nil"/>
              <w:left w:val="nil"/>
              <w:bottom w:val="single" w:sz="4" w:space="0" w:color="auto"/>
              <w:right w:val="single" w:sz="4" w:space="0" w:color="auto"/>
            </w:tcBorders>
            <w:shd w:val="clear" w:color="auto" w:fill="auto"/>
            <w:noWrap/>
            <w:vAlign w:val="bottom"/>
            <w:hideMark/>
          </w:tcPr>
          <w:p w14:paraId="6F8BE2B7"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(7)</w:t>
            </w:r>
          </w:p>
        </w:tc>
      </w:tr>
      <w:tr w:rsidR="00AD5303" w:rsidRPr="00AD5303" w14:paraId="660BBDE2" w14:textId="77777777" w:rsidTr="00607C67">
        <w:trPr>
          <w:trHeight w:val="288"/>
        </w:trPr>
        <w:tc>
          <w:tcPr>
            <w:tcW w:w="2540" w:type="dxa"/>
            <w:vMerge w:val="restart"/>
            <w:tcBorders>
              <w:top w:val="nil"/>
              <w:left w:val="single" w:sz="4" w:space="0" w:color="auto"/>
              <w:right w:val="single" w:sz="4" w:space="0" w:color="auto"/>
            </w:tcBorders>
            <w:shd w:val="clear" w:color="auto" w:fill="auto"/>
            <w:noWrap/>
            <w:vAlign w:val="bottom"/>
            <w:hideMark/>
          </w:tcPr>
          <w:p w14:paraId="6F1A1583" w14:textId="77777777" w:rsidR="00AD5303" w:rsidRPr="00AD5303" w:rsidRDefault="00AD5303" w:rsidP="00AD5303">
            <w:pPr>
              <w:spacing w:after="0"/>
              <w:rPr>
                <w:rFonts w:asciiTheme="majorHAnsi" w:eastAsia="Times New Roman" w:hAnsiTheme="majorHAnsi" w:cstheme="majorHAnsi"/>
                <w:color w:val="000000"/>
                <w:szCs w:val="22"/>
                <w:lang w:val="en-GB" w:eastAsia="en-GB"/>
              </w:rPr>
            </w:pPr>
            <w:r w:rsidRPr="00AD5303">
              <w:rPr>
                <w:rFonts w:asciiTheme="majorHAnsi" w:eastAsia="Times New Roman" w:hAnsiTheme="majorHAnsi" w:cstheme="majorHAnsi"/>
                <w:color w:val="000000"/>
                <w:szCs w:val="22"/>
                <w:lang w:val="en-GB" w:eastAsia="en-GB"/>
              </w:rPr>
              <w:t>Success or Partial success</w:t>
            </w:r>
          </w:p>
          <w:p w14:paraId="56B832FB" w14:textId="77777777" w:rsidR="00AD5303" w:rsidRPr="00AD5303" w:rsidRDefault="00AD5303" w:rsidP="00AD5303">
            <w:pPr>
              <w:spacing w:after="0"/>
              <w:rPr>
                <w:rFonts w:asciiTheme="majorHAnsi" w:eastAsia="Times New Roman" w:hAnsiTheme="majorHAnsi" w:cstheme="majorHAnsi"/>
                <w:color w:val="000000"/>
                <w:szCs w:val="22"/>
                <w:lang w:val="en-GB" w:eastAsia="en-GB"/>
              </w:rPr>
            </w:pPr>
            <w:r w:rsidRPr="00AD5303">
              <w:rPr>
                <w:rFonts w:asciiTheme="majorHAnsi" w:eastAsia="Times New Roman" w:hAnsiTheme="majorHAnsi" w:cstheme="majorHAnsi"/>
                <w:color w:val="000000"/>
                <w:szCs w:val="22"/>
                <w:lang w:val="en-GB" w:eastAsia="en-GB"/>
              </w:rPr>
              <w:t> </w:t>
            </w:r>
          </w:p>
        </w:tc>
        <w:tc>
          <w:tcPr>
            <w:tcW w:w="932" w:type="dxa"/>
            <w:tcBorders>
              <w:top w:val="single" w:sz="4" w:space="0" w:color="auto"/>
              <w:left w:val="nil"/>
              <w:bottom w:val="nil"/>
              <w:right w:val="single" w:sz="4" w:space="0" w:color="auto"/>
            </w:tcBorders>
            <w:shd w:val="clear" w:color="auto" w:fill="auto"/>
            <w:noWrap/>
            <w:vAlign w:val="bottom"/>
            <w:hideMark/>
          </w:tcPr>
          <w:p w14:paraId="7388B2B4"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61%</w:t>
            </w:r>
          </w:p>
        </w:tc>
        <w:tc>
          <w:tcPr>
            <w:tcW w:w="979" w:type="dxa"/>
            <w:tcBorders>
              <w:top w:val="single" w:sz="4" w:space="0" w:color="auto"/>
              <w:left w:val="nil"/>
              <w:bottom w:val="nil"/>
              <w:right w:val="single" w:sz="4" w:space="0" w:color="auto"/>
            </w:tcBorders>
            <w:shd w:val="clear" w:color="auto" w:fill="auto"/>
            <w:noWrap/>
            <w:vAlign w:val="bottom"/>
            <w:hideMark/>
          </w:tcPr>
          <w:p w14:paraId="5E3C9654"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65%</w:t>
            </w:r>
          </w:p>
        </w:tc>
        <w:tc>
          <w:tcPr>
            <w:tcW w:w="979" w:type="dxa"/>
            <w:tcBorders>
              <w:top w:val="single" w:sz="4" w:space="0" w:color="auto"/>
              <w:left w:val="nil"/>
              <w:bottom w:val="nil"/>
              <w:right w:val="single" w:sz="4" w:space="0" w:color="auto"/>
            </w:tcBorders>
            <w:shd w:val="clear" w:color="auto" w:fill="auto"/>
            <w:noWrap/>
            <w:vAlign w:val="bottom"/>
            <w:hideMark/>
          </w:tcPr>
          <w:p w14:paraId="556006EE"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68%</w:t>
            </w:r>
          </w:p>
        </w:tc>
        <w:tc>
          <w:tcPr>
            <w:tcW w:w="979" w:type="dxa"/>
            <w:tcBorders>
              <w:top w:val="single" w:sz="4" w:space="0" w:color="auto"/>
              <w:left w:val="nil"/>
              <w:bottom w:val="nil"/>
              <w:right w:val="single" w:sz="4" w:space="0" w:color="auto"/>
            </w:tcBorders>
            <w:shd w:val="clear" w:color="auto" w:fill="auto"/>
            <w:noWrap/>
            <w:vAlign w:val="bottom"/>
            <w:hideMark/>
          </w:tcPr>
          <w:p w14:paraId="5FF6C04F"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76%</w:t>
            </w:r>
          </w:p>
        </w:tc>
        <w:tc>
          <w:tcPr>
            <w:tcW w:w="931" w:type="dxa"/>
            <w:tcBorders>
              <w:top w:val="single" w:sz="4" w:space="0" w:color="auto"/>
              <w:left w:val="nil"/>
              <w:bottom w:val="nil"/>
              <w:right w:val="single" w:sz="4" w:space="0" w:color="auto"/>
            </w:tcBorders>
            <w:shd w:val="clear" w:color="auto" w:fill="auto"/>
            <w:noWrap/>
            <w:vAlign w:val="bottom"/>
            <w:hideMark/>
          </w:tcPr>
          <w:p w14:paraId="183C8D77"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87%</w:t>
            </w:r>
          </w:p>
        </w:tc>
      </w:tr>
      <w:tr w:rsidR="00AD5303" w:rsidRPr="00AD5303" w14:paraId="26DCFBB2" w14:textId="77777777" w:rsidTr="00607C67">
        <w:trPr>
          <w:trHeight w:val="288"/>
        </w:trPr>
        <w:tc>
          <w:tcPr>
            <w:tcW w:w="2540" w:type="dxa"/>
            <w:vMerge/>
            <w:tcBorders>
              <w:left w:val="single" w:sz="4" w:space="0" w:color="auto"/>
              <w:bottom w:val="single" w:sz="4" w:space="0" w:color="auto"/>
              <w:right w:val="single" w:sz="4" w:space="0" w:color="auto"/>
            </w:tcBorders>
            <w:shd w:val="clear" w:color="auto" w:fill="auto"/>
            <w:noWrap/>
            <w:vAlign w:val="bottom"/>
            <w:hideMark/>
          </w:tcPr>
          <w:p w14:paraId="6B807505" w14:textId="77777777" w:rsidR="00AD5303" w:rsidRPr="00AD5303" w:rsidRDefault="00AD5303" w:rsidP="00AD5303">
            <w:pPr>
              <w:spacing w:after="0"/>
              <w:rPr>
                <w:rFonts w:asciiTheme="majorHAnsi" w:eastAsia="Times New Roman" w:hAnsiTheme="majorHAnsi" w:cstheme="majorHAnsi"/>
                <w:color w:val="000000"/>
                <w:szCs w:val="22"/>
                <w:lang w:val="en-GB" w:eastAsia="en-GB"/>
              </w:rPr>
            </w:pPr>
          </w:p>
        </w:tc>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3A162C90"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(14)</w:t>
            </w:r>
          </w:p>
        </w:tc>
        <w:tc>
          <w:tcPr>
            <w:tcW w:w="979" w:type="dxa"/>
            <w:tcBorders>
              <w:top w:val="nil"/>
              <w:left w:val="nil"/>
              <w:bottom w:val="single" w:sz="4" w:space="0" w:color="auto"/>
              <w:right w:val="single" w:sz="4" w:space="0" w:color="auto"/>
            </w:tcBorders>
            <w:shd w:val="clear" w:color="auto" w:fill="auto"/>
            <w:noWrap/>
            <w:vAlign w:val="bottom"/>
            <w:hideMark/>
          </w:tcPr>
          <w:p w14:paraId="7FB871F1"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(216)</w:t>
            </w:r>
          </w:p>
        </w:tc>
        <w:tc>
          <w:tcPr>
            <w:tcW w:w="979" w:type="dxa"/>
            <w:tcBorders>
              <w:top w:val="nil"/>
              <w:left w:val="nil"/>
              <w:bottom w:val="single" w:sz="4" w:space="0" w:color="auto"/>
              <w:right w:val="single" w:sz="4" w:space="0" w:color="auto"/>
            </w:tcBorders>
            <w:shd w:val="clear" w:color="auto" w:fill="auto"/>
            <w:noWrap/>
            <w:vAlign w:val="bottom"/>
            <w:hideMark/>
          </w:tcPr>
          <w:p w14:paraId="61F81E63"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(361)</w:t>
            </w:r>
          </w:p>
        </w:tc>
        <w:tc>
          <w:tcPr>
            <w:tcW w:w="979" w:type="dxa"/>
            <w:tcBorders>
              <w:top w:val="nil"/>
              <w:left w:val="nil"/>
              <w:bottom w:val="single" w:sz="4" w:space="0" w:color="auto"/>
              <w:right w:val="single" w:sz="4" w:space="0" w:color="auto"/>
            </w:tcBorders>
            <w:shd w:val="clear" w:color="auto" w:fill="auto"/>
            <w:noWrap/>
            <w:vAlign w:val="bottom"/>
            <w:hideMark/>
          </w:tcPr>
          <w:p w14:paraId="06B2B547"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(236)</w:t>
            </w:r>
          </w:p>
        </w:tc>
        <w:tc>
          <w:tcPr>
            <w:tcW w:w="931" w:type="dxa"/>
            <w:tcBorders>
              <w:top w:val="nil"/>
              <w:left w:val="nil"/>
              <w:bottom w:val="single" w:sz="4" w:space="0" w:color="auto"/>
              <w:right w:val="single" w:sz="4" w:space="0" w:color="auto"/>
            </w:tcBorders>
            <w:shd w:val="clear" w:color="auto" w:fill="auto"/>
            <w:noWrap/>
            <w:vAlign w:val="bottom"/>
            <w:hideMark/>
          </w:tcPr>
          <w:p w14:paraId="10E11B32" w14:textId="77777777" w:rsidR="00AD5303" w:rsidRPr="00AD5303" w:rsidRDefault="00AD5303" w:rsidP="00AD5303">
            <w:pPr>
              <w:spacing w:after="0"/>
              <w:jc w:val="center"/>
              <w:rPr>
                <w:rFonts w:asciiTheme="majorHAnsi" w:eastAsia="Times New Roman" w:hAnsiTheme="majorHAnsi" w:cstheme="majorHAnsi"/>
                <w:color w:val="000000"/>
                <w:sz w:val="20"/>
                <w:szCs w:val="20"/>
                <w:lang w:val="en-GB" w:eastAsia="en-GB"/>
              </w:rPr>
            </w:pPr>
            <w:r w:rsidRPr="00AD5303">
              <w:rPr>
                <w:rFonts w:asciiTheme="majorHAnsi" w:eastAsia="Times New Roman" w:hAnsiTheme="majorHAnsi" w:cstheme="majorHAnsi"/>
                <w:color w:val="000000"/>
                <w:sz w:val="20"/>
                <w:szCs w:val="20"/>
                <w:lang w:val="en-GB" w:eastAsia="en-GB"/>
              </w:rPr>
              <w:t>(47)</w:t>
            </w:r>
          </w:p>
        </w:tc>
      </w:tr>
    </w:tbl>
    <w:p w14:paraId="24A34CE9" w14:textId="4D7D11C0" w:rsidR="00AD5303" w:rsidRDefault="00FE49CA" w:rsidP="00DE0E80">
      <w:pPr>
        <w:spacing w:line="276" w:lineRule="auto"/>
        <w:rPr>
          <w:lang w:eastAsia="en-GB"/>
        </w:rPr>
      </w:pPr>
      <w:r>
        <w:rPr>
          <w:lang w:eastAsia="en-GB"/>
        </w:rPr>
        <w:t>M</w:t>
      </w:r>
      <w:r w:rsidR="00EF3E70" w:rsidRPr="00EF3E70">
        <w:rPr>
          <w:lang w:eastAsia="en-GB"/>
        </w:rPr>
        <w:t>ale</w:t>
      </w:r>
      <w:r w:rsidR="00390E31">
        <w:rPr>
          <w:lang w:eastAsia="en-GB"/>
        </w:rPr>
        <w:t>s</w:t>
      </w:r>
      <w:r w:rsidR="00EF3E70">
        <w:rPr>
          <w:lang w:eastAsia="en-GB"/>
        </w:rPr>
        <w:t xml:space="preserve"> </w:t>
      </w:r>
      <w:r>
        <w:rPr>
          <w:lang w:eastAsia="en-GB"/>
        </w:rPr>
        <w:t>also</w:t>
      </w:r>
      <w:r w:rsidR="00EF3E70">
        <w:rPr>
          <w:lang w:eastAsia="en-GB"/>
        </w:rPr>
        <w:t xml:space="preserve"> have a great</w:t>
      </w:r>
      <w:r w:rsidR="00EF3E70" w:rsidRPr="00EF3E70">
        <w:rPr>
          <w:lang w:eastAsia="en-GB"/>
        </w:rPr>
        <w:t>er proportion of success or partial success than females</w:t>
      </w:r>
      <w:r w:rsidR="00EF3E70">
        <w:rPr>
          <w:lang w:eastAsia="en-GB"/>
        </w:rPr>
        <w:t xml:space="preserve"> (73% as to 68%)</w:t>
      </w:r>
      <w:r w:rsidR="00EF3E70" w:rsidRPr="00EF3E70">
        <w:rPr>
          <w:lang w:eastAsia="en-GB"/>
        </w:rPr>
        <w:t xml:space="preserve">. However, </w:t>
      </w:r>
      <w:r w:rsidR="00EF3E70">
        <w:rPr>
          <w:lang w:eastAsia="en-GB"/>
        </w:rPr>
        <w:t xml:space="preserve">this is largely due to </w:t>
      </w:r>
      <w:r w:rsidR="00EF3E70" w:rsidRPr="00EF3E70">
        <w:rPr>
          <w:lang w:eastAsia="en-GB"/>
        </w:rPr>
        <w:t xml:space="preserve">more males </w:t>
      </w:r>
      <w:r w:rsidR="00EF3E70">
        <w:rPr>
          <w:lang w:eastAsia="en-GB"/>
        </w:rPr>
        <w:t>undertaking a</w:t>
      </w:r>
      <w:r w:rsidR="00EF3E70" w:rsidRPr="00EF3E70">
        <w:rPr>
          <w:lang w:eastAsia="en-GB"/>
        </w:rPr>
        <w:t xml:space="preserve"> sport and recreation</w:t>
      </w:r>
      <w:r w:rsidR="00EF3E70">
        <w:rPr>
          <w:lang w:eastAsia="en-GB"/>
        </w:rPr>
        <w:t xml:space="preserve"> traineeship</w:t>
      </w:r>
      <w:r w:rsidR="00EF3E70" w:rsidRPr="00EF3E70">
        <w:rPr>
          <w:lang w:eastAsia="en-GB"/>
        </w:rPr>
        <w:t xml:space="preserve">, which had a high success rate for both genders, and males being proportionally more successful in trades and skilled </w:t>
      </w:r>
      <w:r w:rsidR="00EF3E70" w:rsidRPr="00E2110F">
        <w:rPr>
          <w:lang w:eastAsia="en-GB"/>
        </w:rPr>
        <w:t xml:space="preserve">labour (see Section </w:t>
      </w:r>
      <w:r w:rsidR="001C7AF7">
        <w:rPr>
          <w:lang w:eastAsia="en-GB"/>
        </w:rPr>
        <w:fldChar w:fldCharType="begin"/>
      </w:r>
      <w:r w:rsidR="001C7AF7">
        <w:rPr>
          <w:lang w:eastAsia="en-GB"/>
        </w:rPr>
        <w:instrText xml:space="preserve"> REF _Ref59270537 \r \h </w:instrText>
      </w:r>
      <w:r w:rsidR="001C7AF7">
        <w:rPr>
          <w:lang w:eastAsia="en-GB"/>
        </w:rPr>
      </w:r>
      <w:r w:rsidR="001C7AF7">
        <w:rPr>
          <w:lang w:eastAsia="en-GB"/>
        </w:rPr>
        <w:fldChar w:fldCharType="separate"/>
      </w:r>
      <w:r w:rsidR="00FE1A32">
        <w:rPr>
          <w:lang w:eastAsia="en-GB"/>
        </w:rPr>
        <w:t>4.4</w:t>
      </w:r>
      <w:r w:rsidR="001C7AF7">
        <w:rPr>
          <w:lang w:eastAsia="en-GB"/>
        </w:rPr>
        <w:fldChar w:fldCharType="end"/>
      </w:r>
      <w:r w:rsidR="00EF3E70" w:rsidRPr="00E2110F">
        <w:rPr>
          <w:lang w:eastAsia="en-GB"/>
        </w:rPr>
        <w:t xml:space="preserve">, </w:t>
      </w:r>
      <w:r w:rsidR="001C7AF7">
        <w:rPr>
          <w:lang w:eastAsia="en-GB"/>
        </w:rPr>
        <w:fldChar w:fldCharType="begin"/>
      </w:r>
      <w:r w:rsidR="001C7AF7">
        <w:rPr>
          <w:lang w:eastAsia="en-GB"/>
        </w:rPr>
        <w:instrText xml:space="preserve"> REF _Ref58846988 \h </w:instrText>
      </w:r>
      <w:r w:rsidR="001C7AF7">
        <w:rPr>
          <w:lang w:eastAsia="en-GB"/>
        </w:rPr>
      </w:r>
      <w:r w:rsidR="001C7AF7">
        <w:rPr>
          <w:lang w:eastAsia="en-GB"/>
        </w:rPr>
        <w:fldChar w:fldCharType="separate"/>
      </w:r>
      <w:r w:rsidR="00FE1A32">
        <w:t xml:space="preserve">Table </w:t>
      </w:r>
      <w:r w:rsidR="00FE1A32">
        <w:rPr>
          <w:noProof/>
        </w:rPr>
        <w:t>18</w:t>
      </w:r>
      <w:r w:rsidR="001C7AF7">
        <w:rPr>
          <w:lang w:eastAsia="en-GB"/>
        </w:rPr>
        <w:fldChar w:fldCharType="end"/>
      </w:r>
      <w:r w:rsidR="00EF3E70" w:rsidRPr="00E2110F">
        <w:rPr>
          <w:lang w:eastAsia="en-GB"/>
        </w:rPr>
        <w:t>).</w:t>
      </w:r>
      <w:r w:rsidR="00EF3E70" w:rsidRPr="00EF3E70">
        <w:rPr>
          <w:lang w:eastAsia="en-GB"/>
        </w:rPr>
        <w:t xml:space="preserve"> This latter finding is similar to that of the general VET population. </w:t>
      </w:r>
    </w:p>
    <w:p w14:paraId="27CA4D74" w14:textId="77777777" w:rsidR="00EF3607" w:rsidRDefault="00EF3607" w:rsidP="00DE0E80">
      <w:pPr>
        <w:pStyle w:val="Heading3"/>
        <w:spacing w:line="276" w:lineRule="auto"/>
      </w:pPr>
      <w:bookmarkStart w:id="147" w:name="_Toc469350329"/>
      <w:bookmarkStart w:id="148" w:name="_Toc73433359"/>
      <w:r>
        <w:t>Program Attrition</w:t>
      </w:r>
      <w:bookmarkEnd w:id="147"/>
      <w:bookmarkEnd w:id="148"/>
    </w:p>
    <w:p w14:paraId="7B9CCA00" w14:textId="14636129" w:rsidR="00EF3607" w:rsidRDefault="00390E31" w:rsidP="00DE0E80">
      <w:pPr>
        <w:spacing w:line="276" w:lineRule="auto"/>
      </w:pPr>
      <w:r>
        <w:t>Three hundred and seventy-nine</w:t>
      </w:r>
      <w:r w:rsidR="00EF3607" w:rsidRPr="00BD4861">
        <w:t xml:space="preserve"> trainees (3</w:t>
      </w:r>
      <w:r w:rsidR="00EF3607">
        <w:t>0</w:t>
      </w:r>
      <w:r w:rsidR="00EF3607" w:rsidRPr="00BD4861">
        <w:t xml:space="preserve">%) </w:t>
      </w:r>
      <w:r w:rsidR="00EF3607">
        <w:t>did not complete the program</w:t>
      </w:r>
      <w:r w:rsidR="00FE49CA">
        <w:t xml:space="preserve"> (</w:t>
      </w:r>
      <w:r w:rsidR="00162B5B">
        <w:fldChar w:fldCharType="begin"/>
      </w:r>
      <w:r w:rsidR="00162B5B">
        <w:instrText xml:space="preserve"> REF _Ref58845129 </w:instrText>
      </w:r>
      <w:r w:rsidR="00162B5B">
        <w:fldChar w:fldCharType="separate"/>
      </w:r>
      <w:r w:rsidR="00FE1A32">
        <w:t xml:space="preserve">Figure </w:t>
      </w:r>
      <w:r w:rsidR="00FE1A32">
        <w:rPr>
          <w:noProof/>
        </w:rPr>
        <w:t>7</w:t>
      </w:r>
      <w:r w:rsidR="00FE1A32">
        <w:t>: TAEG-SBT trainee outcomes</w:t>
      </w:r>
      <w:r w:rsidR="00162B5B">
        <w:fldChar w:fldCharType="end"/>
      </w:r>
      <w:r w:rsidR="00FE49CA">
        <w:rPr>
          <w:noProof/>
        </w:rPr>
        <w:t>)</w:t>
      </w:r>
      <w:r w:rsidR="00EF3607">
        <w:t>. Unfortunately, we are not able to compare</w:t>
      </w:r>
      <w:r w:rsidR="00EF3607" w:rsidRPr="002B2EC4">
        <w:t xml:space="preserve"> </w:t>
      </w:r>
      <w:r w:rsidR="00EF3607">
        <w:t xml:space="preserve">this outcome </w:t>
      </w:r>
      <w:r w:rsidR="00EF3607" w:rsidRPr="002B2EC4">
        <w:t>with national Indigenous SBT success rates</w:t>
      </w:r>
      <w:r w:rsidR="00EF3607">
        <w:t xml:space="preserve"> generally</w:t>
      </w:r>
      <w:r w:rsidR="00EF3607" w:rsidRPr="002B2EC4">
        <w:t xml:space="preserve"> due to </w:t>
      </w:r>
      <w:r w:rsidR="00EF3607">
        <w:t xml:space="preserve">poor data collection processes resulting in </w:t>
      </w:r>
      <w:r w:rsidR="00EF3607" w:rsidRPr="002B2EC4">
        <w:t>different definitions of success.</w:t>
      </w:r>
      <w:r w:rsidR="00EF3607">
        <w:t xml:space="preserve"> </w:t>
      </w:r>
      <w:r w:rsidR="00EF3607" w:rsidRPr="00870AB4">
        <w:t xml:space="preserve">The reasons why trainees did not continue their traineeship </w:t>
      </w:r>
      <w:r w:rsidR="00FE49CA">
        <w:t>are varied (</w:t>
      </w:r>
      <w:r w:rsidR="00162B5B">
        <w:fldChar w:fldCharType="begin"/>
      </w:r>
      <w:r w:rsidR="00162B5B">
        <w:instrText xml:space="preserve"> REF _Ref58845182 </w:instrText>
      </w:r>
      <w:r w:rsidR="00162B5B">
        <w:fldChar w:fldCharType="separate"/>
      </w:r>
      <w:r w:rsidR="00FE1A32">
        <w:t xml:space="preserve">Table </w:t>
      </w:r>
      <w:r w:rsidR="00FE1A32">
        <w:rPr>
          <w:noProof/>
        </w:rPr>
        <w:t>13</w:t>
      </w:r>
      <w:r w:rsidR="00162B5B">
        <w:rPr>
          <w:noProof/>
        </w:rPr>
        <w:fldChar w:fldCharType="end"/>
      </w:r>
      <w:r w:rsidR="00FE49CA">
        <w:rPr>
          <w:noProof/>
        </w:rPr>
        <w:t>)</w:t>
      </w:r>
      <w:r w:rsidR="00EF3607" w:rsidRPr="00870AB4">
        <w:t xml:space="preserve">. </w:t>
      </w:r>
      <w:r w:rsidR="00FE49CA">
        <w:t>Most common (31%</w:t>
      </w:r>
      <w:r>
        <w:t>)</w:t>
      </w:r>
      <w:r w:rsidR="00FE49CA">
        <w:t xml:space="preserve"> was e</w:t>
      </w:r>
      <w:r w:rsidR="00EF3607" w:rsidRPr="00870AB4">
        <w:t xml:space="preserve">mployer terminations of trainees because they considered they did not fulfil their duties. </w:t>
      </w:r>
      <w:bookmarkStart w:id="149" w:name="_Toc55654667"/>
    </w:p>
    <w:p w14:paraId="48FE6A85" w14:textId="0BFDC80A" w:rsidR="00EF3607" w:rsidRDefault="00EF3607" w:rsidP="00DE0E80">
      <w:pPr>
        <w:pStyle w:val="Caption"/>
        <w:spacing w:line="276" w:lineRule="auto"/>
      </w:pPr>
      <w:bookmarkStart w:id="150" w:name="_Ref58845182"/>
      <w:bookmarkStart w:id="151" w:name="_Toc59537333"/>
      <w:r>
        <w:t xml:space="preserve">Table </w:t>
      </w:r>
      <w:r w:rsidR="00162B5B">
        <w:fldChar w:fldCharType="begin"/>
      </w:r>
      <w:r w:rsidR="00162B5B">
        <w:instrText xml:space="preserve"> SEQ Table \* ARABIC </w:instrText>
      </w:r>
      <w:r w:rsidR="00162B5B">
        <w:fldChar w:fldCharType="separate"/>
      </w:r>
      <w:r w:rsidR="00FE1A32">
        <w:rPr>
          <w:noProof/>
        </w:rPr>
        <w:t>13</w:t>
      </w:r>
      <w:r w:rsidR="00162B5B">
        <w:rPr>
          <w:noProof/>
        </w:rPr>
        <w:fldChar w:fldCharType="end"/>
      </w:r>
      <w:bookmarkEnd w:id="150"/>
      <w:r>
        <w:t xml:space="preserve">: </w:t>
      </w:r>
      <w:r w:rsidRPr="008A42B3">
        <w:t>Reasons for TAEG-SBT trainees ceasing the program</w:t>
      </w:r>
      <w:bookmarkEnd w:id="151"/>
    </w:p>
    <w:tbl>
      <w:tblPr>
        <w:tblStyle w:val="GridTable4-Accent111"/>
        <w:tblW w:w="8815" w:type="dxa"/>
        <w:tblLook w:val="04A0" w:firstRow="1" w:lastRow="0" w:firstColumn="1" w:lastColumn="0" w:noHBand="0" w:noVBand="1"/>
        <w:tblCaption w:val="Reasons for TAEG-SBT trainees ceasing the program"/>
      </w:tblPr>
      <w:tblGrid>
        <w:gridCol w:w="2122"/>
        <w:gridCol w:w="4819"/>
        <w:gridCol w:w="1210"/>
        <w:gridCol w:w="664"/>
      </w:tblGrid>
      <w:tr w:rsidR="00EF3607" w:rsidRPr="009800F6" w14:paraId="6044B648"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122" w:type="dxa"/>
          </w:tcPr>
          <w:bookmarkEnd w:id="149"/>
          <w:p w14:paraId="6349485B" w14:textId="77777777" w:rsidR="00EF3607" w:rsidRPr="00862867" w:rsidRDefault="00EF3607" w:rsidP="00DE0E80">
            <w:pPr>
              <w:spacing w:line="276" w:lineRule="auto"/>
              <w:rPr>
                <w:sz w:val="20"/>
                <w:szCs w:val="20"/>
              </w:rPr>
            </w:pPr>
            <w:r w:rsidRPr="00862867">
              <w:rPr>
                <w:sz w:val="20"/>
                <w:szCs w:val="20"/>
              </w:rPr>
              <w:t xml:space="preserve">Program cessations </w:t>
            </w:r>
          </w:p>
        </w:tc>
        <w:tc>
          <w:tcPr>
            <w:tcW w:w="4819" w:type="dxa"/>
            <w:noWrap/>
          </w:tcPr>
          <w:p w14:paraId="0D69B54F" w14:textId="6A0D62ED" w:rsidR="00EF3607" w:rsidRPr="00862867" w:rsidRDefault="00EF3607" w:rsidP="00FA1154">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62867">
              <w:rPr>
                <w:sz w:val="20"/>
                <w:szCs w:val="20"/>
              </w:rPr>
              <w:t xml:space="preserve">Reasons </w:t>
            </w:r>
            <w:r w:rsidR="00FA1154">
              <w:rPr>
                <w:sz w:val="20"/>
                <w:szCs w:val="20"/>
              </w:rPr>
              <w:t>TAEG</w:t>
            </w:r>
            <w:r w:rsidRPr="00862867">
              <w:rPr>
                <w:sz w:val="20"/>
                <w:szCs w:val="20"/>
              </w:rPr>
              <w:t xml:space="preserve">-SBT </w:t>
            </w:r>
            <w:r w:rsidR="00FA1154">
              <w:rPr>
                <w:sz w:val="20"/>
                <w:szCs w:val="20"/>
              </w:rPr>
              <w:t>Trainee</w:t>
            </w:r>
            <w:r w:rsidRPr="00862867">
              <w:rPr>
                <w:sz w:val="20"/>
                <w:szCs w:val="20"/>
              </w:rPr>
              <w:t xml:space="preserve"> cessation</w:t>
            </w:r>
          </w:p>
        </w:tc>
        <w:tc>
          <w:tcPr>
            <w:tcW w:w="1210" w:type="dxa"/>
            <w:noWrap/>
          </w:tcPr>
          <w:p w14:paraId="2B5D60E8" w14:textId="4FB81769" w:rsidR="00EF3607" w:rsidRPr="00862867"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62867">
              <w:rPr>
                <w:sz w:val="20"/>
                <w:szCs w:val="20"/>
              </w:rPr>
              <w:t xml:space="preserve">Number of </w:t>
            </w:r>
            <w:r w:rsidR="00FA1154">
              <w:rPr>
                <w:sz w:val="20"/>
                <w:szCs w:val="20"/>
              </w:rPr>
              <w:t>trainee</w:t>
            </w:r>
            <w:r w:rsidRPr="00862867">
              <w:rPr>
                <w:sz w:val="20"/>
                <w:szCs w:val="20"/>
              </w:rPr>
              <w:t>s</w:t>
            </w:r>
          </w:p>
        </w:tc>
        <w:tc>
          <w:tcPr>
            <w:tcW w:w="664" w:type="dxa"/>
          </w:tcPr>
          <w:p w14:paraId="385B6984" w14:textId="77777777" w:rsidR="00EF3607" w:rsidRPr="00862867"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p>
          <w:p w14:paraId="25EBC080" w14:textId="77777777" w:rsidR="00EF3607" w:rsidRPr="00862867" w:rsidRDefault="00EF3607" w:rsidP="00DE0E8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862867">
              <w:rPr>
                <w:sz w:val="20"/>
                <w:szCs w:val="20"/>
              </w:rPr>
              <w:t>%</w:t>
            </w:r>
          </w:p>
        </w:tc>
      </w:tr>
      <w:tr w:rsidR="00EF3607" w:rsidRPr="009800F6" w14:paraId="1A065519" w14:textId="77777777" w:rsidTr="0086286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22" w:type="dxa"/>
          </w:tcPr>
          <w:p w14:paraId="4711C272" w14:textId="77777777" w:rsidR="00EF3607" w:rsidRPr="009800F6" w:rsidRDefault="00EF3607" w:rsidP="00DE0E80">
            <w:pPr>
              <w:spacing w:line="276" w:lineRule="auto"/>
              <w:rPr>
                <w:sz w:val="20"/>
                <w:szCs w:val="20"/>
              </w:rPr>
            </w:pPr>
            <w:r w:rsidRPr="009800F6">
              <w:rPr>
                <w:sz w:val="20"/>
                <w:szCs w:val="20"/>
              </w:rPr>
              <w:t xml:space="preserve">Terminated by employer/provider </w:t>
            </w:r>
          </w:p>
        </w:tc>
        <w:tc>
          <w:tcPr>
            <w:tcW w:w="4819" w:type="dxa"/>
            <w:noWrap/>
            <w:hideMark/>
          </w:tcPr>
          <w:p w14:paraId="0F5D6489" w14:textId="77777777" w:rsidR="00EF3607" w:rsidRPr="009800F6"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Poor performance/ Unable to meet contract</w:t>
            </w:r>
          </w:p>
        </w:tc>
        <w:tc>
          <w:tcPr>
            <w:tcW w:w="1210" w:type="dxa"/>
            <w:noWrap/>
            <w:hideMark/>
          </w:tcPr>
          <w:p w14:paraId="0CE69C70"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116</w:t>
            </w:r>
          </w:p>
        </w:tc>
        <w:tc>
          <w:tcPr>
            <w:tcW w:w="664" w:type="dxa"/>
          </w:tcPr>
          <w:p w14:paraId="060C1ECD"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31%</w:t>
            </w:r>
          </w:p>
        </w:tc>
      </w:tr>
      <w:tr w:rsidR="00EF3607" w:rsidRPr="009800F6" w14:paraId="4E9BAAEE" w14:textId="77777777" w:rsidTr="00862867">
        <w:trPr>
          <w:trHeight w:val="274"/>
        </w:trPr>
        <w:tc>
          <w:tcPr>
            <w:cnfStyle w:val="001000000000" w:firstRow="0" w:lastRow="0" w:firstColumn="1" w:lastColumn="0" w:oddVBand="0" w:evenVBand="0" w:oddHBand="0" w:evenHBand="0" w:firstRowFirstColumn="0" w:firstRowLastColumn="0" w:lastRowFirstColumn="0" w:lastRowLastColumn="0"/>
            <w:tcW w:w="2122" w:type="dxa"/>
          </w:tcPr>
          <w:p w14:paraId="7FFB6384" w14:textId="77777777" w:rsidR="00EF3607" w:rsidRPr="009800F6" w:rsidRDefault="00EF3607" w:rsidP="00DE0E80">
            <w:pPr>
              <w:spacing w:line="276" w:lineRule="auto"/>
              <w:rPr>
                <w:sz w:val="20"/>
                <w:szCs w:val="20"/>
              </w:rPr>
            </w:pPr>
            <w:r w:rsidRPr="009800F6">
              <w:rPr>
                <w:sz w:val="20"/>
                <w:szCs w:val="20"/>
              </w:rPr>
              <w:t xml:space="preserve">Health, medical and personal </w:t>
            </w:r>
          </w:p>
        </w:tc>
        <w:tc>
          <w:tcPr>
            <w:tcW w:w="4819" w:type="dxa"/>
            <w:noWrap/>
          </w:tcPr>
          <w:p w14:paraId="6A25AB13" w14:textId="77777777" w:rsidR="00EF3607" w:rsidRPr="009800F6" w:rsidRDefault="00EF3607"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800F6">
              <w:rPr>
                <w:sz w:val="20"/>
                <w:szCs w:val="20"/>
              </w:rPr>
              <w:t>Health, personal or family reasons</w:t>
            </w:r>
          </w:p>
        </w:tc>
        <w:tc>
          <w:tcPr>
            <w:tcW w:w="1210" w:type="dxa"/>
            <w:noWrap/>
          </w:tcPr>
          <w:p w14:paraId="4220D5F0" w14:textId="77777777" w:rsidR="00EF3607" w:rsidRPr="009800F6" w:rsidRDefault="00EF3607"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800F6">
              <w:rPr>
                <w:sz w:val="20"/>
                <w:szCs w:val="20"/>
              </w:rPr>
              <w:t>63</w:t>
            </w:r>
          </w:p>
        </w:tc>
        <w:tc>
          <w:tcPr>
            <w:tcW w:w="664" w:type="dxa"/>
          </w:tcPr>
          <w:p w14:paraId="00BC3075" w14:textId="77777777" w:rsidR="00EF3607" w:rsidRPr="009800F6" w:rsidRDefault="00EF3607"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800F6">
              <w:rPr>
                <w:sz w:val="20"/>
                <w:szCs w:val="20"/>
              </w:rPr>
              <w:t>1</w:t>
            </w:r>
            <w:r w:rsidR="00AD5303">
              <w:rPr>
                <w:sz w:val="20"/>
                <w:szCs w:val="20"/>
              </w:rPr>
              <w:t>7</w:t>
            </w:r>
            <w:r w:rsidRPr="009800F6">
              <w:rPr>
                <w:sz w:val="20"/>
                <w:szCs w:val="20"/>
              </w:rPr>
              <w:t>%</w:t>
            </w:r>
          </w:p>
        </w:tc>
      </w:tr>
      <w:tr w:rsidR="00EF3607" w:rsidRPr="009800F6" w14:paraId="1864C6B6" w14:textId="77777777" w:rsidTr="0086286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122" w:type="dxa"/>
          </w:tcPr>
          <w:p w14:paraId="44F94FAB" w14:textId="77777777" w:rsidR="00EF3607" w:rsidRPr="009800F6" w:rsidRDefault="00EF3607" w:rsidP="00DE0E80">
            <w:pPr>
              <w:spacing w:line="276" w:lineRule="auto"/>
              <w:rPr>
                <w:sz w:val="20"/>
                <w:szCs w:val="20"/>
              </w:rPr>
            </w:pPr>
            <w:r w:rsidRPr="009800F6">
              <w:rPr>
                <w:sz w:val="20"/>
                <w:szCs w:val="20"/>
              </w:rPr>
              <w:t xml:space="preserve">Disengaged </w:t>
            </w:r>
          </w:p>
        </w:tc>
        <w:tc>
          <w:tcPr>
            <w:tcW w:w="4819" w:type="dxa"/>
            <w:noWrap/>
          </w:tcPr>
          <w:p w14:paraId="2B7224F2" w14:textId="77777777" w:rsidR="00EF3607" w:rsidRPr="009800F6"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Lack of interest / Not suited to the placement or traineeship</w:t>
            </w:r>
          </w:p>
        </w:tc>
        <w:tc>
          <w:tcPr>
            <w:tcW w:w="1210" w:type="dxa"/>
            <w:noWrap/>
          </w:tcPr>
          <w:p w14:paraId="550018E0"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50</w:t>
            </w:r>
          </w:p>
        </w:tc>
        <w:tc>
          <w:tcPr>
            <w:tcW w:w="664" w:type="dxa"/>
          </w:tcPr>
          <w:p w14:paraId="7FC735B8"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13%</w:t>
            </w:r>
          </w:p>
        </w:tc>
      </w:tr>
      <w:tr w:rsidR="00AD5303" w:rsidRPr="009800F6" w14:paraId="5A1B6623" w14:textId="77777777" w:rsidTr="00E2110F">
        <w:trPr>
          <w:trHeight w:val="345"/>
        </w:trPr>
        <w:tc>
          <w:tcPr>
            <w:cnfStyle w:val="001000000000" w:firstRow="0" w:lastRow="0" w:firstColumn="1" w:lastColumn="0" w:oddVBand="0" w:evenVBand="0" w:oddHBand="0" w:evenHBand="0" w:firstRowFirstColumn="0" w:firstRowLastColumn="0" w:lastRowFirstColumn="0" w:lastRowLastColumn="0"/>
            <w:tcW w:w="2122" w:type="dxa"/>
          </w:tcPr>
          <w:p w14:paraId="6D27F920" w14:textId="77777777" w:rsidR="00AD5303" w:rsidRPr="00AD5303" w:rsidRDefault="00AD5303" w:rsidP="00AD5303">
            <w:pPr>
              <w:spacing w:line="276" w:lineRule="auto"/>
              <w:rPr>
                <w:sz w:val="20"/>
                <w:szCs w:val="20"/>
              </w:rPr>
            </w:pPr>
            <w:r w:rsidRPr="00AD5303">
              <w:rPr>
                <w:sz w:val="20"/>
                <w:szCs w:val="20"/>
              </w:rPr>
              <w:t>Left employment</w:t>
            </w:r>
          </w:p>
        </w:tc>
        <w:tc>
          <w:tcPr>
            <w:tcW w:w="4819" w:type="dxa"/>
            <w:noWrap/>
          </w:tcPr>
          <w:p w14:paraId="318D25A1" w14:textId="77777777" w:rsidR="00AD5303" w:rsidRPr="00AD5303" w:rsidRDefault="00AD5303" w:rsidP="00AD530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D5303">
              <w:rPr>
                <w:sz w:val="20"/>
                <w:szCs w:val="20"/>
              </w:rPr>
              <w:t>Employment ended / Left employment</w:t>
            </w:r>
          </w:p>
        </w:tc>
        <w:tc>
          <w:tcPr>
            <w:tcW w:w="1210" w:type="dxa"/>
            <w:noWrap/>
          </w:tcPr>
          <w:p w14:paraId="0EE965A3" w14:textId="77777777" w:rsidR="00AD5303" w:rsidRPr="00AD5303" w:rsidRDefault="00AD5303"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D5303">
              <w:rPr>
                <w:sz w:val="20"/>
                <w:szCs w:val="20"/>
              </w:rPr>
              <w:t>11</w:t>
            </w:r>
          </w:p>
        </w:tc>
        <w:tc>
          <w:tcPr>
            <w:tcW w:w="664" w:type="dxa"/>
          </w:tcPr>
          <w:p w14:paraId="2AECD105" w14:textId="77777777" w:rsidR="00AD5303" w:rsidRPr="009800F6" w:rsidRDefault="00AD5303"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D5303">
              <w:rPr>
                <w:sz w:val="20"/>
                <w:szCs w:val="20"/>
              </w:rPr>
              <w:t>3%</w:t>
            </w:r>
          </w:p>
        </w:tc>
      </w:tr>
      <w:tr w:rsidR="00EF3607" w:rsidRPr="009800F6" w14:paraId="708D9123" w14:textId="77777777" w:rsidTr="008628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tcPr>
          <w:p w14:paraId="682A24D4" w14:textId="77777777" w:rsidR="00EF3607" w:rsidRPr="009800F6" w:rsidRDefault="00EF3607" w:rsidP="00DE0E80">
            <w:pPr>
              <w:spacing w:line="276" w:lineRule="auto"/>
              <w:rPr>
                <w:sz w:val="20"/>
                <w:szCs w:val="20"/>
              </w:rPr>
            </w:pPr>
            <w:r w:rsidRPr="009800F6">
              <w:rPr>
                <w:sz w:val="20"/>
                <w:szCs w:val="20"/>
              </w:rPr>
              <w:t xml:space="preserve">School disengagement </w:t>
            </w:r>
          </w:p>
        </w:tc>
        <w:tc>
          <w:tcPr>
            <w:tcW w:w="4819" w:type="dxa"/>
            <w:noWrap/>
            <w:hideMark/>
          </w:tcPr>
          <w:p w14:paraId="33D3CA3C" w14:textId="77777777" w:rsidR="00EF3607" w:rsidRPr="009800F6"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Failed or disengaged/suspended from school</w:t>
            </w:r>
          </w:p>
        </w:tc>
        <w:tc>
          <w:tcPr>
            <w:tcW w:w="1210" w:type="dxa"/>
            <w:noWrap/>
            <w:hideMark/>
          </w:tcPr>
          <w:p w14:paraId="5F0224E1"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31</w:t>
            </w:r>
          </w:p>
        </w:tc>
        <w:tc>
          <w:tcPr>
            <w:tcW w:w="664" w:type="dxa"/>
          </w:tcPr>
          <w:p w14:paraId="704DB7B5" w14:textId="77777777" w:rsidR="00EF3607" w:rsidRPr="009800F6" w:rsidRDefault="00731F26"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r w:rsidR="00EF3607" w:rsidRPr="009800F6">
              <w:rPr>
                <w:sz w:val="20"/>
                <w:szCs w:val="20"/>
              </w:rPr>
              <w:t>%</w:t>
            </w:r>
          </w:p>
        </w:tc>
      </w:tr>
      <w:tr w:rsidR="00EF3607" w:rsidRPr="009800F6" w14:paraId="1030E195" w14:textId="77777777" w:rsidTr="00862867">
        <w:trPr>
          <w:trHeight w:val="288"/>
        </w:trPr>
        <w:tc>
          <w:tcPr>
            <w:cnfStyle w:val="001000000000" w:firstRow="0" w:lastRow="0" w:firstColumn="1" w:lastColumn="0" w:oddVBand="0" w:evenVBand="0" w:oddHBand="0" w:evenHBand="0" w:firstRowFirstColumn="0" w:firstRowLastColumn="0" w:lastRowFirstColumn="0" w:lastRowLastColumn="0"/>
            <w:tcW w:w="2122" w:type="dxa"/>
          </w:tcPr>
          <w:p w14:paraId="0205EB9F" w14:textId="77777777" w:rsidR="00EF3607" w:rsidRPr="009800F6" w:rsidRDefault="00EF3607" w:rsidP="00DE0E80">
            <w:pPr>
              <w:spacing w:line="276" w:lineRule="auto"/>
              <w:rPr>
                <w:sz w:val="20"/>
                <w:szCs w:val="20"/>
              </w:rPr>
            </w:pPr>
            <w:r w:rsidRPr="009800F6">
              <w:rPr>
                <w:sz w:val="20"/>
                <w:szCs w:val="20"/>
              </w:rPr>
              <w:t>Moved</w:t>
            </w:r>
          </w:p>
        </w:tc>
        <w:tc>
          <w:tcPr>
            <w:tcW w:w="4819" w:type="dxa"/>
            <w:noWrap/>
            <w:hideMark/>
          </w:tcPr>
          <w:p w14:paraId="382CE8A3" w14:textId="77777777" w:rsidR="00EF3607" w:rsidRPr="009800F6" w:rsidRDefault="00EF3607"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800F6">
              <w:rPr>
                <w:sz w:val="20"/>
                <w:szCs w:val="20"/>
              </w:rPr>
              <w:t xml:space="preserve">Family moved / Moved to another school </w:t>
            </w:r>
          </w:p>
        </w:tc>
        <w:tc>
          <w:tcPr>
            <w:tcW w:w="1210" w:type="dxa"/>
            <w:noWrap/>
            <w:hideMark/>
          </w:tcPr>
          <w:p w14:paraId="2DE57FB3" w14:textId="77777777" w:rsidR="00EF3607" w:rsidRPr="009800F6" w:rsidRDefault="00EF3607"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800F6">
              <w:rPr>
                <w:sz w:val="20"/>
                <w:szCs w:val="20"/>
              </w:rPr>
              <w:t>26</w:t>
            </w:r>
          </w:p>
        </w:tc>
        <w:tc>
          <w:tcPr>
            <w:tcW w:w="664" w:type="dxa"/>
          </w:tcPr>
          <w:p w14:paraId="5860AF45" w14:textId="77777777" w:rsidR="00EF3607" w:rsidRPr="009800F6" w:rsidRDefault="00EF3607"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800F6">
              <w:rPr>
                <w:sz w:val="20"/>
                <w:szCs w:val="20"/>
              </w:rPr>
              <w:t>7%</w:t>
            </w:r>
          </w:p>
        </w:tc>
      </w:tr>
      <w:tr w:rsidR="00EF3607" w:rsidRPr="009800F6" w14:paraId="383F31BD" w14:textId="77777777" w:rsidTr="008628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tcPr>
          <w:p w14:paraId="3E4AB9BE" w14:textId="77777777" w:rsidR="00EF3607" w:rsidRPr="009800F6" w:rsidRDefault="00EF3607" w:rsidP="00DE0E80">
            <w:pPr>
              <w:spacing w:line="276" w:lineRule="auto"/>
              <w:rPr>
                <w:sz w:val="20"/>
                <w:szCs w:val="20"/>
              </w:rPr>
            </w:pPr>
            <w:r w:rsidRPr="009800F6">
              <w:rPr>
                <w:sz w:val="20"/>
                <w:szCs w:val="20"/>
              </w:rPr>
              <w:t>Left traineeship</w:t>
            </w:r>
          </w:p>
        </w:tc>
        <w:tc>
          <w:tcPr>
            <w:tcW w:w="4819" w:type="dxa"/>
            <w:noWrap/>
          </w:tcPr>
          <w:p w14:paraId="53C472BB" w14:textId="77777777" w:rsidR="00EF3607" w:rsidRPr="009800F6"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Ceased but reason unknown</w:t>
            </w:r>
          </w:p>
        </w:tc>
        <w:tc>
          <w:tcPr>
            <w:tcW w:w="1210" w:type="dxa"/>
            <w:noWrap/>
          </w:tcPr>
          <w:p w14:paraId="32725F6E"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82</w:t>
            </w:r>
          </w:p>
        </w:tc>
        <w:tc>
          <w:tcPr>
            <w:tcW w:w="664" w:type="dxa"/>
          </w:tcPr>
          <w:p w14:paraId="68C3BD39" w14:textId="77777777" w:rsidR="00EF3607" w:rsidRPr="009800F6" w:rsidRDefault="00EF3607" w:rsidP="00731F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800F6">
              <w:rPr>
                <w:sz w:val="20"/>
                <w:szCs w:val="20"/>
              </w:rPr>
              <w:t>2</w:t>
            </w:r>
            <w:r w:rsidR="00731F26">
              <w:rPr>
                <w:sz w:val="20"/>
                <w:szCs w:val="20"/>
              </w:rPr>
              <w:t>2</w:t>
            </w:r>
            <w:r w:rsidRPr="009800F6">
              <w:rPr>
                <w:sz w:val="20"/>
                <w:szCs w:val="20"/>
              </w:rPr>
              <w:t>%</w:t>
            </w:r>
          </w:p>
        </w:tc>
      </w:tr>
      <w:tr w:rsidR="00731F26" w:rsidRPr="009800F6" w14:paraId="17C96B4C" w14:textId="77777777" w:rsidTr="00862867">
        <w:trPr>
          <w:trHeight w:val="288"/>
        </w:trPr>
        <w:tc>
          <w:tcPr>
            <w:cnfStyle w:val="001000000000" w:firstRow="0" w:lastRow="0" w:firstColumn="1" w:lastColumn="0" w:oddVBand="0" w:evenVBand="0" w:oddHBand="0" w:evenHBand="0" w:firstRowFirstColumn="0" w:firstRowLastColumn="0" w:lastRowFirstColumn="0" w:lastRowLastColumn="0"/>
            <w:tcW w:w="2122" w:type="dxa"/>
          </w:tcPr>
          <w:p w14:paraId="6B63E711" w14:textId="77777777" w:rsidR="00731F26" w:rsidRPr="009800F6" w:rsidRDefault="00731F26" w:rsidP="00DE0E80">
            <w:pPr>
              <w:spacing w:line="276" w:lineRule="auto"/>
              <w:rPr>
                <w:sz w:val="20"/>
                <w:szCs w:val="20"/>
              </w:rPr>
            </w:pPr>
            <w:r>
              <w:rPr>
                <w:sz w:val="20"/>
                <w:szCs w:val="20"/>
              </w:rPr>
              <w:t>All cessations</w:t>
            </w:r>
          </w:p>
        </w:tc>
        <w:tc>
          <w:tcPr>
            <w:tcW w:w="4819" w:type="dxa"/>
            <w:noWrap/>
          </w:tcPr>
          <w:p w14:paraId="72A454FC" w14:textId="77777777" w:rsidR="00731F26" w:rsidRPr="009800F6" w:rsidRDefault="00731F26"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210" w:type="dxa"/>
            <w:noWrap/>
          </w:tcPr>
          <w:p w14:paraId="255D3146" w14:textId="77777777" w:rsidR="00731F26" w:rsidRPr="009800F6" w:rsidRDefault="00731F26"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379</w:t>
            </w:r>
          </w:p>
        </w:tc>
        <w:tc>
          <w:tcPr>
            <w:tcW w:w="664" w:type="dxa"/>
          </w:tcPr>
          <w:p w14:paraId="0338094C" w14:textId="77777777" w:rsidR="00731F26" w:rsidRPr="009800F6" w:rsidRDefault="00731F26" w:rsidP="00731F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bl>
    <w:p w14:paraId="25260F6A" w14:textId="77777777" w:rsidR="00EF3607" w:rsidRPr="00862867" w:rsidRDefault="00EF3607" w:rsidP="00DE0E80">
      <w:pPr>
        <w:spacing w:line="276" w:lineRule="auto"/>
        <w:rPr>
          <w:bCs/>
          <w:i/>
          <w:sz w:val="18"/>
          <w:szCs w:val="18"/>
        </w:rPr>
      </w:pPr>
      <w:r w:rsidRPr="00862867">
        <w:rPr>
          <w:bCs/>
          <w:i/>
          <w:sz w:val="18"/>
          <w:szCs w:val="18"/>
        </w:rPr>
        <w:t>Source: NIAA Program data</w:t>
      </w:r>
    </w:p>
    <w:p w14:paraId="0F33507B" w14:textId="1D32C65C" w:rsidR="008B0C9F" w:rsidRDefault="00EF3607" w:rsidP="00DE0E80">
      <w:pPr>
        <w:spacing w:line="276" w:lineRule="auto"/>
        <w:rPr>
          <w:rStyle w:val="CommentReference"/>
          <w:sz w:val="22"/>
          <w:szCs w:val="22"/>
        </w:rPr>
      </w:pPr>
      <w:r w:rsidRPr="00896572">
        <w:rPr>
          <w:rStyle w:val="CommentReference"/>
          <w:sz w:val="22"/>
          <w:szCs w:val="22"/>
        </w:rPr>
        <w:t xml:space="preserve">Maintaining employer confidence </w:t>
      </w:r>
      <w:r w:rsidR="008B0C9F">
        <w:rPr>
          <w:rStyle w:val="CommentReference"/>
          <w:sz w:val="22"/>
          <w:szCs w:val="22"/>
        </w:rPr>
        <w:t xml:space="preserve">can mean ensuring the placements are appropriate and they are able to deal with </w:t>
      </w:r>
      <w:r w:rsidR="00FA1154">
        <w:rPr>
          <w:rStyle w:val="CommentReference"/>
          <w:sz w:val="22"/>
          <w:szCs w:val="22"/>
        </w:rPr>
        <w:t>trainee</w:t>
      </w:r>
      <w:r w:rsidR="008B0C9F">
        <w:rPr>
          <w:rStyle w:val="CommentReference"/>
          <w:sz w:val="22"/>
          <w:szCs w:val="22"/>
        </w:rPr>
        <w:t xml:space="preserve"> issues, for example</w:t>
      </w:r>
    </w:p>
    <w:p w14:paraId="2C25497D" w14:textId="3EA5A868" w:rsidR="00EF3607" w:rsidRDefault="00EF3607" w:rsidP="00E2110F">
      <w:pPr>
        <w:pStyle w:val="Quote"/>
        <w:jc w:val="left"/>
        <w:rPr>
          <w:sz w:val="20"/>
          <w:szCs w:val="20"/>
        </w:rPr>
      </w:pPr>
      <w:r w:rsidRPr="00E2110F">
        <w:rPr>
          <w:sz w:val="20"/>
          <w:szCs w:val="20"/>
        </w:rPr>
        <w:lastRenderedPageBreak/>
        <w:t>We had [employers] who couldn’t deal with behavioural problems that were an issue. For example, working at the coffee shop and responding poorly to people who might know them and start abusing them. [They] would end up being sacked rather than the employer working through it. When working outside the city, the challenge is finding employers who are happy to deal with these issues and take on more challenges than they would ordinarily take on in an employee.</w:t>
      </w:r>
    </w:p>
    <w:p w14:paraId="2D811B00" w14:textId="77777777" w:rsidR="00EF3607" w:rsidRDefault="00EF3607" w:rsidP="00DE0E80">
      <w:pPr>
        <w:spacing w:line="276" w:lineRule="auto"/>
      </w:pPr>
      <w:r w:rsidRPr="009C2BEE">
        <w:t xml:space="preserve">It is difficult to predict in advance at the time of student selection which trainees will </w:t>
      </w:r>
      <w:r>
        <w:t>be at risk of dropping out</w:t>
      </w:r>
      <w:r w:rsidRPr="009C2BEE">
        <w:t xml:space="preserve"> at some stage. There are instances where trainees make a good start, but subsequently encounter personal or family difficulties and drop out. </w:t>
      </w:r>
      <w:r>
        <w:t xml:space="preserve">This is related to the design issue discussed in the previous section where different trainees can require substantially different levels of support depending on their circumstances. </w:t>
      </w:r>
      <w:r w:rsidRPr="009C2BEE">
        <w:t xml:space="preserve">A provider commented </w:t>
      </w:r>
      <w:r w:rsidR="00862867">
        <w:t>‘</w:t>
      </w:r>
      <w:r w:rsidRPr="00EC0D08">
        <w:rPr>
          <w:i/>
        </w:rPr>
        <w:t>It might be going well and then you find that for three months they’re homeless or there’s a death in the family, all these factors beyond the young person’s control</w:t>
      </w:r>
      <w:r w:rsidRPr="009C2BEE">
        <w:t>.</w:t>
      </w:r>
      <w:r w:rsidR="00862867">
        <w:t>’</w:t>
      </w:r>
      <w:r>
        <w:t xml:space="preserve"> In other instances</w:t>
      </w:r>
      <w:r w:rsidRPr="009C2BEE">
        <w:t xml:space="preserve">: </w:t>
      </w:r>
    </w:p>
    <w:p w14:paraId="4CF599A1" w14:textId="77777777" w:rsidR="00862867" w:rsidRPr="00E2110F" w:rsidRDefault="00EF3607" w:rsidP="00747E85">
      <w:pPr>
        <w:pStyle w:val="Quote"/>
        <w:keepNext w:val="0"/>
        <w:keepLines w:val="0"/>
        <w:jc w:val="left"/>
        <w:rPr>
          <w:sz w:val="20"/>
          <w:szCs w:val="20"/>
        </w:rPr>
      </w:pPr>
      <w:r w:rsidRPr="00E2110F">
        <w:rPr>
          <w:sz w:val="20"/>
          <w:szCs w:val="20"/>
        </w:rPr>
        <w:t xml:space="preserve">Some disengaged students start and due to the commitment of mentors and diligence, they become ‘VET Trainee of the Year’. Skilled mentors and Career Advisors have taken an interest, turning a disengaged kid into a really committed kid. </w:t>
      </w:r>
    </w:p>
    <w:p w14:paraId="6759B981" w14:textId="77462671" w:rsidR="008B0C9F" w:rsidRDefault="00EF3607" w:rsidP="00DE0E80">
      <w:pPr>
        <w:spacing w:line="276" w:lineRule="auto"/>
      </w:pPr>
      <w:r w:rsidRPr="000719DD">
        <w:t>Progress reports from providers identify two factors contributing to program cessations. Firstly, that trainees struggle to balance personal, family, school and program expectations. This</w:t>
      </w:r>
      <w:r>
        <w:t xml:space="preserve"> was </w:t>
      </w:r>
      <w:r w:rsidR="00747E85">
        <w:t xml:space="preserve">also </w:t>
      </w:r>
      <w:r>
        <w:t>identified by 17</w:t>
      </w:r>
      <w:r w:rsidR="00352651">
        <w:t> interviewees</w:t>
      </w:r>
      <w:r>
        <w:t xml:space="preserve"> </w:t>
      </w:r>
      <w:r w:rsidRPr="00870AB4">
        <w:t>(</w:t>
      </w:r>
      <w:r>
        <w:t>23</w:t>
      </w:r>
      <w:r w:rsidRPr="00870AB4">
        <w:t>%)</w:t>
      </w:r>
      <w:r w:rsidR="00747E85">
        <w:t>.</w:t>
      </w:r>
      <w:r>
        <w:t xml:space="preserve"> They</w:t>
      </w:r>
      <w:r w:rsidRPr="00870AB4">
        <w:t xml:space="preserve"> are </w:t>
      </w:r>
      <w:r>
        <w:t xml:space="preserve">also </w:t>
      </w:r>
      <w:r w:rsidRPr="00870AB4">
        <w:t>at an age where they are subject to considerable peer and home pressures, including pressure to leave school.</w:t>
      </w:r>
      <w:r w:rsidRPr="00C60E91">
        <w:rPr>
          <w:rFonts w:eastAsia="Calibri"/>
        </w:rPr>
        <w:t xml:space="preserve"> They </w:t>
      </w:r>
      <w:r w:rsidRPr="00C60E91">
        <w:t xml:space="preserve">miss up to </w:t>
      </w:r>
      <w:r w:rsidR="00A8581E">
        <w:t>two</w:t>
      </w:r>
      <w:r w:rsidRPr="00C60E91">
        <w:t xml:space="preserve"> days schooling each week because they are on work placement and doing the study component of their traineeship. This may leave only three days each week for </w:t>
      </w:r>
      <w:r>
        <w:t xml:space="preserve">other </w:t>
      </w:r>
      <w:r w:rsidRPr="00C60E91">
        <w:t>school</w:t>
      </w:r>
      <w:r>
        <w:t xml:space="preserve"> work</w:t>
      </w:r>
      <w:r w:rsidRPr="00C60E91">
        <w:t xml:space="preserve">. </w:t>
      </w:r>
      <w:r w:rsidRPr="00870AB4">
        <w:t xml:space="preserve">The onus is on the </w:t>
      </w:r>
      <w:r w:rsidR="00FA1154">
        <w:t>trainee</w:t>
      </w:r>
      <w:r w:rsidRPr="00870AB4">
        <w:t xml:space="preserve"> </w:t>
      </w:r>
      <w:r>
        <w:t xml:space="preserve">to catch up on any work missed. </w:t>
      </w:r>
    </w:p>
    <w:p w14:paraId="05138C09" w14:textId="30169DD9" w:rsidR="00EF3607" w:rsidRDefault="00EF3607" w:rsidP="00DE0E80">
      <w:pPr>
        <w:spacing w:line="276" w:lineRule="auto"/>
      </w:pPr>
      <w:r w:rsidRPr="00C60E91">
        <w:t xml:space="preserve">Without support </w:t>
      </w:r>
      <w:r w:rsidR="00FA1154">
        <w:t>trainee</w:t>
      </w:r>
      <w:r w:rsidR="008B0C9F">
        <w:t>s</w:t>
      </w:r>
      <w:r w:rsidRPr="00C60E91">
        <w:t xml:space="preserve"> can be overwhelmed by the competing demands of simultaneously completing challenging vocational and academic pathways, while also maintaining personal and family commitments and responsibilities.</w:t>
      </w:r>
      <w:r>
        <w:t xml:space="preserve"> Seventeen</w:t>
      </w:r>
      <w:r w:rsidR="00352651" w:rsidRPr="00352651">
        <w:t xml:space="preserve"> </w:t>
      </w:r>
      <w:r w:rsidR="00352651">
        <w:t>stakeholder interviews</w:t>
      </w:r>
      <w:r>
        <w:t xml:space="preserve"> (23%) identified the importance of supporting trainee wellbeing at school and work, noting </w:t>
      </w:r>
      <w:r>
        <w:lastRenderedPageBreak/>
        <w:t xml:space="preserve">this was stronger with trainees (55%). Twenty percent of interviewees identified the need for tutor support, again higher with trainees and school interviewees (40% and 33% respectively). Some providers were pragmatic making decisions that finishing </w:t>
      </w:r>
      <w:r w:rsidR="00075652">
        <w:t>Year</w:t>
      </w:r>
      <w:r>
        <w:t xml:space="preserve"> 12 may be more important than finishing the traineeship:</w:t>
      </w:r>
    </w:p>
    <w:p w14:paraId="59EFE0E0" w14:textId="6EB2589C" w:rsidR="00EF3607" w:rsidRPr="00E2110F" w:rsidRDefault="00EF3607" w:rsidP="00E2110F">
      <w:pPr>
        <w:pStyle w:val="Quote"/>
        <w:jc w:val="left"/>
        <w:rPr>
          <w:sz w:val="20"/>
          <w:szCs w:val="20"/>
        </w:rPr>
      </w:pPr>
      <w:r w:rsidRPr="00E2110F">
        <w:rPr>
          <w:sz w:val="20"/>
          <w:szCs w:val="20"/>
        </w:rPr>
        <w:t xml:space="preserve">At the end of the day is it more important for 16-17 year old to have a traineeship or complete </w:t>
      </w:r>
      <w:r w:rsidR="00075652">
        <w:rPr>
          <w:sz w:val="20"/>
          <w:szCs w:val="20"/>
        </w:rPr>
        <w:t>Year</w:t>
      </w:r>
      <w:r w:rsidRPr="00E2110F">
        <w:rPr>
          <w:sz w:val="20"/>
          <w:szCs w:val="20"/>
        </w:rPr>
        <w:t xml:space="preserve"> 12? … Our focus became keeping the child in school, working closely with the family, with the child, often being a broker of solutions within the family and the school … I think in terms of design we got that right.</w:t>
      </w:r>
    </w:p>
    <w:p w14:paraId="6292E6A3" w14:textId="2BF23051" w:rsidR="00EF3607" w:rsidRPr="008B671B" w:rsidRDefault="00EF3607" w:rsidP="00DE0E80">
      <w:pPr>
        <w:spacing w:line="276" w:lineRule="auto"/>
        <w:rPr>
          <w:rStyle w:val="CommentReference"/>
          <w:sz w:val="22"/>
          <w:szCs w:val="22"/>
        </w:rPr>
      </w:pPr>
      <w:r w:rsidRPr="008B671B">
        <w:t xml:space="preserve">Secondly, young people need to discover what they are suited to. Some discover through program participation what is not right for them. </w:t>
      </w:r>
      <w:r w:rsidRPr="008B671B">
        <w:rPr>
          <w:bCs/>
        </w:rPr>
        <w:t xml:space="preserve">One trainee initially engaged around his interest in sport subsequently decided he wanted to take another direction. The opportunities TAEG-SBT provides for career exploration </w:t>
      </w:r>
      <w:r w:rsidRPr="008B671B">
        <w:rPr>
          <w:rStyle w:val="CommentReference"/>
          <w:sz w:val="22"/>
          <w:szCs w:val="22"/>
        </w:rPr>
        <w:t xml:space="preserve">are valuable outcomes in themselves, stepping-stones to another successful outcome that may not involve a traineeship. Such outcomes ought not </w:t>
      </w:r>
      <w:r>
        <w:rPr>
          <w:rStyle w:val="CommentReference"/>
          <w:sz w:val="22"/>
          <w:szCs w:val="22"/>
        </w:rPr>
        <w:t xml:space="preserve">necessarily </w:t>
      </w:r>
      <w:r w:rsidRPr="008B671B">
        <w:rPr>
          <w:rStyle w:val="CommentReference"/>
          <w:sz w:val="22"/>
          <w:szCs w:val="22"/>
        </w:rPr>
        <w:t>be reported as program failure</w:t>
      </w:r>
      <w:r>
        <w:rPr>
          <w:rStyle w:val="CommentReference"/>
          <w:sz w:val="22"/>
          <w:szCs w:val="22"/>
        </w:rPr>
        <w:t xml:space="preserve"> and should be the subject of better data collection</w:t>
      </w:r>
      <w:r w:rsidR="00B61691">
        <w:rPr>
          <w:rStyle w:val="CommentReference"/>
          <w:sz w:val="22"/>
          <w:szCs w:val="22"/>
        </w:rPr>
        <w:t xml:space="preserve"> and inclusion in the program logic</w:t>
      </w:r>
      <w:r w:rsidR="008B0C9F">
        <w:rPr>
          <w:rStyle w:val="CommentReference"/>
          <w:sz w:val="22"/>
          <w:szCs w:val="22"/>
        </w:rPr>
        <w:t xml:space="preserve"> (See Recommendation </w:t>
      </w:r>
      <w:r w:rsidR="00EA7C12">
        <w:rPr>
          <w:rStyle w:val="CommentReference"/>
          <w:sz w:val="22"/>
          <w:szCs w:val="22"/>
        </w:rPr>
        <w:t>1C)</w:t>
      </w:r>
      <w:r w:rsidRPr="008B671B">
        <w:rPr>
          <w:rStyle w:val="CommentReference"/>
          <w:sz w:val="22"/>
          <w:szCs w:val="22"/>
        </w:rPr>
        <w:t xml:space="preserve">. </w:t>
      </w:r>
    </w:p>
    <w:p w14:paraId="38A6DF52" w14:textId="77777777" w:rsidR="00EF3607" w:rsidRPr="00870AB4" w:rsidRDefault="00EF3607" w:rsidP="00DE0E80">
      <w:pPr>
        <w:pStyle w:val="Heading3"/>
        <w:spacing w:line="276" w:lineRule="auto"/>
      </w:pPr>
      <w:bookmarkStart w:id="152" w:name="_Toc55654385"/>
      <w:bookmarkStart w:id="153" w:name="_Toc469350330"/>
      <w:bookmarkStart w:id="154" w:name="_Toc73433360"/>
      <w:r w:rsidRPr="00870AB4">
        <w:t>School Outcomes</w:t>
      </w:r>
      <w:bookmarkEnd w:id="152"/>
      <w:bookmarkEnd w:id="153"/>
      <w:bookmarkEnd w:id="154"/>
    </w:p>
    <w:p w14:paraId="3B3DD5E3" w14:textId="2A920740" w:rsidR="00EF3607" w:rsidRPr="00DA65ED" w:rsidRDefault="00EF3607" w:rsidP="00DE0E80">
      <w:pPr>
        <w:spacing w:line="276" w:lineRule="auto"/>
      </w:pPr>
      <w:r w:rsidRPr="00870AB4">
        <w:rPr>
          <w:color w:val="000000"/>
        </w:rPr>
        <w:t>A major theme is that TAEG-SBT contributes to improved school outcomes</w:t>
      </w:r>
      <w:r>
        <w:rPr>
          <w:color w:val="000000"/>
        </w:rPr>
        <w:t xml:space="preserve"> with</w:t>
      </w:r>
      <w:r w:rsidRPr="00870AB4">
        <w:rPr>
          <w:color w:val="000000"/>
        </w:rPr>
        <w:t xml:space="preserve"> </w:t>
      </w:r>
      <w:r>
        <w:t>69</w:t>
      </w:r>
      <w:r w:rsidR="00352651">
        <w:t xml:space="preserve">% </w:t>
      </w:r>
      <w:r>
        <w:t>of interviewees stating the program</w:t>
      </w:r>
      <w:r w:rsidRPr="00870AB4">
        <w:t xml:space="preserve"> contribut</w:t>
      </w:r>
      <w:r>
        <w:t xml:space="preserve">es </w:t>
      </w:r>
      <w:r w:rsidRPr="00870AB4">
        <w:t xml:space="preserve">to </w:t>
      </w:r>
      <w:r w:rsidR="000A70E5">
        <w:t xml:space="preserve">positive </w:t>
      </w:r>
      <w:r w:rsidRPr="00870AB4">
        <w:t>educational outcomes.</w:t>
      </w:r>
      <w:r>
        <w:t xml:space="preserve"> Forty percent of former trainees and 67</w:t>
      </w:r>
      <w:r w:rsidR="00352651">
        <w:t xml:space="preserve">% </w:t>
      </w:r>
      <w:r>
        <w:t xml:space="preserve">of school staff felt </w:t>
      </w:r>
      <w:r w:rsidRPr="00870AB4">
        <w:t xml:space="preserve">the program improved </w:t>
      </w:r>
      <w:r>
        <w:t xml:space="preserve">schooling outcomes (attendance, engagement, retention, </w:t>
      </w:r>
      <w:r w:rsidR="00075652">
        <w:t>Year</w:t>
      </w:r>
      <w:r w:rsidRPr="00870AB4">
        <w:t xml:space="preserve"> 12 completion</w:t>
      </w:r>
      <w:r>
        <w:t xml:space="preserve">). Interviewees </w:t>
      </w:r>
      <w:r>
        <w:rPr>
          <w:rFonts w:eastAsia="Arial" w:cstheme="majorHAnsi"/>
        </w:rPr>
        <w:t xml:space="preserve">suggest TAEG-SBT </w:t>
      </w:r>
      <w:r w:rsidRPr="00870AB4">
        <w:t xml:space="preserve">is contributing to improved attendance and enabling trainees to complete </w:t>
      </w:r>
      <w:r w:rsidR="00075652">
        <w:t>Year</w:t>
      </w:r>
      <w:r w:rsidRPr="00870AB4">
        <w:t xml:space="preserve"> 12 in circumstances where they would not otherwise have done so</w:t>
      </w:r>
      <w:r>
        <w:t>.</w:t>
      </w:r>
      <w:r w:rsidRPr="00870AB4">
        <w:t xml:space="preserve"> </w:t>
      </w:r>
      <w:r>
        <w:t xml:space="preserve">Examples were shared of circumstances where disengaged students </w:t>
      </w:r>
      <w:r w:rsidRPr="00870AB4">
        <w:t xml:space="preserve">responded to </w:t>
      </w:r>
      <w:r>
        <w:t xml:space="preserve">a traineeship. </w:t>
      </w:r>
      <w:r w:rsidRPr="00CD72F2">
        <w:t xml:space="preserve">A </w:t>
      </w:r>
      <w:r w:rsidRPr="00870AB4">
        <w:t>family member reflected:</w:t>
      </w:r>
    </w:p>
    <w:p w14:paraId="4E4340CD" w14:textId="3F2CE084" w:rsidR="00EF3607" w:rsidRPr="00E2110F" w:rsidRDefault="00EF3607" w:rsidP="00E2110F">
      <w:pPr>
        <w:pStyle w:val="Quote"/>
        <w:jc w:val="left"/>
        <w:rPr>
          <w:sz w:val="20"/>
          <w:szCs w:val="20"/>
        </w:rPr>
      </w:pPr>
      <w:r w:rsidRPr="00E2110F">
        <w:rPr>
          <w:sz w:val="20"/>
          <w:szCs w:val="20"/>
        </w:rPr>
        <w:lastRenderedPageBreak/>
        <w:t xml:space="preserve">He was wanting to leave school to be honest at the end of </w:t>
      </w:r>
      <w:r w:rsidR="00075652">
        <w:rPr>
          <w:sz w:val="20"/>
          <w:szCs w:val="20"/>
        </w:rPr>
        <w:t>Year</w:t>
      </w:r>
      <w:r w:rsidRPr="00E2110F">
        <w:rPr>
          <w:sz w:val="20"/>
          <w:szCs w:val="20"/>
        </w:rPr>
        <w:t xml:space="preserve"> 10, ‘I've had enough.’ The classroom wasn't for him … So being a practical hands-on kid, if I didn't have that avenue of a school based traineeship, he would not have completed his HSC.  </w:t>
      </w:r>
    </w:p>
    <w:p w14:paraId="0519E26D" w14:textId="37ADFF9F" w:rsidR="00EF3607" w:rsidRPr="00CD72F2" w:rsidRDefault="00EF3607" w:rsidP="00DE0E80">
      <w:pPr>
        <w:spacing w:line="276" w:lineRule="auto"/>
        <w:rPr>
          <w:i/>
        </w:rPr>
      </w:pPr>
      <w:r>
        <w:t>A</w:t>
      </w:r>
      <w:r w:rsidRPr="00870AB4">
        <w:t xml:space="preserve">ttendance </w:t>
      </w:r>
      <w:r>
        <w:t xml:space="preserve">improved, not only </w:t>
      </w:r>
      <w:r w:rsidRPr="00870AB4">
        <w:t xml:space="preserve">because the traineeship </w:t>
      </w:r>
      <w:r>
        <w:t>curriculum is more engaging than an academic classroom environment, but also because</w:t>
      </w:r>
      <w:r w:rsidRPr="00870AB4">
        <w:t xml:space="preserve"> completion of </w:t>
      </w:r>
      <w:r w:rsidR="00075652">
        <w:t>Year</w:t>
      </w:r>
      <w:r w:rsidRPr="00870AB4">
        <w:t xml:space="preserve"> 12 is a necessary condition for attaining a traineesh</w:t>
      </w:r>
      <w:r>
        <w:t>ip qualification;</w:t>
      </w:r>
      <w:r w:rsidRPr="00870AB4">
        <w:t xml:space="preserve"> a ‘</w:t>
      </w:r>
      <w:r w:rsidRPr="00870AB4">
        <w:rPr>
          <w:i/>
        </w:rPr>
        <w:t>carrot and stick’</w:t>
      </w:r>
      <w:r w:rsidRPr="00870AB4">
        <w:t xml:space="preserve"> approach. </w:t>
      </w:r>
      <w:r>
        <w:t>Mentor and trainer approach are also factors. One former trainee commented:</w:t>
      </w:r>
      <w:r w:rsidRPr="00870AB4">
        <w:rPr>
          <w:i/>
        </w:rPr>
        <w:t xml:space="preserve"> </w:t>
      </w:r>
      <w:r w:rsidR="00862867">
        <w:rPr>
          <w:i/>
        </w:rPr>
        <w:t>‘</w:t>
      </w:r>
      <w:r w:rsidRPr="00870AB4">
        <w:rPr>
          <w:i/>
        </w:rPr>
        <w:t>They wanted me to learn which gave me motivation to actually do schoolwork and all that</w:t>
      </w:r>
      <w:r>
        <w:rPr>
          <w:i/>
        </w:rPr>
        <w:t>.</w:t>
      </w:r>
      <w:r w:rsidR="00862867">
        <w:rPr>
          <w:i/>
        </w:rPr>
        <w:t>’</w:t>
      </w:r>
    </w:p>
    <w:p w14:paraId="4D101CEE" w14:textId="41C9583C" w:rsidR="00EF3607" w:rsidRDefault="00EF3607" w:rsidP="00DE0E80">
      <w:pPr>
        <w:spacing w:line="276" w:lineRule="auto"/>
      </w:pPr>
      <w:r w:rsidRPr="00870AB4">
        <w:t xml:space="preserve">The stakeholder survey lends </w:t>
      </w:r>
      <w:r>
        <w:t xml:space="preserve">further </w:t>
      </w:r>
      <w:r w:rsidRPr="00870AB4">
        <w:t xml:space="preserve">support to the interview data. </w:t>
      </w:r>
      <w:r w:rsidR="00D90245">
        <w:t>Stakeholders identified the traineeship benefiting 80% of trainees through being ‘</w:t>
      </w:r>
      <w:r w:rsidR="00D90245">
        <w:rPr>
          <w:i/>
        </w:rPr>
        <w:t xml:space="preserve">more engaged at school’ </w:t>
      </w:r>
      <w:r w:rsidR="00D90245">
        <w:t xml:space="preserve">and </w:t>
      </w:r>
      <w:r w:rsidR="00D90245">
        <w:rPr>
          <w:i/>
        </w:rPr>
        <w:t>increased attendance at school”</w:t>
      </w:r>
      <w:r w:rsidR="00D90245">
        <w:t xml:space="preserve"> (see Table 16).</w:t>
      </w:r>
    </w:p>
    <w:p w14:paraId="7E32AC2D" w14:textId="7CA5C6AE" w:rsidR="00EF3607" w:rsidRPr="00870AB4" w:rsidRDefault="00EF3607" w:rsidP="00DE0E80">
      <w:pPr>
        <w:spacing w:line="276" w:lineRule="auto"/>
      </w:pPr>
      <w:r w:rsidRPr="00870AB4">
        <w:t xml:space="preserve">TAEG-SBT </w:t>
      </w:r>
      <w:r>
        <w:t>does not always improve school outcomes. A</w:t>
      </w:r>
      <w:r w:rsidRPr="00870AB4">
        <w:t xml:space="preserve">ccording to </w:t>
      </w:r>
      <w:r>
        <w:t xml:space="preserve">18 </w:t>
      </w:r>
      <w:r w:rsidR="00352651">
        <w:t xml:space="preserve">interviewees </w:t>
      </w:r>
      <w:r>
        <w:t>(</w:t>
      </w:r>
      <w:r w:rsidRPr="00870AB4">
        <w:t>24%</w:t>
      </w:r>
      <w:r>
        <w:t>) s</w:t>
      </w:r>
      <w:r w:rsidRPr="00870AB4">
        <w:t xml:space="preserve">tudents </w:t>
      </w:r>
      <w:r>
        <w:t xml:space="preserve">can </w:t>
      </w:r>
      <w:r w:rsidRPr="00870AB4">
        <w:t>p</w:t>
      </w:r>
      <w:r>
        <w:t>rogress well in the traineeship,</w:t>
      </w:r>
      <w:r w:rsidRPr="00870AB4">
        <w:t xml:space="preserve"> but </w:t>
      </w:r>
      <w:r>
        <w:t xml:space="preserve">may nevertheless </w:t>
      </w:r>
      <w:r w:rsidRPr="00870AB4">
        <w:t>continue to struggle with issues of school achievement, behaviour, attendance and retention</w:t>
      </w:r>
      <w:r>
        <w:t>. S</w:t>
      </w:r>
      <w:r w:rsidRPr="00870AB4">
        <w:t xml:space="preserve">chools, </w:t>
      </w:r>
      <w:r>
        <w:t xml:space="preserve">providers and employers </w:t>
      </w:r>
      <w:r w:rsidRPr="00870AB4">
        <w:t xml:space="preserve">primarily identified </w:t>
      </w:r>
      <w:r>
        <w:t>t</w:t>
      </w:r>
      <w:r w:rsidRPr="00870AB4">
        <w:t xml:space="preserve">his issue </w:t>
      </w:r>
      <w:r>
        <w:t>rather than</w:t>
      </w:r>
      <w:r w:rsidRPr="00870AB4">
        <w:t xml:space="preserve"> former trainees and their families.</w:t>
      </w:r>
      <w:r>
        <w:t xml:space="preserve"> </w:t>
      </w:r>
    </w:p>
    <w:p w14:paraId="790432C1" w14:textId="7EC40CB9" w:rsidR="00EF3607" w:rsidRPr="00870AB4" w:rsidRDefault="00EF3607" w:rsidP="00DE0E80">
      <w:pPr>
        <w:spacing w:line="276" w:lineRule="auto"/>
      </w:pPr>
      <w:r>
        <w:t>The program logic describes the themes of ‘</w:t>
      </w:r>
      <w:r w:rsidRPr="003D459F">
        <w:rPr>
          <w:i/>
        </w:rPr>
        <w:t>improved school attendance’</w:t>
      </w:r>
      <w:r>
        <w:t>, ‘</w:t>
      </w:r>
      <w:r w:rsidRPr="003D459F">
        <w:rPr>
          <w:i/>
        </w:rPr>
        <w:t>increased engagement at school’</w:t>
      </w:r>
      <w:r>
        <w:t xml:space="preserve">, and </w:t>
      </w:r>
      <w:r w:rsidRPr="003D459F">
        <w:rPr>
          <w:i/>
        </w:rPr>
        <w:t>‘more likely to complete school years’</w:t>
      </w:r>
      <w:r>
        <w:t>. However, it does not adequately capture the mechanism generating these outcomes. T</w:t>
      </w:r>
      <w:r w:rsidRPr="00870AB4">
        <w:t xml:space="preserve">he program has utility in supporting traineeship and school completion outcomes </w:t>
      </w:r>
      <w:r>
        <w:t>because</w:t>
      </w:r>
      <w:r w:rsidRPr="00870AB4">
        <w:t xml:space="preserve"> of engaging traineeship curriculum content and </w:t>
      </w:r>
      <w:r>
        <w:t>because it</w:t>
      </w:r>
      <w:r w:rsidRPr="00870AB4">
        <w:t xml:space="preserve"> incentivis</w:t>
      </w:r>
      <w:r>
        <w:t>es</w:t>
      </w:r>
      <w:r w:rsidRPr="00870AB4">
        <w:t xml:space="preserve"> complet</w:t>
      </w:r>
      <w:r>
        <w:t>ion of</w:t>
      </w:r>
      <w:r w:rsidRPr="00870AB4">
        <w:t xml:space="preserve"> </w:t>
      </w:r>
      <w:r w:rsidR="00075652">
        <w:t>Year</w:t>
      </w:r>
      <w:r>
        <w:t> </w:t>
      </w:r>
      <w:r w:rsidRPr="00870AB4">
        <w:t>12</w:t>
      </w:r>
      <w:r>
        <w:t>.</w:t>
      </w:r>
      <w:r w:rsidRPr="00870AB4">
        <w:t xml:space="preserve"> </w:t>
      </w:r>
    </w:p>
    <w:p w14:paraId="311C126C" w14:textId="77777777" w:rsidR="00EF3607" w:rsidRDefault="00EF3607" w:rsidP="00DE0E80">
      <w:pPr>
        <w:pStyle w:val="Heading3"/>
        <w:spacing w:line="276" w:lineRule="auto"/>
      </w:pPr>
      <w:bookmarkStart w:id="155" w:name="_Toc469350331"/>
      <w:bookmarkStart w:id="156" w:name="_Ref58841788"/>
      <w:bookmarkStart w:id="157" w:name="_Toc73433361"/>
      <w:r>
        <w:t>Community Development Outcomes</w:t>
      </w:r>
      <w:bookmarkStart w:id="158" w:name="_Toc469499519"/>
      <w:bookmarkEnd w:id="155"/>
      <w:bookmarkEnd w:id="156"/>
      <w:bookmarkEnd w:id="157"/>
    </w:p>
    <w:p w14:paraId="1CFB79E6" w14:textId="3E692068" w:rsidR="00EF3607" w:rsidRPr="00047819" w:rsidRDefault="00EF3607" w:rsidP="00DE0E80">
      <w:pPr>
        <w:spacing w:line="276" w:lineRule="auto"/>
      </w:pPr>
      <w:r w:rsidRPr="00047819">
        <w:t>TAEG-SBT also has positive inter-generational effects. When trainees work in businesses such as banks, airlines, pharmacies and childcare it is a source of community pride and optimism, a point made by 33</w:t>
      </w:r>
      <w:r w:rsidR="00352651">
        <w:t> </w:t>
      </w:r>
      <w:r w:rsidR="00352651" w:rsidRPr="00047819">
        <w:t xml:space="preserve">interviewees </w:t>
      </w:r>
      <w:r w:rsidRPr="00047819">
        <w:t xml:space="preserve">(45%), mostly strongly by family members (71%), employers (56%) and NIAA staff (57%). </w:t>
      </w:r>
    </w:p>
    <w:p w14:paraId="76803D06" w14:textId="0A947093" w:rsidR="00EF3607" w:rsidRPr="00870AB4" w:rsidRDefault="00EF3607" w:rsidP="00DE0E80">
      <w:pPr>
        <w:spacing w:line="276" w:lineRule="auto"/>
      </w:pPr>
      <w:r w:rsidRPr="00047819">
        <w:lastRenderedPageBreak/>
        <w:t xml:space="preserve">There have been instances where family members have followed in the footprints of those who have gone before. In </w:t>
      </w:r>
      <w:r w:rsidR="008B0C9F">
        <w:t>two</w:t>
      </w:r>
      <w:r w:rsidRPr="00047819">
        <w:t xml:space="preserve"> cases trainees benefitt</w:t>
      </w:r>
      <w:r>
        <w:t>ed</w:t>
      </w:r>
      <w:r w:rsidRPr="00047819">
        <w:t xml:space="preserve"> from the example of an older sibling or extended family member who had done a traineeship. In these instances TAEG-SBT is contributing to breaking the cycle of inter-generational unemployment.</w:t>
      </w:r>
      <w:r>
        <w:t xml:space="preserve"> The</w:t>
      </w:r>
      <w:r w:rsidRPr="00870AB4">
        <w:t xml:space="preserve"> sense of pride is captured in this comment from a family member</w:t>
      </w:r>
      <w:r w:rsidR="00B61691">
        <w:t>.</w:t>
      </w:r>
    </w:p>
    <w:p w14:paraId="30B21288" w14:textId="77777777" w:rsidR="00862867" w:rsidRPr="00E2110F" w:rsidRDefault="00EF3607" w:rsidP="00B61691">
      <w:pPr>
        <w:pStyle w:val="Quote"/>
        <w:jc w:val="left"/>
        <w:rPr>
          <w:sz w:val="20"/>
          <w:szCs w:val="20"/>
        </w:rPr>
      </w:pPr>
      <w:r w:rsidRPr="00E2110F">
        <w:rPr>
          <w:sz w:val="20"/>
          <w:szCs w:val="20"/>
        </w:rPr>
        <w:t>I remember when [former trainee] was at the pharmacy, the number of people in the community that would tell me it was fantastic to have him there. And he was so respectful. Talking about health issues isn’t comfortable for a lot of Aboriginal people. But to talk to this young Aboriginal man, I know some people who went over … just to talk to him at the pharmacy.</w:t>
      </w:r>
    </w:p>
    <w:p w14:paraId="02AC3A1A" w14:textId="4AD74EAF" w:rsidR="00EF3607" w:rsidRPr="00047819" w:rsidRDefault="00747E85" w:rsidP="00DE0E80">
      <w:pPr>
        <w:spacing w:line="276" w:lineRule="auto"/>
      </w:pPr>
      <w:r>
        <w:t>Progress r</w:t>
      </w:r>
      <w:r w:rsidR="00EF3607" w:rsidRPr="00870AB4">
        <w:t xml:space="preserve">eports </w:t>
      </w:r>
      <w:r w:rsidR="00EF3607">
        <w:t xml:space="preserve">prepared by </w:t>
      </w:r>
      <w:r w:rsidR="00EF3607" w:rsidRPr="00870AB4">
        <w:t xml:space="preserve">providers </w:t>
      </w:r>
      <w:r w:rsidR="00EF3607">
        <w:t xml:space="preserve">indicate they </w:t>
      </w:r>
      <w:r w:rsidR="008B0C9F">
        <w:t>have evidence of</w:t>
      </w:r>
      <w:r w:rsidR="00BC370F">
        <w:t xml:space="preserve"> </w:t>
      </w:r>
      <w:r w:rsidR="00EF3607" w:rsidRPr="00870AB4">
        <w:t>‘</w:t>
      </w:r>
      <w:r w:rsidR="00EF3607" w:rsidRPr="00870AB4">
        <w:rPr>
          <w:i/>
        </w:rPr>
        <w:t>good news stories</w:t>
      </w:r>
      <w:r w:rsidR="00EF3607" w:rsidRPr="00870AB4">
        <w:t xml:space="preserve">’ about </w:t>
      </w:r>
      <w:r w:rsidR="00EF3607">
        <w:t xml:space="preserve">TAEG-SBT </w:t>
      </w:r>
      <w:r w:rsidR="00EF3607" w:rsidRPr="00870AB4">
        <w:t xml:space="preserve">trainee achievements. Graduates </w:t>
      </w:r>
      <w:r w:rsidR="00EF3607">
        <w:t>have been</w:t>
      </w:r>
      <w:r w:rsidR="00EF3607" w:rsidRPr="00870AB4">
        <w:t xml:space="preserve"> recognised at VET Achievement awards across the country. There are uplifting </w:t>
      </w:r>
      <w:r w:rsidR="00EF3607">
        <w:t xml:space="preserve">inspiring </w:t>
      </w:r>
      <w:r w:rsidR="00EF3607" w:rsidRPr="00870AB4">
        <w:t xml:space="preserve">stories about trainees now </w:t>
      </w:r>
      <w:r w:rsidR="00EF3607">
        <w:t>in sustained skilled employment</w:t>
      </w:r>
      <w:r w:rsidR="00EF3607" w:rsidRPr="00870AB4">
        <w:t xml:space="preserve"> notwithstanding substantial family, personal and social challenges. In one instance a trainee secured </w:t>
      </w:r>
      <w:r w:rsidR="00EF3607">
        <w:t xml:space="preserve">a </w:t>
      </w:r>
      <w:r w:rsidR="00EF3607" w:rsidRPr="00870AB4">
        <w:t xml:space="preserve">professional </w:t>
      </w:r>
      <w:r w:rsidR="00EF3607">
        <w:t>position</w:t>
      </w:r>
      <w:r w:rsidR="00EF3607" w:rsidRPr="00870AB4">
        <w:t xml:space="preserve"> following her traineeship despite a challenging back-</w:t>
      </w:r>
      <w:r w:rsidR="00EF3607">
        <w:t xml:space="preserve">story of an </w:t>
      </w:r>
      <w:r w:rsidR="00EF3607" w:rsidRPr="00870AB4">
        <w:t>unstable home environment</w:t>
      </w:r>
      <w:r w:rsidR="00EF3607">
        <w:t xml:space="preserve">, parental addiction, </w:t>
      </w:r>
      <w:r w:rsidR="00EF3607" w:rsidRPr="00870AB4">
        <w:t xml:space="preserve">incarceration, physical abuse, family separation and </w:t>
      </w:r>
      <w:r w:rsidR="00EF3607">
        <w:t xml:space="preserve">the assumption of </w:t>
      </w:r>
      <w:r w:rsidR="00EF3607" w:rsidRPr="00870AB4">
        <w:t xml:space="preserve">responsibility for the care of younger siblings while she was still at school. </w:t>
      </w:r>
      <w:r w:rsidR="00EF3607" w:rsidRPr="00870AB4">
        <w:rPr>
          <w:rFonts w:cstheme="majorHAnsi"/>
        </w:rPr>
        <w:t>One</w:t>
      </w:r>
      <w:r w:rsidR="00EF3607" w:rsidRPr="00870AB4">
        <w:rPr>
          <w:rFonts w:cstheme="majorHAnsi"/>
          <w:i/>
        </w:rPr>
        <w:t xml:space="preserve"> </w:t>
      </w:r>
      <w:r w:rsidR="00EF3607" w:rsidRPr="00870AB4">
        <w:rPr>
          <w:rFonts w:cstheme="majorHAnsi"/>
        </w:rPr>
        <w:t xml:space="preserve">provider has </w:t>
      </w:r>
      <w:r w:rsidR="00EF3607">
        <w:rPr>
          <w:rFonts w:cstheme="majorHAnsi"/>
        </w:rPr>
        <w:t>an</w:t>
      </w:r>
      <w:r w:rsidR="00EF3607" w:rsidRPr="00870AB4">
        <w:rPr>
          <w:rFonts w:cstheme="majorHAnsi"/>
        </w:rPr>
        <w:t xml:space="preserve"> annual Chairman’s Award with a $1000 prize</w:t>
      </w:r>
      <w:r w:rsidR="00EF3607">
        <w:rPr>
          <w:rFonts w:cstheme="majorHAnsi"/>
        </w:rPr>
        <w:t xml:space="preserve">. </w:t>
      </w:r>
      <w:r w:rsidR="00EF3607" w:rsidRPr="00870AB4">
        <w:rPr>
          <w:rFonts w:cstheme="majorHAnsi"/>
        </w:rPr>
        <w:t>According to the provider</w:t>
      </w:r>
      <w:r w:rsidR="00EF3607" w:rsidRPr="00870AB4">
        <w:rPr>
          <w:rFonts w:cstheme="majorHAnsi"/>
          <w:i/>
        </w:rPr>
        <w:t xml:space="preserve"> </w:t>
      </w:r>
      <w:r w:rsidR="00862867">
        <w:rPr>
          <w:rFonts w:cstheme="majorHAnsi"/>
          <w:i/>
        </w:rPr>
        <w:t>‘</w:t>
      </w:r>
      <w:r w:rsidR="00EF3607" w:rsidRPr="00870AB4">
        <w:rPr>
          <w:rFonts w:cstheme="majorHAnsi"/>
          <w:i/>
        </w:rPr>
        <w:t>There’s never a dry eye in the house when the winner talks about their journey.</w:t>
      </w:r>
      <w:r w:rsidR="00862867">
        <w:rPr>
          <w:rFonts w:cstheme="majorHAnsi"/>
          <w:i/>
        </w:rPr>
        <w:t>’</w:t>
      </w:r>
      <w:r w:rsidR="00EF3607" w:rsidRPr="00870AB4">
        <w:rPr>
          <w:rFonts w:cstheme="majorHAnsi"/>
          <w:i/>
        </w:rPr>
        <w:t xml:space="preserve"> </w:t>
      </w:r>
    </w:p>
    <w:p w14:paraId="243DAAEC" w14:textId="77777777" w:rsidR="00EF3607" w:rsidRPr="00A22D57" w:rsidRDefault="00EF3607" w:rsidP="00DE0E80">
      <w:pPr>
        <w:spacing w:line="276" w:lineRule="auto"/>
      </w:pPr>
      <w:r>
        <w:t>T</w:t>
      </w:r>
      <w:r w:rsidRPr="00870AB4">
        <w:t xml:space="preserve">he South Australian Training and Skills Commission (2019, p.10) </w:t>
      </w:r>
      <w:r>
        <w:t>found</w:t>
      </w:r>
      <w:r w:rsidRPr="00870AB4">
        <w:t xml:space="preserve"> trainees </w:t>
      </w:r>
      <w:r>
        <w:t xml:space="preserve">can </w:t>
      </w:r>
      <w:r w:rsidRPr="00870AB4">
        <w:t xml:space="preserve">become strong advocates for </w:t>
      </w:r>
      <w:r>
        <w:t>VET</w:t>
      </w:r>
      <w:r w:rsidRPr="00870AB4">
        <w:t xml:space="preserve"> system, promoting their positive experiences to attract others. Th</w:t>
      </w:r>
      <w:r>
        <w:t xml:space="preserve">ere </w:t>
      </w:r>
      <w:r w:rsidRPr="00870AB4">
        <w:t xml:space="preserve">is </w:t>
      </w:r>
      <w:r>
        <w:t xml:space="preserve">evidence this is </w:t>
      </w:r>
      <w:r w:rsidRPr="00870AB4">
        <w:t>the case with TAEG-SBT</w:t>
      </w:r>
      <w:r w:rsidRPr="00870AB4">
        <w:rPr>
          <w:rStyle w:val="CommentReference"/>
          <w:szCs w:val="22"/>
        </w:rPr>
        <w:t>.</w:t>
      </w:r>
      <w:r>
        <w:rPr>
          <w:rStyle w:val="CommentReference"/>
          <w:szCs w:val="22"/>
        </w:rPr>
        <w:t xml:space="preserve"> </w:t>
      </w:r>
      <w:r>
        <w:t>Former trainees and their families become</w:t>
      </w:r>
      <w:r w:rsidRPr="00870AB4">
        <w:t xml:space="preserve"> a source of </w:t>
      </w:r>
      <w:r>
        <w:t>referrals to TAEG-</w:t>
      </w:r>
      <w:r w:rsidRPr="00870AB4">
        <w:t xml:space="preserve">SBT, with siblings and cousins following in the footsteps of those who have gone before. </w:t>
      </w:r>
      <w:r w:rsidRPr="00A22D57">
        <w:t xml:space="preserve">A provider commented: </w:t>
      </w:r>
      <w:r w:rsidR="00862867">
        <w:t>‘</w:t>
      </w:r>
      <w:r w:rsidRPr="00A22D57">
        <w:rPr>
          <w:i/>
          <w:color w:val="000000"/>
        </w:rPr>
        <w:t>W</w:t>
      </w:r>
      <w:r w:rsidRPr="00A22D57">
        <w:rPr>
          <w:i/>
        </w:rPr>
        <w:t>e want to build a family of students post-completion and bring them full-circle to talk about their role and difficulties they may have found, hearing from people who have already done what you’ve done before rather than some guy in an office.</w:t>
      </w:r>
      <w:r w:rsidR="00862867">
        <w:rPr>
          <w:i/>
        </w:rPr>
        <w:t>’</w:t>
      </w:r>
    </w:p>
    <w:p w14:paraId="6CD2F168" w14:textId="77777777" w:rsidR="00EF3607" w:rsidRPr="001D405E" w:rsidRDefault="00EF3607" w:rsidP="00DE0E80">
      <w:pPr>
        <w:spacing w:line="276" w:lineRule="auto"/>
      </w:pPr>
      <w:r w:rsidRPr="00870AB4">
        <w:lastRenderedPageBreak/>
        <w:t xml:space="preserve">A related </w:t>
      </w:r>
      <w:r>
        <w:t xml:space="preserve">community </w:t>
      </w:r>
      <w:r w:rsidRPr="00870AB4">
        <w:t xml:space="preserve">benefit is trainees become a resource for their families, sharing their newfound knowledge in areas such as finance and spreading their positive attitude by example. </w:t>
      </w:r>
      <w:r w:rsidRPr="00870AB4">
        <w:rPr>
          <w:bCs/>
        </w:rPr>
        <w:t>A NIAA staff member commented:</w:t>
      </w:r>
    </w:p>
    <w:p w14:paraId="7384132C" w14:textId="77777777" w:rsidR="00EF3607" w:rsidRPr="00E2110F" w:rsidRDefault="00EF3607" w:rsidP="00E2110F">
      <w:pPr>
        <w:pStyle w:val="Quote"/>
        <w:jc w:val="left"/>
        <w:rPr>
          <w:sz w:val="20"/>
          <w:szCs w:val="20"/>
        </w:rPr>
      </w:pPr>
      <w:r w:rsidRPr="00E2110F">
        <w:rPr>
          <w:sz w:val="20"/>
          <w:szCs w:val="20"/>
        </w:rPr>
        <w:t xml:space="preserve">What I’ve seen happen for some people is that they achieve something, and then their parents who never had that opportunity, their parents went back to TAFE and got a school certificate. It makes me emotional just thinking about it. The changes it makes generationally … it’s amazing! </w:t>
      </w:r>
    </w:p>
    <w:p w14:paraId="2CE06A82" w14:textId="77777777" w:rsidR="00EF3607" w:rsidRDefault="00EF3607" w:rsidP="00DE0E80">
      <w:pPr>
        <w:spacing w:line="276" w:lineRule="auto"/>
      </w:pPr>
      <w:r w:rsidRPr="009C2BEE">
        <w:t>Craven et al. (2005, p.24) suggest the barriers Indigenous Australians face can “entrench a fatalistic attitude”, depleting their resources of hope</w:t>
      </w:r>
      <w:r>
        <w:t xml:space="preserve"> and</w:t>
      </w:r>
      <w:r w:rsidRPr="009C2BEE">
        <w:t xml:space="preserve"> optimism. The literature suggests many Indigenous students have “low academic self-concepts” due to the intersection between low teacher expectations and disadvantage (Craven et al. 2005, p.20; James et al. 2008, p.48). </w:t>
      </w:r>
      <w:r>
        <w:t>A h</w:t>
      </w:r>
      <w:r w:rsidRPr="009C2BEE">
        <w:t xml:space="preserve">igh expectations </w:t>
      </w:r>
      <w:r>
        <w:t xml:space="preserve">environment such as created by TAEG –SBT fuels the self-belief that </w:t>
      </w:r>
      <w:r w:rsidRPr="009C2BEE">
        <w:t>enabl</w:t>
      </w:r>
      <w:r>
        <w:t>es</w:t>
      </w:r>
      <w:r w:rsidRPr="009C2BEE">
        <w:t xml:space="preserve"> challenges </w:t>
      </w:r>
      <w:r>
        <w:t>to be overcome</w:t>
      </w:r>
      <w:r w:rsidRPr="009C2BEE">
        <w:t>.</w:t>
      </w:r>
    </w:p>
    <w:p w14:paraId="3862C9E1" w14:textId="77777777" w:rsidR="00EF3607" w:rsidRPr="00E91A16" w:rsidRDefault="00EF3607" w:rsidP="00DE0E80">
      <w:pPr>
        <w:pStyle w:val="Heading2"/>
        <w:spacing w:line="276" w:lineRule="auto"/>
      </w:pPr>
      <w:bookmarkStart w:id="159" w:name="_Toc55654389"/>
      <w:bookmarkStart w:id="160" w:name="_Toc469350332"/>
      <w:bookmarkStart w:id="161" w:name="_Ref58841929"/>
      <w:bookmarkStart w:id="162" w:name="_Ref58873299"/>
      <w:bookmarkStart w:id="163" w:name="_Ref59360617"/>
      <w:bookmarkStart w:id="164" w:name="_Toc73433362"/>
      <w:r w:rsidRPr="00E91A16">
        <w:t>Pathways to employment and further education</w:t>
      </w:r>
      <w:bookmarkEnd w:id="159"/>
      <w:bookmarkEnd w:id="160"/>
      <w:bookmarkEnd w:id="161"/>
      <w:bookmarkEnd w:id="162"/>
      <w:bookmarkEnd w:id="163"/>
      <w:bookmarkEnd w:id="164"/>
    </w:p>
    <w:p w14:paraId="40E78F9C" w14:textId="620D14F0" w:rsidR="00EF3607" w:rsidRPr="00B81477" w:rsidRDefault="00EF3607" w:rsidP="00DE0E80">
      <w:pPr>
        <w:spacing w:line="276" w:lineRule="auto"/>
      </w:pPr>
      <w:r w:rsidRPr="00870AB4">
        <w:t xml:space="preserve">Evaluation Question: </w:t>
      </w:r>
      <w:r w:rsidRPr="00870AB4">
        <w:rPr>
          <w:i/>
        </w:rPr>
        <w:t xml:space="preserve">To what extent does the traineeship pathway work for students in gaining employment and further education after </w:t>
      </w:r>
      <w:r w:rsidR="00075652">
        <w:rPr>
          <w:i/>
        </w:rPr>
        <w:t>Year</w:t>
      </w:r>
      <w:r w:rsidRPr="00870AB4">
        <w:rPr>
          <w:i/>
        </w:rPr>
        <w:t xml:space="preserve"> 12?</w:t>
      </w:r>
    </w:p>
    <w:p w14:paraId="0E7D2978" w14:textId="77777777" w:rsidR="00EF3607" w:rsidRPr="00480287" w:rsidRDefault="00EF3607" w:rsidP="00DE0E80">
      <w:pPr>
        <w:pStyle w:val="Heading3"/>
        <w:spacing w:line="276" w:lineRule="auto"/>
      </w:pPr>
      <w:bookmarkStart w:id="165" w:name="_Toc469350333"/>
      <w:bookmarkStart w:id="166" w:name="_Toc73433363"/>
      <w:r>
        <w:t>Data Limitation Issues</w:t>
      </w:r>
      <w:bookmarkEnd w:id="165"/>
      <w:bookmarkEnd w:id="166"/>
    </w:p>
    <w:p w14:paraId="6199A9A2" w14:textId="2AE92F41" w:rsidR="00EF3607" w:rsidRPr="002744A9" w:rsidRDefault="00EF3607" w:rsidP="00DE0E80">
      <w:pPr>
        <w:spacing w:line="276" w:lineRule="auto"/>
      </w:pPr>
      <w:r w:rsidRPr="002744A9">
        <w:t xml:space="preserve">To </w:t>
      </w:r>
      <w:r>
        <w:t xml:space="preserve">better </w:t>
      </w:r>
      <w:r w:rsidRPr="002744A9">
        <w:t xml:space="preserve">understand </w:t>
      </w:r>
      <w:r>
        <w:t>TAEG-SBT outcomes</w:t>
      </w:r>
      <w:r w:rsidRPr="002744A9">
        <w:t xml:space="preserve"> it is necessary to examine post-school employment, further education and training outcomes; not only traineeship completions at </w:t>
      </w:r>
      <w:r>
        <w:t xml:space="preserve">the end of </w:t>
      </w:r>
      <w:r w:rsidR="00075652">
        <w:t>Year</w:t>
      </w:r>
      <w:r>
        <w:t xml:space="preserve"> 12 </w:t>
      </w:r>
      <w:r w:rsidRPr="002744A9">
        <w:t>school</w:t>
      </w:r>
      <w:r>
        <w:t>ing</w:t>
      </w:r>
      <w:r w:rsidRPr="002744A9">
        <w:t xml:space="preserve">. </w:t>
      </w:r>
      <w:r w:rsidRPr="002744A9">
        <w:rPr>
          <w:rFonts w:eastAsia="Arial"/>
        </w:rPr>
        <w:t>The program design envisaged measuring outcomes 26-weeks after trainees complete</w:t>
      </w:r>
      <w:r>
        <w:rPr>
          <w:rFonts w:eastAsia="Arial"/>
        </w:rPr>
        <w:t>.</w:t>
      </w:r>
      <w:r w:rsidRPr="002744A9">
        <w:rPr>
          <w:rFonts w:eastAsia="Arial"/>
        </w:rPr>
        <w:t xml:space="preserve"> However</w:t>
      </w:r>
      <w:r>
        <w:rPr>
          <w:rFonts w:eastAsia="Arial"/>
        </w:rPr>
        <w:t xml:space="preserve"> providers find </w:t>
      </w:r>
      <w:r w:rsidRPr="002744A9">
        <w:rPr>
          <w:rFonts w:eastAsia="Arial"/>
        </w:rPr>
        <w:t xml:space="preserve">the collection of such data </w:t>
      </w:r>
      <w:r>
        <w:rPr>
          <w:rFonts w:eastAsia="Arial"/>
        </w:rPr>
        <w:t xml:space="preserve">post completion of a </w:t>
      </w:r>
      <w:r w:rsidR="00A8581E">
        <w:rPr>
          <w:rFonts w:eastAsia="Arial"/>
        </w:rPr>
        <w:t>two</w:t>
      </w:r>
      <w:r>
        <w:rPr>
          <w:rFonts w:eastAsia="Arial"/>
        </w:rPr>
        <w:t xml:space="preserve"> year traineeship </w:t>
      </w:r>
      <w:r w:rsidRPr="002744A9">
        <w:rPr>
          <w:rFonts w:eastAsia="Arial"/>
        </w:rPr>
        <w:t xml:space="preserve">is </w:t>
      </w:r>
      <w:r>
        <w:rPr>
          <w:rFonts w:eastAsia="Arial"/>
        </w:rPr>
        <w:t>too challenging.</w:t>
      </w:r>
      <w:r w:rsidRPr="002744A9">
        <w:rPr>
          <w:rFonts w:eastAsia="Arial"/>
        </w:rPr>
        <w:t xml:space="preserve"> </w:t>
      </w:r>
      <w:r>
        <w:rPr>
          <w:rFonts w:eastAsia="Arial"/>
        </w:rPr>
        <w:t>NIAA</w:t>
      </w:r>
      <w:r w:rsidRPr="002744A9">
        <w:rPr>
          <w:rFonts w:eastAsia="Arial"/>
        </w:rPr>
        <w:t xml:space="preserve"> records revealed that post-school data </w:t>
      </w:r>
      <w:r>
        <w:rPr>
          <w:rFonts w:eastAsia="Arial"/>
        </w:rPr>
        <w:t>at 26-weeks</w:t>
      </w:r>
      <w:r w:rsidRPr="002744A9">
        <w:rPr>
          <w:rFonts w:eastAsia="Arial"/>
        </w:rPr>
        <w:t xml:space="preserve"> has </w:t>
      </w:r>
      <w:r>
        <w:rPr>
          <w:rFonts w:eastAsia="Arial"/>
        </w:rPr>
        <w:t xml:space="preserve">only </w:t>
      </w:r>
      <w:r w:rsidRPr="002744A9">
        <w:rPr>
          <w:rFonts w:eastAsia="Arial"/>
        </w:rPr>
        <w:t xml:space="preserve">been collected for 22 </w:t>
      </w:r>
      <w:r>
        <w:rPr>
          <w:rFonts w:eastAsia="Arial"/>
        </w:rPr>
        <w:t xml:space="preserve">of the 600 </w:t>
      </w:r>
      <w:r w:rsidRPr="002744A9">
        <w:rPr>
          <w:rFonts w:eastAsia="Arial"/>
        </w:rPr>
        <w:t>trainees</w:t>
      </w:r>
      <w:r>
        <w:rPr>
          <w:rFonts w:eastAsia="Arial"/>
        </w:rPr>
        <w:t xml:space="preserve"> completing the traineeship and Year 12.</w:t>
      </w:r>
      <w:r w:rsidRPr="002744A9">
        <w:rPr>
          <w:rFonts w:eastAsia="Arial"/>
        </w:rPr>
        <w:t xml:space="preserve"> </w:t>
      </w:r>
      <w:bookmarkStart w:id="167" w:name="_Toc55654386"/>
      <w:r w:rsidRPr="002744A9">
        <w:t xml:space="preserve">Even with a robust data platform it </w:t>
      </w:r>
      <w:r>
        <w:t>can be</w:t>
      </w:r>
      <w:r w:rsidRPr="002744A9">
        <w:t xml:space="preserve"> difficult to collect </w:t>
      </w:r>
      <w:r>
        <w:t>data on sustained employment outcomes. The research literature reveals there is</w:t>
      </w:r>
      <w:r w:rsidRPr="002744A9">
        <w:t xml:space="preserve"> limited longitudinal data on the longer-term impact of traineeships</w:t>
      </w:r>
      <w:r>
        <w:t xml:space="preserve"> </w:t>
      </w:r>
      <w:r w:rsidRPr="002744A9">
        <w:t xml:space="preserve">(Misko et al. 2019, p.8; Hunter 2010, p.2; Conway, </w:t>
      </w:r>
      <w:r w:rsidRPr="002744A9">
        <w:lastRenderedPageBreak/>
        <w:t xml:space="preserve">Brazil &amp; Losurdo 2012). </w:t>
      </w:r>
      <w:r>
        <w:t>More specifically, t</w:t>
      </w:r>
      <w:r w:rsidRPr="002744A9">
        <w:t xml:space="preserve">he data necessary to map the journey of Indigenous Australians from school to sustained employment is </w:t>
      </w:r>
      <w:r>
        <w:t xml:space="preserve">generally </w:t>
      </w:r>
      <w:r w:rsidRPr="002744A9">
        <w:t>not available (Hunter &amp; Gray 2016, p.1; Ware 2013).</w:t>
      </w:r>
      <w:r>
        <w:t xml:space="preserve"> </w:t>
      </w:r>
    </w:p>
    <w:p w14:paraId="5F0D8C48" w14:textId="0430067A" w:rsidR="00EF3607" w:rsidRDefault="00EF3607" w:rsidP="00DE0E80">
      <w:pPr>
        <w:spacing w:line="276" w:lineRule="auto"/>
        <w:rPr>
          <w:rStyle w:val="CommentReference"/>
          <w:sz w:val="22"/>
          <w:szCs w:val="22"/>
        </w:rPr>
      </w:pPr>
      <w:r w:rsidRPr="00E823A5">
        <w:t xml:space="preserve">Given the extent of TAEG-SBT data collection difficulties one option is to </w:t>
      </w:r>
      <w:r w:rsidR="004325CB">
        <w:t>replace</w:t>
      </w:r>
      <w:r w:rsidRPr="00E823A5">
        <w:t xml:space="preserve"> the 26-week </w:t>
      </w:r>
      <w:r w:rsidR="004325CB">
        <w:t>post program outcome.</w:t>
      </w:r>
      <w:r w:rsidRPr="00E823A5">
        <w:rPr>
          <w:rStyle w:val="CommentReference"/>
          <w:sz w:val="22"/>
          <w:szCs w:val="22"/>
        </w:rPr>
        <w:t xml:space="preserve"> </w:t>
      </w:r>
      <w:r w:rsidRPr="00E823A5">
        <w:t>A more realistic alternative may be a post-school employment and further education commencement milestone.</w:t>
      </w:r>
      <w:r w:rsidRPr="00E823A5">
        <w:rPr>
          <w:rStyle w:val="CommentReference"/>
          <w:sz w:val="22"/>
          <w:szCs w:val="22"/>
        </w:rPr>
        <w:t xml:space="preserve"> This is a measure whether trainees have initially transitioned into a job or further education and training. It provides useful information on whether former trainees are on a post-school pathway, before time transpires for former trainees to become un-contactable or choose to no longer be responsive to information requests from their provider.</w:t>
      </w:r>
      <w:r w:rsidR="004325CB">
        <w:rPr>
          <w:rStyle w:val="CommentReference"/>
          <w:sz w:val="22"/>
          <w:szCs w:val="22"/>
        </w:rPr>
        <w:t xml:space="preserve"> Further, if permission was obtained from the individual and education provider or workplace, a further audit could take place at 26 weeks by directly contacting the employer or educational institution. </w:t>
      </w:r>
    </w:p>
    <w:p w14:paraId="25CB9D98" w14:textId="77777777" w:rsidR="00EF3607" w:rsidRDefault="00EF3607" w:rsidP="00DE0E80">
      <w:pPr>
        <w:pStyle w:val="Heading3"/>
        <w:spacing w:line="276" w:lineRule="auto"/>
        <w:rPr>
          <w:rStyle w:val="CommentReference"/>
          <w:sz w:val="22"/>
          <w:szCs w:val="22"/>
        </w:rPr>
      </w:pPr>
      <w:bookmarkStart w:id="168" w:name="_Toc469350334"/>
      <w:bookmarkStart w:id="169" w:name="_Ref58841223"/>
      <w:bookmarkStart w:id="170" w:name="_Ref59283307"/>
      <w:bookmarkStart w:id="171" w:name="_Toc73433364"/>
      <w:r>
        <w:rPr>
          <w:rStyle w:val="CommentReference"/>
          <w:sz w:val="22"/>
          <w:szCs w:val="22"/>
        </w:rPr>
        <w:t>Sustained Employment</w:t>
      </w:r>
      <w:bookmarkEnd w:id="168"/>
      <w:bookmarkEnd w:id="169"/>
      <w:bookmarkEnd w:id="170"/>
      <w:bookmarkEnd w:id="171"/>
    </w:p>
    <w:p w14:paraId="5105FBDD" w14:textId="04B05BDD" w:rsidR="00C7687E" w:rsidRDefault="00C7687E" w:rsidP="00DE0E80">
      <w:pPr>
        <w:spacing w:line="276" w:lineRule="auto"/>
      </w:pPr>
      <w:r>
        <w:t>The majority</w:t>
      </w:r>
      <w:r w:rsidR="00352651" w:rsidRPr="00352651">
        <w:rPr>
          <w:rFonts w:eastAsia="Arial" w:cstheme="majorHAnsi"/>
        </w:rPr>
        <w:t xml:space="preserve"> </w:t>
      </w:r>
      <w:r w:rsidR="00352651" w:rsidRPr="00870AB4">
        <w:rPr>
          <w:rFonts w:eastAsia="Arial" w:cstheme="majorHAnsi"/>
        </w:rPr>
        <w:t>of interviewees</w:t>
      </w:r>
      <w:r>
        <w:t xml:space="preserve"> (</w:t>
      </w:r>
      <w:r w:rsidR="00EF3607" w:rsidRPr="00870AB4">
        <w:rPr>
          <w:rFonts w:eastAsia="Arial" w:cstheme="majorHAnsi"/>
        </w:rPr>
        <w:t>82</w:t>
      </w:r>
      <w:r>
        <w:rPr>
          <w:rFonts w:eastAsia="Arial" w:cstheme="majorHAnsi"/>
        </w:rPr>
        <w:t>%)</w:t>
      </w:r>
      <w:r w:rsidR="00EF3607" w:rsidRPr="00870AB4">
        <w:rPr>
          <w:rFonts w:eastAsia="Arial" w:cstheme="majorHAnsi"/>
        </w:rPr>
        <w:t>, including 95</w:t>
      </w:r>
      <w:r w:rsidR="00352651">
        <w:rPr>
          <w:rFonts w:eastAsia="Arial" w:cstheme="majorHAnsi"/>
        </w:rPr>
        <w:t xml:space="preserve">% </w:t>
      </w:r>
      <w:r w:rsidR="00EF3607" w:rsidRPr="00870AB4">
        <w:rPr>
          <w:rFonts w:eastAsia="Arial" w:cstheme="majorHAnsi"/>
        </w:rPr>
        <w:t>of former trainees, identified TAEG-SBT as contributing to positive employment outcomes.</w:t>
      </w:r>
      <w:r w:rsidR="00EF3607">
        <w:rPr>
          <w:rFonts w:eastAsia="Arial" w:cstheme="majorHAnsi"/>
        </w:rPr>
        <w:t xml:space="preserve"> An </w:t>
      </w:r>
      <w:r w:rsidR="00EF3607" w:rsidRPr="00870AB4">
        <w:t xml:space="preserve">employer commented: </w:t>
      </w:r>
    </w:p>
    <w:p w14:paraId="2C89FEC4" w14:textId="77777777" w:rsidR="00C7687E" w:rsidRDefault="00862867" w:rsidP="00BC370F">
      <w:pPr>
        <w:pStyle w:val="Quote"/>
        <w:jc w:val="left"/>
      </w:pPr>
      <w:r>
        <w:t>‘</w:t>
      </w:r>
      <w:r w:rsidR="00EF3607" w:rsidRPr="00870AB4">
        <w:t>We’re getting kids who may have dropped out of school … to end up in employment … They’ve got a job already, gainful income, and they’re set up with good habits.</w:t>
      </w:r>
      <w:r>
        <w:t>’</w:t>
      </w:r>
      <w:r w:rsidR="00EF3607" w:rsidRPr="00870AB4">
        <w:t xml:space="preserve"> Similarly a provider stated: </w:t>
      </w:r>
      <w:r>
        <w:t>‘</w:t>
      </w:r>
      <w:r w:rsidR="00EF3607" w:rsidRPr="00870AB4">
        <w:t>By creating career pathways through school based traineeships you're seeing now kids go from school directly into employment and they're not actually seeing that world of welfare, not experiencing it themselves.</w:t>
      </w:r>
      <w:r>
        <w:t>’</w:t>
      </w:r>
      <w:r w:rsidR="00EF3607" w:rsidRPr="00870AB4">
        <w:t xml:space="preserve">  </w:t>
      </w:r>
    </w:p>
    <w:p w14:paraId="6101B1E6" w14:textId="4932686B" w:rsidR="00EF3607" w:rsidRPr="00870AB4" w:rsidRDefault="00C7687E" w:rsidP="00DE0E80">
      <w:pPr>
        <w:spacing w:line="276" w:lineRule="auto"/>
        <w:rPr>
          <w:i/>
        </w:rPr>
      </w:pPr>
      <w:r>
        <w:t>However, s</w:t>
      </w:r>
      <w:r w:rsidR="00EF3607">
        <w:t>ystematically collected</w:t>
      </w:r>
      <w:r w:rsidR="00EF3607" w:rsidRPr="00870AB4">
        <w:t xml:space="preserve"> quantitative data </w:t>
      </w:r>
      <w:r w:rsidR="00A549CB">
        <w:t>to support this anecdotal evidence</w:t>
      </w:r>
      <w:r w:rsidR="00EF3607" w:rsidRPr="00870AB4">
        <w:t xml:space="preserve"> is not available.</w:t>
      </w:r>
      <w:r w:rsidR="0091397B">
        <w:t xml:space="preserve"> However, the outcome data </w:t>
      </w:r>
      <w:r w:rsidR="00BC370F">
        <w:t>from</w:t>
      </w:r>
      <w:r w:rsidR="0091397B">
        <w:t xml:space="preserve"> the 20 interview participants shows </w:t>
      </w:r>
      <w:r w:rsidR="00EF3607" w:rsidRPr="00870AB4">
        <w:rPr>
          <w:rFonts w:eastAsia="Arial"/>
        </w:rPr>
        <w:t>18</w:t>
      </w:r>
      <w:r w:rsidR="00352651" w:rsidRPr="00352651">
        <w:rPr>
          <w:rFonts w:eastAsia="Arial"/>
        </w:rPr>
        <w:t xml:space="preserve"> </w:t>
      </w:r>
      <w:r w:rsidR="00352651">
        <w:rPr>
          <w:rFonts w:eastAsia="Arial"/>
        </w:rPr>
        <w:t>a</w:t>
      </w:r>
      <w:r w:rsidR="00352651" w:rsidRPr="00870AB4">
        <w:rPr>
          <w:rFonts w:eastAsia="Arial"/>
        </w:rPr>
        <w:t>re employed</w:t>
      </w:r>
      <w:r w:rsidR="00EF3607" w:rsidRPr="00870AB4">
        <w:rPr>
          <w:rFonts w:eastAsia="Arial"/>
        </w:rPr>
        <w:t xml:space="preserve"> (90%), </w:t>
      </w:r>
      <w:r w:rsidR="0091397B">
        <w:rPr>
          <w:rFonts w:eastAsia="Arial"/>
        </w:rPr>
        <w:t xml:space="preserve">including </w:t>
      </w:r>
      <w:r w:rsidR="00EF3607" w:rsidRPr="00870AB4">
        <w:rPr>
          <w:rFonts w:eastAsia="Arial"/>
        </w:rPr>
        <w:t xml:space="preserve">13 </w:t>
      </w:r>
      <w:r w:rsidR="00EF3607">
        <w:rPr>
          <w:rFonts w:eastAsia="Arial"/>
        </w:rPr>
        <w:t xml:space="preserve">still </w:t>
      </w:r>
      <w:r w:rsidR="00EF3607" w:rsidRPr="00870AB4">
        <w:rPr>
          <w:rFonts w:eastAsia="Arial"/>
        </w:rPr>
        <w:t>with their TAEG-SBT host employer</w:t>
      </w:r>
      <w:r w:rsidR="00D90245">
        <w:rPr>
          <w:rFonts w:eastAsia="Arial"/>
        </w:rPr>
        <w:t xml:space="preserve"> </w:t>
      </w:r>
      <w:r w:rsidR="00352651" w:rsidRPr="00870AB4">
        <w:rPr>
          <w:rFonts w:eastAsia="Arial"/>
        </w:rPr>
        <w:t>(70%)</w:t>
      </w:r>
      <w:r w:rsidR="00352651">
        <w:rPr>
          <w:rFonts w:eastAsia="Arial"/>
        </w:rPr>
        <w:t xml:space="preserve"> </w:t>
      </w:r>
      <w:r w:rsidR="006B1FF7">
        <w:rPr>
          <w:rFonts w:eastAsia="Arial"/>
        </w:rPr>
        <w:t xml:space="preserve"> (see </w:t>
      </w:r>
      <w:r w:rsidR="006B1FF7">
        <w:rPr>
          <w:rFonts w:eastAsia="Arial"/>
        </w:rPr>
        <w:fldChar w:fldCharType="begin"/>
      </w:r>
      <w:r w:rsidR="006B1FF7">
        <w:rPr>
          <w:rFonts w:eastAsia="Arial"/>
        </w:rPr>
        <w:instrText xml:space="preserve"> REF _Ref58841075 \h </w:instrText>
      </w:r>
      <w:r w:rsidR="006B1FF7">
        <w:rPr>
          <w:rFonts w:eastAsia="Arial"/>
        </w:rPr>
      </w:r>
      <w:r w:rsidR="006B1FF7">
        <w:rPr>
          <w:rFonts w:eastAsia="Arial"/>
        </w:rPr>
        <w:fldChar w:fldCharType="separate"/>
      </w:r>
      <w:r w:rsidR="00FE1A32" w:rsidRPr="00D93C74">
        <w:t xml:space="preserve">Table </w:t>
      </w:r>
      <w:r w:rsidR="00FE1A32">
        <w:rPr>
          <w:noProof/>
        </w:rPr>
        <w:t>14</w:t>
      </w:r>
      <w:r w:rsidR="006B1FF7">
        <w:rPr>
          <w:rFonts w:eastAsia="Arial"/>
        </w:rPr>
        <w:fldChar w:fldCharType="end"/>
      </w:r>
      <w:r w:rsidR="006B1FF7">
        <w:rPr>
          <w:rFonts w:eastAsia="Arial"/>
        </w:rPr>
        <w:t>)</w:t>
      </w:r>
      <w:r w:rsidR="00EF3607" w:rsidRPr="00870AB4">
        <w:rPr>
          <w:rFonts w:eastAsia="Arial"/>
        </w:rPr>
        <w:t>. This indicates TAEG-SBT can achieve sustained employment outcomes for trainees</w:t>
      </w:r>
      <w:r w:rsidR="00A549CB">
        <w:rPr>
          <w:rFonts w:eastAsia="Arial"/>
        </w:rPr>
        <w:t>,</w:t>
      </w:r>
      <w:r w:rsidR="00BC370F">
        <w:rPr>
          <w:rFonts w:eastAsia="Arial"/>
        </w:rPr>
        <w:t xml:space="preserve"> noting </w:t>
      </w:r>
      <w:r w:rsidR="00EF3607">
        <w:rPr>
          <w:rFonts w:eastAsia="Arial"/>
        </w:rPr>
        <w:t>the sample may not be</w:t>
      </w:r>
      <w:r w:rsidR="00EF3607" w:rsidRPr="00870AB4">
        <w:rPr>
          <w:rFonts w:eastAsia="Arial"/>
        </w:rPr>
        <w:t xml:space="preserve"> representative</w:t>
      </w:r>
      <w:r w:rsidR="0091397B">
        <w:rPr>
          <w:rFonts w:eastAsia="Arial"/>
        </w:rPr>
        <w:t xml:space="preserve"> of overall trends due to selection bias</w:t>
      </w:r>
      <w:r w:rsidR="00EF3607">
        <w:rPr>
          <w:rFonts w:eastAsia="Arial"/>
        </w:rPr>
        <w:t>.</w:t>
      </w:r>
      <w:r w:rsidR="00EF3607" w:rsidRPr="00870AB4">
        <w:rPr>
          <w:rFonts w:eastAsia="Arial"/>
        </w:rPr>
        <w:t xml:space="preserve"> </w:t>
      </w:r>
    </w:p>
    <w:p w14:paraId="1912B3AD" w14:textId="48223838" w:rsidR="00EF3607" w:rsidRPr="00D93C74" w:rsidRDefault="00EF3607" w:rsidP="006B1FF7">
      <w:pPr>
        <w:pStyle w:val="Caption"/>
        <w:keepLines/>
        <w:spacing w:line="276" w:lineRule="auto"/>
      </w:pPr>
      <w:bookmarkStart w:id="172" w:name="_Ref58841075"/>
      <w:bookmarkStart w:id="173" w:name="_Toc55654670"/>
      <w:bookmarkStart w:id="174" w:name="_Toc59537334"/>
      <w:bookmarkEnd w:id="167"/>
      <w:r w:rsidRPr="00D93C74">
        <w:lastRenderedPageBreak/>
        <w:t xml:space="preserve">Table </w:t>
      </w:r>
      <w:r w:rsidR="00162B5B">
        <w:fldChar w:fldCharType="begin"/>
      </w:r>
      <w:r w:rsidR="00162B5B">
        <w:instrText xml:space="preserve"> SEQ Table \* ARABIC </w:instrText>
      </w:r>
      <w:r w:rsidR="00162B5B">
        <w:fldChar w:fldCharType="separate"/>
      </w:r>
      <w:r w:rsidR="00FE1A32">
        <w:rPr>
          <w:noProof/>
        </w:rPr>
        <w:t>14</w:t>
      </w:r>
      <w:r w:rsidR="00162B5B">
        <w:rPr>
          <w:noProof/>
        </w:rPr>
        <w:fldChar w:fldCharType="end"/>
      </w:r>
      <w:bookmarkEnd w:id="172"/>
      <w:r w:rsidRPr="00D93C74">
        <w:t>: Current employment and education status of former trainees</w:t>
      </w:r>
      <w:bookmarkEnd w:id="173"/>
      <w:r w:rsidRPr="00D93C74">
        <w:t xml:space="preserve"> interviewed</w:t>
      </w:r>
      <w:bookmarkEnd w:id="174"/>
    </w:p>
    <w:tbl>
      <w:tblPr>
        <w:tblStyle w:val="TableGrid"/>
        <w:tblW w:w="8613" w:type="dxa"/>
        <w:tblLayout w:type="fixed"/>
        <w:tblLook w:val="04A0" w:firstRow="1" w:lastRow="0" w:firstColumn="1" w:lastColumn="0" w:noHBand="0" w:noVBand="1"/>
        <w:tblCaption w:val="Current employment and education status of former trainees interviewed"/>
      </w:tblPr>
      <w:tblGrid>
        <w:gridCol w:w="3369"/>
        <w:gridCol w:w="1701"/>
        <w:gridCol w:w="1984"/>
        <w:gridCol w:w="1559"/>
      </w:tblGrid>
      <w:tr w:rsidR="00EF3607" w:rsidRPr="00FF0A42" w14:paraId="4D4967D4" w14:textId="77777777" w:rsidTr="00DB604F">
        <w:trPr>
          <w:trHeight w:val="288"/>
          <w:tblHeader/>
        </w:trPr>
        <w:tc>
          <w:tcPr>
            <w:tcW w:w="3369" w:type="dxa"/>
            <w:tcBorders>
              <w:top w:val="single" w:sz="4" w:space="0" w:color="8EAADB"/>
              <w:left w:val="single" w:sz="4" w:space="0" w:color="8EAADB"/>
              <w:bottom w:val="single" w:sz="4" w:space="0" w:color="8EAADB"/>
              <w:right w:val="single" w:sz="4" w:space="0" w:color="8EAADB"/>
            </w:tcBorders>
            <w:shd w:val="clear" w:color="auto" w:fill="4472C4" w:themeFill="accent1"/>
            <w:noWrap/>
          </w:tcPr>
          <w:p w14:paraId="7D83B5A2" w14:textId="77777777" w:rsidR="00EF3607" w:rsidRPr="00862867" w:rsidRDefault="00EF3607" w:rsidP="006B1FF7">
            <w:pPr>
              <w:keepNext/>
              <w:keepLines/>
              <w:spacing w:after="0" w:line="276" w:lineRule="auto"/>
              <w:rPr>
                <w:b/>
                <w:bCs/>
                <w:color w:val="FFFFFF" w:themeColor="background1"/>
                <w:sz w:val="20"/>
                <w:szCs w:val="20"/>
              </w:rPr>
            </w:pPr>
            <w:r w:rsidRPr="00862867">
              <w:rPr>
                <w:b/>
                <w:bCs/>
                <w:color w:val="FFFFFF" w:themeColor="background1"/>
                <w:sz w:val="20"/>
                <w:szCs w:val="20"/>
              </w:rPr>
              <w:t>Current Employment Status</w:t>
            </w:r>
          </w:p>
        </w:tc>
        <w:tc>
          <w:tcPr>
            <w:tcW w:w="1701" w:type="dxa"/>
            <w:tcBorders>
              <w:top w:val="single" w:sz="4" w:space="0" w:color="8EAADB"/>
              <w:left w:val="single" w:sz="4" w:space="0" w:color="8EAADB"/>
              <w:bottom w:val="single" w:sz="4" w:space="0" w:color="8EAADB"/>
              <w:right w:val="single" w:sz="4" w:space="0" w:color="8EAADB"/>
            </w:tcBorders>
            <w:shd w:val="clear" w:color="auto" w:fill="4472C4" w:themeFill="accent1"/>
            <w:noWrap/>
          </w:tcPr>
          <w:p w14:paraId="40DBF420" w14:textId="77777777" w:rsidR="00EF3607" w:rsidRPr="00862867" w:rsidRDefault="00EF3607" w:rsidP="006B1FF7">
            <w:pPr>
              <w:keepNext/>
              <w:keepLines/>
              <w:spacing w:after="0" w:line="276" w:lineRule="auto"/>
              <w:rPr>
                <w:b/>
                <w:bCs/>
                <w:color w:val="FFFFFF" w:themeColor="background1"/>
                <w:sz w:val="20"/>
                <w:szCs w:val="20"/>
              </w:rPr>
            </w:pPr>
            <w:r w:rsidRPr="00862867">
              <w:rPr>
                <w:b/>
                <w:bCs/>
                <w:color w:val="FFFFFF" w:themeColor="background1"/>
                <w:sz w:val="20"/>
                <w:szCs w:val="20"/>
              </w:rPr>
              <w:t>No. of Trainees</w:t>
            </w:r>
          </w:p>
        </w:tc>
        <w:tc>
          <w:tcPr>
            <w:tcW w:w="1984" w:type="dxa"/>
            <w:tcBorders>
              <w:top w:val="single" w:sz="4" w:space="0" w:color="8EAADB"/>
              <w:left w:val="single" w:sz="4" w:space="0" w:color="8EAADB"/>
              <w:bottom w:val="single" w:sz="4" w:space="0" w:color="8EAADB"/>
              <w:right w:val="single" w:sz="4" w:space="0" w:color="8EAADB"/>
            </w:tcBorders>
            <w:shd w:val="clear" w:color="auto" w:fill="4472C4" w:themeFill="accent1"/>
          </w:tcPr>
          <w:p w14:paraId="5131353C" w14:textId="77777777" w:rsidR="00EF3607" w:rsidRPr="00862867" w:rsidRDefault="00EF3607" w:rsidP="006B1FF7">
            <w:pPr>
              <w:keepNext/>
              <w:keepLines/>
              <w:spacing w:after="0" w:line="276" w:lineRule="auto"/>
              <w:rPr>
                <w:b/>
                <w:bCs/>
                <w:color w:val="FFFFFF" w:themeColor="background1"/>
                <w:sz w:val="20"/>
                <w:szCs w:val="20"/>
              </w:rPr>
            </w:pPr>
            <w:r w:rsidRPr="00862867">
              <w:rPr>
                <w:b/>
                <w:bCs/>
                <w:color w:val="FFFFFF" w:themeColor="background1"/>
                <w:sz w:val="20"/>
                <w:szCs w:val="20"/>
              </w:rPr>
              <w:t>Further Education</w:t>
            </w:r>
          </w:p>
        </w:tc>
        <w:tc>
          <w:tcPr>
            <w:tcW w:w="1559" w:type="dxa"/>
            <w:tcBorders>
              <w:top w:val="single" w:sz="4" w:space="0" w:color="8EAADB"/>
              <w:left w:val="single" w:sz="4" w:space="0" w:color="8EAADB"/>
              <w:bottom w:val="single" w:sz="4" w:space="0" w:color="8EAADB"/>
              <w:right w:val="single" w:sz="4" w:space="0" w:color="8EAADB"/>
            </w:tcBorders>
            <w:shd w:val="clear" w:color="auto" w:fill="4472C4" w:themeFill="accent1"/>
          </w:tcPr>
          <w:p w14:paraId="67D40ED1" w14:textId="77777777" w:rsidR="00EF3607" w:rsidRPr="00862867" w:rsidRDefault="00EF3607" w:rsidP="006B1FF7">
            <w:pPr>
              <w:keepNext/>
              <w:keepLines/>
              <w:spacing w:after="0" w:line="276" w:lineRule="auto"/>
              <w:rPr>
                <w:b/>
                <w:bCs/>
                <w:color w:val="FFFFFF" w:themeColor="background1"/>
                <w:sz w:val="20"/>
                <w:szCs w:val="20"/>
              </w:rPr>
            </w:pPr>
            <w:r w:rsidRPr="00862867">
              <w:rPr>
                <w:b/>
                <w:bCs/>
                <w:color w:val="FFFFFF" w:themeColor="background1"/>
                <w:sz w:val="20"/>
                <w:szCs w:val="20"/>
              </w:rPr>
              <w:t>No. of Trainees</w:t>
            </w:r>
          </w:p>
        </w:tc>
      </w:tr>
      <w:tr w:rsidR="00EF3607" w:rsidRPr="00FF0A42" w14:paraId="0559336D" w14:textId="77777777" w:rsidTr="00862867">
        <w:trPr>
          <w:trHeight w:val="288"/>
        </w:trPr>
        <w:tc>
          <w:tcPr>
            <w:tcW w:w="336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noWrap/>
            <w:hideMark/>
          </w:tcPr>
          <w:p w14:paraId="14210C2E" w14:textId="77777777" w:rsidR="00EF3607" w:rsidRPr="00FF0A42" w:rsidRDefault="00EF3607" w:rsidP="006B1FF7">
            <w:pPr>
              <w:keepNext/>
              <w:keepLines/>
              <w:spacing w:after="0" w:line="276" w:lineRule="auto"/>
              <w:rPr>
                <w:sz w:val="20"/>
                <w:szCs w:val="20"/>
              </w:rPr>
            </w:pPr>
            <w:r w:rsidRPr="00FF0A42">
              <w:rPr>
                <w:sz w:val="20"/>
                <w:szCs w:val="20"/>
              </w:rPr>
              <w:t>Ongoing employment with SBT host employer</w:t>
            </w:r>
          </w:p>
        </w:tc>
        <w:tc>
          <w:tcPr>
            <w:tcW w:w="1701" w:type="dxa"/>
            <w:tcBorders>
              <w:top w:val="single" w:sz="4" w:space="0" w:color="8EAADB"/>
              <w:left w:val="single" w:sz="4" w:space="0" w:color="8EAADB"/>
              <w:bottom w:val="single" w:sz="4" w:space="0" w:color="8EAADB"/>
              <w:right w:val="single" w:sz="4" w:space="0" w:color="8EAADB"/>
            </w:tcBorders>
            <w:noWrap/>
            <w:hideMark/>
          </w:tcPr>
          <w:p w14:paraId="52DD0438" w14:textId="77777777" w:rsidR="00EF3607" w:rsidRPr="00FF0A42" w:rsidRDefault="00EF3607" w:rsidP="006B1FF7">
            <w:pPr>
              <w:keepNext/>
              <w:keepLines/>
              <w:spacing w:after="0" w:line="276" w:lineRule="auto"/>
              <w:jc w:val="center"/>
              <w:rPr>
                <w:sz w:val="20"/>
                <w:szCs w:val="20"/>
              </w:rPr>
            </w:pPr>
            <w:r w:rsidRPr="00FF0A42">
              <w:rPr>
                <w:sz w:val="20"/>
                <w:szCs w:val="20"/>
              </w:rPr>
              <w:t>13</w:t>
            </w:r>
          </w:p>
        </w:tc>
        <w:tc>
          <w:tcPr>
            <w:tcW w:w="1984"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3F7CB70" w14:textId="77777777" w:rsidR="00EF3607" w:rsidRPr="00FF0A42" w:rsidRDefault="00EF3607" w:rsidP="006B1FF7">
            <w:pPr>
              <w:keepNext/>
              <w:keepLines/>
              <w:spacing w:after="0" w:line="276" w:lineRule="auto"/>
              <w:rPr>
                <w:sz w:val="20"/>
                <w:szCs w:val="20"/>
              </w:rPr>
            </w:pPr>
            <w:r w:rsidRPr="00FF0A42">
              <w:rPr>
                <w:sz w:val="20"/>
                <w:szCs w:val="20"/>
              </w:rPr>
              <w:t>Current Tertiary</w:t>
            </w:r>
          </w:p>
          <w:p w14:paraId="54443B2A" w14:textId="77777777" w:rsidR="00EF3607" w:rsidRPr="00FF0A42" w:rsidRDefault="00EF3607" w:rsidP="006B1FF7">
            <w:pPr>
              <w:keepNext/>
              <w:keepLines/>
              <w:spacing w:after="0" w:line="276" w:lineRule="auto"/>
              <w:rPr>
                <w:sz w:val="20"/>
                <w:szCs w:val="20"/>
              </w:rPr>
            </w:pPr>
            <w:r w:rsidRPr="00FF0A42">
              <w:rPr>
                <w:sz w:val="20"/>
                <w:szCs w:val="20"/>
              </w:rPr>
              <w:t>- University 3</w:t>
            </w:r>
          </w:p>
          <w:p w14:paraId="589E8BEE" w14:textId="77777777" w:rsidR="00EF3607" w:rsidRPr="00FF0A42" w:rsidRDefault="00EF3607" w:rsidP="006B1FF7">
            <w:pPr>
              <w:keepNext/>
              <w:keepLines/>
              <w:spacing w:after="0" w:line="276" w:lineRule="auto"/>
              <w:rPr>
                <w:sz w:val="20"/>
                <w:szCs w:val="20"/>
              </w:rPr>
            </w:pPr>
            <w:r w:rsidRPr="00FF0A42">
              <w:rPr>
                <w:sz w:val="20"/>
                <w:szCs w:val="20"/>
              </w:rPr>
              <w:t>- VET 5</w:t>
            </w:r>
          </w:p>
        </w:tc>
        <w:tc>
          <w:tcPr>
            <w:tcW w:w="1559" w:type="dxa"/>
            <w:tcBorders>
              <w:top w:val="single" w:sz="4" w:space="0" w:color="8EAADB"/>
              <w:left w:val="single" w:sz="4" w:space="0" w:color="8EAADB"/>
              <w:bottom w:val="single" w:sz="4" w:space="0" w:color="8EAADB"/>
              <w:right w:val="single" w:sz="4" w:space="0" w:color="8EAADB"/>
            </w:tcBorders>
          </w:tcPr>
          <w:p w14:paraId="556B02D9" w14:textId="77777777" w:rsidR="00EF3607" w:rsidRPr="00FF0A42" w:rsidRDefault="00EF3607" w:rsidP="006B1FF7">
            <w:pPr>
              <w:keepNext/>
              <w:keepLines/>
              <w:spacing w:after="0" w:line="276" w:lineRule="auto"/>
              <w:jc w:val="center"/>
              <w:rPr>
                <w:sz w:val="20"/>
                <w:szCs w:val="20"/>
              </w:rPr>
            </w:pPr>
            <w:r w:rsidRPr="00FF0A42">
              <w:rPr>
                <w:sz w:val="20"/>
                <w:szCs w:val="20"/>
              </w:rPr>
              <w:t>8</w:t>
            </w:r>
          </w:p>
        </w:tc>
      </w:tr>
      <w:tr w:rsidR="00EF3607" w:rsidRPr="00FF0A42" w14:paraId="593CDE6B" w14:textId="77777777" w:rsidTr="00862867">
        <w:trPr>
          <w:trHeight w:val="288"/>
        </w:trPr>
        <w:tc>
          <w:tcPr>
            <w:tcW w:w="336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noWrap/>
            <w:hideMark/>
          </w:tcPr>
          <w:p w14:paraId="4A1681FD" w14:textId="77777777" w:rsidR="00EF3607" w:rsidRPr="00FF0A42" w:rsidRDefault="00EF3607" w:rsidP="006B1FF7">
            <w:pPr>
              <w:keepNext/>
              <w:keepLines/>
              <w:spacing w:after="0" w:line="276" w:lineRule="auto"/>
              <w:rPr>
                <w:sz w:val="20"/>
                <w:szCs w:val="20"/>
              </w:rPr>
            </w:pPr>
            <w:r w:rsidRPr="00FF0A42">
              <w:rPr>
                <w:sz w:val="20"/>
                <w:szCs w:val="20"/>
              </w:rPr>
              <w:t>Other employment</w:t>
            </w:r>
          </w:p>
          <w:p w14:paraId="5C8592E3" w14:textId="77777777" w:rsidR="00EF3607" w:rsidRPr="00FF0A42" w:rsidRDefault="00EF3607" w:rsidP="006B1FF7">
            <w:pPr>
              <w:keepNext/>
              <w:keepLines/>
              <w:spacing w:after="0" w:line="276" w:lineRule="auto"/>
              <w:rPr>
                <w:sz w:val="20"/>
                <w:szCs w:val="20"/>
              </w:rPr>
            </w:pPr>
          </w:p>
        </w:tc>
        <w:tc>
          <w:tcPr>
            <w:tcW w:w="1701" w:type="dxa"/>
            <w:tcBorders>
              <w:top w:val="single" w:sz="4" w:space="0" w:color="8EAADB"/>
              <w:left w:val="single" w:sz="4" w:space="0" w:color="8EAADB"/>
              <w:bottom w:val="single" w:sz="4" w:space="0" w:color="8EAADB"/>
              <w:right w:val="single" w:sz="4" w:space="0" w:color="8EAADB"/>
            </w:tcBorders>
            <w:noWrap/>
            <w:hideMark/>
          </w:tcPr>
          <w:p w14:paraId="0B60EF5A" w14:textId="77777777" w:rsidR="00EF3607" w:rsidRPr="00FF0A42" w:rsidRDefault="00EF3607" w:rsidP="006B1FF7">
            <w:pPr>
              <w:keepNext/>
              <w:keepLines/>
              <w:spacing w:after="0" w:line="276" w:lineRule="auto"/>
              <w:jc w:val="center"/>
              <w:rPr>
                <w:sz w:val="20"/>
                <w:szCs w:val="20"/>
              </w:rPr>
            </w:pPr>
            <w:r w:rsidRPr="00FF0A42">
              <w:rPr>
                <w:sz w:val="20"/>
                <w:szCs w:val="20"/>
              </w:rPr>
              <w:t>5</w:t>
            </w:r>
          </w:p>
        </w:tc>
        <w:tc>
          <w:tcPr>
            <w:tcW w:w="1984"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20CAFDDA" w14:textId="77777777" w:rsidR="00EF3607" w:rsidRPr="00FF0A42" w:rsidRDefault="00EF3607" w:rsidP="006B1FF7">
            <w:pPr>
              <w:keepNext/>
              <w:keepLines/>
              <w:spacing w:after="0" w:line="276" w:lineRule="auto"/>
              <w:rPr>
                <w:sz w:val="20"/>
                <w:szCs w:val="20"/>
              </w:rPr>
            </w:pPr>
            <w:r w:rsidRPr="00FF0A42">
              <w:rPr>
                <w:sz w:val="20"/>
                <w:szCs w:val="20"/>
              </w:rPr>
              <w:t>Tertiary Planned</w:t>
            </w:r>
          </w:p>
          <w:p w14:paraId="267969D7" w14:textId="77777777" w:rsidR="00EF3607" w:rsidRPr="00FF0A42" w:rsidRDefault="00EF3607" w:rsidP="006B1FF7">
            <w:pPr>
              <w:keepNext/>
              <w:keepLines/>
              <w:spacing w:after="0" w:line="276" w:lineRule="auto"/>
              <w:rPr>
                <w:sz w:val="20"/>
                <w:szCs w:val="20"/>
              </w:rPr>
            </w:pPr>
            <w:r w:rsidRPr="00FF0A42">
              <w:rPr>
                <w:sz w:val="20"/>
                <w:szCs w:val="20"/>
              </w:rPr>
              <w:t>- University 2</w:t>
            </w:r>
          </w:p>
          <w:p w14:paraId="1ADE2830" w14:textId="77777777" w:rsidR="00EF3607" w:rsidRPr="00FF0A42" w:rsidRDefault="00EF3607" w:rsidP="006B1FF7">
            <w:pPr>
              <w:keepNext/>
              <w:keepLines/>
              <w:spacing w:after="0" w:line="276" w:lineRule="auto"/>
              <w:rPr>
                <w:sz w:val="20"/>
                <w:szCs w:val="20"/>
              </w:rPr>
            </w:pPr>
            <w:r w:rsidRPr="00FF0A42">
              <w:rPr>
                <w:sz w:val="20"/>
                <w:szCs w:val="20"/>
              </w:rPr>
              <w:t>- VET 0</w:t>
            </w:r>
          </w:p>
        </w:tc>
        <w:tc>
          <w:tcPr>
            <w:tcW w:w="1559" w:type="dxa"/>
            <w:tcBorders>
              <w:top w:val="single" w:sz="4" w:space="0" w:color="8EAADB"/>
              <w:left w:val="single" w:sz="4" w:space="0" w:color="8EAADB"/>
              <w:bottom w:val="single" w:sz="4" w:space="0" w:color="8EAADB"/>
              <w:right w:val="single" w:sz="4" w:space="0" w:color="8EAADB"/>
            </w:tcBorders>
          </w:tcPr>
          <w:p w14:paraId="57B86D10" w14:textId="77777777" w:rsidR="00EF3607" w:rsidRPr="00FF0A42" w:rsidRDefault="00EF3607" w:rsidP="006B1FF7">
            <w:pPr>
              <w:keepNext/>
              <w:keepLines/>
              <w:spacing w:after="0" w:line="276" w:lineRule="auto"/>
              <w:jc w:val="center"/>
              <w:rPr>
                <w:sz w:val="20"/>
                <w:szCs w:val="20"/>
              </w:rPr>
            </w:pPr>
            <w:r w:rsidRPr="00FF0A42">
              <w:rPr>
                <w:sz w:val="20"/>
                <w:szCs w:val="20"/>
              </w:rPr>
              <w:t>2</w:t>
            </w:r>
          </w:p>
        </w:tc>
      </w:tr>
      <w:tr w:rsidR="00EF3607" w:rsidRPr="00FF0A42" w14:paraId="190F4B69" w14:textId="77777777" w:rsidTr="00862867">
        <w:trPr>
          <w:trHeight w:val="288"/>
        </w:trPr>
        <w:tc>
          <w:tcPr>
            <w:tcW w:w="336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noWrap/>
          </w:tcPr>
          <w:p w14:paraId="0F2DA663" w14:textId="77777777" w:rsidR="00EF3607" w:rsidRPr="00FF0A42" w:rsidRDefault="00EF3607" w:rsidP="006B1FF7">
            <w:pPr>
              <w:keepNext/>
              <w:keepLines/>
              <w:spacing w:after="0" w:line="276" w:lineRule="auto"/>
              <w:rPr>
                <w:sz w:val="20"/>
                <w:szCs w:val="20"/>
              </w:rPr>
            </w:pPr>
            <w:r w:rsidRPr="00FF0A42">
              <w:rPr>
                <w:sz w:val="20"/>
                <w:szCs w:val="20"/>
              </w:rPr>
              <w:t>Looking for work</w:t>
            </w:r>
          </w:p>
        </w:tc>
        <w:tc>
          <w:tcPr>
            <w:tcW w:w="1701" w:type="dxa"/>
            <w:tcBorders>
              <w:top w:val="single" w:sz="4" w:space="0" w:color="8EAADB"/>
              <w:left w:val="single" w:sz="4" w:space="0" w:color="8EAADB"/>
              <w:bottom w:val="single" w:sz="4" w:space="0" w:color="8EAADB"/>
              <w:right w:val="single" w:sz="4" w:space="0" w:color="8EAADB"/>
            </w:tcBorders>
            <w:noWrap/>
          </w:tcPr>
          <w:p w14:paraId="6554CC93" w14:textId="77777777" w:rsidR="00EF3607" w:rsidRPr="00FF0A42" w:rsidRDefault="00EF3607" w:rsidP="006B1FF7">
            <w:pPr>
              <w:keepNext/>
              <w:keepLines/>
              <w:spacing w:after="0" w:line="276" w:lineRule="auto"/>
              <w:jc w:val="center"/>
              <w:rPr>
                <w:sz w:val="20"/>
                <w:szCs w:val="20"/>
              </w:rPr>
            </w:pPr>
            <w:r w:rsidRPr="00FF0A42">
              <w:rPr>
                <w:sz w:val="20"/>
                <w:szCs w:val="20"/>
              </w:rPr>
              <w:t>1</w:t>
            </w:r>
          </w:p>
        </w:tc>
        <w:tc>
          <w:tcPr>
            <w:tcW w:w="1984"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1390E7B" w14:textId="77777777" w:rsidR="00EF3607" w:rsidRPr="00FF0A42" w:rsidRDefault="00EF3607" w:rsidP="006B1FF7">
            <w:pPr>
              <w:keepNext/>
              <w:keepLines/>
              <w:spacing w:after="0" w:line="276" w:lineRule="auto"/>
              <w:rPr>
                <w:sz w:val="20"/>
                <w:szCs w:val="20"/>
              </w:rPr>
            </w:pPr>
            <w:r w:rsidRPr="00FF0A42">
              <w:rPr>
                <w:sz w:val="20"/>
                <w:szCs w:val="20"/>
              </w:rPr>
              <w:t>None</w:t>
            </w:r>
          </w:p>
        </w:tc>
        <w:tc>
          <w:tcPr>
            <w:tcW w:w="1559" w:type="dxa"/>
            <w:tcBorders>
              <w:top w:val="single" w:sz="4" w:space="0" w:color="8EAADB"/>
              <w:left w:val="single" w:sz="4" w:space="0" w:color="8EAADB"/>
              <w:bottom w:val="single" w:sz="4" w:space="0" w:color="8EAADB"/>
              <w:right w:val="single" w:sz="4" w:space="0" w:color="8EAADB"/>
            </w:tcBorders>
          </w:tcPr>
          <w:p w14:paraId="04ED2774" w14:textId="77777777" w:rsidR="00EF3607" w:rsidRPr="00FF0A42" w:rsidRDefault="00EF3607" w:rsidP="006B1FF7">
            <w:pPr>
              <w:keepNext/>
              <w:keepLines/>
              <w:spacing w:after="0" w:line="276" w:lineRule="auto"/>
              <w:jc w:val="center"/>
              <w:rPr>
                <w:sz w:val="20"/>
                <w:szCs w:val="20"/>
              </w:rPr>
            </w:pPr>
            <w:r w:rsidRPr="00FF0A42">
              <w:rPr>
                <w:sz w:val="20"/>
                <w:szCs w:val="20"/>
              </w:rPr>
              <w:t>9</w:t>
            </w:r>
          </w:p>
        </w:tc>
      </w:tr>
      <w:tr w:rsidR="00EF3607" w:rsidRPr="00FF0A42" w14:paraId="53A5E6F8" w14:textId="77777777" w:rsidTr="00862867">
        <w:trPr>
          <w:trHeight w:val="288"/>
        </w:trPr>
        <w:tc>
          <w:tcPr>
            <w:tcW w:w="336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noWrap/>
            <w:hideMark/>
          </w:tcPr>
          <w:p w14:paraId="7ACCB7F1" w14:textId="77777777" w:rsidR="00EF3607" w:rsidRPr="00FF0A42" w:rsidRDefault="00EF3607" w:rsidP="006B1FF7">
            <w:pPr>
              <w:keepNext/>
              <w:keepLines/>
              <w:spacing w:after="0" w:line="276" w:lineRule="auto"/>
              <w:rPr>
                <w:sz w:val="20"/>
                <w:szCs w:val="20"/>
              </w:rPr>
            </w:pPr>
            <w:r w:rsidRPr="00FF0A42">
              <w:rPr>
                <w:sz w:val="20"/>
                <w:szCs w:val="20"/>
              </w:rPr>
              <w:t>Undecided</w:t>
            </w:r>
          </w:p>
        </w:tc>
        <w:tc>
          <w:tcPr>
            <w:tcW w:w="1701" w:type="dxa"/>
            <w:tcBorders>
              <w:top w:val="single" w:sz="4" w:space="0" w:color="8EAADB"/>
              <w:left w:val="single" w:sz="4" w:space="0" w:color="8EAADB"/>
              <w:bottom w:val="single" w:sz="4" w:space="0" w:color="8EAADB"/>
              <w:right w:val="single" w:sz="4" w:space="0" w:color="8EAADB"/>
            </w:tcBorders>
            <w:noWrap/>
            <w:hideMark/>
          </w:tcPr>
          <w:p w14:paraId="1AB98D59" w14:textId="77777777" w:rsidR="00EF3607" w:rsidRPr="00FF0A42" w:rsidRDefault="00EF3607" w:rsidP="006B1FF7">
            <w:pPr>
              <w:keepNext/>
              <w:keepLines/>
              <w:spacing w:after="0" w:line="276" w:lineRule="auto"/>
              <w:jc w:val="center"/>
              <w:rPr>
                <w:sz w:val="20"/>
                <w:szCs w:val="20"/>
              </w:rPr>
            </w:pPr>
            <w:r w:rsidRPr="00FF0A42">
              <w:rPr>
                <w:sz w:val="20"/>
                <w:szCs w:val="20"/>
              </w:rPr>
              <w:t>1</w:t>
            </w:r>
          </w:p>
        </w:tc>
        <w:tc>
          <w:tcPr>
            <w:tcW w:w="1984"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5B70517E" w14:textId="77777777" w:rsidR="00EF3607" w:rsidRPr="00FF0A42" w:rsidRDefault="00EF3607" w:rsidP="006B1FF7">
            <w:pPr>
              <w:keepNext/>
              <w:keepLines/>
              <w:spacing w:after="0" w:line="276" w:lineRule="auto"/>
              <w:rPr>
                <w:sz w:val="20"/>
                <w:szCs w:val="20"/>
              </w:rPr>
            </w:pPr>
            <w:r w:rsidRPr="00FF0A42">
              <w:rPr>
                <w:sz w:val="20"/>
                <w:szCs w:val="20"/>
              </w:rPr>
              <w:t>Undecided</w:t>
            </w:r>
          </w:p>
        </w:tc>
        <w:tc>
          <w:tcPr>
            <w:tcW w:w="1559" w:type="dxa"/>
            <w:tcBorders>
              <w:top w:val="single" w:sz="4" w:space="0" w:color="8EAADB"/>
              <w:left w:val="single" w:sz="4" w:space="0" w:color="8EAADB"/>
              <w:bottom w:val="single" w:sz="4" w:space="0" w:color="8EAADB"/>
              <w:right w:val="single" w:sz="4" w:space="0" w:color="8EAADB"/>
            </w:tcBorders>
          </w:tcPr>
          <w:p w14:paraId="7EF33785" w14:textId="77777777" w:rsidR="00EF3607" w:rsidRPr="00FF0A42" w:rsidRDefault="00EF3607" w:rsidP="006B1FF7">
            <w:pPr>
              <w:keepNext/>
              <w:keepLines/>
              <w:spacing w:after="0" w:line="276" w:lineRule="auto"/>
              <w:jc w:val="center"/>
              <w:rPr>
                <w:sz w:val="20"/>
                <w:szCs w:val="20"/>
              </w:rPr>
            </w:pPr>
            <w:r w:rsidRPr="00FF0A42">
              <w:rPr>
                <w:sz w:val="20"/>
                <w:szCs w:val="20"/>
              </w:rPr>
              <w:t>1</w:t>
            </w:r>
          </w:p>
        </w:tc>
      </w:tr>
      <w:tr w:rsidR="00EF3607" w:rsidRPr="00FF0A42" w14:paraId="0BE4C5B0" w14:textId="77777777" w:rsidTr="00862867">
        <w:trPr>
          <w:trHeight w:val="288"/>
        </w:trPr>
        <w:tc>
          <w:tcPr>
            <w:tcW w:w="336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noWrap/>
          </w:tcPr>
          <w:p w14:paraId="1E9AA976" w14:textId="77777777" w:rsidR="00EF3607" w:rsidRPr="00FF0A42" w:rsidRDefault="00EF3607" w:rsidP="006B1FF7">
            <w:pPr>
              <w:keepNext/>
              <w:keepLines/>
              <w:spacing w:after="0" w:line="276" w:lineRule="auto"/>
              <w:rPr>
                <w:sz w:val="20"/>
                <w:szCs w:val="20"/>
              </w:rPr>
            </w:pPr>
            <w:r w:rsidRPr="00FF0A42">
              <w:rPr>
                <w:sz w:val="20"/>
                <w:szCs w:val="20"/>
              </w:rPr>
              <w:t>Percentage working</w:t>
            </w:r>
          </w:p>
        </w:tc>
        <w:tc>
          <w:tcPr>
            <w:tcW w:w="1701" w:type="dxa"/>
            <w:tcBorders>
              <w:top w:val="single" w:sz="4" w:space="0" w:color="8EAADB"/>
              <w:left w:val="single" w:sz="4" w:space="0" w:color="8EAADB"/>
              <w:bottom w:val="single" w:sz="4" w:space="0" w:color="8EAADB"/>
              <w:right w:val="single" w:sz="4" w:space="0" w:color="8EAADB"/>
            </w:tcBorders>
            <w:noWrap/>
          </w:tcPr>
          <w:p w14:paraId="2E63E6E4" w14:textId="77777777" w:rsidR="00EF3607" w:rsidRPr="00FF0A42" w:rsidRDefault="00EF3607" w:rsidP="006B1FF7">
            <w:pPr>
              <w:keepNext/>
              <w:keepLines/>
              <w:spacing w:after="0" w:line="276" w:lineRule="auto"/>
              <w:jc w:val="center"/>
              <w:rPr>
                <w:sz w:val="20"/>
                <w:szCs w:val="20"/>
              </w:rPr>
            </w:pPr>
            <w:r w:rsidRPr="00FF0A42">
              <w:rPr>
                <w:sz w:val="20"/>
                <w:szCs w:val="20"/>
              </w:rPr>
              <w:t>90%</w:t>
            </w:r>
          </w:p>
        </w:tc>
        <w:tc>
          <w:tcPr>
            <w:tcW w:w="1984"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499D7632" w14:textId="77777777" w:rsidR="00EF3607" w:rsidRPr="00FF0A42" w:rsidRDefault="00EF3607" w:rsidP="006B1FF7">
            <w:pPr>
              <w:keepNext/>
              <w:keepLines/>
              <w:spacing w:after="0" w:line="276" w:lineRule="auto"/>
              <w:rPr>
                <w:sz w:val="20"/>
                <w:szCs w:val="20"/>
              </w:rPr>
            </w:pPr>
            <w:r w:rsidRPr="00FF0A42">
              <w:rPr>
                <w:sz w:val="20"/>
                <w:szCs w:val="20"/>
              </w:rPr>
              <w:t>Percentage studying</w:t>
            </w:r>
          </w:p>
        </w:tc>
        <w:tc>
          <w:tcPr>
            <w:tcW w:w="1559" w:type="dxa"/>
            <w:tcBorders>
              <w:top w:val="single" w:sz="4" w:space="0" w:color="8EAADB"/>
              <w:left w:val="single" w:sz="4" w:space="0" w:color="8EAADB"/>
              <w:bottom w:val="single" w:sz="4" w:space="0" w:color="8EAADB"/>
              <w:right w:val="single" w:sz="4" w:space="0" w:color="8EAADB"/>
            </w:tcBorders>
          </w:tcPr>
          <w:p w14:paraId="38CC2CF0" w14:textId="77777777" w:rsidR="00EF3607" w:rsidRPr="00FF0A42" w:rsidRDefault="00EF3607" w:rsidP="006B1FF7">
            <w:pPr>
              <w:keepNext/>
              <w:keepLines/>
              <w:spacing w:after="0" w:line="276" w:lineRule="auto"/>
              <w:jc w:val="center"/>
              <w:rPr>
                <w:sz w:val="20"/>
                <w:szCs w:val="20"/>
              </w:rPr>
            </w:pPr>
            <w:r w:rsidRPr="00FF0A42">
              <w:rPr>
                <w:sz w:val="20"/>
                <w:szCs w:val="20"/>
              </w:rPr>
              <w:t>50%</w:t>
            </w:r>
          </w:p>
        </w:tc>
      </w:tr>
      <w:tr w:rsidR="00EF3607" w:rsidRPr="00FF0A42" w14:paraId="51610B65" w14:textId="77777777" w:rsidTr="00862867">
        <w:trPr>
          <w:trHeight w:val="288"/>
        </w:trPr>
        <w:tc>
          <w:tcPr>
            <w:tcW w:w="336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noWrap/>
            <w:hideMark/>
          </w:tcPr>
          <w:p w14:paraId="6280A3E3" w14:textId="77777777" w:rsidR="00EF3607" w:rsidRPr="00FF0A42" w:rsidRDefault="00EF3607" w:rsidP="006B1FF7">
            <w:pPr>
              <w:keepNext/>
              <w:keepLines/>
              <w:spacing w:after="0" w:line="276" w:lineRule="auto"/>
              <w:rPr>
                <w:sz w:val="20"/>
                <w:szCs w:val="20"/>
              </w:rPr>
            </w:pPr>
            <w:r w:rsidRPr="00FF0A42">
              <w:rPr>
                <w:sz w:val="20"/>
                <w:szCs w:val="20"/>
              </w:rPr>
              <w:t>Total no. of Trainees Interviewed</w:t>
            </w:r>
          </w:p>
        </w:tc>
        <w:tc>
          <w:tcPr>
            <w:tcW w:w="1701" w:type="dxa"/>
            <w:tcBorders>
              <w:top w:val="single" w:sz="4" w:space="0" w:color="8EAADB"/>
              <w:left w:val="single" w:sz="4" w:space="0" w:color="8EAADB"/>
              <w:bottom w:val="single" w:sz="4" w:space="0" w:color="8EAADB"/>
              <w:right w:val="single" w:sz="4" w:space="0" w:color="8EAADB"/>
            </w:tcBorders>
            <w:noWrap/>
            <w:hideMark/>
          </w:tcPr>
          <w:p w14:paraId="7C1C2915" w14:textId="77777777" w:rsidR="00EF3607" w:rsidRPr="00FF0A42" w:rsidRDefault="00EF3607" w:rsidP="006B1FF7">
            <w:pPr>
              <w:keepNext/>
              <w:keepLines/>
              <w:spacing w:after="0" w:line="276" w:lineRule="auto"/>
              <w:jc w:val="center"/>
              <w:rPr>
                <w:sz w:val="20"/>
                <w:szCs w:val="20"/>
              </w:rPr>
            </w:pPr>
            <w:r w:rsidRPr="00FF0A42">
              <w:rPr>
                <w:sz w:val="20"/>
                <w:szCs w:val="20"/>
              </w:rPr>
              <w:t>20</w:t>
            </w:r>
          </w:p>
        </w:tc>
        <w:tc>
          <w:tcPr>
            <w:tcW w:w="1984"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5F6100DD" w14:textId="77777777" w:rsidR="00EF3607" w:rsidRPr="00FF0A42" w:rsidRDefault="00EF3607" w:rsidP="006B1FF7">
            <w:pPr>
              <w:keepNext/>
              <w:keepLines/>
              <w:spacing w:after="0" w:line="276" w:lineRule="auto"/>
              <w:rPr>
                <w:sz w:val="20"/>
                <w:szCs w:val="20"/>
              </w:rPr>
            </w:pPr>
          </w:p>
        </w:tc>
        <w:tc>
          <w:tcPr>
            <w:tcW w:w="1559" w:type="dxa"/>
            <w:tcBorders>
              <w:top w:val="single" w:sz="4" w:space="0" w:color="8EAADB"/>
              <w:left w:val="single" w:sz="4" w:space="0" w:color="8EAADB"/>
              <w:bottom w:val="single" w:sz="4" w:space="0" w:color="8EAADB"/>
              <w:right w:val="single" w:sz="4" w:space="0" w:color="8EAADB"/>
            </w:tcBorders>
          </w:tcPr>
          <w:p w14:paraId="276B1067" w14:textId="77777777" w:rsidR="00EF3607" w:rsidRPr="00FF0A42" w:rsidRDefault="00EF3607" w:rsidP="006B1FF7">
            <w:pPr>
              <w:keepNext/>
              <w:keepLines/>
              <w:spacing w:after="0" w:line="276" w:lineRule="auto"/>
              <w:jc w:val="center"/>
              <w:rPr>
                <w:sz w:val="20"/>
                <w:szCs w:val="20"/>
              </w:rPr>
            </w:pPr>
            <w:r w:rsidRPr="00FF0A42">
              <w:rPr>
                <w:sz w:val="20"/>
                <w:szCs w:val="20"/>
              </w:rPr>
              <w:t>20</w:t>
            </w:r>
          </w:p>
        </w:tc>
      </w:tr>
    </w:tbl>
    <w:p w14:paraId="12FF0294" w14:textId="77777777" w:rsidR="00EF3607" w:rsidRPr="00E2110F" w:rsidRDefault="00EF3607" w:rsidP="006B1FF7">
      <w:pPr>
        <w:keepNext/>
        <w:keepLines/>
        <w:spacing w:line="276" w:lineRule="auto"/>
        <w:rPr>
          <w:b/>
          <w:bCs/>
          <w:i/>
          <w:sz w:val="18"/>
          <w:szCs w:val="18"/>
        </w:rPr>
      </w:pPr>
      <w:bookmarkStart w:id="175" w:name="_Toc55654394"/>
      <w:r w:rsidRPr="00E2110F">
        <w:rPr>
          <w:b/>
          <w:bCs/>
          <w:i/>
          <w:sz w:val="18"/>
          <w:szCs w:val="18"/>
        </w:rPr>
        <w:t>Source: TAEG-SBT interview data</w:t>
      </w:r>
    </w:p>
    <w:p w14:paraId="500E5460" w14:textId="425895E4" w:rsidR="00EF3607" w:rsidRPr="006142CC" w:rsidRDefault="00EF3607" w:rsidP="00BC370F">
      <w:pPr>
        <w:spacing w:before="120" w:line="276" w:lineRule="auto"/>
        <w:rPr>
          <w:rFonts w:eastAsia="Arial"/>
        </w:rPr>
      </w:pPr>
      <w:r w:rsidRPr="003548C4">
        <w:t xml:space="preserve">A </w:t>
      </w:r>
      <w:r>
        <w:t xml:space="preserve">NIAA </w:t>
      </w:r>
      <w:r w:rsidRPr="003548C4">
        <w:t>survey</w:t>
      </w:r>
      <w:r w:rsidRPr="003548C4">
        <w:rPr>
          <w:vertAlign w:val="superscript"/>
        </w:rPr>
        <w:footnoteReference w:id="3"/>
      </w:r>
      <w:r w:rsidRPr="003548C4">
        <w:t xml:space="preserve"> </w:t>
      </w:r>
      <w:r>
        <w:t>of</w:t>
      </w:r>
      <w:r w:rsidRPr="003548C4">
        <w:t xml:space="preserve"> </w:t>
      </w:r>
      <w:r>
        <w:t xml:space="preserve">all </w:t>
      </w:r>
      <w:r w:rsidRPr="003548C4">
        <w:t>JLEP participants</w:t>
      </w:r>
      <w:r>
        <w:t>,</w:t>
      </w:r>
      <w:r w:rsidRPr="003548C4">
        <w:t xml:space="preserve"> </w:t>
      </w:r>
      <w:r>
        <w:t xml:space="preserve">including TAEG-SBT trainees, over the 2017-2018 period provides </w:t>
      </w:r>
      <w:r w:rsidR="0091397B">
        <w:t xml:space="preserve">further </w:t>
      </w:r>
      <w:r>
        <w:t xml:space="preserve">insights into the rate of school to work or further education transition. </w:t>
      </w:r>
      <w:r w:rsidR="0091397B">
        <w:t xml:space="preserve">In the </w:t>
      </w:r>
      <w:r w:rsidR="00BC370F">
        <w:t xml:space="preserve">survey </w:t>
      </w:r>
      <w:r w:rsidR="00BC370F" w:rsidRPr="003548C4">
        <w:t>81</w:t>
      </w:r>
      <w:r w:rsidR="00352651">
        <w:t xml:space="preserve">% </w:t>
      </w:r>
      <w:r>
        <w:t>of</w:t>
      </w:r>
      <w:r w:rsidRPr="003548C4">
        <w:t xml:space="preserve"> 15</w:t>
      </w:r>
      <w:r w:rsidR="000F2E7E">
        <w:noBreakHyphen/>
      </w:r>
      <w:r w:rsidRPr="003548C4">
        <w:t>20</w:t>
      </w:r>
      <w:r>
        <w:t xml:space="preserve"> year </w:t>
      </w:r>
      <w:r w:rsidRPr="003548C4">
        <w:t xml:space="preserve">old </w:t>
      </w:r>
      <w:r>
        <w:t xml:space="preserve">JLEP </w:t>
      </w:r>
      <w:r w:rsidRPr="003548C4">
        <w:t xml:space="preserve">participants were employed, </w:t>
      </w:r>
      <w:r>
        <w:t>with</w:t>
      </w:r>
      <w:r w:rsidRPr="003548C4">
        <w:t xml:space="preserve"> 48</w:t>
      </w:r>
      <w:r w:rsidR="00352651">
        <w:t xml:space="preserve">% </w:t>
      </w:r>
      <w:r w:rsidRPr="003548C4">
        <w:t xml:space="preserve">involved in some </w:t>
      </w:r>
      <w:r w:rsidR="0091397B">
        <w:t>further</w:t>
      </w:r>
      <w:r w:rsidRPr="003548C4">
        <w:t xml:space="preserve"> education or training. Of those studying, 63</w:t>
      </w:r>
      <w:r w:rsidR="00BD43A5">
        <w:t xml:space="preserve">% </w:t>
      </w:r>
      <w:r w:rsidRPr="003548C4">
        <w:t xml:space="preserve">were </w:t>
      </w:r>
      <w:r>
        <w:t>doing so</w:t>
      </w:r>
      <w:r w:rsidRPr="003548C4">
        <w:t xml:space="preserve"> at a Cert</w:t>
      </w:r>
      <w:r>
        <w:t>ificate level</w:t>
      </w:r>
      <w:r w:rsidRPr="003548C4">
        <w:t xml:space="preserve"> and 20</w:t>
      </w:r>
      <w:r w:rsidR="00BD43A5">
        <w:t xml:space="preserve">% </w:t>
      </w:r>
      <w:r>
        <w:t>at</w:t>
      </w:r>
      <w:r w:rsidRPr="003548C4">
        <w:t xml:space="preserve"> a diploma or higher</w:t>
      </w:r>
      <w:r>
        <w:t xml:space="preserve"> qualification level</w:t>
      </w:r>
      <w:r w:rsidRPr="003548C4">
        <w:t xml:space="preserve">. </w:t>
      </w:r>
      <w:r>
        <w:t xml:space="preserve">The limited available evidence of </w:t>
      </w:r>
      <w:r w:rsidRPr="003548C4">
        <w:t xml:space="preserve">positive </w:t>
      </w:r>
      <w:r>
        <w:t xml:space="preserve">post-school </w:t>
      </w:r>
      <w:r w:rsidRPr="003548C4">
        <w:t xml:space="preserve">transition </w:t>
      </w:r>
      <w:r>
        <w:t xml:space="preserve">outcomes is encouraging, but the extent to which they reflect outcomes for TAEG-SBT trainees is not </w:t>
      </w:r>
      <w:r w:rsidR="0091397B">
        <w:t>fully understood</w:t>
      </w:r>
      <w:r w:rsidR="00BC370F">
        <w:t xml:space="preserve"> </w:t>
      </w:r>
      <w:r>
        <w:rPr>
          <w:rFonts w:eastAsia="Arial"/>
        </w:rPr>
        <w:t xml:space="preserve">without </w:t>
      </w:r>
      <w:r w:rsidR="0091397B">
        <w:rPr>
          <w:rFonts w:eastAsia="Arial"/>
        </w:rPr>
        <w:t xml:space="preserve">further </w:t>
      </w:r>
      <w:r w:rsidRPr="00870AB4">
        <w:rPr>
          <w:rFonts w:eastAsia="Arial"/>
        </w:rPr>
        <w:t>investment in data collection</w:t>
      </w:r>
      <w:r>
        <w:rPr>
          <w:rFonts w:eastAsia="Arial"/>
        </w:rPr>
        <w:t xml:space="preserve"> and data platform</w:t>
      </w:r>
      <w:r w:rsidR="0091397B">
        <w:rPr>
          <w:rFonts w:eastAsia="Arial"/>
        </w:rPr>
        <w:t>s</w:t>
      </w:r>
      <w:r>
        <w:rPr>
          <w:rFonts w:eastAsia="Arial"/>
        </w:rPr>
        <w:t>.</w:t>
      </w:r>
    </w:p>
    <w:p w14:paraId="50C7D851" w14:textId="77777777" w:rsidR="00EF3607" w:rsidRDefault="00EF3607" w:rsidP="00DE0E80">
      <w:pPr>
        <w:pStyle w:val="Heading3"/>
        <w:spacing w:line="276" w:lineRule="auto"/>
      </w:pPr>
      <w:bookmarkStart w:id="176" w:name="_Toc469350335"/>
      <w:bookmarkStart w:id="177" w:name="_Toc73433365"/>
      <w:r w:rsidRPr="00870AB4">
        <w:t>Further Education</w:t>
      </w:r>
      <w:bookmarkEnd w:id="175"/>
      <w:bookmarkEnd w:id="176"/>
      <w:bookmarkEnd w:id="177"/>
    </w:p>
    <w:p w14:paraId="579836A3" w14:textId="6814A77A" w:rsidR="0091397B" w:rsidRDefault="00EF3607" w:rsidP="00DF2422">
      <w:pPr>
        <w:spacing w:line="276" w:lineRule="auto"/>
      </w:pPr>
      <w:r w:rsidRPr="006142CC">
        <w:t xml:space="preserve">TAEG-SBT </w:t>
      </w:r>
      <w:r>
        <w:t>can</w:t>
      </w:r>
      <w:r w:rsidRPr="006142CC">
        <w:t xml:space="preserve"> assist Indigenous students to access further education post-school</w:t>
      </w:r>
      <w:r w:rsidR="0091397B">
        <w:t>, with 39</w:t>
      </w:r>
      <w:r w:rsidR="00BD43A5">
        <w:t xml:space="preserve">% </w:t>
      </w:r>
      <w:r w:rsidR="0091397B">
        <w:t>of interviewees seeing this SBT as important for providing further education pathways, including 40</w:t>
      </w:r>
      <w:r w:rsidR="00BD43A5">
        <w:t xml:space="preserve">% </w:t>
      </w:r>
      <w:r w:rsidR="0091397B">
        <w:t>former trainees.</w:t>
      </w:r>
    </w:p>
    <w:p w14:paraId="5B45D9F5" w14:textId="401A0424" w:rsidR="00DF2422" w:rsidRDefault="00EF3607" w:rsidP="00DF2422">
      <w:pPr>
        <w:spacing w:line="276" w:lineRule="auto"/>
      </w:pPr>
      <w:r>
        <w:t>S</w:t>
      </w:r>
      <w:r w:rsidRPr="006142CC">
        <w:t xml:space="preserve">takeholders </w:t>
      </w:r>
      <w:r w:rsidR="0091397B">
        <w:t>discussed</w:t>
      </w:r>
      <w:r w:rsidR="00BC370F">
        <w:t xml:space="preserve"> </w:t>
      </w:r>
      <w:r w:rsidRPr="006142CC">
        <w:t xml:space="preserve">instances of former trainees now studying towards science, nursing, teaching and other qualifications. One former trainee is studying part time at university </w:t>
      </w:r>
      <w:r>
        <w:lastRenderedPageBreak/>
        <w:t>while</w:t>
      </w:r>
      <w:r w:rsidRPr="006142CC">
        <w:t xml:space="preserve"> also supporting herself financially by continuing to work where she did her traineeship. </w:t>
      </w:r>
      <w:r w:rsidRPr="006142CC">
        <w:rPr>
          <w:rFonts w:eastAsia="Arial"/>
        </w:rPr>
        <w:t xml:space="preserve">Of the 20 trainees interviewed, </w:t>
      </w:r>
      <w:r w:rsidR="00DF2422">
        <w:rPr>
          <w:rFonts w:eastAsia="Arial"/>
        </w:rPr>
        <w:t>five</w:t>
      </w:r>
      <w:r w:rsidRPr="006142CC">
        <w:rPr>
          <w:rFonts w:eastAsia="Arial"/>
        </w:rPr>
        <w:t xml:space="preserve"> were either doing or planning to start university</w:t>
      </w:r>
      <w:r w:rsidR="00BD43A5">
        <w:rPr>
          <w:rFonts w:eastAsia="Arial"/>
        </w:rPr>
        <w:t xml:space="preserve"> </w:t>
      </w:r>
      <w:r w:rsidR="00BD43A5" w:rsidRPr="006142CC">
        <w:rPr>
          <w:rFonts w:eastAsia="Arial"/>
        </w:rPr>
        <w:t xml:space="preserve">(25%) </w:t>
      </w:r>
      <w:r w:rsidRPr="006142CC">
        <w:rPr>
          <w:rFonts w:eastAsia="Arial"/>
        </w:rPr>
        <w:t xml:space="preserve">and a further </w:t>
      </w:r>
      <w:r w:rsidR="00DF2422">
        <w:rPr>
          <w:rFonts w:eastAsia="Arial"/>
        </w:rPr>
        <w:t>five</w:t>
      </w:r>
      <w:r w:rsidRPr="006142CC">
        <w:rPr>
          <w:rFonts w:eastAsia="Arial"/>
        </w:rPr>
        <w:t xml:space="preserve"> were undertaking further VET studies</w:t>
      </w:r>
      <w:r w:rsidR="00BD43A5">
        <w:rPr>
          <w:rFonts w:eastAsia="Arial"/>
        </w:rPr>
        <w:t> </w:t>
      </w:r>
      <w:r w:rsidR="00BD43A5" w:rsidRPr="006142CC">
        <w:rPr>
          <w:rFonts w:eastAsia="Arial"/>
        </w:rPr>
        <w:t>(25%)</w:t>
      </w:r>
      <w:r w:rsidRPr="006142CC">
        <w:rPr>
          <w:rFonts w:eastAsia="Arial"/>
        </w:rPr>
        <w:t xml:space="preserve">. </w:t>
      </w:r>
    </w:p>
    <w:p w14:paraId="47038F76" w14:textId="6C13F410" w:rsidR="00DF2422" w:rsidRDefault="00DF2422" w:rsidP="00DF2422">
      <w:pPr>
        <w:spacing w:line="276" w:lineRule="auto"/>
        <w:rPr>
          <w:rFonts w:eastAsia="Arial"/>
        </w:rPr>
      </w:pPr>
      <w:r>
        <w:t>Interviewees identified that t</w:t>
      </w:r>
      <w:r w:rsidR="00EF3607" w:rsidRPr="00BC605B">
        <w:t xml:space="preserve">his alternative pathway to academic study works because former trainees arrive at university with prior practical experience in their chosen field, an understanding of </w:t>
      </w:r>
      <w:r w:rsidR="00EF3607">
        <w:t xml:space="preserve">both </w:t>
      </w:r>
      <w:r w:rsidR="00EF3607" w:rsidRPr="00BC605B">
        <w:t xml:space="preserve">the professional jargon </w:t>
      </w:r>
      <w:r w:rsidR="00EF3607">
        <w:t xml:space="preserve">and the required study pathway, </w:t>
      </w:r>
      <w:r w:rsidR="00EF3607" w:rsidRPr="00BC605B">
        <w:t xml:space="preserve">and greater maturity and responsibility than other students straight out of school. </w:t>
      </w:r>
      <w:r w:rsidRPr="00DF2422">
        <w:rPr>
          <w:rFonts w:eastAsia="Arial"/>
        </w:rPr>
        <w:t xml:space="preserve"> </w:t>
      </w:r>
      <w:r>
        <w:rPr>
          <w:rFonts w:eastAsia="Arial"/>
        </w:rPr>
        <w:t xml:space="preserve">As one </w:t>
      </w:r>
      <w:r w:rsidR="00FA1154">
        <w:rPr>
          <w:rFonts w:eastAsia="Arial"/>
        </w:rPr>
        <w:t>trainee</w:t>
      </w:r>
      <w:r>
        <w:rPr>
          <w:rFonts w:eastAsia="Arial"/>
        </w:rPr>
        <w:t xml:space="preserve"> articulated:</w:t>
      </w:r>
    </w:p>
    <w:p w14:paraId="6EA380A6" w14:textId="0895F81F" w:rsidR="00DF2422" w:rsidRDefault="00DF2422" w:rsidP="006B1FF7">
      <w:pPr>
        <w:pStyle w:val="Quote"/>
        <w:keepNext w:val="0"/>
        <w:keepLines w:val="0"/>
        <w:jc w:val="left"/>
      </w:pPr>
      <w:r w:rsidRPr="00DF2422">
        <w:t>In high school compared to uni, teachers hold your hand a little more than uni, so working at Qantas helped me to take a bit more responsibility for my actions. That would have helped me prepare for uni a bit. I didn’t realise at the time but I think it certainly helps with that. Through uni, I’m an ambassador for Aboriginal education team and have done jobs around uni like small things taking over university Instagram and had to do an interview for that. So, the interview process for the traineeship would have helped with where I’m at uni in terms of doing</w:t>
      </w:r>
      <w:r>
        <w:t xml:space="preserve"> things here and there.</w:t>
      </w:r>
    </w:p>
    <w:p w14:paraId="725EA70B" w14:textId="37039ED0" w:rsidR="00EF3607" w:rsidRPr="00BC605B" w:rsidRDefault="00EF3607" w:rsidP="00DE0E80">
      <w:pPr>
        <w:spacing w:line="276" w:lineRule="auto"/>
      </w:pPr>
      <w:r w:rsidRPr="00BC605B">
        <w:t>Th</w:t>
      </w:r>
      <w:r>
        <w:t>is</w:t>
      </w:r>
      <w:r w:rsidRPr="00BC605B">
        <w:t xml:space="preserve"> pathway </w:t>
      </w:r>
      <w:r>
        <w:t xml:space="preserve">can be further supported where the certificate qualification contributes to a </w:t>
      </w:r>
      <w:r w:rsidR="005B2D98">
        <w:t>student’s</w:t>
      </w:r>
      <w:r>
        <w:t xml:space="preserve"> ATAR</w:t>
      </w:r>
      <w:r w:rsidRPr="00BC605B">
        <w:t xml:space="preserve">. The administration and regulation of education and training services is a State and Territory responsibility, and </w:t>
      </w:r>
      <w:r>
        <w:t xml:space="preserve">those </w:t>
      </w:r>
      <w:r w:rsidRPr="00BC605B">
        <w:t>VET Certificate qualification</w:t>
      </w:r>
      <w:r>
        <w:t xml:space="preserve">s which do and do not </w:t>
      </w:r>
      <w:r w:rsidRPr="00BC605B">
        <w:t xml:space="preserve">count towards ATAR </w:t>
      </w:r>
      <w:r>
        <w:t>vary by jurisdiction and qualification</w:t>
      </w:r>
      <w:r w:rsidRPr="00BC605B">
        <w:t xml:space="preserve">. </w:t>
      </w:r>
    </w:p>
    <w:p w14:paraId="343B4656" w14:textId="100C9A59" w:rsidR="00EF3607" w:rsidRDefault="00EF3607" w:rsidP="00DE0E80">
      <w:pPr>
        <w:spacing w:line="276" w:lineRule="auto"/>
      </w:pPr>
      <w:r w:rsidRPr="006142CC">
        <w:t xml:space="preserve">There is little </w:t>
      </w:r>
      <w:r>
        <w:t xml:space="preserve">recognition in the literature </w:t>
      </w:r>
      <w:r w:rsidRPr="006142CC">
        <w:t>suggest</w:t>
      </w:r>
      <w:r>
        <w:t>ing</w:t>
      </w:r>
      <w:r w:rsidRPr="006142CC">
        <w:t xml:space="preserve"> school-based traineeships provide a significant </w:t>
      </w:r>
      <w:r>
        <w:t>and</w:t>
      </w:r>
      <w:r w:rsidRPr="006142CC">
        <w:t xml:space="preserve"> effective launching pad into further education post-school (Clarke, 2015, p.10 &amp; p.11; Dockery, Koshy &amp; Stromback 2005, p.26). </w:t>
      </w:r>
      <w:r>
        <w:t>However, this pathway is captured</w:t>
      </w:r>
      <w:r w:rsidRPr="006142CC">
        <w:t xml:space="preserve"> </w:t>
      </w:r>
      <w:r>
        <w:t xml:space="preserve">in transition outcomes described in program logic:  </w:t>
      </w:r>
      <w:r w:rsidRPr="00597053">
        <w:rPr>
          <w:i/>
        </w:rPr>
        <w:t>“more likely to feel … study is appropriate and meaningful”</w:t>
      </w:r>
      <w:r>
        <w:t xml:space="preserve"> and </w:t>
      </w:r>
      <w:r w:rsidRPr="00597053">
        <w:rPr>
          <w:i/>
        </w:rPr>
        <w:t>“more likely to commence … study post school”</w:t>
      </w:r>
      <w:r>
        <w:t xml:space="preserve">.  Missing is the </w:t>
      </w:r>
      <w:r w:rsidR="00443E47">
        <w:t>clear articulation</w:t>
      </w:r>
      <w:r>
        <w:t xml:space="preserve"> of the casual pathways described above</w:t>
      </w:r>
      <w:r w:rsidR="00443E47">
        <w:t xml:space="preserve"> including</w:t>
      </w:r>
      <w:r w:rsidR="00443E47" w:rsidRPr="00443E47">
        <w:t xml:space="preserve"> practical experience, an understanding of professional jargon and study pathway</w:t>
      </w:r>
      <w:r w:rsidR="00443E47">
        <w:t>s</w:t>
      </w:r>
      <w:r w:rsidR="00443E47" w:rsidRPr="00443E47">
        <w:t>, maturity and responsibility</w:t>
      </w:r>
      <w:r>
        <w:t>.</w:t>
      </w:r>
    </w:p>
    <w:p w14:paraId="61061619" w14:textId="77777777" w:rsidR="00EF3607" w:rsidRDefault="00EF3607" w:rsidP="00DE0E80">
      <w:pPr>
        <w:pStyle w:val="Heading3"/>
        <w:spacing w:line="276" w:lineRule="auto"/>
      </w:pPr>
      <w:bookmarkStart w:id="178" w:name="_Toc55654392"/>
      <w:bookmarkStart w:id="179" w:name="_Toc469350336"/>
      <w:bookmarkStart w:id="180" w:name="_Toc73433366"/>
      <w:r w:rsidRPr="00870AB4">
        <w:lastRenderedPageBreak/>
        <w:t xml:space="preserve">Career </w:t>
      </w:r>
      <w:bookmarkEnd w:id="178"/>
      <w:r>
        <w:t>Planning</w:t>
      </w:r>
      <w:bookmarkEnd w:id="179"/>
      <w:bookmarkEnd w:id="180"/>
    </w:p>
    <w:p w14:paraId="418ABA83" w14:textId="4619C18D" w:rsidR="00EF3607" w:rsidRPr="004149B5" w:rsidRDefault="0091397B" w:rsidP="00DE0E80">
      <w:pPr>
        <w:spacing w:line="276" w:lineRule="auto"/>
        <w:rPr>
          <w:lang w:eastAsia="ja-JP"/>
        </w:rPr>
      </w:pPr>
      <w:r>
        <w:rPr>
          <w:lang w:eastAsia="ja-JP"/>
        </w:rPr>
        <w:t xml:space="preserve">Almost half </w:t>
      </w:r>
      <w:r w:rsidR="00BD43A5">
        <w:rPr>
          <w:lang w:eastAsia="ja-JP"/>
        </w:rPr>
        <w:t xml:space="preserve">of providers </w:t>
      </w:r>
      <w:r>
        <w:rPr>
          <w:lang w:eastAsia="ja-JP"/>
        </w:rPr>
        <w:t xml:space="preserve">(49%) </w:t>
      </w:r>
      <w:r w:rsidR="00EF3607" w:rsidRPr="001061D9">
        <w:rPr>
          <w:lang w:eastAsia="ja-JP"/>
        </w:rPr>
        <w:t>think the program helps trainees explore career options, including 11 former trainees</w:t>
      </w:r>
      <w:r w:rsidR="00BD43A5">
        <w:rPr>
          <w:lang w:eastAsia="ja-JP"/>
        </w:rPr>
        <w:t xml:space="preserve"> </w:t>
      </w:r>
      <w:r w:rsidR="00BD43A5" w:rsidRPr="001061D9">
        <w:rPr>
          <w:lang w:eastAsia="ja-JP"/>
        </w:rPr>
        <w:t>(</w:t>
      </w:r>
      <w:r w:rsidR="00BD43A5">
        <w:rPr>
          <w:lang w:eastAsia="ja-JP"/>
        </w:rPr>
        <w:t>6</w:t>
      </w:r>
      <w:r w:rsidR="00BD43A5" w:rsidRPr="001061D9">
        <w:rPr>
          <w:lang w:eastAsia="ja-JP"/>
        </w:rPr>
        <w:t>5%)</w:t>
      </w:r>
      <w:r w:rsidR="00EF3607">
        <w:t xml:space="preserve">.  </w:t>
      </w:r>
      <w:r w:rsidR="00EF3607" w:rsidRPr="00870AB4">
        <w:rPr>
          <w:rFonts w:cstheme="majorHAnsi"/>
        </w:rPr>
        <w:t xml:space="preserve">Mentors </w:t>
      </w:r>
      <w:r w:rsidR="00EF3607">
        <w:rPr>
          <w:rFonts w:cstheme="majorHAnsi"/>
        </w:rPr>
        <w:t xml:space="preserve">can </w:t>
      </w:r>
      <w:r w:rsidR="00EF3607" w:rsidRPr="00870AB4">
        <w:rPr>
          <w:rFonts w:cstheme="majorHAnsi"/>
        </w:rPr>
        <w:t>work</w:t>
      </w:r>
      <w:r w:rsidR="00EF3607">
        <w:rPr>
          <w:rFonts w:cstheme="majorHAnsi"/>
        </w:rPr>
        <w:t xml:space="preserve"> with school career counsellors to help </w:t>
      </w:r>
      <w:r w:rsidR="00EF3607" w:rsidRPr="00870AB4">
        <w:rPr>
          <w:rFonts w:cstheme="majorHAnsi"/>
        </w:rPr>
        <w:t>trainees see</w:t>
      </w:r>
      <w:r w:rsidR="00EF3607">
        <w:rPr>
          <w:rFonts w:cstheme="majorHAnsi"/>
        </w:rPr>
        <w:t xml:space="preserve"> </w:t>
      </w:r>
      <w:r w:rsidR="00EF3607" w:rsidRPr="00870AB4">
        <w:rPr>
          <w:rFonts w:cstheme="majorHAnsi"/>
        </w:rPr>
        <w:t xml:space="preserve">where they fit </w:t>
      </w:r>
      <w:r w:rsidR="00713165">
        <w:rPr>
          <w:rFonts w:cstheme="majorHAnsi"/>
        </w:rPr>
        <w:t>career wise and the required pathways.</w:t>
      </w:r>
      <w:r w:rsidR="00EF3607" w:rsidRPr="00870AB4">
        <w:rPr>
          <w:rFonts w:cstheme="majorHAnsi"/>
        </w:rPr>
        <w:t xml:space="preserve"> A</w:t>
      </w:r>
      <w:r w:rsidR="00EF3607">
        <w:rPr>
          <w:rFonts w:cstheme="majorHAnsi"/>
        </w:rPr>
        <w:t>t</w:t>
      </w:r>
      <w:r w:rsidR="00EF3607" w:rsidRPr="00870AB4">
        <w:rPr>
          <w:rFonts w:cstheme="majorHAnsi"/>
        </w:rPr>
        <w:t xml:space="preserve"> interview</w:t>
      </w:r>
      <w:r w:rsidR="00EF3607">
        <w:rPr>
          <w:rFonts w:cstheme="majorHAnsi"/>
        </w:rPr>
        <w:t xml:space="preserve"> an</w:t>
      </w:r>
      <w:r w:rsidR="00EF3607" w:rsidRPr="00870AB4">
        <w:rPr>
          <w:rFonts w:cstheme="majorHAnsi"/>
        </w:rPr>
        <w:t xml:space="preserve"> NIAA </w:t>
      </w:r>
      <w:r w:rsidR="00EF3607">
        <w:rPr>
          <w:rFonts w:cstheme="majorHAnsi"/>
        </w:rPr>
        <w:t>staff member observed</w:t>
      </w:r>
      <w:r w:rsidR="00EF3607" w:rsidRPr="00870AB4">
        <w:rPr>
          <w:rFonts w:cstheme="majorHAnsi"/>
        </w:rPr>
        <w:t>:</w:t>
      </w:r>
    </w:p>
    <w:p w14:paraId="02220FFB" w14:textId="77777777" w:rsidR="00EF3607" w:rsidRPr="00E2110F" w:rsidRDefault="00120D5F" w:rsidP="00E2110F">
      <w:pPr>
        <w:pStyle w:val="Quote"/>
        <w:jc w:val="left"/>
        <w:rPr>
          <w:sz w:val="20"/>
          <w:szCs w:val="20"/>
        </w:rPr>
      </w:pPr>
      <w:r w:rsidRPr="00E2110F">
        <w:rPr>
          <w:sz w:val="20"/>
          <w:szCs w:val="20"/>
        </w:rPr>
        <w:t>‘</w:t>
      </w:r>
      <w:r w:rsidR="00EF3607" w:rsidRPr="00E2110F">
        <w:rPr>
          <w:sz w:val="20"/>
          <w:szCs w:val="20"/>
        </w:rPr>
        <w:t xml:space="preserve">You can’t be what you can’t see’ and by people being involved in these programs people see it’s something they can do, whereas before they might not have seen it as an option or something for their people. As soon as you can see something you realise you can be it. </w:t>
      </w:r>
    </w:p>
    <w:p w14:paraId="6FCBC23C" w14:textId="77777777" w:rsidR="00EF3607" w:rsidRDefault="00EF3607" w:rsidP="00DE0E80">
      <w:pPr>
        <w:pStyle w:val="Heading3"/>
        <w:spacing w:line="276" w:lineRule="auto"/>
      </w:pPr>
      <w:bookmarkStart w:id="181" w:name="_Toc469350337"/>
      <w:bookmarkStart w:id="182" w:name="_Toc73433367"/>
      <w:r>
        <w:t xml:space="preserve">Program </w:t>
      </w:r>
      <w:r w:rsidRPr="00870AB4">
        <w:t>Mechanism</w:t>
      </w:r>
      <w:bookmarkEnd w:id="181"/>
      <w:bookmarkEnd w:id="182"/>
      <w:r w:rsidRPr="00870AB4">
        <w:t xml:space="preserve"> </w:t>
      </w:r>
    </w:p>
    <w:p w14:paraId="76E75E86" w14:textId="0CB2B9C3" w:rsidR="00EF3607" w:rsidRPr="00344109" w:rsidRDefault="00EF3607" w:rsidP="00DE0E80">
      <w:pPr>
        <w:spacing w:line="276" w:lineRule="auto"/>
      </w:pPr>
      <w:r w:rsidRPr="00344109">
        <w:t xml:space="preserve">A major theme </w:t>
      </w:r>
      <w:r w:rsidR="00713165">
        <w:t>found (7</w:t>
      </w:r>
      <w:r w:rsidR="00BC370F">
        <w:t>0</w:t>
      </w:r>
      <w:r w:rsidR="00BD43A5">
        <w:t>%</w:t>
      </w:r>
      <w:r w:rsidR="00BC370F">
        <w:t>of</w:t>
      </w:r>
      <w:r w:rsidR="00713165">
        <w:t xml:space="preserve"> stakeholders, 95</w:t>
      </w:r>
      <w:r w:rsidR="00BD43A5">
        <w:t xml:space="preserve">% </w:t>
      </w:r>
      <w:r w:rsidR="00713165">
        <w:t xml:space="preserve">of trainees) is that </w:t>
      </w:r>
      <w:r w:rsidRPr="00344109">
        <w:t xml:space="preserve">is the program improves the job readiness and employability of trainees, giving graduates an advantage in the employment market over other school leavers. </w:t>
      </w:r>
    </w:p>
    <w:p w14:paraId="25222CA6" w14:textId="51135322" w:rsidR="00EF3607" w:rsidRPr="00D03546" w:rsidRDefault="00EF3607" w:rsidP="00DE0E80">
      <w:pPr>
        <w:spacing w:line="276" w:lineRule="auto"/>
        <w:rPr>
          <w:i/>
        </w:rPr>
      </w:pPr>
      <w:r w:rsidRPr="00D03546">
        <w:t xml:space="preserve">The program </w:t>
      </w:r>
      <w:r w:rsidR="00713165">
        <w:t>was found to enhance</w:t>
      </w:r>
      <w:r w:rsidR="00BC370F">
        <w:t xml:space="preserve"> </w:t>
      </w:r>
      <w:r w:rsidRPr="00D03546">
        <w:t>the employability of trainees by growing their confidence, maturity, self-belief, aspirations and networks; all valued attributes of a work ready person</w:t>
      </w:r>
      <w:r w:rsidR="00D92B7B">
        <w:t xml:space="preserve"> (</w:t>
      </w:r>
      <w:r w:rsidR="00162B5B">
        <w:fldChar w:fldCharType="begin"/>
      </w:r>
      <w:r w:rsidR="00162B5B">
        <w:instrText xml:space="preserve"> REF _Ref58845543 </w:instrText>
      </w:r>
      <w:r w:rsidR="00162B5B">
        <w:fldChar w:fldCharType="separate"/>
      </w:r>
      <w:r w:rsidR="00FE1A32">
        <w:t xml:space="preserve">Table </w:t>
      </w:r>
      <w:r w:rsidR="00FE1A32">
        <w:rPr>
          <w:noProof/>
        </w:rPr>
        <w:t>15</w:t>
      </w:r>
      <w:r w:rsidR="00162B5B">
        <w:rPr>
          <w:noProof/>
        </w:rPr>
        <w:fldChar w:fldCharType="end"/>
      </w:r>
      <w:r w:rsidR="00D92B7B">
        <w:t>).</w:t>
      </w:r>
      <w:r w:rsidRPr="00D03546">
        <w:t xml:space="preserve"> Almost every trainee, family member, employer and other stakeholders interviewed and surveyed held this view. All trainees and other stakeholders referred to one or more improvements in personal development. </w:t>
      </w:r>
      <w:bookmarkStart w:id="183" w:name="_Toc55654672"/>
    </w:p>
    <w:p w14:paraId="2B179A6C" w14:textId="5BF2BADD" w:rsidR="00862867" w:rsidRDefault="00862867" w:rsidP="00862867">
      <w:pPr>
        <w:pStyle w:val="Caption"/>
      </w:pPr>
      <w:bookmarkStart w:id="184" w:name="_Ref58845543"/>
      <w:bookmarkStart w:id="185" w:name="_Toc59537335"/>
      <w:r>
        <w:t xml:space="preserve">Table </w:t>
      </w:r>
      <w:r w:rsidR="00162B5B">
        <w:fldChar w:fldCharType="begin"/>
      </w:r>
      <w:r w:rsidR="00162B5B">
        <w:instrText xml:space="preserve"> SEQ Table \* ARABIC </w:instrText>
      </w:r>
      <w:r w:rsidR="00162B5B">
        <w:fldChar w:fldCharType="separate"/>
      </w:r>
      <w:r w:rsidR="00FE1A32">
        <w:rPr>
          <w:noProof/>
        </w:rPr>
        <w:t>15</w:t>
      </w:r>
      <w:r w:rsidR="00162B5B">
        <w:rPr>
          <w:noProof/>
        </w:rPr>
        <w:fldChar w:fldCharType="end"/>
      </w:r>
      <w:bookmarkEnd w:id="184"/>
      <w:r>
        <w:t xml:space="preserve">: </w:t>
      </w:r>
      <w:r w:rsidRPr="000468E6">
        <w:t>Significant change themes identified by trainees interviewed</w:t>
      </w:r>
      <w:bookmarkEnd w:id="185"/>
    </w:p>
    <w:tbl>
      <w:tblPr>
        <w:tblStyle w:val="GridTable4-Accent111"/>
        <w:tblW w:w="0" w:type="auto"/>
        <w:tblLayout w:type="fixed"/>
        <w:tblLook w:val="04A0" w:firstRow="1" w:lastRow="0" w:firstColumn="1" w:lastColumn="0" w:noHBand="0" w:noVBand="1"/>
        <w:tblCaption w:val="Significant change themes identified by trainees interviewed"/>
      </w:tblPr>
      <w:tblGrid>
        <w:gridCol w:w="6062"/>
        <w:gridCol w:w="1986"/>
      </w:tblGrid>
      <w:tr w:rsidR="00EF3607" w:rsidRPr="00D03546" w14:paraId="4C23C74C" w14:textId="77777777" w:rsidTr="00DB604F">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6062" w:type="dxa"/>
          </w:tcPr>
          <w:bookmarkEnd w:id="183"/>
          <w:p w14:paraId="438BEAF7" w14:textId="77777777" w:rsidR="00EF3607" w:rsidRPr="00D03546" w:rsidRDefault="00EF3607" w:rsidP="00DE0E80">
            <w:pPr>
              <w:spacing w:line="276" w:lineRule="auto"/>
            </w:pPr>
            <w:r w:rsidRPr="00D03546">
              <w:t>Theme</w:t>
            </w:r>
          </w:p>
        </w:tc>
        <w:tc>
          <w:tcPr>
            <w:tcW w:w="1986" w:type="dxa"/>
          </w:tcPr>
          <w:p w14:paraId="69C1D561" w14:textId="77777777" w:rsidR="00EF3607" w:rsidRPr="00D03546" w:rsidRDefault="00EF3607" w:rsidP="00DE0E80">
            <w:pPr>
              <w:spacing w:line="276" w:lineRule="auto"/>
              <w:cnfStyle w:val="100000000000" w:firstRow="1" w:lastRow="0" w:firstColumn="0" w:lastColumn="0" w:oddVBand="0" w:evenVBand="0" w:oddHBand="0" w:evenHBand="0" w:firstRowFirstColumn="0" w:firstRowLastColumn="0" w:lastRowFirstColumn="0" w:lastRowLastColumn="0"/>
            </w:pPr>
            <w:r w:rsidRPr="00D03546">
              <w:t>No. of Trainees</w:t>
            </w:r>
          </w:p>
        </w:tc>
      </w:tr>
      <w:tr w:rsidR="00EF3607" w:rsidRPr="00D03546" w14:paraId="5E5D28B5" w14:textId="77777777" w:rsidTr="0086286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62" w:type="dxa"/>
          </w:tcPr>
          <w:p w14:paraId="13A19F61" w14:textId="77777777" w:rsidR="00EF3607" w:rsidRPr="00E61E87" w:rsidRDefault="00EF3607" w:rsidP="00DE0E80">
            <w:pPr>
              <w:spacing w:line="276" w:lineRule="auto"/>
              <w:rPr>
                <w:sz w:val="20"/>
                <w:szCs w:val="20"/>
              </w:rPr>
            </w:pPr>
            <w:r w:rsidRPr="00E61E87">
              <w:rPr>
                <w:sz w:val="20"/>
                <w:szCs w:val="20"/>
              </w:rPr>
              <w:t>1. Greater confidence</w:t>
            </w:r>
          </w:p>
        </w:tc>
        <w:tc>
          <w:tcPr>
            <w:tcW w:w="1986" w:type="dxa"/>
          </w:tcPr>
          <w:p w14:paraId="3A6C0DE0" w14:textId="77777777" w:rsidR="00EF3607" w:rsidRPr="00E61E87"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61E87">
              <w:rPr>
                <w:sz w:val="20"/>
                <w:szCs w:val="20"/>
              </w:rPr>
              <w:t>12</w:t>
            </w:r>
            <w:r w:rsidRPr="00E61E87">
              <w:rPr>
                <w:rStyle w:val="CommentReference"/>
                <w:rFonts w:cstheme="majorHAnsi"/>
                <w:sz w:val="20"/>
                <w:szCs w:val="20"/>
              </w:rPr>
              <w:t xml:space="preserve"> (60%)</w:t>
            </w:r>
          </w:p>
        </w:tc>
      </w:tr>
      <w:tr w:rsidR="00EF3607" w:rsidRPr="00D03546" w14:paraId="2581B4D8" w14:textId="77777777" w:rsidTr="00862867">
        <w:trPr>
          <w:trHeight w:val="261"/>
        </w:trPr>
        <w:tc>
          <w:tcPr>
            <w:cnfStyle w:val="001000000000" w:firstRow="0" w:lastRow="0" w:firstColumn="1" w:lastColumn="0" w:oddVBand="0" w:evenVBand="0" w:oddHBand="0" w:evenHBand="0" w:firstRowFirstColumn="0" w:firstRowLastColumn="0" w:lastRowFirstColumn="0" w:lastRowLastColumn="0"/>
            <w:tcW w:w="6062" w:type="dxa"/>
          </w:tcPr>
          <w:p w14:paraId="36EF9BE5" w14:textId="77777777" w:rsidR="00EF3607" w:rsidRPr="00E61E87" w:rsidRDefault="00EF3607" w:rsidP="00DE0E80">
            <w:pPr>
              <w:spacing w:line="276" w:lineRule="auto"/>
              <w:rPr>
                <w:sz w:val="20"/>
                <w:szCs w:val="20"/>
              </w:rPr>
            </w:pPr>
            <w:r w:rsidRPr="00E61E87">
              <w:rPr>
                <w:sz w:val="20"/>
                <w:szCs w:val="20"/>
              </w:rPr>
              <w:t>2. Other personal development</w:t>
            </w:r>
          </w:p>
        </w:tc>
        <w:tc>
          <w:tcPr>
            <w:tcW w:w="1986" w:type="dxa"/>
          </w:tcPr>
          <w:p w14:paraId="213C6880" w14:textId="77777777" w:rsidR="00EF3607" w:rsidRPr="00E61E87" w:rsidRDefault="00EF3607"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61E87">
              <w:rPr>
                <w:sz w:val="20"/>
                <w:szCs w:val="20"/>
              </w:rPr>
              <w:t>7 (35%)</w:t>
            </w:r>
          </w:p>
        </w:tc>
      </w:tr>
      <w:tr w:rsidR="00EF3607" w:rsidRPr="00D03546" w14:paraId="0DC84B0A" w14:textId="77777777" w:rsidTr="0086286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62" w:type="dxa"/>
          </w:tcPr>
          <w:p w14:paraId="7C037ABD" w14:textId="77777777" w:rsidR="00EF3607" w:rsidRPr="00E61E87" w:rsidRDefault="00EF3607" w:rsidP="00DE0E80">
            <w:pPr>
              <w:spacing w:line="276" w:lineRule="auto"/>
              <w:rPr>
                <w:sz w:val="20"/>
                <w:szCs w:val="20"/>
              </w:rPr>
            </w:pPr>
            <w:r w:rsidRPr="00E61E87">
              <w:rPr>
                <w:sz w:val="20"/>
                <w:szCs w:val="20"/>
              </w:rPr>
              <w:t>3. New relationships (at work, with other trainees)</w:t>
            </w:r>
          </w:p>
        </w:tc>
        <w:tc>
          <w:tcPr>
            <w:tcW w:w="1986" w:type="dxa"/>
          </w:tcPr>
          <w:p w14:paraId="2C888E50" w14:textId="77777777" w:rsidR="00EF3607" w:rsidRPr="00E61E87"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61E87">
              <w:rPr>
                <w:sz w:val="20"/>
                <w:szCs w:val="20"/>
              </w:rPr>
              <w:t>6 (30%)</w:t>
            </w:r>
          </w:p>
        </w:tc>
      </w:tr>
      <w:tr w:rsidR="00EF3607" w:rsidRPr="00D03546" w14:paraId="73D33875" w14:textId="77777777" w:rsidTr="00862867">
        <w:trPr>
          <w:trHeight w:val="261"/>
        </w:trPr>
        <w:tc>
          <w:tcPr>
            <w:cnfStyle w:val="001000000000" w:firstRow="0" w:lastRow="0" w:firstColumn="1" w:lastColumn="0" w:oddVBand="0" w:evenVBand="0" w:oddHBand="0" w:evenHBand="0" w:firstRowFirstColumn="0" w:firstRowLastColumn="0" w:lastRowFirstColumn="0" w:lastRowLastColumn="0"/>
            <w:tcW w:w="6062" w:type="dxa"/>
          </w:tcPr>
          <w:p w14:paraId="57F3660B" w14:textId="77777777" w:rsidR="00EF3607" w:rsidRPr="00E61E87" w:rsidRDefault="00EF3607" w:rsidP="00DE0E80">
            <w:pPr>
              <w:spacing w:line="276" w:lineRule="auto"/>
              <w:rPr>
                <w:sz w:val="20"/>
                <w:szCs w:val="20"/>
              </w:rPr>
            </w:pPr>
            <w:r w:rsidRPr="00E61E87">
              <w:rPr>
                <w:sz w:val="20"/>
                <w:szCs w:val="20"/>
              </w:rPr>
              <w:t>4. Greater self-belief (stronger person, resilience)</w:t>
            </w:r>
          </w:p>
        </w:tc>
        <w:tc>
          <w:tcPr>
            <w:tcW w:w="1986" w:type="dxa"/>
          </w:tcPr>
          <w:p w14:paraId="2F9EA2AB" w14:textId="77777777" w:rsidR="00EF3607" w:rsidRPr="00E61E87" w:rsidRDefault="00EF3607"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61E87">
              <w:rPr>
                <w:sz w:val="20"/>
                <w:szCs w:val="20"/>
              </w:rPr>
              <w:t>5 (20%)</w:t>
            </w:r>
          </w:p>
        </w:tc>
      </w:tr>
      <w:tr w:rsidR="00EF3607" w:rsidRPr="00D03546" w14:paraId="3443F4DC" w14:textId="77777777" w:rsidTr="0086286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62" w:type="dxa"/>
          </w:tcPr>
          <w:p w14:paraId="0929E581" w14:textId="77777777" w:rsidR="00EF3607" w:rsidRPr="00E61E87" w:rsidRDefault="00EF3607" w:rsidP="00DE0E80">
            <w:pPr>
              <w:spacing w:line="276" w:lineRule="auto"/>
              <w:rPr>
                <w:sz w:val="20"/>
                <w:szCs w:val="20"/>
              </w:rPr>
            </w:pPr>
            <w:r w:rsidRPr="00E61E87">
              <w:rPr>
                <w:sz w:val="20"/>
                <w:szCs w:val="20"/>
              </w:rPr>
              <w:t>5. Greater social awareness (understanding, respect, empathy)</w:t>
            </w:r>
          </w:p>
        </w:tc>
        <w:tc>
          <w:tcPr>
            <w:tcW w:w="1986" w:type="dxa"/>
          </w:tcPr>
          <w:p w14:paraId="2756493A" w14:textId="77777777" w:rsidR="00EF3607" w:rsidRPr="00E61E87"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61E87">
              <w:rPr>
                <w:sz w:val="20"/>
                <w:szCs w:val="20"/>
              </w:rPr>
              <w:t>5 (20%)</w:t>
            </w:r>
          </w:p>
        </w:tc>
      </w:tr>
      <w:tr w:rsidR="00EF3607" w:rsidRPr="00D03546" w14:paraId="6A5D79F3" w14:textId="77777777" w:rsidTr="00862867">
        <w:trPr>
          <w:trHeight w:val="261"/>
        </w:trPr>
        <w:tc>
          <w:tcPr>
            <w:cnfStyle w:val="001000000000" w:firstRow="0" w:lastRow="0" w:firstColumn="1" w:lastColumn="0" w:oddVBand="0" w:evenVBand="0" w:oddHBand="0" w:evenHBand="0" w:firstRowFirstColumn="0" w:firstRowLastColumn="0" w:lastRowFirstColumn="0" w:lastRowLastColumn="0"/>
            <w:tcW w:w="6062" w:type="dxa"/>
          </w:tcPr>
          <w:p w14:paraId="2E157E01" w14:textId="77777777" w:rsidR="00EF3607" w:rsidRPr="00E61E87" w:rsidRDefault="00EF3607" w:rsidP="00DE0E80">
            <w:pPr>
              <w:spacing w:line="276" w:lineRule="auto"/>
              <w:rPr>
                <w:sz w:val="20"/>
                <w:szCs w:val="20"/>
              </w:rPr>
            </w:pPr>
            <w:r w:rsidRPr="00E61E87">
              <w:rPr>
                <w:sz w:val="20"/>
                <w:szCs w:val="20"/>
              </w:rPr>
              <w:t>6. Greater maturity</w:t>
            </w:r>
          </w:p>
        </w:tc>
        <w:tc>
          <w:tcPr>
            <w:tcW w:w="1986" w:type="dxa"/>
          </w:tcPr>
          <w:p w14:paraId="098FBD4A" w14:textId="77777777" w:rsidR="00EF3607" w:rsidRPr="00E61E87" w:rsidRDefault="00EF3607"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61E87">
              <w:rPr>
                <w:sz w:val="20"/>
                <w:szCs w:val="20"/>
              </w:rPr>
              <w:t>4 (16%)</w:t>
            </w:r>
          </w:p>
        </w:tc>
      </w:tr>
      <w:tr w:rsidR="00EF3607" w:rsidRPr="00D03546" w14:paraId="732FEE3D" w14:textId="77777777" w:rsidTr="0086286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62" w:type="dxa"/>
          </w:tcPr>
          <w:p w14:paraId="1F1C56B7" w14:textId="77777777" w:rsidR="00EF3607" w:rsidRPr="00E61E87" w:rsidRDefault="00EF3607" w:rsidP="00DE0E80">
            <w:pPr>
              <w:spacing w:line="276" w:lineRule="auto"/>
              <w:rPr>
                <w:sz w:val="20"/>
                <w:szCs w:val="20"/>
              </w:rPr>
            </w:pPr>
            <w:r>
              <w:rPr>
                <w:sz w:val="20"/>
                <w:szCs w:val="20"/>
              </w:rPr>
              <w:t>7</w:t>
            </w:r>
            <w:r w:rsidRPr="00E61E87">
              <w:rPr>
                <w:sz w:val="20"/>
                <w:szCs w:val="20"/>
              </w:rPr>
              <w:t>. Greater responsibility (independence)</w:t>
            </w:r>
          </w:p>
        </w:tc>
        <w:tc>
          <w:tcPr>
            <w:tcW w:w="1986" w:type="dxa"/>
          </w:tcPr>
          <w:p w14:paraId="1D37727D" w14:textId="77777777" w:rsidR="00EF3607" w:rsidRPr="00E61E87" w:rsidRDefault="00EF3607"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61E87">
              <w:rPr>
                <w:sz w:val="20"/>
                <w:szCs w:val="20"/>
              </w:rPr>
              <w:t xml:space="preserve">3 (18%) </w:t>
            </w:r>
          </w:p>
        </w:tc>
      </w:tr>
      <w:tr w:rsidR="00EF3607" w:rsidRPr="00D03546" w14:paraId="0A9EF9B2" w14:textId="77777777" w:rsidTr="00862867">
        <w:trPr>
          <w:trHeight w:val="250"/>
        </w:trPr>
        <w:tc>
          <w:tcPr>
            <w:cnfStyle w:val="001000000000" w:firstRow="0" w:lastRow="0" w:firstColumn="1" w:lastColumn="0" w:oddVBand="0" w:evenVBand="0" w:oddHBand="0" w:evenHBand="0" w:firstRowFirstColumn="0" w:firstRowLastColumn="0" w:lastRowFirstColumn="0" w:lastRowLastColumn="0"/>
            <w:tcW w:w="6062" w:type="dxa"/>
          </w:tcPr>
          <w:p w14:paraId="10D38948" w14:textId="77777777" w:rsidR="00EF3607" w:rsidRPr="00E61E87" w:rsidRDefault="00EF3607" w:rsidP="00DE0E80">
            <w:pPr>
              <w:spacing w:line="276" w:lineRule="auto"/>
              <w:rPr>
                <w:sz w:val="20"/>
                <w:szCs w:val="20"/>
              </w:rPr>
            </w:pPr>
            <w:r w:rsidRPr="00E61E87">
              <w:rPr>
                <w:sz w:val="20"/>
                <w:szCs w:val="20"/>
              </w:rPr>
              <w:t>Total no. Trainees Interviewed</w:t>
            </w:r>
          </w:p>
        </w:tc>
        <w:tc>
          <w:tcPr>
            <w:tcW w:w="1986" w:type="dxa"/>
          </w:tcPr>
          <w:p w14:paraId="1E465105" w14:textId="77777777" w:rsidR="00EF3607" w:rsidRPr="00E61E87" w:rsidRDefault="00EF3607"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61E87">
              <w:rPr>
                <w:sz w:val="20"/>
                <w:szCs w:val="20"/>
              </w:rPr>
              <w:t>20 (100%)</w:t>
            </w:r>
          </w:p>
        </w:tc>
      </w:tr>
    </w:tbl>
    <w:p w14:paraId="0FDDE314" w14:textId="77777777" w:rsidR="00EF3607" w:rsidRPr="00B6546D" w:rsidRDefault="00EF3607" w:rsidP="00DE0E80">
      <w:pPr>
        <w:spacing w:line="276" w:lineRule="auto"/>
        <w:rPr>
          <w:b/>
          <w:bCs/>
          <w:i/>
          <w:sz w:val="18"/>
          <w:szCs w:val="18"/>
        </w:rPr>
      </w:pPr>
      <w:r w:rsidRPr="00B6546D">
        <w:rPr>
          <w:b/>
          <w:bCs/>
          <w:i/>
          <w:sz w:val="18"/>
          <w:szCs w:val="18"/>
        </w:rPr>
        <w:t>Source: TAEG-SBT interview data</w:t>
      </w:r>
    </w:p>
    <w:p w14:paraId="4E5D3FB2" w14:textId="51FD6F6C" w:rsidR="00EF3607" w:rsidRPr="007F3133" w:rsidRDefault="00EF3607" w:rsidP="00DE0E80">
      <w:pPr>
        <w:spacing w:line="276" w:lineRule="auto"/>
      </w:pPr>
      <w:r w:rsidRPr="00597053">
        <w:lastRenderedPageBreak/>
        <w:t>Overall 69</w:t>
      </w:r>
      <w:r w:rsidR="00BD43A5">
        <w:t xml:space="preserve">% </w:t>
      </w:r>
      <w:r w:rsidRPr="00597053">
        <w:t>of interviewees, including 70</w:t>
      </w:r>
      <w:r w:rsidR="00BD43A5">
        <w:t xml:space="preserve">% </w:t>
      </w:r>
      <w:r w:rsidRPr="00597053">
        <w:t xml:space="preserve">of former trainees, described TAEG-SBT as contributing to personal development outcomes. </w:t>
      </w:r>
      <w:r>
        <w:t>C</w:t>
      </w:r>
      <w:r w:rsidRPr="00870AB4">
        <w:t xml:space="preserve">onfidence </w:t>
      </w:r>
      <w:r>
        <w:t>and</w:t>
      </w:r>
      <w:r w:rsidRPr="00870AB4">
        <w:t xml:space="preserve"> communication skills </w:t>
      </w:r>
      <w:r>
        <w:t xml:space="preserve">were specifically mentioned by </w:t>
      </w:r>
      <w:r w:rsidRPr="00870AB4">
        <w:t>65</w:t>
      </w:r>
      <w:r w:rsidR="00BD43A5">
        <w:t>%</w:t>
      </w:r>
      <w:r w:rsidR="00EE5911">
        <w:t xml:space="preserve"> </w:t>
      </w:r>
      <w:r>
        <w:t>of former train</w:t>
      </w:r>
      <w:r w:rsidRPr="00870AB4">
        <w:t>ees</w:t>
      </w:r>
      <w:r>
        <w:t xml:space="preserve"> and </w:t>
      </w:r>
      <w:r w:rsidRPr="00870AB4">
        <w:t>59</w:t>
      </w:r>
      <w:r w:rsidR="00BD43A5">
        <w:t xml:space="preserve">% </w:t>
      </w:r>
      <w:r>
        <w:t xml:space="preserve">of interviewees </w:t>
      </w:r>
      <w:r w:rsidRPr="00E61E87">
        <w:t>overall</w:t>
      </w:r>
      <w:r>
        <w:t xml:space="preserve">, with little variation across different stakeholder groups. </w:t>
      </w:r>
      <w:r w:rsidRPr="00870AB4">
        <w:t>A former trainee commented:</w:t>
      </w:r>
    </w:p>
    <w:p w14:paraId="6A6169CD" w14:textId="77777777" w:rsidR="00EF3607" w:rsidRPr="00870AB4" w:rsidRDefault="00EF3607" w:rsidP="00130E37">
      <w:pPr>
        <w:pStyle w:val="Quote"/>
        <w:jc w:val="left"/>
      </w:pPr>
      <w:r w:rsidRPr="00870AB4">
        <w:t xml:space="preserve">The traineeship did have a big impact with getting my confidence up. I didn’t feel left out or uncomfortable when showing to up work… I was the type of person who didn’t like to stand up and do oral presentations at school. … For myself, I saw my confidence build a lot especially taking on a task or work I was given by the managers during my traineeship. Being told to do data entry, phoning people or even working alongside other co-workers. </w:t>
      </w:r>
    </w:p>
    <w:p w14:paraId="3624CB05" w14:textId="0B53270D" w:rsidR="00EF3607" w:rsidRDefault="00EF3607" w:rsidP="00DE0E80">
      <w:pPr>
        <w:spacing w:line="276" w:lineRule="auto"/>
        <w:rPr>
          <w:i/>
        </w:rPr>
      </w:pPr>
      <w:r w:rsidRPr="00344109">
        <w:t xml:space="preserve">The program works by enabling trainees to gain maturity and independence. </w:t>
      </w:r>
      <w:r w:rsidR="00713165">
        <w:t>Former trainees and family members related that a</w:t>
      </w:r>
      <w:r w:rsidRPr="00344109">
        <w:t>t work they must accept responsibility and routinely interact with adults</w:t>
      </w:r>
      <w:r w:rsidR="00731782">
        <w:t>.</w:t>
      </w:r>
      <w:r w:rsidRPr="00344109">
        <w:t xml:space="preserve"> </w:t>
      </w:r>
      <w:r w:rsidRPr="00344109">
        <w:rPr>
          <w:rFonts w:eastAsia="Times New Roman"/>
          <w:bCs/>
        </w:rPr>
        <w:t xml:space="preserve">Every former trainee interviewed stated the program contributed to significant personal growth, </w:t>
      </w:r>
      <w:r w:rsidRPr="00344109">
        <w:t xml:space="preserve">one commenting: </w:t>
      </w:r>
    </w:p>
    <w:p w14:paraId="3C8D47B9" w14:textId="3AE29F43" w:rsidR="00EF3607" w:rsidRDefault="00EF3607" w:rsidP="00130E37">
      <w:pPr>
        <w:pStyle w:val="Quote"/>
        <w:jc w:val="left"/>
      </w:pPr>
      <w:r w:rsidRPr="00344109">
        <w:t>One huge change was … learning to take responsibility and how to manage yourself, not always needing someone to tell you what to do. Using a bit of initiative to fix something that needed to be fixed, or something that needed to be done… With the more difficult customers, how to manage that in a professional and polite way. So I think I got a lot out of it.</w:t>
      </w:r>
    </w:p>
    <w:p w14:paraId="28DCB215" w14:textId="02A85B67" w:rsidR="00D85E5D" w:rsidRDefault="00D85E5D" w:rsidP="00D85E5D">
      <w:pPr>
        <w:spacing w:line="276" w:lineRule="auto"/>
      </w:pPr>
      <w:r>
        <w:t>Furthermore, 35</w:t>
      </w:r>
      <w:r w:rsidR="00BD43A5">
        <w:t>%</w:t>
      </w:r>
      <w:r>
        <w:t xml:space="preserve"> of former </w:t>
      </w:r>
      <w:r w:rsidRPr="00870AB4">
        <w:t xml:space="preserve">trainees </w:t>
      </w:r>
      <w:r>
        <w:t>stated the program had contributed to their self-</w:t>
      </w:r>
      <w:r w:rsidRPr="00870AB4">
        <w:t xml:space="preserve">belief </w:t>
      </w:r>
      <w:r>
        <w:t xml:space="preserve">and resilience, made them </w:t>
      </w:r>
      <w:r w:rsidRPr="00870AB4">
        <w:t>stronger</w:t>
      </w:r>
      <w:r>
        <w:t>. At work t</w:t>
      </w:r>
      <w:r w:rsidRPr="00344109">
        <w:t>hey learnt they could do a lot more than thought they could.</w:t>
      </w:r>
      <w:r>
        <w:t xml:space="preserve"> They </w:t>
      </w:r>
      <w:r w:rsidRPr="00344109">
        <w:t xml:space="preserve">came to believe in their capacity to gain skills and employment. </w:t>
      </w:r>
    </w:p>
    <w:p w14:paraId="393B57C2" w14:textId="76C2B692" w:rsidR="00EF3607" w:rsidRPr="00B66FC7" w:rsidRDefault="00EF3607" w:rsidP="005B2D98">
      <w:pPr>
        <w:keepNext/>
        <w:keepLines/>
        <w:spacing w:after="0" w:line="276" w:lineRule="auto"/>
        <w:rPr>
          <w:i/>
          <w:iCs/>
          <w:color w:val="44546A" w:themeColor="text2"/>
          <w:sz w:val="18"/>
          <w:szCs w:val="18"/>
        </w:rPr>
      </w:pPr>
      <w:bookmarkStart w:id="186" w:name="_Ref58845623"/>
      <w:bookmarkStart w:id="187" w:name="_Toc59537336"/>
      <w:bookmarkStart w:id="188" w:name="_Toc55654671"/>
      <w:r w:rsidRPr="00B66FC7">
        <w:rPr>
          <w:i/>
          <w:iCs/>
          <w:color w:val="44546A" w:themeColor="text2"/>
          <w:sz w:val="18"/>
          <w:szCs w:val="18"/>
        </w:rPr>
        <w:t xml:space="preserve">Table </w:t>
      </w:r>
      <w:r w:rsidRPr="00B66FC7">
        <w:rPr>
          <w:i/>
          <w:iCs/>
          <w:color w:val="44546A" w:themeColor="text2"/>
          <w:sz w:val="18"/>
          <w:szCs w:val="18"/>
        </w:rPr>
        <w:fldChar w:fldCharType="begin"/>
      </w:r>
      <w:r w:rsidRPr="00B66FC7">
        <w:rPr>
          <w:i/>
          <w:iCs/>
          <w:color w:val="44546A" w:themeColor="text2"/>
          <w:sz w:val="18"/>
          <w:szCs w:val="18"/>
        </w:rPr>
        <w:instrText xml:space="preserve"> SEQ Table \* ARABIC </w:instrText>
      </w:r>
      <w:r w:rsidRPr="00B66FC7">
        <w:rPr>
          <w:i/>
          <w:iCs/>
          <w:color w:val="44546A" w:themeColor="text2"/>
          <w:sz w:val="18"/>
          <w:szCs w:val="18"/>
        </w:rPr>
        <w:fldChar w:fldCharType="separate"/>
      </w:r>
      <w:r w:rsidR="00FE1A32">
        <w:rPr>
          <w:i/>
          <w:iCs/>
          <w:noProof/>
          <w:color w:val="44546A" w:themeColor="text2"/>
          <w:sz w:val="18"/>
          <w:szCs w:val="18"/>
        </w:rPr>
        <w:t>16</w:t>
      </w:r>
      <w:r w:rsidRPr="00B66FC7">
        <w:rPr>
          <w:i/>
          <w:iCs/>
          <w:noProof/>
          <w:color w:val="44546A" w:themeColor="text2"/>
          <w:sz w:val="18"/>
          <w:szCs w:val="18"/>
        </w:rPr>
        <w:fldChar w:fldCharType="end"/>
      </w:r>
      <w:bookmarkEnd w:id="186"/>
      <w:r w:rsidRPr="00B66FC7">
        <w:rPr>
          <w:i/>
          <w:iCs/>
          <w:color w:val="44546A" w:themeColor="text2"/>
          <w:sz w:val="18"/>
          <w:szCs w:val="18"/>
        </w:rPr>
        <w:t>: The proportion of trainees experiencing positive outcomes as rated by all stakeholder groups.</w:t>
      </w:r>
      <w:bookmarkEnd w:id="187"/>
    </w:p>
    <w:tbl>
      <w:tblPr>
        <w:tblW w:w="0" w:type="auto"/>
        <w:tblLayout w:type="fixed"/>
        <w:tblLook w:val="04A0" w:firstRow="1" w:lastRow="0" w:firstColumn="1" w:lastColumn="0" w:noHBand="0" w:noVBand="1"/>
      </w:tblPr>
      <w:tblGrid>
        <w:gridCol w:w="2547"/>
        <w:gridCol w:w="992"/>
        <w:gridCol w:w="992"/>
        <w:gridCol w:w="1134"/>
        <w:gridCol w:w="851"/>
        <w:gridCol w:w="850"/>
        <w:gridCol w:w="709"/>
        <w:gridCol w:w="941"/>
      </w:tblGrid>
      <w:tr w:rsidR="00EF3607" w:rsidRPr="005B2D98" w14:paraId="66C308F3" w14:textId="77777777" w:rsidTr="00B17397">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4A26D9E"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eastAsia="Times New Roman" w:hAnsiTheme="majorHAnsi" w:cstheme="majorHAnsi"/>
                <w:sz w:val="20"/>
                <w:szCs w:val="20"/>
                <w:lang w:eastAsia="en-GB"/>
              </w:rPr>
              <w:t> </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56540C75"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Employer</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716EB7F9"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Provider</w:t>
            </w:r>
          </w:p>
        </w:tc>
        <w:tc>
          <w:tcPr>
            <w:tcW w:w="1134"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F94B2A2"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Provider manager</w:t>
            </w:r>
          </w:p>
        </w:tc>
        <w:tc>
          <w:tcPr>
            <w:tcW w:w="851"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4695CF56"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Mentor</w:t>
            </w:r>
          </w:p>
        </w:tc>
        <w:tc>
          <w:tcPr>
            <w:tcW w:w="850"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7C3FF1F3"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School</w:t>
            </w:r>
          </w:p>
        </w:tc>
        <w:tc>
          <w:tcPr>
            <w:tcW w:w="709"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C320411"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NIAA</w:t>
            </w:r>
          </w:p>
        </w:tc>
        <w:tc>
          <w:tcPr>
            <w:tcW w:w="941"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65D2E5B4"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All</w:t>
            </w:r>
          </w:p>
        </w:tc>
      </w:tr>
      <w:tr w:rsidR="00EF3607" w:rsidRPr="005B2D98" w14:paraId="33D4F48C" w14:textId="77777777" w:rsidTr="00B17397">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633B34F5"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716B7D4F"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N=15</w:t>
            </w:r>
          </w:p>
          <w:p w14:paraId="43B32587"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c>
          <w:tcPr>
            <w:tcW w:w="992"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4AB38030"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N=11</w:t>
            </w:r>
          </w:p>
          <w:p w14:paraId="63498A9A"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c>
          <w:tcPr>
            <w:tcW w:w="1134"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175715A2"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N=8</w:t>
            </w:r>
          </w:p>
          <w:p w14:paraId="02E5999C"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c>
          <w:tcPr>
            <w:tcW w:w="851"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3D429A2A"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N=5</w:t>
            </w:r>
          </w:p>
          <w:p w14:paraId="3F210258"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c>
          <w:tcPr>
            <w:tcW w:w="850"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7063C694"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N=9</w:t>
            </w:r>
          </w:p>
          <w:p w14:paraId="3EC60916"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c>
          <w:tcPr>
            <w:tcW w:w="709"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4E576B6E"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N=8</w:t>
            </w:r>
          </w:p>
          <w:p w14:paraId="0AC13E05"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c>
          <w:tcPr>
            <w:tcW w:w="941"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3274FE3D"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N=56</w:t>
            </w:r>
          </w:p>
          <w:p w14:paraId="4D4A3B62" w14:textId="77777777" w:rsidR="00EF3607" w:rsidRPr="005B2D98" w:rsidRDefault="00EF3607" w:rsidP="00D85E5D">
            <w:pPr>
              <w:keepNext/>
              <w:keepLines/>
              <w:spacing w:after="0"/>
              <w:jc w:val="center"/>
              <w:rPr>
                <w:rFonts w:asciiTheme="majorHAnsi" w:eastAsia="Times New Roman" w:hAnsiTheme="majorHAnsi" w:cstheme="majorHAnsi"/>
                <w:b/>
                <w:bCs/>
                <w:sz w:val="20"/>
                <w:szCs w:val="20"/>
                <w:lang w:eastAsia="en-GB"/>
              </w:rPr>
            </w:pPr>
            <w:r w:rsidRPr="005B2D98">
              <w:rPr>
                <w:rFonts w:asciiTheme="majorHAnsi" w:eastAsia="Times New Roman" w:hAnsiTheme="majorHAnsi" w:cstheme="majorHAnsi"/>
                <w:b/>
                <w:bCs/>
                <w:sz w:val="20"/>
                <w:szCs w:val="20"/>
                <w:lang w:eastAsia="en-GB"/>
              </w:rPr>
              <w:t>%</w:t>
            </w:r>
          </w:p>
        </w:tc>
      </w:tr>
      <w:tr w:rsidR="00EF3607" w:rsidRPr="005B2D98" w14:paraId="52943321"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0BB65F73"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Development of industry-relevant skills</w:t>
            </w:r>
          </w:p>
        </w:tc>
        <w:tc>
          <w:tcPr>
            <w:tcW w:w="992" w:type="dxa"/>
            <w:tcBorders>
              <w:top w:val="nil"/>
              <w:left w:val="nil"/>
              <w:bottom w:val="single" w:sz="4" w:space="0" w:color="auto"/>
              <w:right w:val="single" w:sz="4" w:space="0" w:color="auto"/>
            </w:tcBorders>
            <w:shd w:val="clear" w:color="auto" w:fill="auto"/>
            <w:noWrap/>
            <w:hideMark/>
          </w:tcPr>
          <w:p w14:paraId="6E78884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992" w:type="dxa"/>
            <w:tcBorders>
              <w:top w:val="nil"/>
              <w:left w:val="nil"/>
              <w:bottom w:val="single" w:sz="4" w:space="0" w:color="auto"/>
              <w:right w:val="single" w:sz="4" w:space="0" w:color="auto"/>
            </w:tcBorders>
            <w:shd w:val="clear" w:color="auto" w:fill="auto"/>
            <w:noWrap/>
            <w:hideMark/>
          </w:tcPr>
          <w:p w14:paraId="2111134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1134" w:type="dxa"/>
            <w:tcBorders>
              <w:top w:val="nil"/>
              <w:left w:val="nil"/>
              <w:bottom w:val="single" w:sz="4" w:space="0" w:color="auto"/>
              <w:right w:val="single" w:sz="4" w:space="0" w:color="auto"/>
            </w:tcBorders>
            <w:shd w:val="clear" w:color="auto" w:fill="auto"/>
            <w:noWrap/>
            <w:hideMark/>
          </w:tcPr>
          <w:p w14:paraId="271CDAC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851" w:type="dxa"/>
            <w:tcBorders>
              <w:top w:val="nil"/>
              <w:left w:val="nil"/>
              <w:bottom w:val="single" w:sz="4" w:space="0" w:color="auto"/>
              <w:right w:val="single" w:sz="4" w:space="0" w:color="auto"/>
            </w:tcBorders>
            <w:shd w:val="clear" w:color="auto" w:fill="auto"/>
            <w:noWrap/>
            <w:hideMark/>
          </w:tcPr>
          <w:p w14:paraId="19015A7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850" w:type="dxa"/>
            <w:tcBorders>
              <w:top w:val="nil"/>
              <w:left w:val="nil"/>
              <w:bottom w:val="single" w:sz="4" w:space="0" w:color="auto"/>
              <w:right w:val="single" w:sz="4" w:space="0" w:color="auto"/>
            </w:tcBorders>
            <w:shd w:val="clear" w:color="auto" w:fill="auto"/>
            <w:noWrap/>
            <w:hideMark/>
          </w:tcPr>
          <w:p w14:paraId="63F9133F"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709" w:type="dxa"/>
            <w:tcBorders>
              <w:top w:val="nil"/>
              <w:left w:val="nil"/>
              <w:bottom w:val="single" w:sz="4" w:space="0" w:color="auto"/>
              <w:right w:val="single" w:sz="4" w:space="0" w:color="auto"/>
            </w:tcBorders>
            <w:shd w:val="clear" w:color="auto" w:fill="auto"/>
            <w:noWrap/>
            <w:hideMark/>
          </w:tcPr>
          <w:p w14:paraId="65644DA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941" w:type="dxa"/>
            <w:tcBorders>
              <w:top w:val="nil"/>
              <w:left w:val="nil"/>
              <w:bottom w:val="single" w:sz="4" w:space="0" w:color="auto"/>
              <w:right w:val="single" w:sz="4" w:space="0" w:color="auto"/>
            </w:tcBorders>
            <w:shd w:val="clear" w:color="auto" w:fill="auto"/>
            <w:noWrap/>
            <w:hideMark/>
          </w:tcPr>
          <w:p w14:paraId="5404AE0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r>
      <w:tr w:rsidR="00EF3607" w:rsidRPr="005B2D98" w14:paraId="51B3EC93"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7A5FDE"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lastRenderedPageBreak/>
              <w:t>Improved confidence and self-esteem</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63BC8A2F"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530E124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5DE0FD0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1B579BF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0B07CCFF"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454FF9D3"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282FED6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r>
      <w:tr w:rsidR="00EF3607" w:rsidRPr="005B2D98" w14:paraId="4CAD6367"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7E87A0E9"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Increased independence/autonomy</w:t>
            </w:r>
          </w:p>
        </w:tc>
        <w:tc>
          <w:tcPr>
            <w:tcW w:w="992" w:type="dxa"/>
            <w:tcBorders>
              <w:top w:val="nil"/>
              <w:left w:val="nil"/>
              <w:bottom w:val="single" w:sz="4" w:space="0" w:color="auto"/>
              <w:right w:val="single" w:sz="4" w:space="0" w:color="auto"/>
            </w:tcBorders>
            <w:shd w:val="clear" w:color="auto" w:fill="auto"/>
            <w:noWrap/>
            <w:hideMark/>
          </w:tcPr>
          <w:p w14:paraId="3434FED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992" w:type="dxa"/>
            <w:tcBorders>
              <w:top w:val="nil"/>
              <w:left w:val="nil"/>
              <w:bottom w:val="single" w:sz="4" w:space="0" w:color="auto"/>
              <w:right w:val="single" w:sz="4" w:space="0" w:color="auto"/>
            </w:tcBorders>
            <w:shd w:val="clear" w:color="auto" w:fill="auto"/>
            <w:noWrap/>
            <w:hideMark/>
          </w:tcPr>
          <w:p w14:paraId="70220D4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1134" w:type="dxa"/>
            <w:tcBorders>
              <w:top w:val="nil"/>
              <w:left w:val="nil"/>
              <w:bottom w:val="single" w:sz="4" w:space="0" w:color="auto"/>
              <w:right w:val="single" w:sz="4" w:space="0" w:color="auto"/>
            </w:tcBorders>
            <w:shd w:val="clear" w:color="auto" w:fill="auto"/>
            <w:noWrap/>
            <w:hideMark/>
          </w:tcPr>
          <w:p w14:paraId="6563F79E"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851" w:type="dxa"/>
            <w:tcBorders>
              <w:top w:val="nil"/>
              <w:left w:val="nil"/>
              <w:bottom w:val="single" w:sz="4" w:space="0" w:color="auto"/>
              <w:right w:val="single" w:sz="4" w:space="0" w:color="auto"/>
            </w:tcBorders>
            <w:shd w:val="clear" w:color="auto" w:fill="auto"/>
            <w:noWrap/>
            <w:hideMark/>
          </w:tcPr>
          <w:p w14:paraId="471F4370"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auto"/>
            <w:noWrap/>
            <w:hideMark/>
          </w:tcPr>
          <w:p w14:paraId="156AEDC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709" w:type="dxa"/>
            <w:tcBorders>
              <w:top w:val="nil"/>
              <w:left w:val="nil"/>
              <w:bottom w:val="single" w:sz="4" w:space="0" w:color="auto"/>
              <w:right w:val="single" w:sz="4" w:space="0" w:color="auto"/>
            </w:tcBorders>
            <w:shd w:val="clear" w:color="auto" w:fill="auto"/>
            <w:noWrap/>
            <w:hideMark/>
          </w:tcPr>
          <w:p w14:paraId="4230360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941" w:type="dxa"/>
            <w:tcBorders>
              <w:top w:val="nil"/>
              <w:left w:val="nil"/>
              <w:bottom w:val="single" w:sz="4" w:space="0" w:color="auto"/>
              <w:right w:val="single" w:sz="4" w:space="0" w:color="auto"/>
            </w:tcBorders>
            <w:shd w:val="clear" w:color="auto" w:fill="auto"/>
            <w:noWrap/>
            <w:hideMark/>
          </w:tcPr>
          <w:p w14:paraId="4E95320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r>
      <w:tr w:rsidR="00EF3607" w:rsidRPr="005B2D98" w14:paraId="69F923AF"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CB41FB"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Improved employability and job-readiness</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3AAF12A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696C3E2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789A418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50D1AC1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16C2ED1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4F0EF1F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0B662DD6"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r>
      <w:tr w:rsidR="00EF3607" w:rsidRPr="005B2D98" w14:paraId="776493BF"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15DAF294"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Improved interpersonal skills and relationships</w:t>
            </w:r>
          </w:p>
        </w:tc>
        <w:tc>
          <w:tcPr>
            <w:tcW w:w="992" w:type="dxa"/>
            <w:tcBorders>
              <w:top w:val="nil"/>
              <w:left w:val="nil"/>
              <w:bottom w:val="single" w:sz="4" w:space="0" w:color="auto"/>
              <w:right w:val="single" w:sz="4" w:space="0" w:color="auto"/>
            </w:tcBorders>
            <w:shd w:val="clear" w:color="auto" w:fill="auto"/>
            <w:noWrap/>
            <w:hideMark/>
          </w:tcPr>
          <w:p w14:paraId="0B98D0D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auto"/>
            <w:noWrap/>
            <w:hideMark/>
          </w:tcPr>
          <w:p w14:paraId="00917180"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1134" w:type="dxa"/>
            <w:tcBorders>
              <w:top w:val="nil"/>
              <w:left w:val="nil"/>
              <w:bottom w:val="single" w:sz="4" w:space="0" w:color="auto"/>
              <w:right w:val="single" w:sz="4" w:space="0" w:color="auto"/>
            </w:tcBorders>
            <w:shd w:val="clear" w:color="auto" w:fill="auto"/>
            <w:noWrap/>
            <w:hideMark/>
          </w:tcPr>
          <w:p w14:paraId="66BBEC5A"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851" w:type="dxa"/>
            <w:tcBorders>
              <w:top w:val="nil"/>
              <w:left w:val="nil"/>
              <w:bottom w:val="single" w:sz="4" w:space="0" w:color="auto"/>
              <w:right w:val="single" w:sz="4" w:space="0" w:color="auto"/>
            </w:tcBorders>
            <w:shd w:val="clear" w:color="auto" w:fill="auto"/>
            <w:noWrap/>
            <w:hideMark/>
          </w:tcPr>
          <w:p w14:paraId="5267230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auto"/>
            <w:noWrap/>
            <w:hideMark/>
          </w:tcPr>
          <w:p w14:paraId="59B7527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709" w:type="dxa"/>
            <w:tcBorders>
              <w:top w:val="nil"/>
              <w:left w:val="nil"/>
              <w:bottom w:val="single" w:sz="4" w:space="0" w:color="auto"/>
              <w:right w:val="single" w:sz="4" w:space="0" w:color="auto"/>
            </w:tcBorders>
            <w:shd w:val="clear" w:color="auto" w:fill="auto"/>
            <w:noWrap/>
            <w:hideMark/>
          </w:tcPr>
          <w:p w14:paraId="68E30B9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41" w:type="dxa"/>
            <w:tcBorders>
              <w:top w:val="nil"/>
              <w:left w:val="nil"/>
              <w:bottom w:val="single" w:sz="4" w:space="0" w:color="auto"/>
              <w:right w:val="single" w:sz="4" w:space="0" w:color="auto"/>
            </w:tcBorders>
            <w:shd w:val="clear" w:color="auto" w:fill="auto"/>
            <w:noWrap/>
            <w:hideMark/>
          </w:tcPr>
          <w:p w14:paraId="6940D627"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r>
      <w:tr w:rsidR="00EF3607" w:rsidRPr="005B2D98" w14:paraId="7BDBE158"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84F0B5"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Greater understanding of career paths and opportunities</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4F13465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317F4C3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7B9C433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34CC196F"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14F8797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1B5972C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5195D366"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r>
      <w:tr w:rsidR="00EF3607" w:rsidRPr="005B2D98" w14:paraId="60B38F38"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3D60DF62"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Greater access to employer networks</w:t>
            </w:r>
          </w:p>
        </w:tc>
        <w:tc>
          <w:tcPr>
            <w:tcW w:w="992" w:type="dxa"/>
            <w:tcBorders>
              <w:top w:val="nil"/>
              <w:left w:val="nil"/>
              <w:bottom w:val="single" w:sz="4" w:space="0" w:color="auto"/>
              <w:right w:val="single" w:sz="4" w:space="0" w:color="auto"/>
            </w:tcBorders>
            <w:shd w:val="clear" w:color="auto" w:fill="auto"/>
            <w:noWrap/>
            <w:hideMark/>
          </w:tcPr>
          <w:p w14:paraId="48669A87"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992" w:type="dxa"/>
            <w:tcBorders>
              <w:top w:val="nil"/>
              <w:left w:val="nil"/>
              <w:bottom w:val="single" w:sz="4" w:space="0" w:color="auto"/>
              <w:right w:val="single" w:sz="4" w:space="0" w:color="auto"/>
            </w:tcBorders>
            <w:shd w:val="clear" w:color="auto" w:fill="auto"/>
            <w:noWrap/>
            <w:hideMark/>
          </w:tcPr>
          <w:p w14:paraId="2343046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1134" w:type="dxa"/>
            <w:tcBorders>
              <w:top w:val="nil"/>
              <w:left w:val="nil"/>
              <w:bottom w:val="single" w:sz="4" w:space="0" w:color="auto"/>
              <w:right w:val="single" w:sz="4" w:space="0" w:color="auto"/>
            </w:tcBorders>
            <w:shd w:val="clear" w:color="auto" w:fill="auto"/>
            <w:noWrap/>
            <w:hideMark/>
          </w:tcPr>
          <w:p w14:paraId="5D0D020A"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851" w:type="dxa"/>
            <w:tcBorders>
              <w:top w:val="nil"/>
              <w:left w:val="nil"/>
              <w:bottom w:val="single" w:sz="4" w:space="0" w:color="auto"/>
              <w:right w:val="single" w:sz="4" w:space="0" w:color="auto"/>
            </w:tcBorders>
            <w:shd w:val="clear" w:color="auto" w:fill="auto"/>
            <w:noWrap/>
            <w:hideMark/>
          </w:tcPr>
          <w:p w14:paraId="571427E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auto"/>
            <w:noWrap/>
            <w:hideMark/>
          </w:tcPr>
          <w:p w14:paraId="3B4C9753"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709" w:type="dxa"/>
            <w:tcBorders>
              <w:top w:val="nil"/>
              <w:left w:val="nil"/>
              <w:bottom w:val="single" w:sz="4" w:space="0" w:color="auto"/>
              <w:right w:val="single" w:sz="4" w:space="0" w:color="auto"/>
            </w:tcBorders>
            <w:shd w:val="clear" w:color="auto" w:fill="auto"/>
            <w:noWrap/>
            <w:hideMark/>
          </w:tcPr>
          <w:p w14:paraId="0456180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941" w:type="dxa"/>
            <w:tcBorders>
              <w:top w:val="nil"/>
              <w:left w:val="nil"/>
              <w:bottom w:val="single" w:sz="4" w:space="0" w:color="auto"/>
              <w:right w:val="single" w:sz="4" w:space="0" w:color="auto"/>
            </w:tcBorders>
            <w:shd w:val="clear" w:color="auto" w:fill="auto"/>
            <w:noWrap/>
            <w:hideMark/>
          </w:tcPr>
          <w:p w14:paraId="75E4AC5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r>
      <w:tr w:rsidR="00EF3607" w:rsidRPr="005B2D98" w14:paraId="4D40D20B"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8A317B"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Overcoming personal and/or environmental barriers</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4799293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59CF8556"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093B2A5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3DD3BC8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7EF50D23"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100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1A06067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74326B07"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r>
      <w:tr w:rsidR="00EF3607" w:rsidRPr="005B2D98" w14:paraId="5EC0E1DF"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4AC6DC6B"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Formal qualifications</w:t>
            </w:r>
          </w:p>
        </w:tc>
        <w:tc>
          <w:tcPr>
            <w:tcW w:w="992" w:type="dxa"/>
            <w:tcBorders>
              <w:top w:val="nil"/>
              <w:left w:val="nil"/>
              <w:bottom w:val="single" w:sz="4" w:space="0" w:color="auto"/>
              <w:right w:val="single" w:sz="4" w:space="0" w:color="auto"/>
            </w:tcBorders>
            <w:shd w:val="clear" w:color="auto" w:fill="auto"/>
            <w:noWrap/>
            <w:hideMark/>
          </w:tcPr>
          <w:p w14:paraId="4A02C857"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auto"/>
            <w:noWrap/>
            <w:hideMark/>
          </w:tcPr>
          <w:p w14:paraId="67CC98C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1134" w:type="dxa"/>
            <w:tcBorders>
              <w:top w:val="nil"/>
              <w:left w:val="nil"/>
              <w:bottom w:val="single" w:sz="4" w:space="0" w:color="auto"/>
              <w:right w:val="single" w:sz="4" w:space="0" w:color="auto"/>
            </w:tcBorders>
            <w:shd w:val="clear" w:color="auto" w:fill="auto"/>
            <w:noWrap/>
            <w:hideMark/>
          </w:tcPr>
          <w:p w14:paraId="2F0E0F1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851" w:type="dxa"/>
            <w:tcBorders>
              <w:top w:val="nil"/>
              <w:left w:val="nil"/>
              <w:bottom w:val="single" w:sz="4" w:space="0" w:color="auto"/>
              <w:right w:val="single" w:sz="4" w:space="0" w:color="auto"/>
            </w:tcBorders>
            <w:shd w:val="clear" w:color="auto" w:fill="auto"/>
            <w:noWrap/>
            <w:hideMark/>
          </w:tcPr>
          <w:p w14:paraId="4964D3E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auto"/>
            <w:noWrap/>
            <w:hideMark/>
          </w:tcPr>
          <w:p w14:paraId="3C22C8E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709" w:type="dxa"/>
            <w:tcBorders>
              <w:top w:val="nil"/>
              <w:left w:val="nil"/>
              <w:bottom w:val="single" w:sz="4" w:space="0" w:color="auto"/>
              <w:right w:val="single" w:sz="4" w:space="0" w:color="auto"/>
            </w:tcBorders>
            <w:shd w:val="clear" w:color="auto" w:fill="auto"/>
            <w:noWrap/>
            <w:hideMark/>
          </w:tcPr>
          <w:p w14:paraId="1D82C47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941" w:type="dxa"/>
            <w:tcBorders>
              <w:top w:val="nil"/>
              <w:left w:val="nil"/>
              <w:bottom w:val="single" w:sz="4" w:space="0" w:color="auto"/>
              <w:right w:val="single" w:sz="4" w:space="0" w:color="auto"/>
            </w:tcBorders>
            <w:shd w:val="clear" w:color="auto" w:fill="auto"/>
            <w:noWrap/>
            <w:hideMark/>
          </w:tcPr>
          <w:p w14:paraId="3CB74AE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r>
      <w:tr w:rsidR="00EF3607" w:rsidRPr="005B2D98" w14:paraId="00EA5FC0"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A60812"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Year 12 completion</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04906F23"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340447F7"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234995B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59005B4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7DBB750E"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1B86A35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1735AAE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r>
      <w:tr w:rsidR="00EF3607" w:rsidRPr="005B2D98" w14:paraId="45528511"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3A67F795"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Clearer career aspirations</w:t>
            </w:r>
          </w:p>
        </w:tc>
        <w:tc>
          <w:tcPr>
            <w:tcW w:w="992" w:type="dxa"/>
            <w:tcBorders>
              <w:top w:val="nil"/>
              <w:left w:val="nil"/>
              <w:bottom w:val="single" w:sz="4" w:space="0" w:color="auto"/>
              <w:right w:val="single" w:sz="4" w:space="0" w:color="auto"/>
            </w:tcBorders>
            <w:shd w:val="clear" w:color="auto" w:fill="auto"/>
            <w:noWrap/>
            <w:hideMark/>
          </w:tcPr>
          <w:p w14:paraId="4191D6C3"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92" w:type="dxa"/>
            <w:tcBorders>
              <w:top w:val="nil"/>
              <w:left w:val="nil"/>
              <w:bottom w:val="single" w:sz="4" w:space="0" w:color="auto"/>
              <w:right w:val="single" w:sz="4" w:space="0" w:color="auto"/>
            </w:tcBorders>
            <w:shd w:val="clear" w:color="auto" w:fill="auto"/>
            <w:noWrap/>
            <w:hideMark/>
          </w:tcPr>
          <w:p w14:paraId="12E8CEA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1134" w:type="dxa"/>
            <w:tcBorders>
              <w:top w:val="nil"/>
              <w:left w:val="nil"/>
              <w:bottom w:val="single" w:sz="4" w:space="0" w:color="auto"/>
              <w:right w:val="single" w:sz="4" w:space="0" w:color="auto"/>
            </w:tcBorders>
            <w:shd w:val="clear" w:color="auto" w:fill="auto"/>
            <w:noWrap/>
            <w:hideMark/>
          </w:tcPr>
          <w:p w14:paraId="084CD86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1" w:type="dxa"/>
            <w:tcBorders>
              <w:top w:val="nil"/>
              <w:left w:val="nil"/>
              <w:bottom w:val="single" w:sz="4" w:space="0" w:color="auto"/>
              <w:right w:val="single" w:sz="4" w:space="0" w:color="auto"/>
            </w:tcBorders>
            <w:shd w:val="clear" w:color="auto" w:fill="auto"/>
            <w:noWrap/>
            <w:hideMark/>
          </w:tcPr>
          <w:p w14:paraId="0715B072"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850" w:type="dxa"/>
            <w:tcBorders>
              <w:top w:val="nil"/>
              <w:left w:val="nil"/>
              <w:bottom w:val="single" w:sz="4" w:space="0" w:color="auto"/>
              <w:right w:val="single" w:sz="4" w:space="0" w:color="auto"/>
            </w:tcBorders>
            <w:shd w:val="clear" w:color="auto" w:fill="auto"/>
            <w:noWrap/>
            <w:hideMark/>
          </w:tcPr>
          <w:p w14:paraId="661EC986"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709" w:type="dxa"/>
            <w:tcBorders>
              <w:top w:val="nil"/>
              <w:left w:val="nil"/>
              <w:bottom w:val="single" w:sz="4" w:space="0" w:color="auto"/>
              <w:right w:val="single" w:sz="4" w:space="0" w:color="auto"/>
            </w:tcBorders>
            <w:shd w:val="clear" w:color="auto" w:fill="auto"/>
            <w:noWrap/>
            <w:hideMark/>
          </w:tcPr>
          <w:p w14:paraId="4625F7CA"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55</w:t>
            </w:r>
          </w:p>
        </w:tc>
        <w:tc>
          <w:tcPr>
            <w:tcW w:w="941" w:type="dxa"/>
            <w:tcBorders>
              <w:top w:val="nil"/>
              <w:left w:val="nil"/>
              <w:bottom w:val="single" w:sz="4" w:space="0" w:color="auto"/>
              <w:right w:val="single" w:sz="4" w:space="0" w:color="auto"/>
            </w:tcBorders>
            <w:shd w:val="clear" w:color="auto" w:fill="auto"/>
            <w:noWrap/>
            <w:hideMark/>
          </w:tcPr>
          <w:p w14:paraId="399FDF9E"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r>
      <w:tr w:rsidR="00EF3607" w:rsidRPr="005B2D98" w14:paraId="12A0EFA9"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C7C0C2"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Improved literacy and numeracy</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4F3A9550"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157EF8CE"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431BA90A"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1730B2F0"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424D4D8C"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2AA4BBB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60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0CC23CBE"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r>
      <w:tr w:rsidR="00EF3607" w:rsidRPr="005B2D98" w14:paraId="60736B13"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4316E76F"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Improved school attendance</w:t>
            </w:r>
          </w:p>
        </w:tc>
        <w:tc>
          <w:tcPr>
            <w:tcW w:w="992" w:type="dxa"/>
            <w:tcBorders>
              <w:top w:val="nil"/>
              <w:left w:val="nil"/>
              <w:bottom w:val="single" w:sz="4" w:space="0" w:color="auto"/>
              <w:right w:val="single" w:sz="4" w:space="0" w:color="auto"/>
            </w:tcBorders>
            <w:shd w:val="clear" w:color="auto" w:fill="auto"/>
            <w:noWrap/>
            <w:hideMark/>
          </w:tcPr>
          <w:p w14:paraId="60B95A46"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92" w:type="dxa"/>
            <w:tcBorders>
              <w:top w:val="nil"/>
              <w:left w:val="nil"/>
              <w:bottom w:val="single" w:sz="4" w:space="0" w:color="auto"/>
              <w:right w:val="single" w:sz="4" w:space="0" w:color="auto"/>
            </w:tcBorders>
            <w:shd w:val="clear" w:color="auto" w:fill="auto"/>
            <w:noWrap/>
            <w:hideMark/>
          </w:tcPr>
          <w:p w14:paraId="41C91E2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1134" w:type="dxa"/>
            <w:tcBorders>
              <w:top w:val="nil"/>
              <w:left w:val="nil"/>
              <w:bottom w:val="single" w:sz="4" w:space="0" w:color="auto"/>
              <w:right w:val="single" w:sz="4" w:space="0" w:color="auto"/>
            </w:tcBorders>
            <w:shd w:val="clear" w:color="auto" w:fill="auto"/>
            <w:noWrap/>
            <w:hideMark/>
          </w:tcPr>
          <w:p w14:paraId="5B9769A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851" w:type="dxa"/>
            <w:tcBorders>
              <w:top w:val="nil"/>
              <w:left w:val="nil"/>
              <w:bottom w:val="single" w:sz="4" w:space="0" w:color="auto"/>
              <w:right w:val="single" w:sz="4" w:space="0" w:color="auto"/>
            </w:tcBorders>
            <w:shd w:val="clear" w:color="auto" w:fill="auto"/>
            <w:noWrap/>
            <w:hideMark/>
          </w:tcPr>
          <w:p w14:paraId="5ABD2C8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850" w:type="dxa"/>
            <w:tcBorders>
              <w:top w:val="nil"/>
              <w:left w:val="nil"/>
              <w:bottom w:val="single" w:sz="4" w:space="0" w:color="auto"/>
              <w:right w:val="single" w:sz="4" w:space="0" w:color="auto"/>
            </w:tcBorders>
            <w:shd w:val="clear" w:color="auto" w:fill="auto"/>
            <w:noWrap/>
            <w:hideMark/>
          </w:tcPr>
          <w:p w14:paraId="2662BA86"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709" w:type="dxa"/>
            <w:tcBorders>
              <w:top w:val="nil"/>
              <w:left w:val="nil"/>
              <w:bottom w:val="single" w:sz="4" w:space="0" w:color="auto"/>
              <w:right w:val="single" w:sz="4" w:space="0" w:color="auto"/>
            </w:tcBorders>
            <w:shd w:val="clear" w:color="auto" w:fill="auto"/>
            <w:noWrap/>
            <w:hideMark/>
          </w:tcPr>
          <w:p w14:paraId="349A5AF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41" w:type="dxa"/>
            <w:tcBorders>
              <w:top w:val="nil"/>
              <w:left w:val="nil"/>
              <w:bottom w:val="single" w:sz="4" w:space="0" w:color="auto"/>
              <w:right w:val="single" w:sz="4" w:space="0" w:color="auto"/>
            </w:tcBorders>
            <w:shd w:val="clear" w:color="auto" w:fill="auto"/>
            <w:noWrap/>
            <w:hideMark/>
          </w:tcPr>
          <w:p w14:paraId="20A120C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r>
      <w:tr w:rsidR="00EF3607" w:rsidRPr="005B2D98" w14:paraId="09A009FF"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DFB09D"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More engaged at school</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0E87426B"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760BAC0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38D297DA"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021858D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7B15175A"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732DE370"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85</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427B2750"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r>
      <w:tr w:rsidR="00EF3607" w:rsidRPr="005B2D98" w14:paraId="5C5CF715"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auto"/>
            <w:noWrap/>
            <w:hideMark/>
          </w:tcPr>
          <w:p w14:paraId="5BAC3E9F"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Increased engagement with culture and community</w:t>
            </w:r>
          </w:p>
        </w:tc>
        <w:tc>
          <w:tcPr>
            <w:tcW w:w="992" w:type="dxa"/>
            <w:tcBorders>
              <w:top w:val="nil"/>
              <w:left w:val="nil"/>
              <w:bottom w:val="single" w:sz="4" w:space="0" w:color="auto"/>
              <w:right w:val="single" w:sz="4" w:space="0" w:color="auto"/>
            </w:tcBorders>
            <w:shd w:val="clear" w:color="auto" w:fill="auto"/>
            <w:noWrap/>
            <w:hideMark/>
          </w:tcPr>
          <w:p w14:paraId="79EB426F"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90</w:t>
            </w:r>
          </w:p>
        </w:tc>
        <w:tc>
          <w:tcPr>
            <w:tcW w:w="992" w:type="dxa"/>
            <w:tcBorders>
              <w:top w:val="nil"/>
              <w:left w:val="nil"/>
              <w:bottom w:val="single" w:sz="4" w:space="0" w:color="auto"/>
              <w:right w:val="single" w:sz="4" w:space="0" w:color="auto"/>
            </w:tcBorders>
            <w:shd w:val="clear" w:color="auto" w:fill="auto"/>
            <w:noWrap/>
            <w:hideMark/>
          </w:tcPr>
          <w:p w14:paraId="51609303"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1134" w:type="dxa"/>
            <w:tcBorders>
              <w:top w:val="nil"/>
              <w:left w:val="nil"/>
              <w:bottom w:val="single" w:sz="4" w:space="0" w:color="auto"/>
              <w:right w:val="single" w:sz="4" w:space="0" w:color="auto"/>
            </w:tcBorders>
            <w:shd w:val="clear" w:color="auto" w:fill="auto"/>
            <w:noWrap/>
            <w:hideMark/>
          </w:tcPr>
          <w:p w14:paraId="00F4A92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70</w:t>
            </w:r>
          </w:p>
        </w:tc>
        <w:tc>
          <w:tcPr>
            <w:tcW w:w="851" w:type="dxa"/>
            <w:tcBorders>
              <w:top w:val="nil"/>
              <w:left w:val="nil"/>
              <w:bottom w:val="single" w:sz="4" w:space="0" w:color="auto"/>
              <w:right w:val="single" w:sz="4" w:space="0" w:color="auto"/>
            </w:tcBorders>
            <w:shd w:val="clear" w:color="auto" w:fill="auto"/>
            <w:noWrap/>
            <w:hideMark/>
          </w:tcPr>
          <w:p w14:paraId="450995C1"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c>
          <w:tcPr>
            <w:tcW w:w="850" w:type="dxa"/>
            <w:tcBorders>
              <w:top w:val="nil"/>
              <w:left w:val="nil"/>
              <w:bottom w:val="single" w:sz="4" w:space="0" w:color="auto"/>
              <w:right w:val="single" w:sz="4" w:space="0" w:color="auto"/>
            </w:tcBorders>
            <w:shd w:val="clear" w:color="auto" w:fill="auto"/>
            <w:noWrap/>
            <w:hideMark/>
          </w:tcPr>
          <w:p w14:paraId="1BC2F87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709" w:type="dxa"/>
            <w:tcBorders>
              <w:top w:val="nil"/>
              <w:left w:val="nil"/>
              <w:bottom w:val="single" w:sz="4" w:space="0" w:color="auto"/>
              <w:right w:val="single" w:sz="4" w:space="0" w:color="auto"/>
            </w:tcBorders>
            <w:shd w:val="clear" w:color="auto" w:fill="auto"/>
            <w:noWrap/>
            <w:hideMark/>
          </w:tcPr>
          <w:p w14:paraId="21C39D8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55</w:t>
            </w:r>
          </w:p>
        </w:tc>
        <w:tc>
          <w:tcPr>
            <w:tcW w:w="941" w:type="dxa"/>
            <w:tcBorders>
              <w:top w:val="nil"/>
              <w:left w:val="nil"/>
              <w:bottom w:val="single" w:sz="4" w:space="0" w:color="auto"/>
              <w:right w:val="single" w:sz="4" w:space="0" w:color="auto"/>
            </w:tcBorders>
            <w:shd w:val="clear" w:color="auto" w:fill="auto"/>
            <w:noWrap/>
            <w:hideMark/>
          </w:tcPr>
          <w:p w14:paraId="687E9D14"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80</w:t>
            </w:r>
          </w:p>
        </w:tc>
      </w:tr>
      <w:tr w:rsidR="00EF3607" w:rsidRPr="005B2D98" w14:paraId="72EA7954" w14:textId="77777777" w:rsidTr="00B17397">
        <w:trPr>
          <w:trHeight w:val="288"/>
        </w:trPr>
        <w:tc>
          <w:tcPr>
            <w:tcW w:w="254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7FD344" w14:textId="77777777" w:rsidR="00EF3607" w:rsidRPr="005B2D98" w:rsidRDefault="00EF3607" w:rsidP="00D85E5D">
            <w:pPr>
              <w:keepNext/>
              <w:keepLines/>
              <w:spacing w:after="0"/>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Successful employment</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43D8D47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992" w:type="dxa"/>
            <w:tcBorders>
              <w:top w:val="nil"/>
              <w:left w:val="nil"/>
              <w:bottom w:val="single" w:sz="4" w:space="0" w:color="auto"/>
              <w:right w:val="single" w:sz="4" w:space="0" w:color="auto"/>
            </w:tcBorders>
            <w:shd w:val="clear" w:color="auto" w:fill="D9E2F3" w:themeFill="accent1" w:themeFillTint="33"/>
            <w:noWrap/>
            <w:hideMark/>
          </w:tcPr>
          <w:p w14:paraId="705B76F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65</w:t>
            </w:r>
          </w:p>
        </w:tc>
        <w:tc>
          <w:tcPr>
            <w:tcW w:w="1134" w:type="dxa"/>
            <w:tcBorders>
              <w:top w:val="nil"/>
              <w:left w:val="nil"/>
              <w:bottom w:val="single" w:sz="4" w:space="0" w:color="auto"/>
              <w:right w:val="single" w:sz="4" w:space="0" w:color="auto"/>
            </w:tcBorders>
            <w:shd w:val="clear" w:color="auto" w:fill="D9E2F3" w:themeFill="accent1" w:themeFillTint="33"/>
            <w:noWrap/>
            <w:hideMark/>
          </w:tcPr>
          <w:p w14:paraId="7FF032ED"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65</w:t>
            </w: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3CDEB3B2"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c>
          <w:tcPr>
            <w:tcW w:w="850" w:type="dxa"/>
            <w:tcBorders>
              <w:top w:val="nil"/>
              <w:left w:val="nil"/>
              <w:bottom w:val="single" w:sz="4" w:space="0" w:color="auto"/>
              <w:right w:val="single" w:sz="4" w:space="0" w:color="auto"/>
            </w:tcBorders>
            <w:shd w:val="clear" w:color="auto" w:fill="D9E2F3" w:themeFill="accent1" w:themeFillTint="33"/>
            <w:noWrap/>
            <w:hideMark/>
          </w:tcPr>
          <w:p w14:paraId="46A08868"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95</w:t>
            </w:r>
          </w:p>
        </w:tc>
        <w:tc>
          <w:tcPr>
            <w:tcW w:w="709" w:type="dxa"/>
            <w:tcBorders>
              <w:top w:val="nil"/>
              <w:left w:val="nil"/>
              <w:bottom w:val="single" w:sz="4" w:space="0" w:color="auto"/>
              <w:right w:val="single" w:sz="4" w:space="0" w:color="auto"/>
            </w:tcBorders>
            <w:shd w:val="clear" w:color="auto" w:fill="D9E2F3" w:themeFill="accent1" w:themeFillTint="33"/>
            <w:noWrap/>
            <w:hideMark/>
          </w:tcPr>
          <w:p w14:paraId="179DE855"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60</w:t>
            </w:r>
          </w:p>
        </w:tc>
        <w:tc>
          <w:tcPr>
            <w:tcW w:w="941" w:type="dxa"/>
            <w:tcBorders>
              <w:top w:val="nil"/>
              <w:left w:val="nil"/>
              <w:bottom w:val="single" w:sz="4" w:space="0" w:color="auto"/>
              <w:right w:val="single" w:sz="4" w:space="0" w:color="auto"/>
            </w:tcBorders>
            <w:shd w:val="clear" w:color="auto" w:fill="D9E2F3" w:themeFill="accent1" w:themeFillTint="33"/>
            <w:noWrap/>
            <w:hideMark/>
          </w:tcPr>
          <w:p w14:paraId="1FE6C399" w14:textId="77777777" w:rsidR="00EF3607" w:rsidRPr="005B2D98" w:rsidRDefault="00EF3607" w:rsidP="00D85E5D">
            <w:pPr>
              <w:keepNext/>
              <w:keepLines/>
              <w:spacing w:after="0"/>
              <w:jc w:val="center"/>
              <w:rPr>
                <w:rFonts w:asciiTheme="majorHAnsi" w:eastAsia="Times New Roman" w:hAnsiTheme="majorHAnsi" w:cstheme="majorHAnsi"/>
                <w:sz w:val="20"/>
                <w:szCs w:val="20"/>
                <w:lang w:eastAsia="en-GB"/>
              </w:rPr>
            </w:pPr>
            <w:r w:rsidRPr="005B2D98">
              <w:rPr>
                <w:rFonts w:asciiTheme="majorHAnsi" w:hAnsiTheme="majorHAnsi" w:cstheme="majorHAnsi"/>
                <w:sz w:val="20"/>
                <w:szCs w:val="20"/>
              </w:rPr>
              <w:t>75</w:t>
            </w:r>
          </w:p>
        </w:tc>
      </w:tr>
    </w:tbl>
    <w:p w14:paraId="283D86ED" w14:textId="280BE314" w:rsidR="00EF3607" w:rsidRDefault="00EF3607" w:rsidP="00D85E5D">
      <w:pPr>
        <w:spacing w:line="276" w:lineRule="auto"/>
        <w:rPr>
          <w:bCs/>
          <w:i/>
          <w:iCs/>
          <w:sz w:val="18"/>
          <w:szCs w:val="18"/>
        </w:rPr>
      </w:pPr>
      <w:r w:rsidRPr="00282951">
        <w:rPr>
          <w:bCs/>
          <w:i/>
          <w:iCs/>
          <w:sz w:val="18"/>
          <w:szCs w:val="18"/>
        </w:rPr>
        <w:t xml:space="preserve">Source: Stakeholder Survey and Provider Management </w:t>
      </w:r>
      <w:r w:rsidR="00D85E5D">
        <w:rPr>
          <w:bCs/>
          <w:i/>
          <w:iCs/>
          <w:sz w:val="18"/>
          <w:szCs w:val="18"/>
        </w:rPr>
        <w:t>Survey</w:t>
      </w:r>
    </w:p>
    <w:p w14:paraId="5F666A8D" w14:textId="622CFC9C" w:rsidR="00D85E5D" w:rsidRPr="00EC0D08" w:rsidRDefault="00D85E5D" w:rsidP="00D85E5D">
      <w:pPr>
        <w:spacing w:line="276" w:lineRule="auto"/>
      </w:pPr>
      <w:r>
        <w:rPr>
          <w:rFonts w:cstheme="majorHAnsi"/>
        </w:rPr>
        <w:t xml:space="preserve">Stakeholders </w:t>
      </w:r>
      <w:r w:rsidRPr="00870AB4">
        <w:rPr>
          <w:rFonts w:cstheme="majorHAnsi"/>
        </w:rPr>
        <w:t xml:space="preserve">described </w:t>
      </w:r>
      <w:r>
        <w:rPr>
          <w:rFonts w:cstheme="majorHAnsi"/>
        </w:rPr>
        <w:t>trainees with</w:t>
      </w:r>
      <w:r w:rsidRPr="00870AB4">
        <w:rPr>
          <w:rFonts w:cstheme="majorHAnsi"/>
        </w:rPr>
        <w:t xml:space="preserve"> career aspirations writing their own job and university applications. </w:t>
      </w:r>
      <w:r>
        <w:rPr>
          <w:rFonts w:eastAsia="Times New Roman"/>
        </w:rPr>
        <w:t xml:space="preserve"> </w:t>
      </w:r>
      <w:r w:rsidRPr="00344109">
        <w:t>One commented:</w:t>
      </w:r>
      <w:r>
        <w:t xml:space="preserve"> </w:t>
      </w:r>
      <w:r>
        <w:rPr>
          <w:rFonts w:cstheme="majorHAnsi"/>
          <w:i/>
        </w:rPr>
        <w:t>‘</w:t>
      </w:r>
      <w:r w:rsidRPr="00870AB4">
        <w:rPr>
          <w:i/>
        </w:rPr>
        <w:t>I learnt so much and grew so much, became more independent, more financially independent ... I think the biggest change for me is probably just growing that independence.</w:t>
      </w:r>
      <w:r>
        <w:rPr>
          <w:i/>
        </w:rPr>
        <w:t>’</w:t>
      </w:r>
      <w:r>
        <w:t xml:space="preserve"> Another noted the experience </w:t>
      </w:r>
      <w:r w:rsidRPr="00EC0D08">
        <w:t xml:space="preserve">enabling them to become </w:t>
      </w:r>
      <w:r>
        <w:t xml:space="preserve">a </w:t>
      </w:r>
      <w:r w:rsidRPr="00EC0D08">
        <w:t>more effective time manager</w:t>
      </w:r>
      <w:r>
        <w:t>: ‘</w:t>
      </w:r>
      <w:r w:rsidRPr="00EC0D08">
        <w:rPr>
          <w:i/>
        </w:rPr>
        <w:t>It’s … really good to have that training to balance school work with work, because if you decide to do TAFE or Uni in the future or tradies, then you have that mindset of what you can do and how it’s going to work</w:t>
      </w:r>
      <w:r w:rsidRPr="00EC0D08">
        <w:t>.</w:t>
      </w:r>
      <w:r>
        <w:t>’</w:t>
      </w:r>
      <w:r w:rsidRPr="00EC0D08">
        <w:t xml:space="preserve"> </w:t>
      </w:r>
    </w:p>
    <w:p w14:paraId="771282FA" w14:textId="381FAD2D" w:rsidR="00D85E5D" w:rsidRDefault="00D85E5D" w:rsidP="00D85E5D">
      <w:pPr>
        <w:spacing w:line="276" w:lineRule="auto"/>
      </w:pPr>
      <w:r>
        <w:t xml:space="preserve">All respondent groups in the stakeholder survey rated highly the outcomes received by trainees, noting that the NIAA respondents were consistently 10-20 percentage points below providers, employers, school and other stakeholders as detailed in </w:t>
      </w:r>
      <w:r w:rsidR="00162B5B">
        <w:fldChar w:fldCharType="begin"/>
      </w:r>
      <w:r w:rsidR="00162B5B">
        <w:instrText xml:space="preserve"> REF _Ref58845623  \* MERGEFORMAT </w:instrText>
      </w:r>
      <w:r w:rsidR="00162B5B">
        <w:fldChar w:fldCharType="separate"/>
      </w:r>
      <w:r w:rsidR="00FE1A32" w:rsidRPr="00FE1A32">
        <w:t>Table 16</w:t>
      </w:r>
      <w:r w:rsidR="00162B5B">
        <w:fldChar w:fldCharType="end"/>
      </w:r>
      <w:r>
        <w:t>.</w:t>
      </w:r>
    </w:p>
    <w:p w14:paraId="1C37B645" w14:textId="77777777" w:rsidR="00D85E5D" w:rsidRDefault="00D85E5D" w:rsidP="00D85E5D">
      <w:pPr>
        <w:spacing w:line="276" w:lineRule="auto"/>
      </w:pPr>
      <w:r w:rsidRPr="00281401">
        <w:t xml:space="preserve">The </w:t>
      </w:r>
      <w:r>
        <w:t xml:space="preserve">evidence from this evaluation supports the </w:t>
      </w:r>
      <w:r w:rsidRPr="00281401">
        <w:t>program logic</w:t>
      </w:r>
      <w:r>
        <w:t xml:space="preserve">’s </w:t>
      </w:r>
      <w:r w:rsidRPr="00281401">
        <w:t>identifi</w:t>
      </w:r>
      <w:r>
        <w:t>cation of</w:t>
      </w:r>
      <w:r w:rsidRPr="00281401">
        <w:t xml:space="preserve"> “increased belief and confidence in ability to achieve goals”, “positive attitude towards education and </w:t>
      </w:r>
      <w:r w:rsidRPr="00281401">
        <w:lastRenderedPageBreak/>
        <w:t>employment” and the development of “work readiness skills including cognitive skills and ‘soft’ behavioural skills” as learning and growth outcomes of TAEG-SBT. Giddy, Lopez and Redman (2009, pp.10 - 12) found that even where programs do not directly lead to sustained employment, the development of such soft skills nevertheless lays the pre-conditions for future employment.</w:t>
      </w:r>
    </w:p>
    <w:p w14:paraId="5B6DEBDE" w14:textId="51CAF536" w:rsidR="00EF3607" w:rsidRPr="00870AB4" w:rsidRDefault="00F621B4" w:rsidP="00DE0E80">
      <w:pPr>
        <w:pStyle w:val="Heading2"/>
        <w:spacing w:line="276" w:lineRule="auto"/>
      </w:pPr>
      <w:bookmarkStart w:id="189" w:name="_Toc463798903"/>
      <w:bookmarkStart w:id="190" w:name="_Toc53352112"/>
      <w:bookmarkStart w:id="191" w:name="_Toc55654396"/>
      <w:bookmarkStart w:id="192" w:name="_Toc469350338"/>
      <w:bookmarkStart w:id="193" w:name="_Ref58873336"/>
      <w:bookmarkStart w:id="194" w:name="_Toc464128586"/>
      <w:bookmarkStart w:id="195" w:name="_Ref59270537"/>
      <w:bookmarkStart w:id="196" w:name="_Toc73433368"/>
      <w:bookmarkEnd w:id="188"/>
      <w:r>
        <w:t>Regional f</w:t>
      </w:r>
      <w:r w:rsidR="00EF3607" w:rsidRPr="00870AB4">
        <w:t>actors</w:t>
      </w:r>
      <w:bookmarkEnd w:id="189"/>
      <w:bookmarkEnd w:id="190"/>
      <w:bookmarkEnd w:id="191"/>
      <w:bookmarkEnd w:id="192"/>
      <w:bookmarkEnd w:id="193"/>
      <w:r w:rsidR="00EF3607" w:rsidRPr="00870AB4">
        <w:t xml:space="preserve"> </w:t>
      </w:r>
      <w:bookmarkEnd w:id="194"/>
      <w:r>
        <w:t>and occupation</w:t>
      </w:r>
      <w:bookmarkEnd w:id="195"/>
      <w:bookmarkEnd w:id="196"/>
    </w:p>
    <w:p w14:paraId="22FE7F37" w14:textId="77777777" w:rsidR="00EF3607" w:rsidRPr="001B401B" w:rsidRDefault="00EF3607" w:rsidP="00DE0E80">
      <w:pPr>
        <w:spacing w:line="276" w:lineRule="auto"/>
        <w:rPr>
          <w:i/>
        </w:rPr>
      </w:pPr>
      <w:r w:rsidRPr="001B401B">
        <w:rPr>
          <w:i/>
        </w:rPr>
        <w:t>Evaluation Question: What regional characteristics (and job types) contributed to the success or otherwise of the program? To what extent have outcomes differed across different regions and job types?</w:t>
      </w:r>
    </w:p>
    <w:p w14:paraId="377FAEE6" w14:textId="5E49973C" w:rsidR="00990EB3" w:rsidRDefault="00EF3607" w:rsidP="00DE0E80">
      <w:pPr>
        <w:spacing w:line="276" w:lineRule="auto"/>
        <w:rPr>
          <w:rFonts w:cstheme="majorHAnsi"/>
        </w:rPr>
      </w:pPr>
      <w:r w:rsidRPr="001B401B">
        <w:t xml:space="preserve">TAEG-SBTs has a similar success rate across all regions: metropolitan (60%), inner regional (62%), outer regional (71%), remote </w:t>
      </w:r>
      <w:r w:rsidR="002806BE" w:rsidRPr="001B401B">
        <w:t xml:space="preserve">and very remote </w:t>
      </w:r>
      <w:r w:rsidRPr="001B401B">
        <w:t>(61%)</w:t>
      </w:r>
      <w:r w:rsidR="00731782">
        <w:t xml:space="preserve"> </w:t>
      </w:r>
      <w:r w:rsidR="00713165">
        <w:t>(</w:t>
      </w:r>
      <w:r w:rsidR="00162B5B">
        <w:fldChar w:fldCharType="begin"/>
      </w:r>
      <w:r w:rsidR="00162B5B">
        <w:instrText xml:space="preserve"> REF _Ref58846856 </w:instrText>
      </w:r>
      <w:r w:rsidR="00162B5B">
        <w:fldChar w:fldCharType="separate"/>
      </w:r>
      <w:r w:rsidR="00FE1A32">
        <w:t xml:space="preserve">Table </w:t>
      </w:r>
      <w:r w:rsidR="00FE1A32">
        <w:rPr>
          <w:noProof/>
        </w:rPr>
        <w:t>17</w:t>
      </w:r>
      <w:r w:rsidR="00162B5B">
        <w:rPr>
          <w:noProof/>
        </w:rPr>
        <w:fldChar w:fldCharType="end"/>
      </w:r>
      <w:r w:rsidR="00713165">
        <w:t>)</w:t>
      </w:r>
      <w:r w:rsidRPr="001B401B">
        <w:t>.  The success of TAEG-SBT in remote and very remote regions is surprising because Indigenous students in these regions generally experience more barriers and do worse educationally (Klatt, Clarke &amp; Dulfer 2017, p.479; Gale et al. 2010, p.7)</w:t>
      </w:r>
      <w:r w:rsidRPr="001B401B">
        <w:rPr>
          <w:rFonts w:cstheme="majorHAnsi"/>
        </w:rPr>
        <w:t xml:space="preserve">. </w:t>
      </w:r>
      <w:r w:rsidR="00990EB3" w:rsidRPr="00990EB3">
        <w:rPr>
          <w:rFonts w:cstheme="majorHAnsi"/>
        </w:rPr>
        <w:t xml:space="preserve">This success applies across all occupational areas and suggests that TAEG-SBT is a promising way to contribute to addressing disparities in schooling outcomes between remote areas compared to urban areas. </w:t>
      </w:r>
    </w:p>
    <w:p w14:paraId="2BE0E081" w14:textId="31518EE8" w:rsidR="00EF3607" w:rsidRPr="00870AB4" w:rsidRDefault="00EF3607" w:rsidP="00DE0E80">
      <w:pPr>
        <w:spacing w:line="276" w:lineRule="auto"/>
      </w:pPr>
      <w:r w:rsidRPr="00D423BE">
        <w:t>TAEG-SBT providers deliver services across all states, the NT and the ACT</w:t>
      </w:r>
      <w:r w:rsidR="00713165">
        <w:t xml:space="preserve"> (</w:t>
      </w:r>
      <w:r w:rsidR="00162B5B">
        <w:fldChar w:fldCharType="begin"/>
      </w:r>
      <w:r w:rsidR="00162B5B">
        <w:instrText xml:space="preserve"> REF _Ref58846856 </w:instrText>
      </w:r>
      <w:r w:rsidR="00162B5B">
        <w:fldChar w:fldCharType="separate"/>
      </w:r>
      <w:r w:rsidR="00FE1A32">
        <w:t xml:space="preserve">Table </w:t>
      </w:r>
      <w:r w:rsidR="00FE1A32">
        <w:rPr>
          <w:noProof/>
        </w:rPr>
        <w:t>17</w:t>
      </w:r>
      <w:r w:rsidR="00162B5B">
        <w:rPr>
          <w:noProof/>
        </w:rPr>
        <w:fldChar w:fldCharType="end"/>
      </w:r>
      <w:r w:rsidR="00731782">
        <w:t>/</w:t>
      </w:r>
      <w:r w:rsidR="00162B5B">
        <w:fldChar w:fldCharType="begin"/>
      </w:r>
      <w:r w:rsidR="00162B5B">
        <w:instrText xml:space="preserve"> REF _Ref58846831 </w:instrText>
      </w:r>
      <w:r w:rsidR="00162B5B">
        <w:fldChar w:fldCharType="separate"/>
      </w:r>
      <w:r w:rsidR="00FE1A32" w:rsidRPr="00870AB4">
        <w:t xml:space="preserve">Figure </w:t>
      </w:r>
      <w:r w:rsidR="00FE1A32">
        <w:rPr>
          <w:noProof/>
        </w:rPr>
        <w:t>8</w:t>
      </w:r>
      <w:r w:rsidR="00162B5B">
        <w:rPr>
          <w:noProof/>
        </w:rPr>
        <w:fldChar w:fldCharType="end"/>
      </w:r>
      <w:r w:rsidR="00731782">
        <w:rPr>
          <w:noProof/>
        </w:rPr>
        <w:t>). T</w:t>
      </w:r>
      <w:r w:rsidRPr="00D423BE">
        <w:t>he highest concentration of trainees</w:t>
      </w:r>
      <w:r w:rsidR="00731782">
        <w:t xml:space="preserve"> are</w:t>
      </w:r>
      <w:r w:rsidRPr="00D423BE">
        <w:t xml:space="preserve"> in inner regional areas of NSW and outer regional areas in Qld and the NT. Trainees in remote and very remote regions are mostly restricted to WA and the NT.</w:t>
      </w:r>
      <w:r w:rsidRPr="00870AB4">
        <w:t xml:space="preserve"> </w:t>
      </w:r>
    </w:p>
    <w:p w14:paraId="6D118BB4" w14:textId="425B09FD" w:rsidR="00EF3607" w:rsidRPr="00870AB4" w:rsidRDefault="00EF3607" w:rsidP="00DE0E80">
      <w:pPr>
        <w:pStyle w:val="Caption"/>
        <w:spacing w:line="276" w:lineRule="auto"/>
      </w:pPr>
      <w:bookmarkStart w:id="197" w:name="_Ref58846831"/>
      <w:bookmarkStart w:id="198" w:name="_Toc59537270"/>
      <w:r w:rsidRPr="00870AB4">
        <w:lastRenderedPageBreak/>
        <w:t xml:space="preserve">Figure </w:t>
      </w:r>
      <w:r w:rsidR="00162B5B">
        <w:fldChar w:fldCharType="begin"/>
      </w:r>
      <w:r w:rsidR="00162B5B">
        <w:instrText xml:space="preserve"> SEQ Figure \* ARABIC </w:instrText>
      </w:r>
      <w:r w:rsidR="00162B5B">
        <w:fldChar w:fldCharType="separate"/>
      </w:r>
      <w:r w:rsidR="00FE1A32">
        <w:rPr>
          <w:noProof/>
        </w:rPr>
        <w:t>8</w:t>
      </w:r>
      <w:r w:rsidR="00162B5B">
        <w:rPr>
          <w:noProof/>
        </w:rPr>
        <w:fldChar w:fldCharType="end"/>
      </w:r>
      <w:bookmarkEnd w:id="197"/>
      <w:r w:rsidRPr="00870AB4">
        <w:t>: TAEG-SBT Student Distribution</w:t>
      </w:r>
      <w:bookmarkEnd w:id="198"/>
    </w:p>
    <w:p w14:paraId="5529663C" w14:textId="77777777" w:rsidR="00EF3607" w:rsidRPr="00870AB4" w:rsidRDefault="00EF3607" w:rsidP="00DE0E80">
      <w:pPr>
        <w:spacing w:line="276" w:lineRule="auto"/>
      </w:pPr>
      <w:r w:rsidRPr="00870AB4">
        <w:rPr>
          <w:noProof/>
          <w:lang w:eastAsia="en-AU"/>
        </w:rPr>
        <w:drawing>
          <wp:inline distT="0" distB="0" distL="0" distR="0" wp14:anchorId="7E9445AF" wp14:editId="6719596C">
            <wp:extent cx="5731510" cy="2247265"/>
            <wp:effectExtent l="19050" t="19050" r="21590" b="19685"/>
            <wp:docPr id="20" name="Picture 20" descr="There are 5 types of regions students reside in; major cities, inner regional, outer regional, remote or very remote.  " title="TAEG-SBT students distrib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2247265"/>
                    </a:xfrm>
                    <a:prstGeom prst="rect">
                      <a:avLst/>
                    </a:prstGeom>
                    <a:ln>
                      <a:solidFill>
                        <a:schemeClr val="tx1">
                          <a:lumMod val="50000"/>
                          <a:lumOff val="50000"/>
                        </a:schemeClr>
                      </a:solidFill>
                    </a:ln>
                  </pic:spPr>
                </pic:pic>
              </a:graphicData>
            </a:graphic>
          </wp:inline>
        </w:drawing>
      </w:r>
    </w:p>
    <w:p w14:paraId="4A425532" w14:textId="7BCD419D" w:rsidR="00731782" w:rsidRDefault="00EF3607" w:rsidP="00DE0E80">
      <w:pPr>
        <w:spacing w:line="276" w:lineRule="auto"/>
      </w:pPr>
      <w:r>
        <w:t>N</w:t>
      </w:r>
      <w:r w:rsidRPr="00870AB4">
        <w:t>ational providers work across state and territory borders supporting trainees in urban, regional and remote locations. O</w:t>
      </w:r>
      <w:r w:rsidRPr="00870AB4">
        <w:rPr>
          <w:rFonts w:eastAsia="Calibri" w:cstheme="majorHAnsi"/>
        </w:rPr>
        <w:t xml:space="preserve">ne </w:t>
      </w:r>
      <w:r>
        <w:rPr>
          <w:rFonts w:eastAsia="Calibri" w:cstheme="majorHAnsi"/>
        </w:rPr>
        <w:t>national provider</w:t>
      </w:r>
      <w:r w:rsidRPr="00870AB4">
        <w:rPr>
          <w:rFonts w:eastAsia="Calibri" w:cstheme="majorHAnsi"/>
        </w:rPr>
        <w:t xml:space="preserve"> is a consortium of </w:t>
      </w:r>
      <w:r>
        <w:rPr>
          <w:rFonts w:eastAsia="Calibri" w:cstheme="majorHAnsi"/>
        </w:rPr>
        <w:t xml:space="preserve">metropolitan and </w:t>
      </w:r>
      <w:r w:rsidRPr="00870AB4">
        <w:rPr>
          <w:rFonts w:eastAsia="Calibri" w:cstheme="majorHAnsi"/>
        </w:rPr>
        <w:t>regional providers.</w:t>
      </w:r>
      <w:r>
        <w:t xml:space="preserve"> Also i</w:t>
      </w:r>
      <w:r w:rsidRPr="00870AB4">
        <w:t xml:space="preserve">ncluded in the national category are </w:t>
      </w:r>
      <w:r w:rsidR="00A8581E">
        <w:t>three</w:t>
      </w:r>
      <w:r w:rsidRPr="00870AB4">
        <w:t xml:space="preserve"> providers that work in </w:t>
      </w:r>
      <w:r>
        <w:t>only</w:t>
      </w:r>
      <w:r w:rsidRPr="00870AB4">
        <w:t xml:space="preserve"> </w:t>
      </w:r>
      <w:r w:rsidR="00A8581E">
        <w:t>two</w:t>
      </w:r>
      <w:r w:rsidRPr="00870AB4">
        <w:t xml:space="preserve"> states, mostly serving urban</w:t>
      </w:r>
      <w:r>
        <w:t xml:space="preserve"> and inner regionals locations. </w:t>
      </w:r>
      <w:r w:rsidRPr="00870AB4">
        <w:t xml:space="preserve">State providers serve mostly urban and outer regional sites within a single state. Finally the regional providers mostly support trainees in inner and outer regional communities, with one also heavily involved in remote Australia. </w:t>
      </w:r>
    </w:p>
    <w:p w14:paraId="3043F0BA" w14:textId="72534616" w:rsidR="00EF3607" w:rsidRDefault="00731782" w:rsidP="00DE0E80">
      <w:pPr>
        <w:spacing w:line="276" w:lineRule="auto"/>
      </w:pPr>
      <w:r w:rsidRPr="002A3308">
        <w:t>Despite the</w:t>
      </w:r>
      <w:r>
        <w:t xml:space="preserve"> variations in provider footprints</w:t>
      </w:r>
      <w:r w:rsidR="00D85E5D">
        <w:t xml:space="preserve"> (</w:t>
      </w:r>
      <w:r w:rsidR="00D85E5D">
        <w:fldChar w:fldCharType="begin"/>
      </w:r>
      <w:r w:rsidR="00D85E5D">
        <w:instrText xml:space="preserve"> REF _Ref58846856 \h </w:instrText>
      </w:r>
      <w:r w:rsidR="00D85E5D">
        <w:fldChar w:fldCharType="separate"/>
      </w:r>
      <w:r w:rsidR="00FE1A32">
        <w:t xml:space="preserve">Table </w:t>
      </w:r>
      <w:r w:rsidR="00FE1A32">
        <w:rPr>
          <w:noProof/>
        </w:rPr>
        <w:t>17</w:t>
      </w:r>
      <w:r w:rsidR="00D85E5D">
        <w:fldChar w:fldCharType="end"/>
      </w:r>
      <w:r w:rsidR="00D85E5D">
        <w:t>)</w:t>
      </w:r>
      <w:r w:rsidRPr="002A3308">
        <w:t xml:space="preserve"> there is no relationship between </w:t>
      </w:r>
      <w:r>
        <w:t xml:space="preserve">either </w:t>
      </w:r>
      <w:r w:rsidRPr="002A3308">
        <w:t xml:space="preserve">the </w:t>
      </w:r>
      <w:r>
        <w:t xml:space="preserve">service footprint of providers (i.e. national, state or regional) or the </w:t>
      </w:r>
      <w:r w:rsidRPr="002A3308">
        <w:t xml:space="preserve">geographic </w:t>
      </w:r>
      <w:r>
        <w:t>location of trainees and their success rate</w:t>
      </w:r>
      <w:r w:rsidRPr="002A3308">
        <w:t>.</w:t>
      </w:r>
      <w:r>
        <w:t xml:space="preserve"> In regards to the former, the range of provider success is high, with both low and high performing services in each category, but the average success rate is similar for all three. In regards to the latter, s</w:t>
      </w:r>
      <w:r w:rsidRPr="002A3308">
        <w:rPr>
          <w:rFonts w:eastAsia="Calibri"/>
        </w:rPr>
        <w:t xml:space="preserve">ome providers have more success in metropolitan areas, while others have more success in regional and remote regions. Providers have demonstrated success in remote Queensland, NSW and north-west WA. </w:t>
      </w:r>
    </w:p>
    <w:p w14:paraId="3976DCBF" w14:textId="765C695A" w:rsidR="00EF3607" w:rsidRDefault="00EF3607" w:rsidP="00DE0E80">
      <w:pPr>
        <w:pStyle w:val="Caption"/>
        <w:spacing w:line="276" w:lineRule="auto"/>
      </w:pPr>
      <w:bookmarkStart w:id="199" w:name="_Ref58846856"/>
      <w:bookmarkStart w:id="200" w:name="_Toc59537337"/>
      <w:r>
        <w:t xml:space="preserve">Table </w:t>
      </w:r>
      <w:r w:rsidR="00162B5B">
        <w:fldChar w:fldCharType="begin"/>
      </w:r>
      <w:r w:rsidR="00162B5B">
        <w:instrText xml:space="preserve"> SEQ Table \* ARABIC </w:instrText>
      </w:r>
      <w:r w:rsidR="00162B5B">
        <w:fldChar w:fldCharType="separate"/>
      </w:r>
      <w:r w:rsidR="00FE1A32">
        <w:rPr>
          <w:noProof/>
        </w:rPr>
        <w:t>17</w:t>
      </w:r>
      <w:r w:rsidR="00162B5B">
        <w:rPr>
          <w:noProof/>
        </w:rPr>
        <w:fldChar w:fldCharType="end"/>
      </w:r>
      <w:bookmarkEnd w:id="199"/>
      <w:r>
        <w:t>: Provider service footprint success rate</w:t>
      </w:r>
      <w:bookmarkEnd w:id="200"/>
    </w:p>
    <w:tbl>
      <w:tblPr>
        <w:tblW w:w="0" w:type="auto"/>
        <w:tblLook w:val="04A0" w:firstRow="1" w:lastRow="0" w:firstColumn="1" w:lastColumn="0" w:noHBand="0" w:noVBand="1"/>
      </w:tblPr>
      <w:tblGrid>
        <w:gridCol w:w="2122"/>
        <w:gridCol w:w="1123"/>
        <w:gridCol w:w="1286"/>
        <w:gridCol w:w="1418"/>
        <w:gridCol w:w="1417"/>
        <w:gridCol w:w="1650"/>
      </w:tblGrid>
      <w:tr w:rsidR="00EF3607" w:rsidRPr="006766CF" w14:paraId="66B6FC2C" w14:textId="77777777" w:rsidTr="00B17397">
        <w:trPr>
          <w:trHeight w:val="288"/>
        </w:trPr>
        <w:tc>
          <w:tcPr>
            <w:tcW w:w="2122" w:type="dxa"/>
            <w:vMerge w:val="restart"/>
            <w:tcBorders>
              <w:top w:val="single" w:sz="4" w:space="0" w:color="auto"/>
              <w:left w:val="single" w:sz="4" w:space="0" w:color="auto"/>
              <w:right w:val="single" w:sz="4" w:space="0" w:color="auto"/>
            </w:tcBorders>
            <w:shd w:val="clear" w:color="000000" w:fill="8EA9DB"/>
            <w:noWrap/>
            <w:vAlign w:val="center"/>
            <w:hideMark/>
          </w:tcPr>
          <w:p w14:paraId="1FFF68AD" w14:textId="77777777" w:rsidR="00EF3607" w:rsidRPr="006766CF" w:rsidRDefault="00EF3607" w:rsidP="00DE0E80">
            <w:pPr>
              <w:spacing w:after="0" w:line="276" w:lineRule="auto"/>
              <w:rPr>
                <w:rFonts w:eastAsia="Times New Roman" w:cstheme="majorHAnsi"/>
                <w:b/>
                <w:bCs/>
                <w:color w:val="000000"/>
                <w:sz w:val="20"/>
                <w:szCs w:val="20"/>
                <w:lang w:val="en-GB" w:eastAsia="en-GB"/>
              </w:rPr>
            </w:pPr>
            <w:bookmarkStart w:id="201" w:name="_Hlk58770994"/>
            <w:r w:rsidRPr="006766CF">
              <w:rPr>
                <w:rFonts w:cstheme="majorHAnsi"/>
                <w:b/>
                <w:bCs/>
                <w:sz w:val="20"/>
                <w:szCs w:val="20"/>
                <w:lang w:val="en-GB"/>
              </w:rPr>
              <w:t>Service Footprint</w:t>
            </w:r>
            <w:r>
              <w:rPr>
                <w:rFonts w:cstheme="majorHAnsi"/>
                <w:b/>
                <w:bCs/>
                <w:sz w:val="20"/>
                <w:szCs w:val="20"/>
                <w:lang w:val="en-GB"/>
              </w:rPr>
              <w:t xml:space="preserve"> (N)</w:t>
            </w:r>
          </w:p>
        </w:tc>
        <w:tc>
          <w:tcPr>
            <w:tcW w:w="5244" w:type="dxa"/>
            <w:gridSpan w:val="4"/>
            <w:tcBorders>
              <w:top w:val="single" w:sz="4" w:space="0" w:color="auto"/>
              <w:left w:val="nil"/>
              <w:bottom w:val="single" w:sz="4" w:space="0" w:color="auto"/>
              <w:right w:val="single" w:sz="4" w:space="0" w:color="000000"/>
            </w:tcBorders>
            <w:shd w:val="clear" w:color="000000" w:fill="8EA9DB"/>
            <w:vAlign w:val="bottom"/>
            <w:hideMark/>
          </w:tcPr>
          <w:p w14:paraId="245F6DCC"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Proportion of Students %</w:t>
            </w:r>
          </w:p>
          <w:p w14:paraId="7C03E061"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(N)</w:t>
            </w:r>
          </w:p>
        </w:tc>
        <w:tc>
          <w:tcPr>
            <w:tcW w:w="1650" w:type="dxa"/>
            <w:tcBorders>
              <w:top w:val="single" w:sz="4" w:space="0" w:color="auto"/>
              <w:left w:val="nil"/>
              <w:bottom w:val="single" w:sz="4" w:space="0" w:color="auto"/>
              <w:right w:val="single" w:sz="4" w:space="0" w:color="auto"/>
            </w:tcBorders>
            <w:shd w:val="clear" w:color="000000" w:fill="8EA9DB"/>
            <w:noWrap/>
            <w:vAlign w:val="bottom"/>
            <w:hideMark/>
          </w:tcPr>
          <w:p w14:paraId="3BC3EF10"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Average success</w:t>
            </w:r>
            <w:r>
              <w:rPr>
                <w:rFonts w:eastAsia="Times New Roman" w:cstheme="majorHAnsi"/>
                <w:b/>
                <w:bCs/>
                <w:color w:val="000000"/>
                <w:sz w:val="20"/>
                <w:szCs w:val="20"/>
                <w:lang w:val="en-GB" w:eastAsia="en-GB"/>
              </w:rPr>
              <w:t>*</w:t>
            </w:r>
          </w:p>
        </w:tc>
      </w:tr>
      <w:tr w:rsidR="00EF3607" w:rsidRPr="006766CF" w14:paraId="61D7992C" w14:textId="77777777" w:rsidTr="00B17397">
        <w:trPr>
          <w:trHeight w:val="288"/>
        </w:trPr>
        <w:tc>
          <w:tcPr>
            <w:tcW w:w="2122" w:type="dxa"/>
            <w:vMerge/>
            <w:tcBorders>
              <w:left w:val="single" w:sz="4" w:space="0" w:color="auto"/>
              <w:bottom w:val="single" w:sz="4" w:space="0" w:color="auto"/>
              <w:right w:val="single" w:sz="4" w:space="0" w:color="auto"/>
            </w:tcBorders>
            <w:shd w:val="clear" w:color="000000" w:fill="8EA9DB"/>
            <w:noWrap/>
            <w:hideMark/>
          </w:tcPr>
          <w:p w14:paraId="14F50924" w14:textId="77777777" w:rsidR="00EF3607" w:rsidRPr="006766CF" w:rsidRDefault="00EF3607" w:rsidP="00DE0E80">
            <w:pPr>
              <w:spacing w:after="0" w:line="276" w:lineRule="auto"/>
              <w:rPr>
                <w:rFonts w:eastAsia="Times New Roman" w:cstheme="majorHAnsi"/>
                <w:color w:val="000000"/>
                <w:sz w:val="20"/>
                <w:szCs w:val="20"/>
                <w:lang w:val="en-GB" w:eastAsia="en-GB"/>
              </w:rPr>
            </w:pPr>
          </w:p>
        </w:tc>
        <w:tc>
          <w:tcPr>
            <w:tcW w:w="1123" w:type="dxa"/>
            <w:tcBorders>
              <w:top w:val="nil"/>
              <w:left w:val="nil"/>
              <w:bottom w:val="single" w:sz="4" w:space="0" w:color="auto"/>
              <w:right w:val="single" w:sz="4" w:space="0" w:color="auto"/>
            </w:tcBorders>
            <w:shd w:val="clear" w:color="000000" w:fill="8EA9DB"/>
            <w:noWrap/>
            <w:vAlign w:val="bottom"/>
            <w:hideMark/>
          </w:tcPr>
          <w:p w14:paraId="176C65CC"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Major Cities</w:t>
            </w:r>
          </w:p>
        </w:tc>
        <w:tc>
          <w:tcPr>
            <w:tcW w:w="1286" w:type="dxa"/>
            <w:tcBorders>
              <w:top w:val="nil"/>
              <w:left w:val="nil"/>
              <w:bottom w:val="single" w:sz="4" w:space="0" w:color="auto"/>
              <w:right w:val="single" w:sz="4" w:space="0" w:color="auto"/>
            </w:tcBorders>
            <w:shd w:val="clear" w:color="000000" w:fill="8EA9DB"/>
            <w:noWrap/>
            <w:vAlign w:val="bottom"/>
            <w:hideMark/>
          </w:tcPr>
          <w:p w14:paraId="348A1408"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Inner Regional</w:t>
            </w:r>
          </w:p>
        </w:tc>
        <w:tc>
          <w:tcPr>
            <w:tcW w:w="1418" w:type="dxa"/>
            <w:tcBorders>
              <w:top w:val="nil"/>
              <w:left w:val="nil"/>
              <w:bottom w:val="single" w:sz="4" w:space="0" w:color="auto"/>
              <w:right w:val="single" w:sz="4" w:space="0" w:color="auto"/>
            </w:tcBorders>
            <w:shd w:val="clear" w:color="000000" w:fill="8EA9DB"/>
            <w:noWrap/>
            <w:vAlign w:val="bottom"/>
            <w:hideMark/>
          </w:tcPr>
          <w:p w14:paraId="302F5757"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Outer Regional</w:t>
            </w:r>
          </w:p>
        </w:tc>
        <w:tc>
          <w:tcPr>
            <w:tcW w:w="1417" w:type="dxa"/>
            <w:tcBorders>
              <w:top w:val="nil"/>
              <w:left w:val="nil"/>
              <w:bottom w:val="single" w:sz="4" w:space="0" w:color="auto"/>
              <w:right w:val="single" w:sz="4" w:space="0" w:color="auto"/>
            </w:tcBorders>
            <w:shd w:val="clear" w:color="000000" w:fill="8EA9DB"/>
            <w:noWrap/>
            <w:vAlign w:val="bottom"/>
            <w:hideMark/>
          </w:tcPr>
          <w:p w14:paraId="233675AE"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Remote &amp; Very Remote</w:t>
            </w:r>
          </w:p>
        </w:tc>
        <w:tc>
          <w:tcPr>
            <w:tcW w:w="1650" w:type="dxa"/>
            <w:tcBorders>
              <w:top w:val="nil"/>
              <w:left w:val="nil"/>
              <w:bottom w:val="nil"/>
              <w:right w:val="single" w:sz="4" w:space="0" w:color="auto"/>
            </w:tcBorders>
            <w:shd w:val="clear" w:color="000000" w:fill="8EA9DB"/>
            <w:noWrap/>
            <w:vAlign w:val="bottom"/>
            <w:hideMark/>
          </w:tcPr>
          <w:p w14:paraId="7B4D5C37" w14:textId="77777777" w:rsidR="00EF3607" w:rsidRPr="006766CF" w:rsidRDefault="00EF3607" w:rsidP="00DE0E80">
            <w:pPr>
              <w:spacing w:after="0" w:line="276" w:lineRule="auto"/>
              <w:jc w:val="center"/>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Range %</w:t>
            </w:r>
          </w:p>
        </w:tc>
      </w:tr>
      <w:tr w:rsidR="00EF3607" w:rsidRPr="006766CF" w14:paraId="010B9EEC" w14:textId="77777777" w:rsidTr="00B17397">
        <w:trPr>
          <w:trHeight w:val="288"/>
        </w:trPr>
        <w:tc>
          <w:tcPr>
            <w:tcW w:w="2122" w:type="dxa"/>
            <w:vMerge w:val="restart"/>
            <w:tcBorders>
              <w:top w:val="nil"/>
              <w:left w:val="single" w:sz="4" w:space="0" w:color="auto"/>
              <w:right w:val="single" w:sz="4" w:space="0" w:color="auto"/>
            </w:tcBorders>
            <w:shd w:val="clear" w:color="000000" w:fill="F4B084"/>
            <w:noWrap/>
            <w:vAlign w:val="center"/>
            <w:hideMark/>
          </w:tcPr>
          <w:p w14:paraId="271C1C1B" w14:textId="77777777" w:rsidR="00EF3607" w:rsidRPr="006766CF" w:rsidRDefault="00EF3607" w:rsidP="00DE0E80">
            <w:pPr>
              <w:spacing w:after="0" w:line="276" w:lineRule="auto"/>
              <w:rPr>
                <w:rFonts w:cstheme="majorHAnsi"/>
                <w:sz w:val="20"/>
                <w:szCs w:val="20"/>
                <w:lang w:val="en-GB" w:eastAsia="en-GB"/>
              </w:rPr>
            </w:pPr>
            <w:r w:rsidRPr="006766CF">
              <w:rPr>
                <w:rFonts w:cstheme="majorHAnsi"/>
                <w:sz w:val="20"/>
                <w:szCs w:val="20"/>
                <w:lang w:val="en-GB" w:eastAsia="en-GB"/>
              </w:rPr>
              <w:t>National (1316)</w:t>
            </w:r>
          </w:p>
        </w:tc>
        <w:tc>
          <w:tcPr>
            <w:tcW w:w="1123" w:type="dxa"/>
            <w:tcBorders>
              <w:top w:val="nil"/>
              <w:left w:val="nil"/>
              <w:bottom w:val="nil"/>
              <w:right w:val="single" w:sz="4" w:space="0" w:color="auto"/>
            </w:tcBorders>
            <w:shd w:val="clear" w:color="000000" w:fill="F4B084"/>
            <w:noWrap/>
            <w:vAlign w:val="center"/>
            <w:hideMark/>
          </w:tcPr>
          <w:p w14:paraId="7C6EF998" w14:textId="77777777" w:rsidR="00EF3607" w:rsidRPr="006766CF" w:rsidRDefault="00EF3607" w:rsidP="00DE0E80">
            <w:pPr>
              <w:spacing w:after="0" w:line="276" w:lineRule="auto"/>
              <w:jc w:val="center"/>
              <w:rPr>
                <w:rFonts w:cstheme="majorHAnsi"/>
                <w:sz w:val="20"/>
                <w:szCs w:val="20"/>
                <w:lang w:val="en-GB" w:eastAsia="en-GB"/>
              </w:rPr>
            </w:pPr>
            <w:r w:rsidRPr="006766CF">
              <w:rPr>
                <w:rFonts w:cstheme="majorHAnsi"/>
                <w:sz w:val="20"/>
                <w:szCs w:val="20"/>
                <w:lang w:val="en-GB" w:eastAsia="en-GB"/>
              </w:rPr>
              <w:t>54%</w:t>
            </w:r>
          </w:p>
        </w:tc>
        <w:tc>
          <w:tcPr>
            <w:tcW w:w="1286" w:type="dxa"/>
            <w:tcBorders>
              <w:top w:val="nil"/>
              <w:left w:val="nil"/>
              <w:bottom w:val="nil"/>
              <w:right w:val="single" w:sz="4" w:space="0" w:color="auto"/>
            </w:tcBorders>
            <w:shd w:val="clear" w:color="000000" w:fill="F4B084"/>
            <w:noWrap/>
            <w:vAlign w:val="center"/>
            <w:hideMark/>
          </w:tcPr>
          <w:p w14:paraId="486A287D"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24%</w:t>
            </w:r>
          </w:p>
        </w:tc>
        <w:tc>
          <w:tcPr>
            <w:tcW w:w="1418" w:type="dxa"/>
            <w:tcBorders>
              <w:top w:val="nil"/>
              <w:left w:val="nil"/>
              <w:bottom w:val="nil"/>
              <w:right w:val="single" w:sz="4" w:space="0" w:color="auto"/>
            </w:tcBorders>
            <w:shd w:val="clear" w:color="000000" w:fill="F4B084"/>
            <w:noWrap/>
            <w:vAlign w:val="center"/>
            <w:hideMark/>
          </w:tcPr>
          <w:p w14:paraId="2BA02F62"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18%</w:t>
            </w:r>
          </w:p>
        </w:tc>
        <w:tc>
          <w:tcPr>
            <w:tcW w:w="1417" w:type="dxa"/>
            <w:tcBorders>
              <w:top w:val="nil"/>
              <w:left w:val="nil"/>
              <w:bottom w:val="nil"/>
              <w:right w:val="single" w:sz="4" w:space="0" w:color="auto"/>
            </w:tcBorders>
            <w:shd w:val="clear" w:color="000000" w:fill="F4B084"/>
            <w:noWrap/>
            <w:vAlign w:val="center"/>
            <w:hideMark/>
          </w:tcPr>
          <w:p w14:paraId="3B4692A0"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3%</w:t>
            </w:r>
          </w:p>
        </w:tc>
        <w:tc>
          <w:tcPr>
            <w:tcW w:w="1650" w:type="dxa"/>
            <w:tcBorders>
              <w:top w:val="single" w:sz="4" w:space="0" w:color="auto"/>
              <w:left w:val="nil"/>
              <w:bottom w:val="nil"/>
              <w:right w:val="single" w:sz="4" w:space="0" w:color="auto"/>
            </w:tcBorders>
            <w:shd w:val="clear" w:color="000000" w:fill="F4B084"/>
            <w:noWrap/>
            <w:vAlign w:val="center"/>
            <w:hideMark/>
          </w:tcPr>
          <w:p w14:paraId="1D73DDAB"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68%</w:t>
            </w:r>
          </w:p>
        </w:tc>
      </w:tr>
      <w:tr w:rsidR="00EF3607" w:rsidRPr="006766CF" w14:paraId="5FBDE507" w14:textId="77777777" w:rsidTr="00B17397">
        <w:trPr>
          <w:trHeight w:val="288"/>
        </w:trPr>
        <w:tc>
          <w:tcPr>
            <w:tcW w:w="2122" w:type="dxa"/>
            <w:vMerge/>
            <w:tcBorders>
              <w:left w:val="single" w:sz="4" w:space="0" w:color="auto"/>
              <w:bottom w:val="single" w:sz="4" w:space="0" w:color="auto"/>
              <w:right w:val="single" w:sz="4" w:space="0" w:color="auto"/>
            </w:tcBorders>
            <w:shd w:val="clear" w:color="000000" w:fill="F4B084"/>
            <w:noWrap/>
            <w:vAlign w:val="center"/>
            <w:hideMark/>
          </w:tcPr>
          <w:p w14:paraId="35DC873F" w14:textId="77777777" w:rsidR="00EF3607" w:rsidRPr="006766CF" w:rsidRDefault="00EF3607" w:rsidP="00DE0E80">
            <w:pPr>
              <w:spacing w:after="0" w:line="276" w:lineRule="auto"/>
              <w:rPr>
                <w:rFonts w:eastAsia="Times New Roman" w:cstheme="majorHAnsi"/>
                <w:color w:val="000000"/>
                <w:sz w:val="20"/>
                <w:szCs w:val="20"/>
                <w:lang w:val="en-GB" w:eastAsia="en-GB"/>
              </w:rPr>
            </w:pPr>
          </w:p>
        </w:tc>
        <w:tc>
          <w:tcPr>
            <w:tcW w:w="1123" w:type="dxa"/>
            <w:tcBorders>
              <w:top w:val="nil"/>
              <w:left w:val="single" w:sz="4" w:space="0" w:color="auto"/>
              <w:bottom w:val="single" w:sz="4" w:space="0" w:color="auto"/>
              <w:right w:val="single" w:sz="4" w:space="0" w:color="auto"/>
            </w:tcBorders>
            <w:shd w:val="clear" w:color="000000" w:fill="F4B084"/>
            <w:noWrap/>
            <w:vAlign w:val="center"/>
            <w:hideMark/>
          </w:tcPr>
          <w:p w14:paraId="683D489D" w14:textId="77777777" w:rsidR="00EF3607" w:rsidRPr="006766CF" w:rsidRDefault="00EF3607" w:rsidP="00DE0E80">
            <w:pPr>
              <w:spacing w:after="0" w:line="276" w:lineRule="auto"/>
              <w:jc w:val="center"/>
              <w:rPr>
                <w:rFonts w:cstheme="majorHAnsi"/>
                <w:sz w:val="20"/>
                <w:szCs w:val="20"/>
                <w:lang w:val="en-GB" w:eastAsia="en-GB"/>
              </w:rPr>
            </w:pPr>
            <w:r w:rsidRPr="006766CF">
              <w:rPr>
                <w:rFonts w:cstheme="majorHAnsi"/>
                <w:sz w:val="20"/>
                <w:szCs w:val="20"/>
                <w:lang w:val="en-GB" w:eastAsia="en-GB"/>
              </w:rPr>
              <w:t>(717)</w:t>
            </w:r>
          </w:p>
        </w:tc>
        <w:tc>
          <w:tcPr>
            <w:tcW w:w="1286" w:type="dxa"/>
            <w:tcBorders>
              <w:top w:val="nil"/>
              <w:left w:val="nil"/>
              <w:bottom w:val="single" w:sz="4" w:space="0" w:color="auto"/>
              <w:right w:val="single" w:sz="4" w:space="0" w:color="auto"/>
            </w:tcBorders>
            <w:shd w:val="clear" w:color="000000" w:fill="F4B084"/>
            <w:noWrap/>
            <w:vAlign w:val="center"/>
            <w:hideMark/>
          </w:tcPr>
          <w:p w14:paraId="12179457"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(317)</w:t>
            </w:r>
          </w:p>
        </w:tc>
        <w:tc>
          <w:tcPr>
            <w:tcW w:w="1418" w:type="dxa"/>
            <w:tcBorders>
              <w:top w:val="nil"/>
              <w:left w:val="nil"/>
              <w:bottom w:val="single" w:sz="4" w:space="0" w:color="auto"/>
              <w:right w:val="single" w:sz="4" w:space="0" w:color="auto"/>
            </w:tcBorders>
            <w:shd w:val="clear" w:color="000000" w:fill="F4B084"/>
            <w:noWrap/>
            <w:vAlign w:val="center"/>
            <w:hideMark/>
          </w:tcPr>
          <w:p w14:paraId="2DA29743"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(241)</w:t>
            </w:r>
          </w:p>
        </w:tc>
        <w:tc>
          <w:tcPr>
            <w:tcW w:w="1417" w:type="dxa"/>
            <w:tcBorders>
              <w:top w:val="nil"/>
              <w:left w:val="nil"/>
              <w:bottom w:val="single" w:sz="4" w:space="0" w:color="auto"/>
              <w:right w:val="single" w:sz="4" w:space="0" w:color="auto"/>
            </w:tcBorders>
            <w:shd w:val="clear" w:color="000000" w:fill="F4B084"/>
            <w:noWrap/>
            <w:vAlign w:val="center"/>
            <w:hideMark/>
          </w:tcPr>
          <w:p w14:paraId="5191AE05"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(41)</w:t>
            </w:r>
          </w:p>
        </w:tc>
        <w:tc>
          <w:tcPr>
            <w:tcW w:w="1650" w:type="dxa"/>
            <w:tcBorders>
              <w:top w:val="nil"/>
              <w:left w:val="nil"/>
              <w:bottom w:val="single" w:sz="4" w:space="0" w:color="auto"/>
              <w:right w:val="single" w:sz="4" w:space="0" w:color="auto"/>
            </w:tcBorders>
            <w:shd w:val="clear" w:color="000000" w:fill="F4B084"/>
            <w:noWrap/>
            <w:vAlign w:val="center"/>
            <w:hideMark/>
          </w:tcPr>
          <w:p w14:paraId="5CCDD6FF"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49% to 100%</w:t>
            </w:r>
          </w:p>
        </w:tc>
      </w:tr>
      <w:tr w:rsidR="00EF3607" w:rsidRPr="006766CF" w14:paraId="6C8B2A56" w14:textId="77777777" w:rsidTr="00B17397">
        <w:trPr>
          <w:trHeight w:val="288"/>
        </w:trPr>
        <w:tc>
          <w:tcPr>
            <w:tcW w:w="2122" w:type="dxa"/>
            <w:vMerge w:val="restart"/>
            <w:tcBorders>
              <w:top w:val="single" w:sz="4" w:space="0" w:color="auto"/>
              <w:left w:val="single" w:sz="4" w:space="0" w:color="auto"/>
              <w:right w:val="single" w:sz="4" w:space="0" w:color="auto"/>
            </w:tcBorders>
            <w:shd w:val="clear" w:color="000000" w:fill="F8CBAD"/>
            <w:noWrap/>
            <w:vAlign w:val="center"/>
            <w:hideMark/>
          </w:tcPr>
          <w:p w14:paraId="13082911" w14:textId="77777777" w:rsidR="00EF3607" w:rsidRPr="006766CF" w:rsidRDefault="00EF3607" w:rsidP="00DE0E80">
            <w:pPr>
              <w:spacing w:after="0" w:line="276" w:lineRule="auto"/>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State</w:t>
            </w:r>
            <w:r>
              <w:rPr>
                <w:rFonts w:eastAsia="Times New Roman" w:cstheme="majorHAnsi"/>
                <w:color w:val="000000"/>
                <w:sz w:val="20"/>
                <w:szCs w:val="20"/>
                <w:lang w:val="en-GB" w:eastAsia="en-GB"/>
              </w:rPr>
              <w:t xml:space="preserve"> (170)</w:t>
            </w:r>
          </w:p>
          <w:p w14:paraId="3B1C3DC1" w14:textId="77777777" w:rsidR="00EF3607" w:rsidRPr="006766CF" w:rsidRDefault="00EF3607" w:rsidP="00DE0E80">
            <w:pPr>
              <w:spacing w:after="0" w:line="276" w:lineRule="auto"/>
              <w:rPr>
                <w:rFonts w:eastAsia="Times New Roman" w:cstheme="majorHAnsi"/>
                <w:color w:val="000000"/>
                <w:sz w:val="20"/>
                <w:szCs w:val="20"/>
                <w:lang w:val="en-GB" w:eastAsia="en-GB"/>
              </w:rPr>
            </w:pPr>
          </w:p>
        </w:tc>
        <w:tc>
          <w:tcPr>
            <w:tcW w:w="1123" w:type="dxa"/>
            <w:tcBorders>
              <w:top w:val="single" w:sz="4" w:space="0" w:color="auto"/>
              <w:left w:val="nil"/>
              <w:bottom w:val="nil"/>
              <w:right w:val="single" w:sz="4" w:space="0" w:color="auto"/>
            </w:tcBorders>
            <w:shd w:val="clear" w:color="000000" w:fill="F8CBAD"/>
            <w:noWrap/>
            <w:vAlign w:val="center"/>
            <w:hideMark/>
          </w:tcPr>
          <w:p w14:paraId="4579E104"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49%</w:t>
            </w:r>
          </w:p>
        </w:tc>
        <w:tc>
          <w:tcPr>
            <w:tcW w:w="1286" w:type="dxa"/>
            <w:tcBorders>
              <w:top w:val="single" w:sz="4" w:space="0" w:color="auto"/>
              <w:left w:val="nil"/>
              <w:bottom w:val="nil"/>
              <w:right w:val="single" w:sz="4" w:space="0" w:color="auto"/>
            </w:tcBorders>
            <w:shd w:val="clear" w:color="000000" w:fill="F8CBAD"/>
            <w:noWrap/>
            <w:vAlign w:val="center"/>
            <w:hideMark/>
          </w:tcPr>
          <w:p w14:paraId="6FBA305D"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w:t>
            </w:r>
          </w:p>
        </w:tc>
        <w:tc>
          <w:tcPr>
            <w:tcW w:w="1418" w:type="dxa"/>
            <w:tcBorders>
              <w:top w:val="single" w:sz="4" w:space="0" w:color="auto"/>
              <w:left w:val="nil"/>
              <w:bottom w:val="nil"/>
              <w:right w:val="single" w:sz="4" w:space="0" w:color="auto"/>
            </w:tcBorders>
            <w:shd w:val="clear" w:color="000000" w:fill="F8CBAD"/>
            <w:noWrap/>
            <w:vAlign w:val="center"/>
            <w:hideMark/>
          </w:tcPr>
          <w:p w14:paraId="54DE5ECA"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39%</w:t>
            </w:r>
          </w:p>
        </w:tc>
        <w:tc>
          <w:tcPr>
            <w:tcW w:w="1417" w:type="dxa"/>
            <w:tcBorders>
              <w:top w:val="single" w:sz="4" w:space="0" w:color="auto"/>
              <w:left w:val="nil"/>
              <w:bottom w:val="nil"/>
              <w:right w:val="single" w:sz="4" w:space="0" w:color="auto"/>
            </w:tcBorders>
            <w:shd w:val="clear" w:color="000000" w:fill="F8CBAD"/>
            <w:noWrap/>
            <w:vAlign w:val="center"/>
            <w:hideMark/>
          </w:tcPr>
          <w:p w14:paraId="71E740B9"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8%</w:t>
            </w:r>
          </w:p>
        </w:tc>
        <w:tc>
          <w:tcPr>
            <w:tcW w:w="1650" w:type="dxa"/>
            <w:tcBorders>
              <w:top w:val="single" w:sz="4" w:space="0" w:color="auto"/>
              <w:left w:val="nil"/>
              <w:bottom w:val="nil"/>
              <w:right w:val="single" w:sz="4" w:space="0" w:color="auto"/>
            </w:tcBorders>
            <w:shd w:val="clear" w:color="000000" w:fill="F8CBAD"/>
            <w:noWrap/>
            <w:vAlign w:val="center"/>
            <w:hideMark/>
          </w:tcPr>
          <w:p w14:paraId="4FAAF523"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77%</w:t>
            </w:r>
          </w:p>
        </w:tc>
      </w:tr>
      <w:tr w:rsidR="00EF3607" w:rsidRPr="006766CF" w14:paraId="71BFECA4" w14:textId="77777777" w:rsidTr="00B17397">
        <w:trPr>
          <w:trHeight w:val="288"/>
        </w:trPr>
        <w:tc>
          <w:tcPr>
            <w:tcW w:w="2122" w:type="dxa"/>
            <w:vMerge/>
            <w:tcBorders>
              <w:left w:val="single" w:sz="4" w:space="0" w:color="auto"/>
              <w:bottom w:val="single" w:sz="4" w:space="0" w:color="auto"/>
              <w:right w:val="single" w:sz="4" w:space="0" w:color="auto"/>
            </w:tcBorders>
            <w:shd w:val="clear" w:color="000000" w:fill="F8CBAD"/>
            <w:noWrap/>
            <w:vAlign w:val="center"/>
            <w:hideMark/>
          </w:tcPr>
          <w:p w14:paraId="31E4114A" w14:textId="77777777" w:rsidR="00EF3607" w:rsidRPr="006766CF" w:rsidRDefault="00EF3607" w:rsidP="00DE0E80">
            <w:pPr>
              <w:spacing w:after="0" w:line="276" w:lineRule="auto"/>
              <w:rPr>
                <w:rFonts w:eastAsia="Times New Roman" w:cstheme="majorHAnsi"/>
                <w:color w:val="000000"/>
                <w:sz w:val="20"/>
                <w:szCs w:val="20"/>
                <w:lang w:val="en-GB" w:eastAsia="en-GB"/>
              </w:rPr>
            </w:pPr>
          </w:p>
        </w:tc>
        <w:tc>
          <w:tcPr>
            <w:tcW w:w="1123" w:type="dxa"/>
            <w:tcBorders>
              <w:top w:val="nil"/>
              <w:left w:val="single" w:sz="4" w:space="0" w:color="auto"/>
              <w:bottom w:val="single" w:sz="4" w:space="0" w:color="auto"/>
              <w:right w:val="single" w:sz="4" w:space="0" w:color="auto"/>
            </w:tcBorders>
            <w:shd w:val="clear" w:color="000000" w:fill="F8CBAD"/>
            <w:noWrap/>
            <w:vAlign w:val="center"/>
            <w:hideMark/>
          </w:tcPr>
          <w:p w14:paraId="15781B07"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(84)</w:t>
            </w:r>
          </w:p>
        </w:tc>
        <w:tc>
          <w:tcPr>
            <w:tcW w:w="1286" w:type="dxa"/>
            <w:tcBorders>
              <w:top w:val="nil"/>
              <w:left w:val="nil"/>
              <w:bottom w:val="single" w:sz="4" w:space="0" w:color="auto"/>
              <w:right w:val="single" w:sz="4" w:space="0" w:color="auto"/>
            </w:tcBorders>
            <w:shd w:val="clear" w:color="000000" w:fill="F8CBAD"/>
            <w:noWrap/>
            <w:vAlign w:val="center"/>
            <w:hideMark/>
          </w:tcPr>
          <w:p w14:paraId="3BB19889"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(6)</w:t>
            </w:r>
          </w:p>
        </w:tc>
        <w:tc>
          <w:tcPr>
            <w:tcW w:w="1418" w:type="dxa"/>
            <w:tcBorders>
              <w:top w:val="nil"/>
              <w:left w:val="nil"/>
              <w:bottom w:val="single" w:sz="4" w:space="0" w:color="auto"/>
              <w:right w:val="single" w:sz="4" w:space="0" w:color="auto"/>
            </w:tcBorders>
            <w:shd w:val="clear" w:color="000000" w:fill="F8CBAD"/>
            <w:noWrap/>
            <w:vAlign w:val="center"/>
            <w:hideMark/>
          </w:tcPr>
          <w:p w14:paraId="27359411"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(66)</w:t>
            </w:r>
          </w:p>
        </w:tc>
        <w:tc>
          <w:tcPr>
            <w:tcW w:w="1417" w:type="dxa"/>
            <w:tcBorders>
              <w:top w:val="nil"/>
              <w:left w:val="nil"/>
              <w:bottom w:val="single" w:sz="4" w:space="0" w:color="auto"/>
              <w:right w:val="single" w:sz="4" w:space="0" w:color="auto"/>
            </w:tcBorders>
            <w:shd w:val="clear" w:color="000000" w:fill="F8CBAD"/>
            <w:noWrap/>
            <w:vAlign w:val="center"/>
            <w:hideMark/>
          </w:tcPr>
          <w:p w14:paraId="4D7E10EA"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(14)</w:t>
            </w:r>
          </w:p>
        </w:tc>
        <w:tc>
          <w:tcPr>
            <w:tcW w:w="1650" w:type="dxa"/>
            <w:tcBorders>
              <w:top w:val="nil"/>
              <w:left w:val="nil"/>
              <w:bottom w:val="single" w:sz="4" w:space="0" w:color="auto"/>
              <w:right w:val="single" w:sz="4" w:space="0" w:color="auto"/>
            </w:tcBorders>
            <w:shd w:val="clear" w:color="000000" w:fill="F8CBAD"/>
            <w:noWrap/>
            <w:vAlign w:val="center"/>
            <w:hideMark/>
          </w:tcPr>
          <w:p w14:paraId="785BB872"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45% to 90%</w:t>
            </w:r>
          </w:p>
        </w:tc>
      </w:tr>
      <w:tr w:rsidR="00EF3607" w:rsidRPr="006766CF" w14:paraId="1E24BA2E" w14:textId="77777777" w:rsidTr="00B17397">
        <w:trPr>
          <w:trHeight w:val="708"/>
        </w:trPr>
        <w:tc>
          <w:tcPr>
            <w:tcW w:w="2122" w:type="dxa"/>
            <w:vMerge w:val="restart"/>
            <w:tcBorders>
              <w:top w:val="single" w:sz="4" w:space="0" w:color="auto"/>
              <w:left w:val="single" w:sz="4" w:space="0" w:color="auto"/>
              <w:right w:val="single" w:sz="4" w:space="0" w:color="auto"/>
            </w:tcBorders>
            <w:shd w:val="clear" w:color="000000" w:fill="FFE699"/>
            <w:noWrap/>
            <w:vAlign w:val="center"/>
            <w:hideMark/>
          </w:tcPr>
          <w:p w14:paraId="6AE639E6" w14:textId="77777777" w:rsidR="00EF3607" w:rsidRPr="006766CF" w:rsidRDefault="00EF3607" w:rsidP="00DE0E80">
            <w:pPr>
              <w:spacing w:after="0" w:line="276" w:lineRule="auto"/>
              <w:rPr>
                <w:rFonts w:cstheme="majorHAnsi"/>
                <w:sz w:val="20"/>
                <w:szCs w:val="20"/>
                <w:lang w:val="en-GB" w:eastAsia="en-GB"/>
              </w:rPr>
            </w:pPr>
            <w:r w:rsidRPr="006766CF">
              <w:rPr>
                <w:rFonts w:cstheme="majorHAnsi"/>
                <w:sz w:val="20"/>
                <w:szCs w:val="20"/>
                <w:lang w:val="en-GB" w:eastAsia="en-GB"/>
              </w:rPr>
              <w:t>Regional (600)</w:t>
            </w:r>
          </w:p>
          <w:p w14:paraId="1D48232B" w14:textId="77777777" w:rsidR="00EF3607" w:rsidRPr="006766CF" w:rsidRDefault="00EF3607" w:rsidP="00DE0E80">
            <w:pPr>
              <w:spacing w:after="0" w:line="276" w:lineRule="auto"/>
              <w:rPr>
                <w:rFonts w:cstheme="majorHAnsi"/>
                <w:sz w:val="20"/>
                <w:szCs w:val="20"/>
                <w:lang w:val="en-GB" w:eastAsia="en-GB"/>
              </w:rPr>
            </w:pPr>
          </w:p>
        </w:tc>
        <w:tc>
          <w:tcPr>
            <w:tcW w:w="1123" w:type="dxa"/>
            <w:tcBorders>
              <w:top w:val="single" w:sz="4" w:space="0" w:color="auto"/>
              <w:left w:val="nil"/>
              <w:bottom w:val="nil"/>
              <w:right w:val="single" w:sz="4" w:space="0" w:color="auto"/>
            </w:tcBorders>
            <w:shd w:val="clear" w:color="000000" w:fill="FFE699"/>
            <w:noWrap/>
            <w:vAlign w:val="center"/>
            <w:hideMark/>
          </w:tcPr>
          <w:p w14:paraId="7379F0C6"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28%</w:t>
            </w:r>
          </w:p>
          <w:p w14:paraId="2816D910"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(166)</w:t>
            </w:r>
          </w:p>
        </w:tc>
        <w:tc>
          <w:tcPr>
            <w:tcW w:w="1286" w:type="dxa"/>
            <w:tcBorders>
              <w:top w:val="single" w:sz="4" w:space="0" w:color="auto"/>
              <w:left w:val="nil"/>
              <w:bottom w:val="nil"/>
              <w:right w:val="single" w:sz="4" w:space="0" w:color="auto"/>
            </w:tcBorders>
            <w:shd w:val="clear" w:color="000000" w:fill="FFE699"/>
            <w:noWrap/>
            <w:vAlign w:val="center"/>
            <w:hideMark/>
          </w:tcPr>
          <w:p w14:paraId="0F91FB7B"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35%</w:t>
            </w:r>
          </w:p>
          <w:p w14:paraId="6E6947CA"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(211)</w:t>
            </w:r>
          </w:p>
        </w:tc>
        <w:tc>
          <w:tcPr>
            <w:tcW w:w="1418" w:type="dxa"/>
            <w:tcBorders>
              <w:top w:val="single" w:sz="4" w:space="0" w:color="auto"/>
              <w:left w:val="nil"/>
              <w:bottom w:val="nil"/>
              <w:right w:val="single" w:sz="4" w:space="0" w:color="auto"/>
            </w:tcBorders>
            <w:shd w:val="clear" w:color="000000" w:fill="FFE699"/>
            <w:noWrap/>
            <w:vAlign w:val="center"/>
            <w:hideMark/>
          </w:tcPr>
          <w:p w14:paraId="57F413BB"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24%</w:t>
            </w:r>
          </w:p>
          <w:p w14:paraId="49A5D6CF"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(145)</w:t>
            </w:r>
          </w:p>
        </w:tc>
        <w:tc>
          <w:tcPr>
            <w:tcW w:w="1417" w:type="dxa"/>
            <w:tcBorders>
              <w:top w:val="single" w:sz="4" w:space="0" w:color="auto"/>
              <w:left w:val="nil"/>
              <w:bottom w:val="nil"/>
              <w:right w:val="single" w:sz="4" w:space="0" w:color="auto"/>
            </w:tcBorders>
            <w:shd w:val="clear" w:color="000000" w:fill="FFE699"/>
            <w:noWrap/>
            <w:vAlign w:val="center"/>
            <w:hideMark/>
          </w:tcPr>
          <w:p w14:paraId="7A2E8FEC"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13%</w:t>
            </w:r>
          </w:p>
          <w:p w14:paraId="675450EF"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(78)</w:t>
            </w:r>
          </w:p>
        </w:tc>
        <w:tc>
          <w:tcPr>
            <w:tcW w:w="1650" w:type="dxa"/>
            <w:tcBorders>
              <w:top w:val="single" w:sz="4" w:space="0" w:color="auto"/>
              <w:left w:val="nil"/>
              <w:bottom w:val="nil"/>
              <w:right w:val="single" w:sz="4" w:space="0" w:color="auto"/>
            </w:tcBorders>
            <w:shd w:val="clear" w:color="000000" w:fill="FFE699"/>
            <w:noWrap/>
            <w:vAlign w:val="center"/>
            <w:hideMark/>
          </w:tcPr>
          <w:p w14:paraId="28B1D8F0"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76%</w:t>
            </w:r>
          </w:p>
          <w:p w14:paraId="49DC292F"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38% to 100%</w:t>
            </w:r>
          </w:p>
        </w:tc>
      </w:tr>
      <w:tr w:rsidR="00EF3607" w:rsidRPr="006766CF" w14:paraId="01389835" w14:textId="77777777" w:rsidTr="00B17397">
        <w:trPr>
          <w:trHeight w:val="288"/>
        </w:trPr>
        <w:tc>
          <w:tcPr>
            <w:tcW w:w="2122" w:type="dxa"/>
            <w:vMerge/>
            <w:tcBorders>
              <w:left w:val="single" w:sz="4" w:space="0" w:color="auto"/>
              <w:bottom w:val="single" w:sz="4" w:space="0" w:color="auto"/>
              <w:right w:val="single" w:sz="4" w:space="0" w:color="auto"/>
            </w:tcBorders>
            <w:shd w:val="clear" w:color="000000" w:fill="FFE699"/>
            <w:noWrap/>
            <w:vAlign w:val="center"/>
            <w:hideMark/>
          </w:tcPr>
          <w:p w14:paraId="020742D8" w14:textId="77777777" w:rsidR="00EF3607" w:rsidRPr="006766CF" w:rsidRDefault="00EF3607" w:rsidP="00DE0E80">
            <w:pPr>
              <w:spacing w:after="0" w:line="276" w:lineRule="auto"/>
              <w:rPr>
                <w:rFonts w:eastAsia="Times New Roman" w:cstheme="majorHAnsi"/>
                <w:color w:val="000000"/>
                <w:sz w:val="20"/>
                <w:szCs w:val="20"/>
                <w:lang w:val="en-GB" w:eastAsia="en-GB"/>
              </w:rPr>
            </w:pPr>
          </w:p>
        </w:tc>
        <w:tc>
          <w:tcPr>
            <w:tcW w:w="1123" w:type="dxa"/>
            <w:tcBorders>
              <w:top w:val="nil"/>
              <w:left w:val="single" w:sz="4" w:space="0" w:color="auto"/>
              <w:bottom w:val="single" w:sz="4" w:space="0" w:color="auto"/>
              <w:right w:val="single" w:sz="4" w:space="0" w:color="auto"/>
            </w:tcBorders>
            <w:shd w:val="clear" w:color="000000" w:fill="FFE699"/>
            <w:noWrap/>
            <w:vAlign w:val="center"/>
            <w:hideMark/>
          </w:tcPr>
          <w:p w14:paraId="6B9BFA8F" w14:textId="77777777" w:rsidR="00EF3607" w:rsidRPr="006766CF" w:rsidRDefault="00EF3607" w:rsidP="00DE0E80">
            <w:pPr>
              <w:spacing w:after="0" w:line="276" w:lineRule="auto"/>
              <w:rPr>
                <w:rFonts w:eastAsia="Times New Roman" w:cstheme="majorHAnsi"/>
                <w:color w:val="000000"/>
                <w:sz w:val="20"/>
                <w:szCs w:val="20"/>
                <w:lang w:val="en-GB" w:eastAsia="en-GB"/>
              </w:rPr>
            </w:pPr>
          </w:p>
        </w:tc>
        <w:tc>
          <w:tcPr>
            <w:tcW w:w="1286" w:type="dxa"/>
            <w:tcBorders>
              <w:top w:val="nil"/>
              <w:left w:val="nil"/>
              <w:bottom w:val="single" w:sz="4" w:space="0" w:color="auto"/>
              <w:right w:val="single" w:sz="4" w:space="0" w:color="auto"/>
            </w:tcBorders>
            <w:shd w:val="clear" w:color="000000" w:fill="FFE699"/>
            <w:noWrap/>
            <w:vAlign w:val="center"/>
            <w:hideMark/>
          </w:tcPr>
          <w:p w14:paraId="59E83297"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p>
        </w:tc>
        <w:tc>
          <w:tcPr>
            <w:tcW w:w="1418" w:type="dxa"/>
            <w:tcBorders>
              <w:top w:val="nil"/>
              <w:left w:val="nil"/>
              <w:bottom w:val="single" w:sz="4" w:space="0" w:color="auto"/>
              <w:right w:val="single" w:sz="4" w:space="0" w:color="auto"/>
            </w:tcBorders>
            <w:shd w:val="clear" w:color="000000" w:fill="FFE699"/>
            <w:noWrap/>
            <w:vAlign w:val="center"/>
            <w:hideMark/>
          </w:tcPr>
          <w:p w14:paraId="3BE9B854"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p>
        </w:tc>
        <w:tc>
          <w:tcPr>
            <w:tcW w:w="1417" w:type="dxa"/>
            <w:tcBorders>
              <w:top w:val="nil"/>
              <w:left w:val="nil"/>
              <w:bottom w:val="single" w:sz="4" w:space="0" w:color="auto"/>
              <w:right w:val="single" w:sz="4" w:space="0" w:color="auto"/>
            </w:tcBorders>
            <w:shd w:val="clear" w:color="000000" w:fill="FFE699"/>
            <w:noWrap/>
            <w:vAlign w:val="center"/>
            <w:hideMark/>
          </w:tcPr>
          <w:p w14:paraId="10513075"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p>
        </w:tc>
        <w:tc>
          <w:tcPr>
            <w:tcW w:w="1650" w:type="dxa"/>
            <w:tcBorders>
              <w:top w:val="nil"/>
              <w:left w:val="nil"/>
              <w:bottom w:val="single" w:sz="4" w:space="0" w:color="auto"/>
              <w:right w:val="single" w:sz="4" w:space="0" w:color="auto"/>
            </w:tcBorders>
            <w:shd w:val="clear" w:color="000000" w:fill="FFE699"/>
            <w:noWrap/>
            <w:vAlign w:val="center"/>
            <w:hideMark/>
          </w:tcPr>
          <w:p w14:paraId="15BCA5FD"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p>
        </w:tc>
      </w:tr>
      <w:tr w:rsidR="00EF3607" w:rsidRPr="006766CF" w14:paraId="59CB7447" w14:textId="77777777" w:rsidTr="00B17397">
        <w:trPr>
          <w:trHeight w:val="288"/>
        </w:trPr>
        <w:tc>
          <w:tcPr>
            <w:tcW w:w="2122" w:type="dxa"/>
            <w:tcBorders>
              <w:top w:val="nil"/>
              <w:left w:val="single" w:sz="4" w:space="0" w:color="auto"/>
              <w:bottom w:val="nil"/>
              <w:right w:val="single" w:sz="4" w:space="0" w:color="auto"/>
            </w:tcBorders>
            <w:shd w:val="clear" w:color="000000" w:fill="B4C6E7"/>
            <w:noWrap/>
            <w:vAlign w:val="center"/>
            <w:hideMark/>
          </w:tcPr>
          <w:p w14:paraId="7333CCB1" w14:textId="77777777" w:rsidR="00EF3607" w:rsidRPr="006766CF" w:rsidRDefault="00EF3607" w:rsidP="00DE0E80">
            <w:pPr>
              <w:spacing w:after="0" w:line="276" w:lineRule="auto"/>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Total</w:t>
            </w:r>
          </w:p>
        </w:tc>
        <w:tc>
          <w:tcPr>
            <w:tcW w:w="1123" w:type="dxa"/>
            <w:tcBorders>
              <w:top w:val="nil"/>
              <w:left w:val="nil"/>
              <w:bottom w:val="nil"/>
              <w:right w:val="single" w:sz="4" w:space="0" w:color="auto"/>
            </w:tcBorders>
            <w:shd w:val="clear" w:color="000000" w:fill="B4C6E7"/>
            <w:noWrap/>
            <w:vAlign w:val="center"/>
            <w:hideMark/>
          </w:tcPr>
          <w:p w14:paraId="25409F49"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46%</w:t>
            </w:r>
          </w:p>
        </w:tc>
        <w:tc>
          <w:tcPr>
            <w:tcW w:w="1286" w:type="dxa"/>
            <w:tcBorders>
              <w:top w:val="nil"/>
              <w:left w:val="nil"/>
              <w:bottom w:val="nil"/>
              <w:right w:val="single" w:sz="4" w:space="0" w:color="auto"/>
            </w:tcBorders>
            <w:shd w:val="clear" w:color="000000" w:fill="B4C6E7"/>
            <w:noWrap/>
            <w:vAlign w:val="center"/>
            <w:hideMark/>
          </w:tcPr>
          <w:p w14:paraId="3B2B71A3"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26%</w:t>
            </w:r>
          </w:p>
        </w:tc>
        <w:tc>
          <w:tcPr>
            <w:tcW w:w="1418" w:type="dxa"/>
            <w:tcBorders>
              <w:top w:val="nil"/>
              <w:left w:val="nil"/>
              <w:bottom w:val="nil"/>
              <w:right w:val="single" w:sz="4" w:space="0" w:color="auto"/>
            </w:tcBorders>
            <w:shd w:val="clear" w:color="000000" w:fill="B4C6E7"/>
            <w:noWrap/>
            <w:vAlign w:val="center"/>
            <w:hideMark/>
          </w:tcPr>
          <w:p w14:paraId="0CB343F3"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22%</w:t>
            </w:r>
          </w:p>
        </w:tc>
        <w:tc>
          <w:tcPr>
            <w:tcW w:w="1417" w:type="dxa"/>
            <w:tcBorders>
              <w:top w:val="nil"/>
              <w:left w:val="nil"/>
              <w:bottom w:val="nil"/>
              <w:right w:val="single" w:sz="4" w:space="0" w:color="auto"/>
            </w:tcBorders>
            <w:shd w:val="clear" w:color="000000" w:fill="B4C6E7"/>
            <w:noWrap/>
            <w:vAlign w:val="center"/>
            <w:hideMark/>
          </w:tcPr>
          <w:p w14:paraId="54426A90"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6%</w:t>
            </w:r>
          </w:p>
        </w:tc>
        <w:tc>
          <w:tcPr>
            <w:tcW w:w="1650" w:type="dxa"/>
            <w:tcBorders>
              <w:top w:val="single" w:sz="4" w:space="0" w:color="auto"/>
              <w:left w:val="nil"/>
              <w:bottom w:val="nil"/>
              <w:right w:val="single" w:sz="4" w:space="0" w:color="auto"/>
            </w:tcBorders>
            <w:shd w:val="clear" w:color="000000" w:fill="B4C6E7"/>
            <w:noWrap/>
            <w:vAlign w:val="center"/>
            <w:hideMark/>
          </w:tcPr>
          <w:p w14:paraId="12FEF360"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70%</w:t>
            </w:r>
          </w:p>
        </w:tc>
      </w:tr>
      <w:tr w:rsidR="00EF3607" w:rsidRPr="006766CF" w14:paraId="4FCE057F" w14:textId="77777777" w:rsidTr="00B17397">
        <w:trPr>
          <w:trHeight w:val="288"/>
        </w:trPr>
        <w:tc>
          <w:tcPr>
            <w:tcW w:w="2122" w:type="dxa"/>
            <w:tcBorders>
              <w:top w:val="nil"/>
              <w:left w:val="single" w:sz="4" w:space="0" w:color="auto"/>
              <w:bottom w:val="single" w:sz="4" w:space="0" w:color="auto"/>
              <w:right w:val="single" w:sz="4" w:space="0" w:color="auto"/>
            </w:tcBorders>
            <w:shd w:val="clear" w:color="000000" w:fill="B4C6E7"/>
            <w:noWrap/>
            <w:vAlign w:val="center"/>
            <w:hideMark/>
          </w:tcPr>
          <w:p w14:paraId="6D38AFCA" w14:textId="77777777" w:rsidR="00EF3607" w:rsidRPr="006766CF" w:rsidRDefault="00EF3607" w:rsidP="00DE0E80">
            <w:pPr>
              <w:spacing w:after="0" w:line="276" w:lineRule="auto"/>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(2086)</w:t>
            </w:r>
          </w:p>
        </w:tc>
        <w:tc>
          <w:tcPr>
            <w:tcW w:w="1123" w:type="dxa"/>
            <w:tcBorders>
              <w:top w:val="nil"/>
              <w:left w:val="nil"/>
              <w:bottom w:val="single" w:sz="4" w:space="0" w:color="auto"/>
              <w:right w:val="single" w:sz="4" w:space="0" w:color="auto"/>
            </w:tcBorders>
            <w:shd w:val="clear" w:color="000000" w:fill="B4C6E7"/>
            <w:noWrap/>
            <w:vAlign w:val="center"/>
            <w:hideMark/>
          </w:tcPr>
          <w:p w14:paraId="32BCDD15"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(967)</w:t>
            </w:r>
          </w:p>
        </w:tc>
        <w:tc>
          <w:tcPr>
            <w:tcW w:w="1286" w:type="dxa"/>
            <w:tcBorders>
              <w:top w:val="nil"/>
              <w:left w:val="nil"/>
              <w:bottom w:val="single" w:sz="4" w:space="0" w:color="auto"/>
              <w:right w:val="single" w:sz="4" w:space="0" w:color="auto"/>
            </w:tcBorders>
            <w:shd w:val="clear" w:color="000000" w:fill="B4C6E7"/>
            <w:noWrap/>
            <w:vAlign w:val="center"/>
            <w:hideMark/>
          </w:tcPr>
          <w:p w14:paraId="127A3C7C"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(534)</w:t>
            </w:r>
          </w:p>
        </w:tc>
        <w:tc>
          <w:tcPr>
            <w:tcW w:w="1418" w:type="dxa"/>
            <w:tcBorders>
              <w:top w:val="nil"/>
              <w:left w:val="nil"/>
              <w:bottom w:val="single" w:sz="4" w:space="0" w:color="auto"/>
              <w:right w:val="single" w:sz="4" w:space="0" w:color="auto"/>
            </w:tcBorders>
            <w:shd w:val="clear" w:color="000000" w:fill="B4C6E7"/>
            <w:noWrap/>
            <w:vAlign w:val="center"/>
            <w:hideMark/>
          </w:tcPr>
          <w:p w14:paraId="766F09F4"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(452)</w:t>
            </w:r>
          </w:p>
        </w:tc>
        <w:tc>
          <w:tcPr>
            <w:tcW w:w="1417" w:type="dxa"/>
            <w:tcBorders>
              <w:top w:val="nil"/>
              <w:left w:val="nil"/>
              <w:bottom w:val="single" w:sz="4" w:space="0" w:color="auto"/>
              <w:right w:val="single" w:sz="4" w:space="0" w:color="auto"/>
            </w:tcBorders>
            <w:shd w:val="clear" w:color="000000" w:fill="B4C6E7"/>
            <w:noWrap/>
            <w:vAlign w:val="center"/>
            <w:hideMark/>
          </w:tcPr>
          <w:p w14:paraId="1CDDDC97"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(133)</w:t>
            </w:r>
          </w:p>
        </w:tc>
        <w:tc>
          <w:tcPr>
            <w:tcW w:w="1650" w:type="dxa"/>
            <w:tcBorders>
              <w:top w:val="nil"/>
              <w:left w:val="nil"/>
              <w:bottom w:val="single" w:sz="4" w:space="0" w:color="auto"/>
              <w:right w:val="single" w:sz="4" w:space="0" w:color="auto"/>
            </w:tcBorders>
            <w:shd w:val="clear" w:color="000000" w:fill="B4C6E7"/>
            <w:noWrap/>
            <w:vAlign w:val="center"/>
            <w:hideMark/>
          </w:tcPr>
          <w:p w14:paraId="06644594"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38% to 100%</w:t>
            </w:r>
          </w:p>
        </w:tc>
      </w:tr>
      <w:tr w:rsidR="00EF3607" w:rsidRPr="006766CF" w14:paraId="5B52DEBB" w14:textId="77777777" w:rsidTr="00B17397">
        <w:trPr>
          <w:trHeight w:val="288"/>
        </w:trPr>
        <w:tc>
          <w:tcPr>
            <w:tcW w:w="2122"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DB5C4F6" w14:textId="77777777" w:rsidR="00EF3607" w:rsidRPr="006766CF" w:rsidRDefault="00EF3607" w:rsidP="00DE0E80">
            <w:pPr>
              <w:spacing w:after="0" w:line="276" w:lineRule="auto"/>
              <w:rPr>
                <w:rFonts w:eastAsia="Times New Roman" w:cstheme="majorHAnsi"/>
                <w:b/>
                <w:bCs/>
                <w:color w:val="000000"/>
                <w:sz w:val="20"/>
                <w:szCs w:val="20"/>
                <w:lang w:val="en-GB" w:eastAsia="en-GB"/>
              </w:rPr>
            </w:pPr>
            <w:r w:rsidRPr="006766CF">
              <w:rPr>
                <w:rFonts w:eastAsia="Times New Roman" w:cstheme="majorHAnsi"/>
                <w:b/>
                <w:bCs/>
                <w:color w:val="000000"/>
                <w:sz w:val="20"/>
                <w:szCs w:val="20"/>
                <w:lang w:val="en-GB" w:eastAsia="en-GB"/>
              </w:rPr>
              <w:t>Success rate by student location (%)</w:t>
            </w:r>
          </w:p>
        </w:tc>
        <w:tc>
          <w:tcPr>
            <w:tcW w:w="1123" w:type="dxa"/>
            <w:tcBorders>
              <w:top w:val="single" w:sz="4" w:space="0" w:color="auto"/>
              <w:left w:val="nil"/>
              <w:bottom w:val="single" w:sz="4" w:space="0" w:color="auto"/>
              <w:right w:val="single" w:sz="4" w:space="0" w:color="auto"/>
            </w:tcBorders>
            <w:shd w:val="clear" w:color="000000" w:fill="8EA9DB"/>
            <w:noWrap/>
            <w:vAlign w:val="center"/>
            <w:hideMark/>
          </w:tcPr>
          <w:p w14:paraId="3151D375"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60%</w:t>
            </w:r>
          </w:p>
        </w:tc>
        <w:tc>
          <w:tcPr>
            <w:tcW w:w="1286" w:type="dxa"/>
            <w:tcBorders>
              <w:top w:val="single" w:sz="4" w:space="0" w:color="auto"/>
              <w:left w:val="nil"/>
              <w:bottom w:val="single" w:sz="4" w:space="0" w:color="auto"/>
              <w:right w:val="single" w:sz="4" w:space="0" w:color="auto"/>
            </w:tcBorders>
            <w:shd w:val="clear" w:color="000000" w:fill="8EA9DB"/>
            <w:noWrap/>
            <w:vAlign w:val="center"/>
            <w:hideMark/>
          </w:tcPr>
          <w:p w14:paraId="2B29EAEC"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sz w:val="20"/>
                <w:szCs w:val="20"/>
                <w:lang w:val="en-GB" w:eastAsia="en-GB"/>
              </w:rPr>
              <w:t>62%</w:t>
            </w:r>
          </w:p>
        </w:tc>
        <w:tc>
          <w:tcPr>
            <w:tcW w:w="1418" w:type="dxa"/>
            <w:tcBorders>
              <w:top w:val="single" w:sz="4" w:space="0" w:color="auto"/>
              <w:left w:val="nil"/>
              <w:bottom w:val="single" w:sz="4" w:space="0" w:color="auto"/>
              <w:right w:val="single" w:sz="4" w:space="0" w:color="auto"/>
            </w:tcBorders>
            <w:shd w:val="clear" w:color="000000" w:fill="8EA9DB"/>
            <w:noWrap/>
            <w:vAlign w:val="center"/>
            <w:hideMark/>
          </w:tcPr>
          <w:p w14:paraId="02263B27"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sz w:val="20"/>
                <w:szCs w:val="20"/>
                <w:lang w:val="en-GB" w:eastAsia="en-GB"/>
              </w:rPr>
              <w:t>71%</w:t>
            </w:r>
          </w:p>
        </w:tc>
        <w:tc>
          <w:tcPr>
            <w:tcW w:w="1417" w:type="dxa"/>
            <w:tcBorders>
              <w:top w:val="single" w:sz="4" w:space="0" w:color="auto"/>
              <w:left w:val="nil"/>
              <w:bottom w:val="single" w:sz="4" w:space="0" w:color="auto"/>
              <w:right w:val="single" w:sz="4" w:space="0" w:color="auto"/>
            </w:tcBorders>
            <w:shd w:val="clear" w:color="000000" w:fill="8EA9DB"/>
            <w:noWrap/>
            <w:vAlign w:val="center"/>
            <w:hideMark/>
          </w:tcPr>
          <w:p w14:paraId="0FB7EB5D"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sz w:val="20"/>
                <w:szCs w:val="20"/>
                <w:lang w:val="en-GB" w:eastAsia="en-GB"/>
              </w:rPr>
              <w:t>61%</w:t>
            </w:r>
          </w:p>
        </w:tc>
        <w:tc>
          <w:tcPr>
            <w:tcW w:w="1650" w:type="dxa"/>
            <w:tcBorders>
              <w:top w:val="single" w:sz="4" w:space="0" w:color="auto"/>
              <w:left w:val="nil"/>
              <w:bottom w:val="single" w:sz="4" w:space="0" w:color="auto"/>
              <w:right w:val="single" w:sz="4" w:space="0" w:color="auto"/>
            </w:tcBorders>
            <w:shd w:val="clear" w:color="000000" w:fill="8EA9DB"/>
            <w:noWrap/>
            <w:vAlign w:val="bottom"/>
            <w:hideMark/>
          </w:tcPr>
          <w:p w14:paraId="1DCCF800" w14:textId="77777777" w:rsidR="00EF3607" w:rsidRPr="006766CF" w:rsidRDefault="00EF3607" w:rsidP="00DE0E80">
            <w:pPr>
              <w:spacing w:after="0" w:line="276" w:lineRule="auto"/>
              <w:jc w:val="center"/>
              <w:rPr>
                <w:rFonts w:eastAsia="Times New Roman" w:cstheme="majorHAnsi"/>
                <w:color w:val="000000"/>
                <w:sz w:val="20"/>
                <w:szCs w:val="20"/>
                <w:lang w:val="en-GB" w:eastAsia="en-GB"/>
              </w:rPr>
            </w:pPr>
            <w:r w:rsidRPr="006766CF">
              <w:rPr>
                <w:rFonts w:eastAsia="Times New Roman" w:cstheme="majorHAnsi"/>
                <w:color w:val="000000"/>
                <w:sz w:val="20"/>
                <w:szCs w:val="20"/>
                <w:lang w:val="en-GB" w:eastAsia="en-GB"/>
              </w:rPr>
              <w:t> </w:t>
            </w:r>
          </w:p>
        </w:tc>
      </w:tr>
    </w:tbl>
    <w:bookmarkEnd w:id="201"/>
    <w:p w14:paraId="153797C2" w14:textId="46C16896" w:rsidR="00EF3607" w:rsidRDefault="00EF3607" w:rsidP="00DE0E80">
      <w:pPr>
        <w:spacing w:line="276" w:lineRule="auto"/>
        <w:rPr>
          <w:sz w:val="18"/>
          <w:szCs w:val="18"/>
        </w:rPr>
      </w:pPr>
      <w:r>
        <w:rPr>
          <w:sz w:val="18"/>
          <w:szCs w:val="18"/>
        </w:rPr>
        <w:t>**</w:t>
      </w:r>
      <w:r w:rsidRPr="00CB005D">
        <w:rPr>
          <w:sz w:val="18"/>
          <w:szCs w:val="18"/>
        </w:rPr>
        <w:t xml:space="preserve">For </w:t>
      </w:r>
      <w:r>
        <w:rPr>
          <w:sz w:val="18"/>
          <w:szCs w:val="18"/>
        </w:rPr>
        <w:t>three</w:t>
      </w:r>
      <w:r w:rsidRPr="00CB005D">
        <w:rPr>
          <w:sz w:val="18"/>
          <w:szCs w:val="18"/>
        </w:rPr>
        <w:t xml:space="preserve"> providers outcomes data is mostly not available except for early failures so the overall success rate may be an underestimate.</w:t>
      </w:r>
    </w:p>
    <w:p w14:paraId="04D62853" w14:textId="4B7F3263" w:rsidR="00731782" w:rsidRPr="00CB005D" w:rsidRDefault="005045D0" w:rsidP="00DE0E80">
      <w:pPr>
        <w:spacing w:line="276" w:lineRule="auto"/>
        <w:rPr>
          <w:sz w:val="18"/>
          <w:szCs w:val="18"/>
        </w:rPr>
      </w:pPr>
      <w:r w:rsidRPr="005045D0">
        <w:rPr>
          <w:rFonts w:eastAsia="Arial"/>
        </w:rPr>
        <w:t xml:space="preserve">In the course of the evaluation </w:t>
      </w:r>
      <w:r w:rsidR="00A8581E">
        <w:rPr>
          <w:rFonts w:eastAsia="Arial"/>
        </w:rPr>
        <w:t>three</w:t>
      </w:r>
      <w:r w:rsidRPr="005045D0">
        <w:rPr>
          <w:rFonts w:eastAsia="Arial"/>
        </w:rPr>
        <w:t xml:space="preserve"> regional case studies were conducted (See Appendix F). </w:t>
      </w:r>
      <w:r w:rsidR="00731782" w:rsidRPr="00F85C02">
        <w:rPr>
          <w:rFonts w:eastAsia="Arial"/>
        </w:rPr>
        <w:t>P</w:t>
      </w:r>
      <w:r w:rsidR="00731782" w:rsidRPr="00F85C02">
        <w:t>oor</w:t>
      </w:r>
      <w:r w:rsidR="00731782" w:rsidRPr="002A3308">
        <w:t xml:space="preserve"> outcomes were related to the distance between provider and region, not remoteness per se. </w:t>
      </w:r>
      <w:r w:rsidR="00731782" w:rsidRPr="00870AB4">
        <w:t xml:space="preserve">A stakeholder at interview </w:t>
      </w:r>
      <w:r w:rsidR="00731782">
        <w:t>remarked</w:t>
      </w:r>
      <w:r w:rsidR="00731782" w:rsidRPr="00870AB4">
        <w:t xml:space="preserve">: </w:t>
      </w:r>
    </w:p>
    <w:p w14:paraId="0AED0919" w14:textId="77777777" w:rsidR="00EF3607" w:rsidRPr="00870AB4" w:rsidRDefault="00EF3607" w:rsidP="00990EB3">
      <w:pPr>
        <w:pStyle w:val="Quote"/>
        <w:jc w:val="left"/>
      </w:pPr>
      <w:r w:rsidRPr="00870AB4">
        <w:t xml:space="preserve">That personal touch is really, really important … You just know you can’t just send emails and texts, you </w:t>
      </w:r>
      <w:r w:rsidRPr="00B96276">
        <w:t>have</w:t>
      </w:r>
      <w:r w:rsidRPr="00870AB4">
        <w:t xml:space="preserve"> to get up close and personal if you want anything, any information from Aboriginal people. </w:t>
      </w:r>
    </w:p>
    <w:p w14:paraId="4282B922" w14:textId="77777777" w:rsidR="00EF3607" w:rsidRDefault="00EF3607" w:rsidP="00DE0E80">
      <w:pPr>
        <w:spacing w:line="276" w:lineRule="auto"/>
      </w:pPr>
      <w:r>
        <w:t>A</w:t>
      </w:r>
      <w:r w:rsidRPr="002A3308">
        <w:t xml:space="preserve"> school staff member comment</w:t>
      </w:r>
      <w:r>
        <w:t>ed</w:t>
      </w:r>
      <w:r w:rsidRPr="002A3308">
        <w:t xml:space="preserve"> on</w:t>
      </w:r>
      <w:r>
        <w:t xml:space="preserve"> the fact n</w:t>
      </w:r>
      <w:r w:rsidRPr="002A3308">
        <w:t xml:space="preserve">ot all providers are based </w:t>
      </w:r>
      <w:r>
        <w:t>close to their trainees:</w:t>
      </w:r>
      <w:r w:rsidRPr="002A3308">
        <w:t xml:space="preserve"> </w:t>
      </w:r>
    </w:p>
    <w:p w14:paraId="2C0517E8" w14:textId="77777777" w:rsidR="00EF3607" w:rsidRPr="00870AB4" w:rsidRDefault="00EF3607" w:rsidP="00990EB3">
      <w:pPr>
        <w:pStyle w:val="Quote"/>
        <w:jc w:val="left"/>
      </w:pPr>
      <w:r w:rsidRPr="002A3308">
        <w:t xml:space="preserve">We have had students with [a provider] before, but found it is hard because they weren’t local. They don’t have a presence here. As far as [another provider] goes, they’re here on the ground … They’re </w:t>
      </w:r>
      <w:r w:rsidRPr="00B96276">
        <w:t>here</w:t>
      </w:r>
      <w:r w:rsidRPr="002A3308">
        <w:t xml:space="preserve"> all the time and they do things like drive them to work, buy them clothes. The mentor will stay in touch and call regularly or send a courtesy email checking how they go attendance wise.</w:t>
      </w:r>
    </w:p>
    <w:p w14:paraId="5A72EEDB" w14:textId="1AD3AFAF" w:rsidR="00EF3607" w:rsidRPr="00C55D40" w:rsidRDefault="00EF3607" w:rsidP="00DE0E80">
      <w:pPr>
        <w:spacing w:line="276" w:lineRule="auto"/>
        <w:rPr>
          <w:rFonts w:eastAsia="Calibri" w:cs="Times New Roman"/>
        </w:rPr>
      </w:pPr>
      <w:r w:rsidRPr="00870AB4">
        <w:t xml:space="preserve">Trainees </w:t>
      </w:r>
      <w:r>
        <w:t>resident in</w:t>
      </w:r>
      <w:r w:rsidRPr="00870AB4">
        <w:t xml:space="preserve"> remote and very remote regions </w:t>
      </w:r>
      <w:r w:rsidR="00990EB3">
        <w:t>appear to be</w:t>
      </w:r>
      <w:r w:rsidRPr="00870AB4">
        <w:t xml:space="preserve"> underrepresented in TAEG-SBT.  They comprise only 200 of total TAEG-SBT trainees</w:t>
      </w:r>
      <w:r w:rsidR="00BD43A5">
        <w:t xml:space="preserve"> </w:t>
      </w:r>
      <w:r w:rsidR="00BD43A5" w:rsidRPr="00870AB4">
        <w:t>(10%)</w:t>
      </w:r>
      <w:r w:rsidRPr="00870AB4">
        <w:t>, whereas 19</w:t>
      </w:r>
      <w:r w:rsidR="00BD43A5">
        <w:t xml:space="preserve">% </w:t>
      </w:r>
      <w:r w:rsidRPr="00870AB4">
        <w:t>of the Indigenous population reside in remote and very remote commu</w:t>
      </w:r>
      <w:r>
        <w:t xml:space="preserve">nities. However, the number of </w:t>
      </w:r>
      <w:r w:rsidRPr="00870AB4">
        <w:t xml:space="preserve">remote trainees attending metropolitan </w:t>
      </w:r>
      <w:r>
        <w:t xml:space="preserve">boarding </w:t>
      </w:r>
      <w:r w:rsidRPr="00870AB4">
        <w:t>schools is not known</w:t>
      </w:r>
      <w:r w:rsidR="00990EB3">
        <w:t xml:space="preserve">. This would </w:t>
      </w:r>
      <w:r w:rsidR="00990EB3">
        <w:lastRenderedPageBreak/>
        <w:t xml:space="preserve">be useful data to be collected </w:t>
      </w:r>
      <w:r w:rsidR="00127E4F">
        <w:t xml:space="preserve">in order to get a more accurate understanding of the geographic distribution of TAEG-SBT trainees. </w:t>
      </w:r>
    </w:p>
    <w:p w14:paraId="06421DA8" w14:textId="57807970" w:rsidR="00EF3607" w:rsidRPr="00870AB4" w:rsidRDefault="00713165" w:rsidP="00DE0E80">
      <w:pPr>
        <w:spacing w:line="276" w:lineRule="auto"/>
      </w:pPr>
      <w:r>
        <w:rPr>
          <w:rFonts w:eastAsia="Arial"/>
        </w:rPr>
        <w:t>S</w:t>
      </w:r>
      <w:r w:rsidR="00EF3607" w:rsidRPr="0042540A">
        <w:rPr>
          <w:rFonts w:eastAsia="Arial"/>
        </w:rPr>
        <w:t>everal r</w:t>
      </w:r>
      <w:r w:rsidR="00EF3607" w:rsidRPr="0042540A">
        <w:t xml:space="preserve">egional barriers impacting on TAEG-SBT success </w:t>
      </w:r>
      <w:r>
        <w:t xml:space="preserve">were </w:t>
      </w:r>
      <w:r w:rsidR="00EF3607" w:rsidRPr="0042540A">
        <w:t>raised by stakeholders</w:t>
      </w:r>
      <w:r>
        <w:t xml:space="preserve"> in the interviews</w:t>
      </w:r>
      <w:r w:rsidR="00EF3607" w:rsidRPr="0042540A">
        <w:t xml:space="preserve"> includ</w:t>
      </w:r>
      <w:r>
        <w:t>ing</w:t>
      </w:r>
      <w:r w:rsidR="00EF3607" w:rsidRPr="0042540A">
        <w:t xml:space="preserve"> restricted </w:t>
      </w:r>
      <w:r w:rsidR="00EF3607" w:rsidRPr="00ED46D8">
        <w:t>job markets (</w:t>
      </w:r>
      <w:r w:rsidR="00EF3607">
        <w:t>10 stakeholders</w:t>
      </w:r>
      <w:r w:rsidR="00BD43A5">
        <w:t xml:space="preserve"> or </w:t>
      </w:r>
      <w:r w:rsidR="00EF3607">
        <w:t>14</w:t>
      </w:r>
      <w:r w:rsidR="00BD43A5">
        <w:t>%</w:t>
      </w:r>
      <w:r w:rsidR="00EF3607" w:rsidRPr="00ED46D8">
        <w:t>), limited occupational choice (</w:t>
      </w:r>
      <w:r w:rsidR="00EF3607">
        <w:t>6 stakeholders</w:t>
      </w:r>
      <w:r w:rsidR="00BD43A5">
        <w:t xml:space="preserve"> or 15%</w:t>
      </w:r>
      <w:r w:rsidR="00EF3607">
        <w:t>), racism (11 stak</w:t>
      </w:r>
      <w:r w:rsidR="004313DD">
        <w:t>e</w:t>
      </w:r>
      <w:r w:rsidR="00EF3607">
        <w:t>holders</w:t>
      </w:r>
      <w:r w:rsidR="00BD43A5">
        <w:t xml:space="preserve"> or </w:t>
      </w:r>
      <w:r w:rsidR="00EF3607">
        <w:t>15</w:t>
      </w:r>
      <w:r w:rsidR="00BD43A5">
        <w:t>%</w:t>
      </w:r>
      <w:r w:rsidR="00EF3607" w:rsidRPr="00ED46D8">
        <w:t>), poor access to services (</w:t>
      </w:r>
      <w:r w:rsidR="00EF3607">
        <w:t>3 stak</w:t>
      </w:r>
      <w:r w:rsidR="004313DD">
        <w:t>e</w:t>
      </w:r>
      <w:r w:rsidR="00EF3607">
        <w:t>holders</w:t>
      </w:r>
      <w:r w:rsidR="00BD43A5">
        <w:t xml:space="preserve"> or 4%</w:t>
      </w:r>
      <w:r w:rsidR="00EF3607" w:rsidRPr="00ED46D8">
        <w:t>), different traineeship (</w:t>
      </w:r>
      <w:r w:rsidR="00EF3607">
        <w:t>11 stakeholders</w:t>
      </w:r>
      <w:r w:rsidR="00BD43A5">
        <w:t xml:space="preserve"> or 15%</w:t>
      </w:r>
      <w:r w:rsidR="00EF3607">
        <w:t>) and the pandemic (19 stakeholders</w:t>
      </w:r>
      <w:r w:rsidR="00BD43A5">
        <w:t xml:space="preserve"> or 26%</w:t>
      </w:r>
      <w:r w:rsidR="00EF3607" w:rsidRPr="00ED46D8">
        <w:t xml:space="preserve">). While these factors might be expected to impact TAEG-SBT </w:t>
      </w:r>
      <w:r w:rsidR="00127E4F">
        <w:t xml:space="preserve">participation and </w:t>
      </w:r>
      <w:r w:rsidR="00EF3607" w:rsidRPr="00ED46D8">
        <w:t xml:space="preserve">success rates in </w:t>
      </w:r>
      <w:r w:rsidR="00127E4F">
        <w:t>regional</w:t>
      </w:r>
      <w:r w:rsidR="00EF3607" w:rsidRPr="00ED46D8">
        <w:t xml:space="preserve"> </w:t>
      </w:r>
      <w:r w:rsidR="00127E4F">
        <w:t xml:space="preserve">areas </w:t>
      </w:r>
      <w:r w:rsidR="00EF3607" w:rsidRPr="00ED46D8">
        <w:t>there is no</w:t>
      </w:r>
      <w:r w:rsidR="00EF3607" w:rsidRPr="0042540A">
        <w:t xml:space="preserve"> evidence of this</w:t>
      </w:r>
      <w:r w:rsidR="00127E4F">
        <w:t xml:space="preserve"> at a program level with participation and success rates similar to those of metropolitan trainees.</w:t>
      </w:r>
      <w:r w:rsidR="00EF3607" w:rsidRPr="0042540A">
        <w:t xml:space="preserve"> It may be that trainees move away from some locations to get better opportunities in the city. In the course of </w:t>
      </w:r>
      <w:r w:rsidR="00EF3607" w:rsidRPr="00ED46D8">
        <w:t xml:space="preserve">the interviews </w:t>
      </w:r>
      <w:r w:rsidR="00A8581E">
        <w:t>seven</w:t>
      </w:r>
      <w:r w:rsidR="00EF3607" w:rsidRPr="00ED46D8">
        <w:t xml:space="preserve"> stakeholders </w:t>
      </w:r>
      <w:r w:rsidR="00EF3607">
        <w:t xml:space="preserve">(10%) </w:t>
      </w:r>
      <w:r w:rsidR="00EF3607" w:rsidRPr="00ED46D8">
        <w:t>commented on the need to leave some regions in order to get a job. However, in the absence of a robust</w:t>
      </w:r>
      <w:r w:rsidR="00EF3607" w:rsidRPr="0042540A">
        <w:t xml:space="preserve"> data platform it is not possible to confirm the extent of labour mobility. </w:t>
      </w:r>
      <w:r w:rsidR="00EF3607" w:rsidRPr="00870AB4">
        <w:t xml:space="preserve">The key theme </w:t>
      </w:r>
      <w:r w:rsidR="00EF3607">
        <w:t xml:space="preserve">emerging from our analysis of </w:t>
      </w:r>
      <w:r w:rsidR="00EF3607" w:rsidRPr="00870AB4">
        <w:t xml:space="preserve">regional barriers is </w:t>
      </w:r>
      <w:r w:rsidR="00EF3607">
        <w:t>that the most successful providers have demonstrated a</w:t>
      </w:r>
      <w:r w:rsidR="00EF3607" w:rsidRPr="00870AB4">
        <w:t xml:space="preserve"> </w:t>
      </w:r>
      <w:r w:rsidR="00EF3607">
        <w:t xml:space="preserve">considerable </w:t>
      </w:r>
      <w:r w:rsidR="00EF3607" w:rsidRPr="00870AB4">
        <w:t>capacity to overcome them</w:t>
      </w:r>
      <w:r>
        <w:t xml:space="preserve"> by building relationships with local employment providers.</w:t>
      </w:r>
    </w:p>
    <w:p w14:paraId="31785E32" w14:textId="76BFAEFA" w:rsidR="00EF3607" w:rsidRPr="00870AB4" w:rsidRDefault="00EF3607" w:rsidP="00DE0E80">
      <w:pPr>
        <w:spacing w:line="276" w:lineRule="auto"/>
      </w:pPr>
      <w:r>
        <w:t xml:space="preserve">The Covid-19 pandemic </w:t>
      </w:r>
      <w:r w:rsidR="00713165">
        <w:t xml:space="preserve">appeared to </w:t>
      </w:r>
      <w:r>
        <w:t xml:space="preserve">impact </w:t>
      </w:r>
      <w:r w:rsidRPr="00870AB4">
        <w:t xml:space="preserve">TAEG-SBT service provision </w:t>
      </w:r>
      <w:r>
        <w:t>in some regions more than others</w:t>
      </w:r>
      <w:r w:rsidRPr="00870AB4">
        <w:t xml:space="preserve">. </w:t>
      </w:r>
      <w:r>
        <w:t>Twenty-six percent of interviewees stated the p</w:t>
      </w:r>
      <w:r w:rsidRPr="00870AB4">
        <w:t xml:space="preserve">andemic </w:t>
      </w:r>
      <w:r>
        <w:t xml:space="preserve">had </w:t>
      </w:r>
      <w:r w:rsidRPr="00870AB4">
        <w:t>adversely impacted the program</w:t>
      </w:r>
      <w:r>
        <w:t>, but only 10</w:t>
      </w:r>
      <w:r w:rsidR="00BD43A5">
        <w:t>%</w:t>
      </w:r>
      <w:r>
        <w:t xml:space="preserve"> of trainees raised it. </w:t>
      </w:r>
      <w:r w:rsidR="00713165">
        <w:t>The impact appeared higher in schools (78% of school staff). As a result of Covid</w:t>
      </w:r>
      <w:r w:rsidR="00D92B7B">
        <w:t>-19</w:t>
      </w:r>
      <w:r w:rsidR="00713165">
        <w:t xml:space="preserve"> b</w:t>
      </w:r>
      <w:r w:rsidRPr="00870AB4">
        <w:t xml:space="preserve">usinesses closed and trainees lost placements. Schools closed and study stopped. </w:t>
      </w:r>
      <w:r>
        <w:t>Trainees, provider</w:t>
      </w:r>
      <w:r w:rsidRPr="00870AB4">
        <w:t xml:space="preserve"> and RTO’s </w:t>
      </w:r>
      <w:r>
        <w:t xml:space="preserve">moved to </w:t>
      </w:r>
      <w:r w:rsidRPr="00870AB4">
        <w:t xml:space="preserve">on-line delivery. </w:t>
      </w:r>
      <w:r>
        <w:t>Some</w:t>
      </w:r>
      <w:r w:rsidRPr="00870AB4">
        <w:rPr>
          <w:rFonts w:eastAsia="Arial"/>
        </w:rPr>
        <w:t xml:space="preserve"> trainees </w:t>
      </w:r>
      <w:r>
        <w:rPr>
          <w:rFonts w:eastAsia="Arial"/>
        </w:rPr>
        <w:t>had</w:t>
      </w:r>
      <w:r w:rsidRPr="00870AB4">
        <w:rPr>
          <w:rFonts w:eastAsia="Arial"/>
        </w:rPr>
        <w:t xml:space="preserve"> </w:t>
      </w:r>
      <w:r>
        <w:rPr>
          <w:rFonts w:eastAsia="Arial"/>
        </w:rPr>
        <w:t xml:space="preserve">poor </w:t>
      </w:r>
      <w:r w:rsidRPr="00870AB4">
        <w:rPr>
          <w:rFonts w:eastAsia="Arial"/>
        </w:rPr>
        <w:t xml:space="preserve">internet access. The anecdotal </w:t>
      </w:r>
      <w:r>
        <w:rPr>
          <w:rFonts w:eastAsia="Arial"/>
        </w:rPr>
        <w:t xml:space="preserve">evidence from interview responses is a story of </w:t>
      </w:r>
      <w:r w:rsidR="0047135F">
        <w:rPr>
          <w:rFonts w:eastAsia="Arial"/>
        </w:rPr>
        <w:t xml:space="preserve">program </w:t>
      </w:r>
      <w:r>
        <w:rPr>
          <w:rFonts w:eastAsia="Arial"/>
        </w:rPr>
        <w:t>adaptation despite the disruption</w:t>
      </w:r>
      <w:r w:rsidRPr="00870AB4">
        <w:rPr>
          <w:rFonts w:eastAsia="Arial"/>
        </w:rPr>
        <w:t>. There is</w:t>
      </w:r>
      <w:r>
        <w:rPr>
          <w:rFonts w:eastAsia="Arial"/>
        </w:rPr>
        <w:t>, however,</w:t>
      </w:r>
      <w:r w:rsidRPr="00870AB4">
        <w:rPr>
          <w:rFonts w:eastAsia="Arial"/>
        </w:rPr>
        <w:t xml:space="preserve"> no hard evidence </w:t>
      </w:r>
      <w:r>
        <w:rPr>
          <w:rFonts w:eastAsia="Arial"/>
        </w:rPr>
        <w:t>yet</w:t>
      </w:r>
      <w:r w:rsidRPr="00870AB4">
        <w:rPr>
          <w:rFonts w:eastAsia="Arial"/>
        </w:rPr>
        <w:t xml:space="preserve"> </w:t>
      </w:r>
      <w:r>
        <w:rPr>
          <w:rFonts w:eastAsia="Arial"/>
        </w:rPr>
        <w:t xml:space="preserve">of </w:t>
      </w:r>
      <w:r w:rsidRPr="00870AB4">
        <w:rPr>
          <w:rFonts w:eastAsia="Arial"/>
        </w:rPr>
        <w:t>2020 outcomes</w:t>
      </w:r>
      <w:r w:rsidR="0047135F">
        <w:rPr>
          <w:rFonts w:eastAsia="Arial"/>
        </w:rPr>
        <w:t xml:space="preserve"> to see if Covid</w:t>
      </w:r>
      <w:r w:rsidR="00D92B7B">
        <w:rPr>
          <w:rFonts w:eastAsia="Arial"/>
        </w:rPr>
        <w:t>-19</w:t>
      </w:r>
      <w:r w:rsidR="0047135F">
        <w:rPr>
          <w:rFonts w:eastAsia="Arial"/>
        </w:rPr>
        <w:t xml:space="preserve"> </w:t>
      </w:r>
      <w:r w:rsidR="006431A2">
        <w:rPr>
          <w:rFonts w:eastAsia="Arial"/>
        </w:rPr>
        <w:t xml:space="preserve">has greatly </w:t>
      </w:r>
      <w:r w:rsidR="0047135F">
        <w:rPr>
          <w:rFonts w:eastAsia="Arial"/>
        </w:rPr>
        <w:t>impacted on outcomes</w:t>
      </w:r>
      <w:r w:rsidRPr="00870AB4">
        <w:rPr>
          <w:rFonts w:eastAsia="Arial"/>
        </w:rPr>
        <w:t>.</w:t>
      </w:r>
      <w:r>
        <w:rPr>
          <w:rFonts w:eastAsia="Arial"/>
        </w:rPr>
        <w:t xml:space="preserve"> </w:t>
      </w:r>
    </w:p>
    <w:p w14:paraId="71C2656D" w14:textId="14B061B6" w:rsidR="00EF3607" w:rsidRDefault="00EF3607" w:rsidP="00DE0E80">
      <w:pPr>
        <w:spacing w:line="276" w:lineRule="auto"/>
        <w:rPr>
          <w:bCs/>
        </w:rPr>
      </w:pPr>
      <w:r w:rsidRPr="002A3308">
        <w:t>Providers in regional and remote areas tend to focus on offering traineeships in a narrow range of fields; sport and recreation, early childhood, and ranger training</w:t>
      </w:r>
      <w:r w:rsidRPr="00ED46D8">
        <w:t xml:space="preserve">. </w:t>
      </w:r>
      <w:r>
        <w:rPr>
          <w:rFonts w:cstheme="majorHAnsi"/>
        </w:rPr>
        <w:t xml:space="preserve">Six </w:t>
      </w:r>
      <w:r w:rsidRPr="00ED46D8">
        <w:rPr>
          <w:rFonts w:cstheme="majorHAnsi"/>
        </w:rPr>
        <w:t>stakeholders</w:t>
      </w:r>
      <w:r>
        <w:rPr>
          <w:rFonts w:cstheme="majorHAnsi"/>
        </w:rPr>
        <w:t xml:space="preserve"> (8%)</w:t>
      </w:r>
      <w:r w:rsidRPr="00ED46D8">
        <w:rPr>
          <w:rFonts w:cstheme="majorHAnsi"/>
        </w:rPr>
        <w:t xml:space="preserve"> commented</w:t>
      </w:r>
      <w:r w:rsidRPr="002A3308">
        <w:rPr>
          <w:rFonts w:cstheme="majorHAnsi"/>
        </w:rPr>
        <w:t xml:space="preserve"> on a lack of occupational choice. </w:t>
      </w:r>
      <w:r w:rsidRPr="00644FD5">
        <w:rPr>
          <w:bCs/>
        </w:rPr>
        <w:t>Two stakeholders in strategy roles in de</w:t>
      </w:r>
      <w:r w:rsidRPr="00644FD5">
        <w:rPr>
          <w:bCs/>
        </w:rPr>
        <w:lastRenderedPageBreak/>
        <w:t xml:space="preserve">partments of education, school staff and other stakeholders identified </w:t>
      </w:r>
      <w:r>
        <w:rPr>
          <w:bCs/>
        </w:rPr>
        <w:t>the value of traineeship being expanded in disadvantaged communities</w:t>
      </w:r>
      <w:r w:rsidRPr="00644FD5">
        <w:rPr>
          <w:bCs/>
        </w:rPr>
        <w:t>.</w:t>
      </w:r>
      <w:r>
        <w:rPr>
          <w:bCs/>
        </w:rPr>
        <w:t xml:space="preserve"> </w:t>
      </w:r>
      <w:r w:rsidRPr="002A3308">
        <w:rPr>
          <w:rFonts w:cstheme="majorHAnsi"/>
        </w:rPr>
        <w:t xml:space="preserve">In one </w:t>
      </w:r>
      <w:r>
        <w:rPr>
          <w:rFonts w:cstheme="majorHAnsi"/>
        </w:rPr>
        <w:t>region</w:t>
      </w:r>
      <w:r w:rsidRPr="002A3308">
        <w:rPr>
          <w:rFonts w:cstheme="majorHAnsi"/>
        </w:rPr>
        <w:t xml:space="preserve"> there is only one type of traineeship available, offered by a national provider. </w:t>
      </w:r>
      <w:r w:rsidRPr="00644FD5">
        <w:rPr>
          <w:bCs/>
        </w:rPr>
        <w:t xml:space="preserve">There is </w:t>
      </w:r>
      <w:r w:rsidR="0047135F">
        <w:rPr>
          <w:bCs/>
        </w:rPr>
        <w:t xml:space="preserve">therefore </w:t>
      </w:r>
      <w:r w:rsidRPr="00644FD5">
        <w:rPr>
          <w:bCs/>
        </w:rPr>
        <w:t xml:space="preserve">an opportunity to run a localised community development pilot project with a community-based provider in a disadvantaged community to test whether it is possible to effectively broaden the range of occupational choice and job opportunities available to trainees. </w:t>
      </w:r>
      <w:r w:rsidRPr="00644FD5">
        <w:t>A coordinated community development partnership approach between service providers, schools, RTO’s, employers</w:t>
      </w:r>
      <w:r>
        <w:t>, community representatives</w:t>
      </w:r>
      <w:r w:rsidRPr="00644FD5">
        <w:t xml:space="preserve"> and NIAA may enhance effectiveness of TAEG-SBT</w:t>
      </w:r>
      <w:r>
        <w:rPr>
          <w:bCs/>
        </w:rPr>
        <w:t xml:space="preserve">.  </w:t>
      </w:r>
    </w:p>
    <w:p w14:paraId="7C178CAB" w14:textId="555674E0" w:rsidR="00EF3607" w:rsidRPr="00AC070E" w:rsidRDefault="00EF3607" w:rsidP="00DE0E80">
      <w:pPr>
        <w:spacing w:line="276" w:lineRule="auto"/>
        <w:rPr>
          <w:rFonts w:eastAsia="Times New Roman" w:cstheme="majorHAnsi"/>
          <w:lang w:eastAsia="en-GB"/>
        </w:rPr>
      </w:pPr>
      <w:r w:rsidRPr="00870AB4">
        <w:t xml:space="preserve">Consistency in success rates is found across </w:t>
      </w:r>
      <w:r>
        <w:t xml:space="preserve">most </w:t>
      </w:r>
      <w:r w:rsidRPr="00870AB4">
        <w:t xml:space="preserve">occupational </w:t>
      </w:r>
      <w:r>
        <w:t xml:space="preserve">types, </w:t>
      </w:r>
      <w:r w:rsidRPr="00870AB4">
        <w:t xml:space="preserve">as shown in </w:t>
      </w:r>
      <w:r w:rsidR="00162B5B">
        <w:fldChar w:fldCharType="begin"/>
      </w:r>
      <w:r w:rsidR="00162B5B">
        <w:instrText xml:space="preserve"> REF _Ref58846988 </w:instrText>
      </w:r>
      <w:r w:rsidR="00162B5B">
        <w:fldChar w:fldCharType="separate"/>
      </w:r>
      <w:r w:rsidR="00FE1A32">
        <w:t xml:space="preserve">Table </w:t>
      </w:r>
      <w:r w:rsidR="00FE1A32">
        <w:rPr>
          <w:noProof/>
        </w:rPr>
        <w:t>18</w:t>
      </w:r>
      <w:r w:rsidR="00162B5B">
        <w:rPr>
          <w:noProof/>
        </w:rPr>
        <w:fldChar w:fldCharType="end"/>
      </w:r>
      <w:r w:rsidRPr="00870AB4">
        <w:t xml:space="preserve">. </w:t>
      </w:r>
      <w:r>
        <w:t xml:space="preserve"> Nearly all occupations have </w:t>
      </w:r>
      <w:r w:rsidRPr="00870AB4">
        <w:t xml:space="preserve">a success </w:t>
      </w:r>
      <w:r>
        <w:t>rate in the 60</w:t>
      </w:r>
      <w:r w:rsidR="00BD43A5">
        <w:t>%</w:t>
      </w:r>
      <w:r>
        <w:t>-76</w:t>
      </w:r>
      <w:r w:rsidR="00BD43A5">
        <w:t>%</w:t>
      </w:r>
      <w:r>
        <w:t xml:space="preserve"> range </w:t>
      </w:r>
      <w:r w:rsidRPr="00870AB4">
        <w:t>with one notable exception</w:t>
      </w:r>
      <w:r>
        <w:t xml:space="preserve">. </w:t>
      </w:r>
      <w:r w:rsidRPr="00870AB4">
        <w:t>‘</w:t>
      </w:r>
      <w:r w:rsidRPr="00870AB4">
        <w:rPr>
          <w:i/>
        </w:rPr>
        <w:t>Sport and Recreation</w:t>
      </w:r>
      <w:r w:rsidRPr="00870AB4">
        <w:t>’ traineeships have an impressive success rate of 93</w:t>
      </w:r>
      <w:r w:rsidR="00BD43A5">
        <w:t>%</w:t>
      </w:r>
      <w:r w:rsidRPr="00870AB4">
        <w:t xml:space="preserve">. These traineeships account for 137 (11%) of all TAEG-SBT traineeship completions. This outcome is part testimony to the fact sport has consistently been demonstrated to be a powerful </w:t>
      </w:r>
      <w:r w:rsidR="0047135F">
        <w:t>enabler</w:t>
      </w:r>
      <w:r w:rsidRPr="00870AB4">
        <w:t xml:space="preserve"> of engagement with Indigenous youth. But the provider responsible for the majority of these traineeship outcomes has </w:t>
      </w:r>
      <w:r>
        <w:t xml:space="preserve">also </w:t>
      </w:r>
      <w:r w:rsidRPr="00870AB4">
        <w:t>developed a strength based, culturally informed service delivery model combining the school, RTO, employer and mentoring processes under a single organisational umbrella</w:t>
      </w:r>
      <w:r>
        <w:t xml:space="preserve"> (</w:t>
      </w:r>
      <w:r w:rsidRPr="00BA1DC9">
        <w:t xml:space="preserve">see Section </w:t>
      </w:r>
      <w:r w:rsidR="006D02E5">
        <w:fldChar w:fldCharType="begin"/>
      </w:r>
      <w:r w:rsidR="006D02E5">
        <w:instrText xml:space="preserve"> REF _Ref59360912 \r \h </w:instrText>
      </w:r>
      <w:r w:rsidR="006D02E5">
        <w:fldChar w:fldCharType="separate"/>
      </w:r>
      <w:r w:rsidR="00FE1A32">
        <w:t>5</w:t>
      </w:r>
      <w:r w:rsidR="006D02E5">
        <w:fldChar w:fldCharType="end"/>
      </w:r>
      <w:r w:rsidR="006D02E5">
        <w:t xml:space="preserve"> </w:t>
      </w:r>
      <w:r w:rsidRPr="00BA1DC9">
        <w:t>for further</w:t>
      </w:r>
      <w:r>
        <w:t xml:space="preserve"> discussion of provider models)</w:t>
      </w:r>
      <w:r w:rsidRPr="00870AB4">
        <w:t xml:space="preserve">. </w:t>
      </w:r>
      <w:r w:rsidR="00127E4F">
        <w:t>The program uses the trainees’ preferred sport as the basis for the work component of the program, running clinics with sporting clubs affiliated to the provider.</w:t>
      </w:r>
      <w:r w:rsidR="00E65998">
        <w:t xml:space="preserve"> </w:t>
      </w:r>
      <w:r w:rsidRPr="00870AB4">
        <w:t xml:space="preserve">The implication is that </w:t>
      </w:r>
      <w:r>
        <w:t xml:space="preserve">an </w:t>
      </w:r>
      <w:r w:rsidRPr="00870AB4">
        <w:t>increas</w:t>
      </w:r>
      <w:r>
        <w:t>e in</w:t>
      </w:r>
      <w:r w:rsidRPr="00870AB4">
        <w:t xml:space="preserve"> the number of TAEG-SBT ‘sport and recreation’ traineeships undertaken with the most successful provider </w:t>
      </w:r>
      <w:r>
        <w:t>would</w:t>
      </w:r>
      <w:r w:rsidRPr="00870AB4">
        <w:t xml:space="preserve"> i</w:t>
      </w:r>
      <w:r>
        <w:t>mprove the overall success rate of TAEG-SBT.</w:t>
      </w:r>
      <w:r w:rsidR="00127E4F">
        <w:rPr>
          <w:rFonts w:eastAsia="Times New Roman" w:cstheme="majorHAnsi"/>
          <w:lang w:eastAsia="en-GB"/>
        </w:rPr>
        <w:t xml:space="preserve"> </w:t>
      </w:r>
    </w:p>
    <w:p w14:paraId="2E7C76DB" w14:textId="1EB30D62" w:rsidR="00EF3607" w:rsidRDefault="00EF3607" w:rsidP="00D85E5D">
      <w:pPr>
        <w:pStyle w:val="Caption"/>
        <w:keepLines/>
        <w:spacing w:line="276" w:lineRule="auto"/>
      </w:pPr>
      <w:bookmarkStart w:id="202" w:name="_Ref58846988"/>
      <w:bookmarkStart w:id="203" w:name="_Toc59537338"/>
      <w:r>
        <w:t xml:space="preserve">Table </w:t>
      </w:r>
      <w:r w:rsidR="00162B5B">
        <w:fldChar w:fldCharType="begin"/>
      </w:r>
      <w:r w:rsidR="00162B5B">
        <w:instrText xml:space="preserve"> SEQ Table \* ARABIC </w:instrText>
      </w:r>
      <w:r w:rsidR="00162B5B">
        <w:fldChar w:fldCharType="separate"/>
      </w:r>
      <w:r w:rsidR="00FE1A32">
        <w:rPr>
          <w:noProof/>
        </w:rPr>
        <w:t>18</w:t>
      </w:r>
      <w:r w:rsidR="00162B5B">
        <w:rPr>
          <w:noProof/>
        </w:rPr>
        <w:fldChar w:fldCharType="end"/>
      </w:r>
      <w:bookmarkEnd w:id="202"/>
      <w:r>
        <w:t>: Trainee o</w:t>
      </w:r>
      <w:r w:rsidRPr="00A93D69">
        <w:t>utcomes by occupational category</w:t>
      </w:r>
      <w:bookmarkEnd w:id="203"/>
    </w:p>
    <w:tbl>
      <w:tblPr>
        <w:tblW w:w="9484" w:type="dxa"/>
        <w:tblLook w:val="04A0" w:firstRow="1" w:lastRow="0" w:firstColumn="1" w:lastColumn="0" w:noHBand="0" w:noVBand="1"/>
      </w:tblPr>
      <w:tblGrid>
        <w:gridCol w:w="3397"/>
        <w:gridCol w:w="977"/>
        <w:gridCol w:w="1788"/>
        <w:gridCol w:w="1115"/>
        <w:gridCol w:w="992"/>
        <w:gridCol w:w="1215"/>
      </w:tblGrid>
      <w:tr w:rsidR="00EF3607" w:rsidRPr="00654028" w14:paraId="47EF765A" w14:textId="77777777" w:rsidTr="00B17397">
        <w:trPr>
          <w:trHeight w:val="429"/>
        </w:trPr>
        <w:tc>
          <w:tcPr>
            <w:tcW w:w="3397" w:type="dxa"/>
            <w:vMerge w:val="restart"/>
            <w:tcBorders>
              <w:top w:val="single" w:sz="4" w:space="0" w:color="auto"/>
              <w:left w:val="single" w:sz="4" w:space="0" w:color="auto"/>
              <w:right w:val="single" w:sz="4" w:space="0" w:color="auto"/>
            </w:tcBorders>
            <w:shd w:val="clear" w:color="auto" w:fill="4472C4" w:themeFill="accent1"/>
            <w:noWrap/>
            <w:vAlign w:val="bottom"/>
            <w:hideMark/>
          </w:tcPr>
          <w:p w14:paraId="77E87769" w14:textId="77777777" w:rsidR="00EF3607" w:rsidRPr="00611015" w:rsidRDefault="00611015" w:rsidP="00D85E5D">
            <w:pPr>
              <w:keepNext/>
              <w:keepLines/>
              <w:spacing w:line="276" w:lineRule="auto"/>
              <w:rPr>
                <w:rFonts w:cstheme="majorHAnsi"/>
                <w:b/>
                <w:bCs/>
                <w:color w:val="FFFFFF" w:themeColor="background1"/>
                <w:sz w:val="20"/>
                <w:szCs w:val="20"/>
              </w:rPr>
            </w:pPr>
            <w:r w:rsidRPr="00611015">
              <w:rPr>
                <w:rFonts w:cstheme="majorHAnsi"/>
                <w:b/>
                <w:bCs/>
                <w:color w:val="FFFFFF" w:themeColor="background1"/>
                <w:sz w:val="20"/>
                <w:szCs w:val="20"/>
              </w:rPr>
              <w:t>Occupational category</w:t>
            </w:r>
          </w:p>
        </w:tc>
        <w:tc>
          <w:tcPr>
            <w:tcW w:w="6087" w:type="dxa"/>
            <w:gridSpan w:val="5"/>
            <w:tcBorders>
              <w:top w:val="single" w:sz="4" w:space="0" w:color="auto"/>
              <w:left w:val="nil"/>
              <w:bottom w:val="single" w:sz="4" w:space="0" w:color="auto"/>
              <w:right w:val="single" w:sz="4" w:space="0" w:color="auto"/>
            </w:tcBorders>
            <w:shd w:val="clear" w:color="auto" w:fill="4472C4" w:themeFill="accent1"/>
            <w:noWrap/>
            <w:vAlign w:val="bottom"/>
            <w:hideMark/>
          </w:tcPr>
          <w:p w14:paraId="2C39FEC4" w14:textId="77777777" w:rsidR="00EF3607" w:rsidRPr="00611015" w:rsidRDefault="00EF3607" w:rsidP="00D85E5D">
            <w:pPr>
              <w:keepNext/>
              <w:keepLines/>
              <w:spacing w:line="276" w:lineRule="auto"/>
              <w:rPr>
                <w:rFonts w:cstheme="majorHAnsi"/>
                <w:b/>
                <w:bCs/>
                <w:color w:val="FFFFFF" w:themeColor="background1"/>
                <w:sz w:val="20"/>
                <w:szCs w:val="20"/>
              </w:rPr>
            </w:pPr>
            <w:r w:rsidRPr="00611015">
              <w:rPr>
                <w:rFonts w:cstheme="majorHAnsi"/>
                <w:b/>
                <w:bCs/>
                <w:color w:val="FFFFFF" w:themeColor="background1"/>
                <w:sz w:val="20"/>
                <w:szCs w:val="20"/>
              </w:rPr>
              <w:t>Outcome Simplified</w:t>
            </w:r>
          </w:p>
        </w:tc>
      </w:tr>
      <w:tr w:rsidR="00EF3607" w:rsidRPr="00654028" w14:paraId="24F6DCE0" w14:textId="77777777" w:rsidTr="00B17397">
        <w:trPr>
          <w:trHeight w:val="288"/>
        </w:trPr>
        <w:tc>
          <w:tcPr>
            <w:tcW w:w="3397" w:type="dxa"/>
            <w:vMerge/>
            <w:tcBorders>
              <w:left w:val="single" w:sz="4" w:space="0" w:color="auto"/>
              <w:bottom w:val="single" w:sz="4" w:space="0" w:color="auto"/>
              <w:right w:val="single" w:sz="4" w:space="0" w:color="auto"/>
            </w:tcBorders>
            <w:shd w:val="clear" w:color="auto" w:fill="4472C4" w:themeFill="accent1"/>
            <w:noWrap/>
            <w:vAlign w:val="bottom"/>
            <w:hideMark/>
          </w:tcPr>
          <w:p w14:paraId="489C29AB" w14:textId="77777777" w:rsidR="00EF3607" w:rsidRPr="00611015" w:rsidRDefault="00EF3607" w:rsidP="00D85E5D">
            <w:pPr>
              <w:keepNext/>
              <w:keepLines/>
              <w:spacing w:line="276" w:lineRule="auto"/>
              <w:rPr>
                <w:rFonts w:cstheme="majorHAnsi"/>
                <w:b/>
                <w:bCs/>
                <w:color w:val="FFFFFF" w:themeColor="background1"/>
                <w:sz w:val="20"/>
                <w:szCs w:val="20"/>
              </w:rPr>
            </w:pPr>
          </w:p>
        </w:tc>
        <w:tc>
          <w:tcPr>
            <w:tcW w:w="2765" w:type="dxa"/>
            <w:gridSpan w:val="2"/>
            <w:tcBorders>
              <w:top w:val="nil"/>
              <w:left w:val="nil"/>
              <w:bottom w:val="single" w:sz="4" w:space="0" w:color="auto"/>
              <w:right w:val="single" w:sz="4" w:space="0" w:color="auto"/>
            </w:tcBorders>
            <w:shd w:val="clear" w:color="auto" w:fill="4472C4" w:themeFill="accent1"/>
            <w:noWrap/>
            <w:vAlign w:val="bottom"/>
            <w:hideMark/>
          </w:tcPr>
          <w:p w14:paraId="29F77032" w14:textId="77777777" w:rsidR="00EF3607" w:rsidRPr="00611015" w:rsidRDefault="00EF3607" w:rsidP="00D85E5D">
            <w:pPr>
              <w:keepNext/>
              <w:keepLines/>
              <w:spacing w:line="276" w:lineRule="auto"/>
              <w:rPr>
                <w:rFonts w:cstheme="majorHAnsi"/>
                <w:b/>
                <w:bCs/>
                <w:color w:val="FFFFFF" w:themeColor="background1"/>
                <w:sz w:val="20"/>
                <w:szCs w:val="20"/>
              </w:rPr>
            </w:pPr>
            <w:r w:rsidRPr="00611015">
              <w:rPr>
                <w:rFonts w:cstheme="majorHAnsi"/>
                <w:b/>
                <w:bCs/>
                <w:color w:val="FFFFFF" w:themeColor="background1"/>
                <w:sz w:val="20"/>
                <w:szCs w:val="20"/>
              </w:rPr>
              <w:t>Percentage %</w:t>
            </w:r>
          </w:p>
        </w:tc>
        <w:tc>
          <w:tcPr>
            <w:tcW w:w="3322" w:type="dxa"/>
            <w:gridSpan w:val="3"/>
            <w:tcBorders>
              <w:top w:val="nil"/>
              <w:left w:val="nil"/>
              <w:bottom w:val="single" w:sz="4" w:space="0" w:color="auto"/>
              <w:right w:val="single" w:sz="4" w:space="0" w:color="auto"/>
            </w:tcBorders>
            <w:shd w:val="clear" w:color="auto" w:fill="4472C4" w:themeFill="accent1"/>
            <w:noWrap/>
            <w:vAlign w:val="bottom"/>
            <w:hideMark/>
          </w:tcPr>
          <w:p w14:paraId="1497F74C" w14:textId="76CB1E36" w:rsidR="00EF3607" w:rsidRPr="00611015" w:rsidRDefault="00EF3607" w:rsidP="00D85E5D">
            <w:pPr>
              <w:keepNext/>
              <w:keepLines/>
              <w:spacing w:line="276" w:lineRule="auto"/>
              <w:rPr>
                <w:rFonts w:cstheme="majorHAnsi"/>
                <w:b/>
                <w:bCs/>
                <w:color w:val="FFFFFF" w:themeColor="background1"/>
                <w:sz w:val="20"/>
                <w:szCs w:val="20"/>
              </w:rPr>
            </w:pPr>
            <w:r w:rsidRPr="00611015">
              <w:rPr>
                <w:rFonts w:cstheme="majorHAnsi"/>
                <w:b/>
                <w:bCs/>
                <w:color w:val="FFFFFF" w:themeColor="background1"/>
                <w:sz w:val="20"/>
                <w:szCs w:val="20"/>
              </w:rPr>
              <w:t xml:space="preserve">Number of </w:t>
            </w:r>
            <w:r w:rsidR="00FA1154">
              <w:rPr>
                <w:rFonts w:cstheme="majorHAnsi"/>
                <w:b/>
                <w:bCs/>
                <w:color w:val="FFFFFF" w:themeColor="background1"/>
                <w:sz w:val="20"/>
                <w:szCs w:val="20"/>
              </w:rPr>
              <w:t>trainee</w:t>
            </w:r>
            <w:r w:rsidRPr="00611015">
              <w:rPr>
                <w:rFonts w:cstheme="majorHAnsi"/>
                <w:b/>
                <w:bCs/>
                <w:color w:val="FFFFFF" w:themeColor="background1"/>
                <w:sz w:val="20"/>
                <w:szCs w:val="20"/>
              </w:rPr>
              <w:t>s</w:t>
            </w:r>
          </w:p>
        </w:tc>
      </w:tr>
      <w:tr w:rsidR="00EF3607" w:rsidRPr="00654028" w14:paraId="451BE22E" w14:textId="77777777" w:rsidTr="00B17397">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2D84550B" w14:textId="77777777" w:rsidR="00EF3607" w:rsidRPr="00654028" w:rsidRDefault="00EF3607" w:rsidP="00D85E5D">
            <w:pPr>
              <w:keepNext/>
              <w:keepLines/>
              <w:spacing w:line="276" w:lineRule="auto"/>
              <w:rPr>
                <w:rFonts w:cstheme="majorHAnsi"/>
                <w:sz w:val="20"/>
                <w:szCs w:val="20"/>
              </w:rPr>
            </w:pPr>
          </w:p>
        </w:tc>
        <w:tc>
          <w:tcPr>
            <w:tcW w:w="977" w:type="dxa"/>
            <w:tcBorders>
              <w:top w:val="nil"/>
              <w:left w:val="nil"/>
              <w:bottom w:val="single" w:sz="4" w:space="0" w:color="auto"/>
              <w:right w:val="single" w:sz="4" w:space="0" w:color="auto"/>
            </w:tcBorders>
            <w:shd w:val="clear" w:color="auto" w:fill="auto"/>
            <w:noWrap/>
            <w:vAlign w:val="bottom"/>
            <w:hideMark/>
          </w:tcPr>
          <w:p w14:paraId="48BF4E67" w14:textId="77777777" w:rsidR="00EF3607" w:rsidRPr="00654028" w:rsidRDefault="00EF3607" w:rsidP="00D85E5D">
            <w:pPr>
              <w:keepNext/>
              <w:keepLines/>
              <w:spacing w:line="276" w:lineRule="auto"/>
              <w:rPr>
                <w:rFonts w:cstheme="majorHAnsi"/>
                <w:sz w:val="20"/>
                <w:szCs w:val="20"/>
              </w:rPr>
            </w:pPr>
            <w:r w:rsidRPr="00654028">
              <w:rPr>
                <w:rFonts w:cstheme="majorHAnsi"/>
                <w:sz w:val="20"/>
                <w:szCs w:val="20"/>
              </w:rPr>
              <w:t>Success &amp; Partial Success</w:t>
            </w:r>
          </w:p>
        </w:tc>
        <w:tc>
          <w:tcPr>
            <w:tcW w:w="1788" w:type="dxa"/>
            <w:tcBorders>
              <w:top w:val="nil"/>
              <w:left w:val="nil"/>
              <w:bottom w:val="single" w:sz="4" w:space="0" w:color="auto"/>
              <w:right w:val="single" w:sz="4" w:space="0" w:color="auto"/>
            </w:tcBorders>
            <w:shd w:val="clear" w:color="auto" w:fill="auto"/>
            <w:noWrap/>
            <w:vAlign w:val="bottom"/>
            <w:hideMark/>
          </w:tcPr>
          <w:p w14:paraId="6E2FA33A" w14:textId="77777777" w:rsidR="00EF3607" w:rsidRPr="00654028" w:rsidRDefault="00EF3607" w:rsidP="00D85E5D">
            <w:pPr>
              <w:keepNext/>
              <w:keepLines/>
              <w:spacing w:line="276" w:lineRule="auto"/>
              <w:jc w:val="center"/>
              <w:rPr>
                <w:rFonts w:cstheme="majorHAnsi"/>
                <w:sz w:val="20"/>
                <w:szCs w:val="20"/>
              </w:rPr>
            </w:pPr>
            <w:r w:rsidRPr="00654028">
              <w:rPr>
                <w:rFonts w:cstheme="majorHAnsi"/>
                <w:sz w:val="20"/>
                <w:szCs w:val="20"/>
              </w:rPr>
              <w:t>Failure</w:t>
            </w:r>
          </w:p>
        </w:tc>
        <w:tc>
          <w:tcPr>
            <w:tcW w:w="1115" w:type="dxa"/>
            <w:tcBorders>
              <w:top w:val="nil"/>
              <w:left w:val="nil"/>
              <w:bottom w:val="single" w:sz="4" w:space="0" w:color="auto"/>
              <w:right w:val="single" w:sz="4" w:space="0" w:color="auto"/>
            </w:tcBorders>
            <w:shd w:val="clear" w:color="auto" w:fill="auto"/>
            <w:noWrap/>
            <w:vAlign w:val="bottom"/>
            <w:hideMark/>
          </w:tcPr>
          <w:p w14:paraId="3495D1CC" w14:textId="77777777" w:rsidR="00EF3607" w:rsidRPr="00654028" w:rsidRDefault="00EF3607" w:rsidP="00D85E5D">
            <w:pPr>
              <w:keepNext/>
              <w:keepLines/>
              <w:spacing w:line="276" w:lineRule="auto"/>
              <w:rPr>
                <w:rFonts w:cstheme="majorHAnsi"/>
                <w:sz w:val="20"/>
                <w:szCs w:val="20"/>
              </w:rPr>
            </w:pPr>
            <w:r w:rsidRPr="00654028">
              <w:rPr>
                <w:rFonts w:cstheme="majorHAnsi"/>
                <w:sz w:val="20"/>
                <w:szCs w:val="20"/>
              </w:rPr>
              <w:t>Success &amp; Partial Success</w:t>
            </w:r>
          </w:p>
        </w:tc>
        <w:tc>
          <w:tcPr>
            <w:tcW w:w="992" w:type="dxa"/>
            <w:tcBorders>
              <w:top w:val="nil"/>
              <w:left w:val="nil"/>
              <w:bottom w:val="single" w:sz="4" w:space="0" w:color="auto"/>
              <w:right w:val="single" w:sz="4" w:space="0" w:color="auto"/>
            </w:tcBorders>
            <w:shd w:val="clear" w:color="auto" w:fill="auto"/>
            <w:noWrap/>
            <w:vAlign w:val="bottom"/>
            <w:hideMark/>
          </w:tcPr>
          <w:p w14:paraId="729E3DF9" w14:textId="77777777" w:rsidR="00EF3607" w:rsidRPr="00654028" w:rsidRDefault="00EF3607" w:rsidP="00D85E5D">
            <w:pPr>
              <w:keepNext/>
              <w:keepLines/>
              <w:spacing w:line="276" w:lineRule="auto"/>
              <w:jc w:val="center"/>
              <w:rPr>
                <w:rFonts w:cstheme="majorHAnsi"/>
                <w:sz w:val="20"/>
                <w:szCs w:val="20"/>
              </w:rPr>
            </w:pPr>
            <w:r w:rsidRPr="00654028">
              <w:rPr>
                <w:rFonts w:cstheme="majorHAnsi"/>
                <w:sz w:val="20"/>
                <w:szCs w:val="20"/>
              </w:rPr>
              <w:t>Failure</w:t>
            </w:r>
          </w:p>
        </w:tc>
        <w:tc>
          <w:tcPr>
            <w:tcW w:w="1215" w:type="dxa"/>
            <w:tcBorders>
              <w:top w:val="nil"/>
              <w:left w:val="nil"/>
              <w:bottom w:val="single" w:sz="4" w:space="0" w:color="auto"/>
              <w:right w:val="single" w:sz="4" w:space="0" w:color="auto"/>
            </w:tcBorders>
            <w:shd w:val="clear" w:color="auto" w:fill="auto"/>
            <w:noWrap/>
            <w:vAlign w:val="bottom"/>
            <w:hideMark/>
          </w:tcPr>
          <w:p w14:paraId="3BBC6282" w14:textId="77777777" w:rsidR="00EF3607" w:rsidRPr="00654028" w:rsidRDefault="00EF3607" w:rsidP="00D85E5D">
            <w:pPr>
              <w:keepNext/>
              <w:keepLines/>
              <w:spacing w:line="276" w:lineRule="auto"/>
              <w:rPr>
                <w:rFonts w:cstheme="majorHAnsi"/>
                <w:sz w:val="20"/>
                <w:szCs w:val="20"/>
              </w:rPr>
            </w:pPr>
            <w:r w:rsidRPr="00654028">
              <w:rPr>
                <w:rFonts w:cstheme="majorHAnsi"/>
                <w:sz w:val="20"/>
                <w:szCs w:val="20"/>
              </w:rPr>
              <w:t>Total</w:t>
            </w:r>
          </w:p>
        </w:tc>
      </w:tr>
      <w:tr w:rsidR="00464F86" w:rsidRPr="00654028" w14:paraId="76F8DA06"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C0C717" w14:textId="2D994E88"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Sport and Recreation</w:t>
            </w:r>
          </w:p>
        </w:tc>
        <w:tc>
          <w:tcPr>
            <w:tcW w:w="977" w:type="dxa"/>
            <w:tcBorders>
              <w:top w:val="nil"/>
              <w:left w:val="nil"/>
              <w:bottom w:val="single" w:sz="4" w:space="0" w:color="auto"/>
              <w:right w:val="single" w:sz="4" w:space="0" w:color="auto"/>
            </w:tcBorders>
            <w:shd w:val="clear" w:color="auto" w:fill="auto"/>
            <w:noWrap/>
            <w:hideMark/>
          </w:tcPr>
          <w:p w14:paraId="53A2A907" w14:textId="100A902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93%</w:t>
            </w:r>
          </w:p>
        </w:tc>
        <w:tc>
          <w:tcPr>
            <w:tcW w:w="1788" w:type="dxa"/>
            <w:tcBorders>
              <w:top w:val="nil"/>
              <w:left w:val="nil"/>
              <w:bottom w:val="single" w:sz="4" w:space="0" w:color="auto"/>
              <w:right w:val="single" w:sz="4" w:space="0" w:color="auto"/>
            </w:tcBorders>
            <w:shd w:val="clear" w:color="auto" w:fill="auto"/>
            <w:noWrap/>
            <w:hideMark/>
          </w:tcPr>
          <w:p w14:paraId="223B4C0F" w14:textId="067B167B"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7%</w:t>
            </w:r>
          </w:p>
        </w:tc>
        <w:tc>
          <w:tcPr>
            <w:tcW w:w="1115" w:type="dxa"/>
            <w:tcBorders>
              <w:top w:val="nil"/>
              <w:left w:val="nil"/>
              <w:bottom w:val="single" w:sz="4" w:space="0" w:color="auto"/>
              <w:right w:val="single" w:sz="4" w:space="0" w:color="auto"/>
            </w:tcBorders>
            <w:shd w:val="clear" w:color="auto" w:fill="auto"/>
            <w:noWrap/>
            <w:hideMark/>
          </w:tcPr>
          <w:p w14:paraId="57E19F1C" w14:textId="71BB82A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128</w:t>
            </w:r>
          </w:p>
        </w:tc>
        <w:tc>
          <w:tcPr>
            <w:tcW w:w="992" w:type="dxa"/>
            <w:tcBorders>
              <w:top w:val="nil"/>
              <w:left w:val="nil"/>
              <w:bottom w:val="single" w:sz="4" w:space="0" w:color="auto"/>
              <w:right w:val="single" w:sz="4" w:space="0" w:color="auto"/>
            </w:tcBorders>
            <w:shd w:val="clear" w:color="auto" w:fill="auto"/>
            <w:noWrap/>
            <w:hideMark/>
          </w:tcPr>
          <w:p w14:paraId="05A1CFD7" w14:textId="7E2E4F02"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9</w:t>
            </w:r>
          </w:p>
        </w:tc>
        <w:tc>
          <w:tcPr>
            <w:tcW w:w="1215" w:type="dxa"/>
            <w:tcBorders>
              <w:top w:val="nil"/>
              <w:left w:val="nil"/>
              <w:bottom w:val="single" w:sz="4" w:space="0" w:color="auto"/>
              <w:right w:val="single" w:sz="4" w:space="0" w:color="auto"/>
            </w:tcBorders>
            <w:shd w:val="clear" w:color="auto" w:fill="auto"/>
            <w:noWrap/>
            <w:hideMark/>
          </w:tcPr>
          <w:p w14:paraId="2BAF1657" w14:textId="1A894FF8"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137</w:t>
            </w:r>
          </w:p>
        </w:tc>
      </w:tr>
      <w:tr w:rsidR="00464F86" w:rsidRPr="00654028" w14:paraId="1489A72C"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D110E4" w14:textId="0A6394E0"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Trades and Skilled Labour</w:t>
            </w:r>
          </w:p>
        </w:tc>
        <w:tc>
          <w:tcPr>
            <w:tcW w:w="977" w:type="dxa"/>
            <w:tcBorders>
              <w:top w:val="nil"/>
              <w:left w:val="nil"/>
              <w:bottom w:val="single" w:sz="4" w:space="0" w:color="auto"/>
              <w:right w:val="single" w:sz="4" w:space="0" w:color="auto"/>
            </w:tcBorders>
            <w:shd w:val="clear" w:color="auto" w:fill="auto"/>
            <w:noWrap/>
            <w:hideMark/>
          </w:tcPr>
          <w:p w14:paraId="4681C648" w14:textId="745EA425"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76%</w:t>
            </w:r>
          </w:p>
        </w:tc>
        <w:tc>
          <w:tcPr>
            <w:tcW w:w="1788" w:type="dxa"/>
            <w:tcBorders>
              <w:top w:val="nil"/>
              <w:left w:val="nil"/>
              <w:bottom w:val="single" w:sz="4" w:space="0" w:color="auto"/>
              <w:right w:val="single" w:sz="4" w:space="0" w:color="auto"/>
            </w:tcBorders>
            <w:shd w:val="clear" w:color="auto" w:fill="auto"/>
            <w:noWrap/>
            <w:hideMark/>
          </w:tcPr>
          <w:p w14:paraId="7BA08E9F" w14:textId="49CFFB4F"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24%</w:t>
            </w:r>
          </w:p>
        </w:tc>
        <w:tc>
          <w:tcPr>
            <w:tcW w:w="1115" w:type="dxa"/>
            <w:tcBorders>
              <w:top w:val="nil"/>
              <w:left w:val="nil"/>
              <w:bottom w:val="single" w:sz="4" w:space="0" w:color="auto"/>
              <w:right w:val="single" w:sz="4" w:space="0" w:color="auto"/>
            </w:tcBorders>
            <w:shd w:val="clear" w:color="auto" w:fill="auto"/>
            <w:noWrap/>
            <w:hideMark/>
          </w:tcPr>
          <w:p w14:paraId="598C5B21" w14:textId="618711C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39</w:t>
            </w:r>
          </w:p>
        </w:tc>
        <w:tc>
          <w:tcPr>
            <w:tcW w:w="992" w:type="dxa"/>
            <w:tcBorders>
              <w:top w:val="nil"/>
              <w:left w:val="nil"/>
              <w:bottom w:val="single" w:sz="4" w:space="0" w:color="auto"/>
              <w:right w:val="single" w:sz="4" w:space="0" w:color="auto"/>
            </w:tcBorders>
            <w:shd w:val="clear" w:color="auto" w:fill="auto"/>
            <w:noWrap/>
            <w:hideMark/>
          </w:tcPr>
          <w:p w14:paraId="7890D415" w14:textId="738711C6"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12</w:t>
            </w:r>
          </w:p>
        </w:tc>
        <w:tc>
          <w:tcPr>
            <w:tcW w:w="1215" w:type="dxa"/>
            <w:tcBorders>
              <w:top w:val="nil"/>
              <w:left w:val="nil"/>
              <w:bottom w:val="single" w:sz="4" w:space="0" w:color="auto"/>
              <w:right w:val="single" w:sz="4" w:space="0" w:color="auto"/>
            </w:tcBorders>
            <w:shd w:val="clear" w:color="auto" w:fill="auto"/>
            <w:noWrap/>
            <w:hideMark/>
          </w:tcPr>
          <w:p w14:paraId="67251453" w14:textId="6691EEB0"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51</w:t>
            </w:r>
          </w:p>
        </w:tc>
      </w:tr>
      <w:tr w:rsidR="00464F86" w:rsidRPr="00654028" w14:paraId="3440E2A5"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DEEF7D" w14:textId="2632288A"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lastRenderedPageBreak/>
              <w:t>Administration Finance and Business</w:t>
            </w:r>
          </w:p>
        </w:tc>
        <w:tc>
          <w:tcPr>
            <w:tcW w:w="977" w:type="dxa"/>
            <w:tcBorders>
              <w:top w:val="nil"/>
              <w:left w:val="nil"/>
              <w:bottom w:val="single" w:sz="4" w:space="0" w:color="auto"/>
              <w:right w:val="single" w:sz="4" w:space="0" w:color="auto"/>
            </w:tcBorders>
            <w:shd w:val="clear" w:color="auto" w:fill="auto"/>
            <w:noWrap/>
            <w:hideMark/>
          </w:tcPr>
          <w:p w14:paraId="26968A91" w14:textId="4A039B48"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66%</w:t>
            </w:r>
          </w:p>
        </w:tc>
        <w:tc>
          <w:tcPr>
            <w:tcW w:w="1788" w:type="dxa"/>
            <w:tcBorders>
              <w:top w:val="nil"/>
              <w:left w:val="nil"/>
              <w:bottom w:val="single" w:sz="4" w:space="0" w:color="auto"/>
              <w:right w:val="single" w:sz="4" w:space="0" w:color="auto"/>
            </w:tcBorders>
            <w:shd w:val="clear" w:color="auto" w:fill="auto"/>
            <w:noWrap/>
            <w:hideMark/>
          </w:tcPr>
          <w:p w14:paraId="784EB5C3" w14:textId="5E678784"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34%</w:t>
            </w:r>
          </w:p>
        </w:tc>
        <w:tc>
          <w:tcPr>
            <w:tcW w:w="1115" w:type="dxa"/>
            <w:tcBorders>
              <w:top w:val="nil"/>
              <w:left w:val="nil"/>
              <w:bottom w:val="single" w:sz="4" w:space="0" w:color="auto"/>
              <w:right w:val="single" w:sz="4" w:space="0" w:color="auto"/>
            </w:tcBorders>
            <w:shd w:val="clear" w:color="auto" w:fill="auto"/>
            <w:noWrap/>
            <w:hideMark/>
          </w:tcPr>
          <w:p w14:paraId="7E9FF8EA" w14:textId="185AD154"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372</w:t>
            </w:r>
          </w:p>
        </w:tc>
        <w:tc>
          <w:tcPr>
            <w:tcW w:w="992" w:type="dxa"/>
            <w:tcBorders>
              <w:top w:val="nil"/>
              <w:left w:val="nil"/>
              <w:bottom w:val="single" w:sz="4" w:space="0" w:color="auto"/>
              <w:right w:val="single" w:sz="4" w:space="0" w:color="auto"/>
            </w:tcBorders>
            <w:shd w:val="clear" w:color="auto" w:fill="auto"/>
            <w:noWrap/>
            <w:hideMark/>
          </w:tcPr>
          <w:p w14:paraId="5A1D2B9B" w14:textId="52C7526C"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193</w:t>
            </w:r>
          </w:p>
        </w:tc>
        <w:tc>
          <w:tcPr>
            <w:tcW w:w="1215" w:type="dxa"/>
            <w:tcBorders>
              <w:top w:val="nil"/>
              <w:left w:val="nil"/>
              <w:bottom w:val="single" w:sz="4" w:space="0" w:color="auto"/>
              <w:right w:val="single" w:sz="4" w:space="0" w:color="auto"/>
            </w:tcBorders>
            <w:shd w:val="clear" w:color="auto" w:fill="auto"/>
            <w:noWrap/>
            <w:hideMark/>
          </w:tcPr>
          <w:p w14:paraId="2C1ECA3A" w14:textId="1903C5A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565</w:t>
            </w:r>
          </w:p>
        </w:tc>
      </w:tr>
      <w:tr w:rsidR="00464F86" w:rsidRPr="00654028" w14:paraId="4833C544"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43AA09" w14:textId="21A305A1"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Land or Ocean Care</w:t>
            </w:r>
          </w:p>
        </w:tc>
        <w:tc>
          <w:tcPr>
            <w:tcW w:w="977" w:type="dxa"/>
            <w:tcBorders>
              <w:top w:val="nil"/>
              <w:left w:val="nil"/>
              <w:bottom w:val="single" w:sz="4" w:space="0" w:color="auto"/>
              <w:right w:val="single" w:sz="4" w:space="0" w:color="auto"/>
            </w:tcBorders>
            <w:shd w:val="clear" w:color="auto" w:fill="auto"/>
            <w:noWrap/>
            <w:hideMark/>
          </w:tcPr>
          <w:p w14:paraId="16DEE9CC" w14:textId="6EA85CFC"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66%</w:t>
            </w:r>
          </w:p>
        </w:tc>
        <w:tc>
          <w:tcPr>
            <w:tcW w:w="1788" w:type="dxa"/>
            <w:tcBorders>
              <w:top w:val="nil"/>
              <w:left w:val="nil"/>
              <w:bottom w:val="single" w:sz="4" w:space="0" w:color="auto"/>
              <w:right w:val="single" w:sz="4" w:space="0" w:color="auto"/>
            </w:tcBorders>
            <w:shd w:val="clear" w:color="auto" w:fill="auto"/>
            <w:noWrap/>
            <w:hideMark/>
          </w:tcPr>
          <w:p w14:paraId="00BBF860" w14:textId="55CB7FF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34%</w:t>
            </w:r>
          </w:p>
        </w:tc>
        <w:tc>
          <w:tcPr>
            <w:tcW w:w="1115" w:type="dxa"/>
            <w:tcBorders>
              <w:top w:val="nil"/>
              <w:left w:val="nil"/>
              <w:bottom w:val="single" w:sz="4" w:space="0" w:color="auto"/>
              <w:right w:val="single" w:sz="4" w:space="0" w:color="auto"/>
            </w:tcBorders>
            <w:shd w:val="clear" w:color="auto" w:fill="auto"/>
            <w:noWrap/>
            <w:hideMark/>
          </w:tcPr>
          <w:p w14:paraId="4634365E" w14:textId="3D9A9295"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44</w:t>
            </w:r>
          </w:p>
        </w:tc>
        <w:tc>
          <w:tcPr>
            <w:tcW w:w="992" w:type="dxa"/>
            <w:tcBorders>
              <w:top w:val="nil"/>
              <w:left w:val="nil"/>
              <w:bottom w:val="single" w:sz="4" w:space="0" w:color="auto"/>
              <w:right w:val="single" w:sz="4" w:space="0" w:color="auto"/>
            </w:tcBorders>
            <w:shd w:val="clear" w:color="auto" w:fill="auto"/>
            <w:noWrap/>
            <w:hideMark/>
          </w:tcPr>
          <w:p w14:paraId="5C169687" w14:textId="19217E8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23</w:t>
            </w:r>
          </w:p>
        </w:tc>
        <w:tc>
          <w:tcPr>
            <w:tcW w:w="1215" w:type="dxa"/>
            <w:tcBorders>
              <w:top w:val="nil"/>
              <w:left w:val="nil"/>
              <w:bottom w:val="single" w:sz="4" w:space="0" w:color="auto"/>
              <w:right w:val="single" w:sz="4" w:space="0" w:color="auto"/>
            </w:tcBorders>
            <w:shd w:val="clear" w:color="auto" w:fill="auto"/>
            <w:noWrap/>
            <w:hideMark/>
          </w:tcPr>
          <w:p w14:paraId="6999B14D" w14:textId="53410705"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67</w:t>
            </w:r>
          </w:p>
        </w:tc>
      </w:tr>
      <w:tr w:rsidR="00464F86" w:rsidRPr="00654028" w14:paraId="7D782658"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23A9EF" w14:textId="0C98D79F"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Sales and Customer Service</w:t>
            </w:r>
          </w:p>
        </w:tc>
        <w:tc>
          <w:tcPr>
            <w:tcW w:w="977" w:type="dxa"/>
            <w:tcBorders>
              <w:top w:val="nil"/>
              <w:left w:val="nil"/>
              <w:bottom w:val="single" w:sz="4" w:space="0" w:color="auto"/>
              <w:right w:val="single" w:sz="4" w:space="0" w:color="auto"/>
            </w:tcBorders>
            <w:shd w:val="clear" w:color="auto" w:fill="auto"/>
            <w:noWrap/>
            <w:hideMark/>
          </w:tcPr>
          <w:p w14:paraId="443ADC56" w14:textId="078856A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65%</w:t>
            </w:r>
          </w:p>
        </w:tc>
        <w:tc>
          <w:tcPr>
            <w:tcW w:w="1788" w:type="dxa"/>
            <w:tcBorders>
              <w:top w:val="nil"/>
              <w:left w:val="nil"/>
              <w:bottom w:val="single" w:sz="4" w:space="0" w:color="auto"/>
              <w:right w:val="single" w:sz="4" w:space="0" w:color="auto"/>
            </w:tcBorders>
            <w:shd w:val="clear" w:color="auto" w:fill="auto"/>
            <w:noWrap/>
            <w:hideMark/>
          </w:tcPr>
          <w:p w14:paraId="2123B705" w14:textId="780D645F"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35%</w:t>
            </w:r>
          </w:p>
        </w:tc>
        <w:tc>
          <w:tcPr>
            <w:tcW w:w="1115" w:type="dxa"/>
            <w:tcBorders>
              <w:top w:val="nil"/>
              <w:left w:val="nil"/>
              <w:bottom w:val="single" w:sz="4" w:space="0" w:color="auto"/>
              <w:right w:val="single" w:sz="4" w:space="0" w:color="auto"/>
            </w:tcBorders>
            <w:shd w:val="clear" w:color="auto" w:fill="auto"/>
            <w:noWrap/>
            <w:hideMark/>
          </w:tcPr>
          <w:p w14:paraId="7231043E" w14:textId="3CBD574D"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166</w:t>
            </w:r>
          </w:p>
        </w:tc>
        <w:tc>
          <w:tcPr>
            <w:tcW w:w="992" w:type="dxa"/>
            <w:tcBorders>
              <w:top w:val="nil"/>
              <w:left w:val="nil"/>
              <w:bottom w:val="single" w:sz="4" w:space="0" w:color="auto"/>
              <w:right w:val="single" w:sz="4" w:space="0" w:color="auto"/>
            </w:tcBorders>
            <w:shd w:val="clear" w:color="auto" w:fill="auto"/>
            <w:noWrap/>
            <w:hideMark/>
          </w:tcPr>
          <w:p w14:paraId="5D7CBF06" w14:textId="71318AAD"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91</w:t>
            </w:r>
          </w:p>
        </w:tc>
        <w:tc>
          <w:tcPr>
            <w:tcW w:w="1215" w:type="dxa"/>
            <w:tcBorders>
              <w:top w:val="nil"/>
              <w:left w:val="nil"/>
              <w:bottom w:val="single" w:sz="4" w:space="0" w:color="auto"/>
              <w:right w:val="single" w:sz="4" w:space="0" w:color="auto"/>
            </w:tcBorders>
            <w:shd w:val="clear" w:color="auto" w:fill="auto"/>
            <w:noWrap/>
            <w:hideMark/>
          </w:tcPr>
          <w:p w14:paraId="15B936CD" w14:textId="26BB27D2"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257</w:t>
            </w:r>
          </w:p>
        </w:tc>
      </w:tr>
      <w:tr w:rsidR="00464F86" w:rsidRPr="00654028" w14:paraId="7CF64019"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63EFF0" w14:textId="39F4E51A"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Early Childhood &amp; Education Support</w:t>
            </w:r>
          </w:p>
        </w:tc>
        <w:tc>
          <w:tcPr>
            <w:tcW w:w="977" w:type="dxa"/>
            <w:tcBorders>
              <w:top w:val="nil"/>
              <w:left w:val="nil"/>
              <w:bottom w:val="single" w:sz="4" w:space="0" w:color="auto"/>
              <w:right w:val="single" w:sz="4" w:space="0" w:color="auto"/>
            </w:tcBorders>
            <w:shd w:val="clear" w:color="auto" w:fill="auto"/>
            <w:noWrap/>
            <w:hideMark/>
          </w:tcPr>
          <w:p w14:paraId="65F8884D" w14:textId="178F1ECC"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63%</w:t>
            </w:r>
          </w:p>
        </w:tc>
        <w:tc>
          <w:tcPr>
            <w:tcW w:w="1788" w:type="dxa"/>
            <w:tcBorders>
              <w:top w:val="nil"/>
              <w:left w:val="nil"/>
              <w:bottom w:val="single" w:sz="4" w:space="0" w:color="auto"/>
              <w:right w:val="single" w:sz="4" w:space="0" w:color="auto"/>
            </w:tcBorders>
            <w:shd w:val="clear" w:color="auto" w:fill="auto"/>
            <w:noWrap/>
            <w:hideMark/>
          </w:tcPr>
          <w:p w14:paraId="0A91E212" w14:textId="6FE60A71"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37%</w:t>
            </w:r>
          </w:p>
        </w:tc>
        <w:tc>
          <w:tcPr>
            <w:tcW w:w="1115" w:type="dxa"/>
            <w:tcBorders>
              <w:top w:val="nil"/>
              <w:left w:val="nil"/>
              <w:bottom w:val="single" w:sz="4" w:space="0" w:color="auto"/>
              <w:right w:val="single" w:sz="4" w:space="0" w:color="auto"/>
            </w:tcBorders>
            <w:shd w:val="clear" w:color="auto" w:fill="auto"/>
            <w:noWrap/>
            <w:hideMark/>
          </w:tcPr>
          <w:p w14:paraId="199A75D4" w14:textId="0B4B34FD"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52</w:t>
            </w:r>
          </w:p>
        </w:tc>
        <w:tc>
          <w:tcPr>
            <w:tcW w:w="992" w:type="dxa"/>
            <w:tcBorders>
              <w:top w:val="nil"/>
              <w:left w:val="nil"/>
              <w:bottom w:val="single" w:sz="4" w:space="0" w:color="auto"/>
              <w:right w:val="single" w:sz="4" w:space="0" w:color="auto"/>
            </w:tcBorders>
            <w:shd w:val="clear" w:color="auto" w:fill="auto"/>
            <w:noWrap/>
            <w:hideMark/>
          </w:tcPr>
          <w:p w14:paraId="55A6FCB6" w14:textId="32250324"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31</w:t>
            </w:r>
          </w:p>
        </w:tc>
        <w:tc>
          <w:tcPr>
            <w:tcW w:w="1215" w:type="dxa"/>
            <w:tcBorders>
              <w:top w:val="nil"/>
              <w:left w:val="nil"/>
              <w:bottom w:val="single" w:sz="4" w:space="0" w:color="auto"/>
              <w:right w:val="single" w:sz="4" w:space="0" w:color="auto"/>
            </w:tcBorders>
            <w:shd w:val="clear" w:color="auto" w:fill="auto"/>
            <w:noWrap/>
            <w:hideMark/>
          </w:tcPr>
          <w:p w14:paraId="0239C2E3" w14:textId="163F3F0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83</w:t>
            </w:r>
          </w:p>
        </w:tc>
      </w:tr>
      <w:tr w:rsidR="00464F86" w:rsidRPr="00654028" w14:paraId="62408BEB"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0603C9" w14:textId="4B24226D"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Hospitality and Food</w:t>
            </w:r>
          </w:p>
        </w:tc>
        <w:tc>
          <w:tcPr>
            <w:tcW w:w="977" w:type="dxa"/>
            <w:tcBorders>
              <w:top w:val="nil"/>
              <w:left w:val="nil"/>
              <w:bottom w:val="single" w:sz="4" w:space="0" w:color="auto"/>
              <w:right w:val="single" w:sz="4" w:space="0" w:color="auto"/>
            </w:tcBorders>
            <w:shd w:val="clear" w:color="auto" w:fill="auto"/>
            <w:noWrap/>
            <w:hideMark/>
          </w:tcPr>
          <w:p w14:paraId="17CBF470" w14:textId="53304A9C"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60%</w:t>
            </w:r>
          </w:p>
        </w:tc>
        <w:tc>
          <w:tcPr>
            <w:tcW w:w="1788" w:type="dxa"/>
            <w:tcBorders>
              <w:top w:val="nil"/>
              <w:left w:val="nil"/>
              <w:bottom w:val="single" w:sz="4" w:space="0" w:color="auto"/>
              <w:right w:val="single" w:sz="4" w:space="0" w:color="auto"/>
            </w:tcBorders>
            <w:shd w:val="clear" w:color="auto" w:fill="auto"/>
            <w:noWrap/>
            <w:hideMark/>
          </w:tcPr>
          <w:p w14:paraId="066D2BEE" w14:textId="075D292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40%</w:t>
            </w:r>
          </w:p>
        </w:tc>
        <w:tc>
          <w:tcPr>
            <w:tcW w:w="1115" w:type="dxa"/>
            <w:tcBorders>
              <w:top w:val="nil"/>
              <w:left w:val="nil"/>
              <w:bottom w:val="single" w:sz="4" w:space="0" w:color="auto"/>
              <w:right w:val="single" w:sz="4" w:space="0" w:color="auto"/>
            </w:tcBorders>
            <w:shd w:val="clear" w:color="auto" w:fill="auto"/>
            <w:noWrap/>
            <w:hideMark/>
          </w:tcPr>
          <w:p w14:paraId="253B08A1" w14:textId="55C094B4"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15</w:t>
            </w:r>
          </w:p>
        </w:tc>
        <w:tc>
          <w:tcPr>
            <w:tcW w:w="992" w:type="dxa"/>
            <w:tcBorders>
              <w:top w:val="nil"/>
              <w:left w:val="nil"/>
              <w:bottom w:val="single" w:sz="4" w:space="0" w:color="auto"/>
              <w:right w:val="single" w:sz="4" w:space="0" w:color="auto"/>
            </w:tcBorders>
            <w:shd w:val="clear" w:color="auto" w:fill="auto"/>
            <w:noWrap/>
            <w:hideMark/>
          </w:tcPr>
          <w:p w14:paraId="64C6C0AF" w14:textId="4E5A8F7C"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10</w:t>
            </w:r>
          </w:p>
        </w:tc>
        <w:tc>
          <w:tcPr>
            <w:tcW w:w="1215" w:type="dxa"/>
            <w:tcBorders>
              <w:top w:val="nil"/>
              <w:left w:val="nil"/>
              <w:bottom w:val="single" w:sz="4" w:space="0" w:color="auto"/>
              <w:right w:val="single" w:sz="4" w:space="0" w:color="auto"/>
            </w:tcBorders>
            <w:shd w:val="clear" w:color="auto" w:fill="auto"/>
            <w:noWrap/>
            <w:hideMark/>
          </w:tcPr>
          <w:p w14:paraId="37DADC41" w14:textId="3424B5E9"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25</w:t>
            </w:r>
          </w:p>
        </w:tc>
      </w:tr>
      <w:tr w:rsidR="00464F86" w:rsidRPr="00654028" w14:paraId="41B71662"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tcPr>
          <w:p w14:paraId="61449C32" w14:textId="265B61DD"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Engineering and  IT</w:t>
            </w:r>
          </w:p>
        </w:tc>
        <w:tc>
          <w:tcPr>
            <w:tcW w:w="977" w:type="dxa"/>
            <w:tcBorders>
              <w:top w:val="nil"/>
              <w:left w:val="nil"/>
              <w:bottom w:val="single" w:sz="4" w:space="0" w:color="auto"/>
              <w:right w:val="single" w:sz="4" w:space="0" w:color="auto"/>
            </w:tcBorders>
            <w:shd w:val="clear" w:color="auto" w:fill="auto"/>
            <w:noWrap/>
          </w:tcPr>
          <w:p w14:paraId="20292499" w14:textId="3EF13551"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60%</w:t>
            </w:r>
          </w:p>
        </w:tc>
        <w:tc>
          <w:tcPr>
            <w:tcW w:w="1788" w:type="dxa"/>
            <w:tcBorders>
              <w:top w:val="nil"/>
              <w:left w:val="nil"/>
              <w:bottom w:val="single" w:sz="4" w:space="0" w:color="auto"/>
              <w:right w:val="single" w:sz="4" w:space="0" w:color="auto"/>
            </w:tcBorders>
            <w:shd w:val="clear" w:color="auto" w:fill="auto"/>
            <w:noWrap/>
          </w:tcPr>
          <w:p w14:paraId="656DD3C7" w14:textId="33DD8122"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40%</w:t>
            </w:r>
          </w:p>
        </w:tc>
        <w:tc>
          <w:tcPr>
            <w:tcW w:w="1115" w:type="dxa"/>
            <w:tcBorders>
              <w:top w:val="nil"/>
              <w:left w:val="nil"/>
              <w:bottom w:val="single" w:sz="4" w:space="0" w:color="auto"/>
              <w:right w:val="single" w:sz="4" w:space="0" w:color="auto"/>
            </w:tcBorders>
            <w:shd w:val="clear" w:color="auto" w:fill="auto"/>
            <w:noWrap/>
          </w:tcPr>
          <w:p w14:paraId="41625D19" w14:textId="1A841E49"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9</w:t>
            </w:r>
          </w:p>
        </w:tc>
        <w:tc>
          <w:tcPr>
            <w:tcW w:w="992" w:type="dxa"/>
            <w:tcBorders>
              <w:top w:val="nil"/>
              <w:left w:val="nil"/>
              <w:bottom w:val="single" w:sz="4" w:space="0" w:color="auto"/>
              <w:right w:val="single" w:sz="4" w:space="0" w:color="auto"/>
            </w:tcBorders>
            <w:shd w:val="clear" w:color="auto" w:fill="auto"/>
            <w:noWrap/>
          </w:tcPr>
          <w:p w14:paraId="759A5FD2" w14:textId="35B12CB8"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w:t>
            </w:r>
          </w:p>
        </w:tc>
        <w:tc>
          <w:tcPr>
            <w:tcW w:w="1215" w:type="dxa"/>
            <w:tcBorders>
              <w:top w:val="nil"/>
              <w:left w:val="nil"/>
              <w:bottom w:val="single" w:sz="4" w:space="0" w:color="auto"/>
              <w:right w:val="single" w:sz="4" w:space="0" w:color="auto"/>
            </w:tcBorders>
            <w:shd w:val="clear" w:color="auto" w:fill="auto"/>
            <w:noWrap/>
          </w:tcPr>
          <w:p w14:paraId="3E5AF007" w14:textId="41FD18A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15</w:t>
            </w:r>
          </w:p>
        </w:tc>
      </w:tr>
      <w:tr w:rsidR="00464F86" w:rsidRPr="00654028" w14:paraId="20DD4172"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E27F46" w14:textId="4EF0D680"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Health and Community Services</w:t>
            </w:r>
          </w:p>
        </w:tc>
        <w:tc>
          <w:tcPr>
            <w:tcW w:w="977" w:type="dxa"/>
            <w:tcBorders>
              <w:top w:val="nil"/>
              <w:left w:val="nil"/>
              <w:bottom w:val="single" w:sz="4" w:space="0" w:color="auto"/>
              <w:right w:val="single" w:sz="4" w:space="0" w:color="auto"/>
            </w:tcBorders>
            <w:shd w:val="clear" w:color="auto" w:fill="auto"/>
            <w:noWrap/>
            <w:hideMark/>
          </w:tcPr>
          <w:p w14:paraId="373979D2" w14:textId="2CD168F3"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53%</w:t>
            </w:r>
          </w:p>
        </w:tc>
        <w:tc>
          <w:tcPr>
            <w:tcW w:w="1788" w:type="dxa"/>
            <w:tcBorders>
              <w:top w:val="nil"/>
              <w:left w:val="nil"/>
              <w:bottom w:val="single" w:sz="4" w:space="0" w:color="auto"/>
              <w:right w:val="single" w:sz="4" w:space="0" w:color="auto"/>
            </w:tcBorders>
            <w:shd w:val="clear" w:color="auto" w:fill="auto"/>
            <w:noWrap/>
            <w:hideMark/>
          </w:tcPr>
          <w:p w14:paraId="33033B84" w14:textId="294565F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48%</w:t>
            </w:r>
          </w:p>
        </w:tc>
        <w:tc>
          <w:tcPr>
            <w:tcW w:w="1115" w:type="dxa"/>
            <w:tcBorders>
              <w:top w:val="nil"/>
              <w:left w:val="nil"/>
              <w:bottom w:val="single" w:sz="4" w:space="0" w:color="auto"/>
              <w:right w:val="single" w:sz="4" w:space="0" w:color="auto"/>
            </w:tcBorders>
            <w:shd w:val="clear" w:color="auto" w:fill="auto"/>
            <w:noWrap/>
            <w:hideMark/>
          </w:tcPr>
          <w:p w14:paraId="1E0F02B5" w14:textId="078D8DE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21</w:t>
            </w:r>
          </w:p>
        </w:tc>
        <w:tc>
          <w:tcPr>
            <w:tcW w:w="992" w:type="dxa"/>
            <w:tcBorders>
              <w:top w:val="nil"/>
              <w:left w:val="nil"/>
              <w:bottom w:val="single" w:sz="4" w:space="0" w:color="auto"/>
              <w:right w:val="single" w:sz="4" w:space="0" w:color="auto"/>
            </w:tcBorders>
            <w:shd w:val="clear" w:color="auto" w:fill="auto"/>
            <w:noWrap/>
            <w:hideMark/>
          </w:tcPr>
          <w:p w14:paraId="40E7A5BB" w14:textId="2491CABA"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19</w:t>
            </w:r>
          </w:p>
        </w:tc>
        <w:tc>
          <w:tcPr>
            <w:tcW w:w="1215" w:type="dxa"/>
            <w:tcBorders>
              <w:top w:val="nil"/>
              <w:left w:val="nil"/>
              <w:bottom w:val="single" w:sz="4" w:space="0" w:color="auto"/>
              <w:right w:val="single" w:sz="4" w:space="0" w:color="auto"/>
            </w:tcBorders>
            <w:shd w:val="clear" w:color="auto" w:fill="auto"/>
            <w:noWrap/>
            <w:hideMark/>
          </w:tcPr>
          <w:p w14:paraId="11CDD7D2" w14:textId="0F0F09D3"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40</w:t>
            </w:r>
          </w:p>
        </w:tc>
      </w:tr>
      <w:tr w:rsidR="00464F86" w:rsidRPr="00654028" w14:paraId="499481F2"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tcPr>
          <w:p w14:paraId="6324880E" w14:textId="33ECC61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Meat / Sawmill &amp; Warehousing</w:t>
            </w:r>
          </w:p>
        </w:tc>
        <w:tc>
          <w:tcPr>
            <w:tcW w:w="977" w:type="dxa"/>
            <w:tcBorders>
              <w:top w:val="nil"/>
              <w:left w:val="nil"/>
              <w:bottom w:val="single" w:sz="4" w:space="0" w:color="auto"/>
              <w:right w:val="single" w:sz="4" w:space="0" w:color="auto"/>
            </w:tcBorders>
            <w:shd w:val="clear" w:color="auto" w:fill="auto"/>
            <w:noWrap/>
          </w:tcPr>
          <w:p w14:paraId="0B847288" w14:textId="25F07DC6"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25%</w:t>
            </w:r>
          </w:p>
        </w:tc>
        <w:tc>
          <w:tcPr>
            <w:tcW w:w="1788" w:type="dxa"/>
            <w:tcBorders>
              <w:top w:val="nil"/>
              <w:left w:val="nil"/>
              <w:bottom w:val="single" w:sz="4" w:space="0" w:color="auto"/>
              <w:right w:val="single" w:sz="4" w:space="0" w:color="auto"/>
            </w:tcBorders>
            <w:shd w:val="clear" w:color="auto" w:fill="auto"/>
            <w:noWrap/>
          </w:tcPr>
          <w:p w14:paraId="732A7F07" w14:textId="5DCFC2C7"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75%</w:t>
            </w:r>
          </w:p>
        </w:tc>
        <w:tc>
          <w:tcPr>
            <w:tcW w:w="1115" w:type="dxa"/>
            <w:tcBorders>
              <w:top w:val="nil"/>
              <w:left w:val="nil"/>
              <w:bottom w:val="single" w:sz="4" w:space="0" w:color="auto"/>
              <w:right w:val="single" w:sz="4" w:space="0" w:color="auto"/>
            </w:tcBorders>
            <w:shd w:val="clear" w:color="auto" w:fill="auto"/>
            <w:noWrap/>
          </w:tcPr>
          <w:p w14:paraId="40583584" w14:textId="1A1A1981"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w:t>
            </w:r>
          </w:p>
        </w:tc>
        <w:tc>
          <w:tcPr>
            <w:tcW w:w="992" w:type="dxa"/>
            <w:tcBorders>
              <w:top w:val="nil"/>
              <w:left w:val="nil"/>
              <w:bottom w:val="single" w:sz="4" w:space="0" w:color="auto"/>
              <w:right w:val="single" w:sz="4" w:space="0" w:color="auto"/>
            </w:tcBorders>
            <w:shd w:val="clear" w:color="auto" w:fill="auto"/>
            <w:noWrap/>
          </w:tcPr>
          <w:p w14:paraId="1309DA1B" w14:textId="24887A1E"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9</w:t>
            </w:r>
          </w:p>
        </w:tc>
        <w:tc>
          <w:tcPr>
            <w:tcW w:w="1215" w:type="dxa"/>
            <w:tcBorders>
              <w:top w:val="nil"/>
              <w:left w:val="nil"/>
              <w:bottom w:val="single" w:sz="4" w:space="0" w:color="auto"/>
              <w:right w:val="single" w:sz="4" w:space="0" w:color="auto"/>
            </w:tcBorders>
            <w:shd w:val="clear" w:color="auto" w:fill="auto"/>
            <w:noWrap/>
          </w:tcPr>
          <w:p w14:paraId="7C00E66B" w14:textId="7A91E866" w:rsidR="00464F86" w:rsidRPr="000575BC" w:rsidRDefault="00464F86" w:rsidP="00D85E5D">
            <w:pPr>
              <w:keepNext/>
              <w:keepLines/>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12</w:t>
            </w:r>
          </w:p>
        </w:tc>
      </w:tr>
      <w:tr w:rsidR="00464F86" w:rsidRPr="00654028" w14:paraId="215C0302" w14:textId="77777777" w:rsidTr="00A20CE6">
        <w:trPr>
          <w:trHeight w:val="288"/>
        </w:trPr>
        <w:tc>
          <w:tcPr>
            <w:tcW w:w="3397" w:type="dxa"/>
            <w:tcBorders>
              <w:top w:val="nil"/>
              <w:left w:val="single" w:sz="4" w:space="0" w:color="auto"/>
              <w:bottom w:val="single" w:sz="4" w:space="0" w:color="auto"/>
              <w:right w:val="single" w:sz="4" w:space="0" w:color="auto"/>
            </w:tcBorders>
            <w:shd w:val="clear" w:color="auto" w:fill="D9E2F3" w:themeFill="accent1" w:themeFillTint="33"/>
            <w:noWrap/>
          </w:tcPr>
          <w:p w14:paraId="6149EA1E" w14:textId="325B3620" w:rsidR="00464F86" w:rsidRPr="000575BC" w:rsidRDefault="00464F86" w:rsidP="000575BC">
            <w:pPr>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Total</w:t>
            </w:r>
          </w:p>
        </w:tc>
        <w:tc>
          <w:tcPr>
            <w:tcW w:w="977" w:type="dxa"/>
            <w:tcBorders>
              <w:top w:val="nil"/>
              <w:left w:val="nil"/>
              <w:bottom w:val="single" w:sz="4" w:space="0" w:color="auto"/>
              <w:right w:val="single" w:sz="4" w:space="0" w:color="auto"/>
            </w:tcBorders>
            <w:shd w:val="clear" w:color="auto" w:fill="auto"/>
            <w:noWrap/>
          </w:tcPr>
          <w:p w14:paraId="6BA76C7E" w14:textId="35620D5E" w:rsidR="00464F86" w:rsidRPr="000575BC" w:rsidRDefault="00464F86" w:rsidP="000575BC">
            <w:pPr>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68%</w:t>
            </w:r>
          </w:p>
        </w:tc>
        <w:tc>
          <w:tcPr>
            <w:tcW w:w="1788" w:type="dxa"/>
            <w:tcBorders>
              <w:top w:val="nil"/>
              <w:left w:val="nil"/>
              <w:bottom w:val="single" w:sz="4" w:space="0" w:color="auto"/>
              <w:right w:val="single" w:sz="4" w:space="0" w:color="auto"/>
            </w:tcBorders>
            <w:shd w:val="clear" w:color="auto" w:fill="auto"/>
            <w:noWrap/>
          </w:tcPr>
          <w:p w14:paraId="10FA17AF" w14:textId="70AC6A61" w:rsidR="00464F86" w:rsidRPr="000575BC" w:rsidRDefault="00464F86" w:rsidP="000575BC">
            <w:pPr>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32%</w:t>
            </w:r>
          </w:p>
        </w:tc>
        <w:tc>
          <w:tcPr>
            <w:tcW w:w="1115" w:type="dxa"/>
            <w:tcBorders>
              <w:top w:val="nil"/>
              <w:left w:val="nil"/>
              <w:bottom w:val="single" w:sz="4" w:space="0" w:color="auto"/>
              <w:right w:val="single" w:sz="4" w:space="0" w:color="auto"/>
            </w:tcBorders>
            <w:shd w:val="clear" w:color="auto" w:fill="auto"/>
            <w:noWrap/>
          </w:tcPr>
          <w:p w14:paraId="656B5C6E" w14:textId="5D9233C9" w:rsidR="00464F86" w:rsidRPr="000575BC" w:rsidRDefault="00464F86" w:rsidP="000575BC">
            <w:pPr>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849</w:t>
            </w:r>
          </w:p>
        </w:tc>
        <w:tc>
          <w:tcPr>
            <w:tcW w:w="992" w:type="dxa"/>
            <w:tcBorders>
              <w:top w:val="nil"/>
              <w:left w:val="nil"/>
              <w:bottom w:val="single" w:sz="4" w:space="0" w:color="auto"/>
              <w:right w:val="single" w:sz="4" w:space="0" w:color="auto"/>
            </w:tcBorders>
            <w:shd w:val="clear" w:color="auto" w:fill="auto"/>
            <w:noWrap/>
          </w:tcPr>
          <w:p w14:paraId="62C5C937" w14:textId="5113352F" w:rsidR="00464F86" w:rsidRPr="000575BC" w:rsidRDefault="00464F86" w:rsidP="000575BC">
            <w:pPr>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403</w:t>
            </w:r>
          </w:p>
        </w:tc>
        <w:tc>
          <w:tcPr>
            <w:tcW w:w="1215" w:type="dxa"/>
            <w:tcBorders>
              <w:top w:val="nil"/>
              <w:left w:val="nil"/>
              <w:bottom w:val="single" w:sz="4" w:space="0" w:color="auto"/>
              <w:right w:val="single" w:sz="4" w:space="0" w:color="auto"/>
            </w:tcBorders>
            <w:shd w:val="clear" w:color="auto" w:fill="auto"/>
            <w:noWrap/>
          </w:tcPr>
          <w:p w14:paraId="58C53A57" w14:textId="49994F99" w:rsidR="00464F86" w:rsidRPr="000575BC" w:rsidRDefault="00464F86" w:rsidP="000575BC">
            <w:pPr>
              <w:spacing w:line="276" w:lineRule="auto"/>
              <w:jc w:val="right"/>
              <w:rPr>
                <w:rFonts w:asciiTheme="majorHAnsi" w:hAnsiTheme="majorHAnsi" w:cstheme="majorHAnsi"/>
                <w:sz w:val="20"/>
                <w:szCs w:val="20"/>
              </w:rPr>
            </w:pPr>
            <w:r w:rsidRPr="000575BC">
              <w:rPr>
                <w:rFonts w:asciiTheme="majorHAnsi" w:hAnsiTheme="majorHAnsi" w:cstheme="majorHAnsi"/>
                <w:sz w:val="20"/>
                <w:szCs w:val="20"/>
              </w:rPr>
              <w:t>1,252</w:t>
            </w:r>
          </w:p>
        </w:tc>
      </w:tr>
    </w:tbl>
    <w:p w14:paraId="5C48CA86" w14:textId="77777777" w:rsidR="00EF3607" w:rsidRPr="00870AB4" w:rsidRDefault="00EF3607" w:rsidP="00DE0E80">
      <w:pPr>
        <w:pStyle w:val="Heading2"/>
        <w:spacing w:line="276" w:lineRule="auto"/>
      </w:pPr>
      <w:bookmarkStart w:id="204" w:name="_Toc463798904"/>
      <w:bookmarkStart w:id="205" w:name="_Toc53352113"/>
      <w:bookmarkStart w:id="206" w:name="_Toc464128587"/>
      <w:bookmarkStart w:id="207" w:name="_Toc55654404"/>
      <w:bookmarkStart w:id="208" w:name="_Toc469350339"/>
      <w:bookmarkStart w:id="209" w:name="_Ref59375010"/>
      <w:bookmarkStart w:id="210" w:name="_Toc73433369"/>
      <w:r w:rsidRPr="00870AB4">
        <w:t>Trainee Well-being</w:t>
      </w:r>
      <w:bookmarkEnd w:id="204"/>
      <w:bookmarkEnd w:id="205"/>
      <w:bookmarkEnd w:id="206"/>
      <w:bookmarkEnd w:id="207"/>
      <w:bookmarkEnd w:id="208"/>
      <w:bookmarkEnd w:id="209"/>
      <w:bookmarkEnd w:id="210"/>
    </w:p>
    <w:p w14:paraId="6F8E6F63" w14:textId="77777777" w:rsidR="00EF3607" w:rsidRPr="00775613" w:rsidRDefault="00EF3607" w:rsidP="00DE0E80">
      <w:pPr>
        <w:spacing w:line="276" w:lineRule="auto"/>
        <w:rPr>
          <w:i/>
        </w:rPr>
      </w:pPr>
      <w:r w:rsidRPr="00775613">
        <w:rPr>
          <w:i/>
        </w:rPr>
        <w:t>Evaluation Question: To what extent has the program supported participants’ well-being and participation in education and work?</w:t>
      </w:r>
    </w:p>
    <w:p w14:paraId="46541AB5" w14:textId="77777777" w:rsidR="00EF3607" w:rsidRDefault="00EF3607" w:rsidP="00DE0E80">
      <w:pPr>
        <w:pStyle w:val="Heading3"/>
        <w:spacing w:line="276" w:lineRule="auto"/>
      </w:pPr>
      <w:bookmarkStart w:id="211" w:name="_Toc73433370"/>
      <w:r>
        <w:t>Mentor and provider support</w:t>
      </w:r>
      <w:bookmarkEnd w:id="211"/>
    </w:p>
    <w:p w14:paraId="23916168" w14:textId="43471563" w:rsidR="00EF3607" w:rsidRPr="00775613" w:rsidRDefault="00EF3607" w:rsidP="00DE0E80">
      <w:pPr>
        <w:spacing w:line="276" w:lineRule="auto"/>
      </w:pPr>
      <w:r w:rsidRPr="00775613">
        <w:t xml:space="preserve">TAEG-SBT mentoring support </w:t>
      </w:r>
      <w:r w:rsidR="0047135F">
        <w:t>wa</w:t>
      </w:r>
      <w:r w:rsidRPr="00775613">
        <w:t xml:space="preserve">s highly regarded by trainees and other stakeholders. This finding is consistent with the literature suggesting mentoring is an appropriate strategic response to the needs of students requiring support. However, interview responses from </w:t>
      </w:r>
      <w:r>
        <w:t xml:space="preserve">11 </w:t>
      </w:r>
      <w:r w:rsidR="00BD43A5" w:rsidRPr="00775613">
        <w:t>stakeholders</w:t>
      </w:r>
      <w:r w:rsidR="00BD43A5">
        <w:t xml:space="preserve"> </w:t>
      </w:r>
      <w:r>
        <w:t>(15%)</w:t>
      </w:r>
      <w:r w:rsidRPr="00775613">
        <w:rPr>
          <w:rStyle w:val="CommentReference"/>
          <w:bCs/>
          <w:sz w:val="22"/>
          <w:szCs w:val="22"/>
        </w:rPr>
        <w:t xml:space="preserve">, including </w:t>
      </w:r>
      <w:r w:rsidR="00A8581E">
        <w:rPr>
          <w:rStyle w:val="CommentReference"/>
          <w:bCs/>
          <w:sz w:val="22"/>
          <w:szCs w:val="22"/>
        </w:rPr>
        <w:t>two</w:t>
      </w:r>
      <w:r>
        <w:rPr>
          <w:rStyle w:val="CommentReference"/>
          <w:bCs/>
          <w:sz w:val="22"/>
          <w:szCs w:val="22"/>
        </w:rPr>
        <w:t xml:space="preserve"> family members but no </w:t>
      </w:r>
      <w:r w:rsidRPr="00775613">
        <w:rPr>
          <w:rStyle w:val="CommentReference"/>
          <w:bCs/>
          <w:sz w:val="22"/>
          <w:szCs w:val="22"/>
        </w:rPr>
        <w:t>former trainees</w:t>
      </w:r>
      <w:r w:rsidR="00D92B7B">
        <w:rPr>
          <w:rStyle w:val="CommentReference"/>
          <w:bCs/>
          <w:sz w:val="22"/>
          <w:szCs w:val="22"/>
        </w:rPr>
        <w:t>,</w:t>
      </w:r>
      <w:r w:rsidRPr="00775613">
        <w:rPr>
          <w:rStyle w:val="CommentReference"/>
          <w:bCs/>
          <w:sz w:val="22"/>
          <w:szCs w:val="22"/>
        </w:rPr>
        <w:t xml:space="preserve"> </w:t>
      </w:r>
      <w:r w:rsidRPr="00775613">
        <w:t xml:space="preserve">suggest </w:t>
      </w:r>
      <w:r w:rsidR="0047135F">
        <w:t xml:space="preserve">there is </w:t>
      </w:r>
      <w:r w:rsidRPr="00775613">
        <w:t xml:space="preserve">variable </w:t>
      </w:r>
      <w:r w:rsidR="0047135F">
        <w:t xml:space="preserve">quality of </w:t>
      </w:r>
      <w:r w:rsidRPr="00775613">
        <w:t xml:space="preserve">mentoring </w:t>
      </w:r>
      <w:r w:rsidR="0047135F">
        <w:t>within the program</w:t>
      </w:r>
      <w:r w:rsidRPr="00775613">
        <w:t>. Staff turnover and difficulty in accessing professional development opportunities are</w:t>
      </w:r>
      <w:r w:rsidR="00D92B7B">
        <w:t xml:space="preserve"> </w:t>
      </w:r>
      <w:r w:rsidR="0047135F">
        <w:t>reasons for poor mentoring quality</w:t>
      </w:r>
      <w:r w:rsidRPr="00775613">
        <w:t xml:space="preserve">. </w:t>
      </w:r>
      <w:r>
        <w:t>Respondents to the stakeholder survey support this concern identifying that in 20</w:t>
      </w:r>
      <w:r w:rsidR="00BD43A5">
        <w:t xml:space="preserve">% </w:t>
      </w:r>
      <w:r>
        <w:t xml:space="preserve">of cases mentors were unable to meet the needs of their mentee. </w:t>
      </w:r>
    </w:p>
    <w:p w14:paraId="1B52897B" w14:textId="190C5FCB" w:rsidR="00EF3607" w:rsidRPr="00D92B7B" w:rsidRDefault="00EF3607" w:rsidP="00F14C11">
      <w:pPr>
        <w:spacing w:line="276" w:lineRule="auto"/>
      </w:pPr>
      <w:r w:rsidRPr="001C373D">
        <w:t>A key theme identified is the role of the mentor in providing wrap around support</w:t>
      </w:r>
      <w:r w:rsidR="0047135F">
        <w:t xml:space="preserve"> (65</w:t>
      </w:r>
      <w:r w:rsidR="00BD43A5">
        <w:t xml:space="preserve">% </w:t>
      </w:r>
      <w:r w:rsidR="00D92B7B">
        <w:t xml:space="preserve">of </w:t>
      </w:r>
      <w:r w:rsidR="0047135F">
        <w:t>stakeholders)</w:t>
      </w:r>
      <w:r w:rsidRPr="001C373D">
        <w:t xml:space="preserve">. </w:t>
      </w:r>
      <w:r w:rsidR="0047135F">
        <w:t xml:space="preserve">This included the mentor providing </w:t>
      </w:r>
      <w:r w:rsidRPr="001C373D">
        <w:t>various kinds</w:t>
      </w:r>
      <w:r w:rsidR="0047135F">
        <w:t xml:space="preserve"> of</w:t>
      </w:r>
      <w:r w:rsidRPr="001C373D">
        <w:t xml:space="preserve"> trainee </w:t>
      </w:r>
      <w:r w:rsidR="00C12A69">
        <w:t>support such a</w:t>
      </w:r>
      <w:r w:rsidR="00F14C11">
        <w:t>s</w:t>
      </w:r>
      <w:r w:rsidR="00C12A69">
        <w:t xml:space="preserve"> </w:t>
      </w:r>
      <w:r w:rsidR="00F14C11">
        <w:t>engaging with family, liaising between stakeholders, checking in to discussing wellbeing, encouragement, cultural support and engagement, and helping to manage life issues. A</w:t>
      </w:r>
      <w:r w:rsidRPr="001C373D">
        <w:t>n NIAA staff member at interview articulated the rationale for mentor</w:t>
      </w:r>
      <w:r w:rsidR="00F14C11">
        <w:t>ing support.</w:t>
      </w:r>
    </w:p>
    <w:p w14:paraId="4870FE16" w14:textId="77777777" w:rsidR="00EF3607" w:rsidRPr="00870AB4" w:rsidRDefault="00EF3607" w:rsidP="00D85E5D">
      <w:pPr>
        <w:pStyle w:val="Quote"/>
        <w:keepNext w:val="0"/>
        <w:keepLines w:val="0"/>
        <w:jc w:val="left"/>
      </w:pPr>
      <w:r w:rsidRPr="00870AB4">
        <w:lastRenderedPageBreak/>
        <w:t xml:space="preserve">These are young people. They need guidance. They do need a bit of a push sometimes. They also have families that need that support. They may be the first in the family to do something like this, so parents need that support … You can’t just plonk them in a traineeship without support. </w:t>
      </w:r>
    </w:p>
    <w:p w14:paraId="31D079FE" w14:textId="77777777" w:rsidR="00EF3607" w:rsidRPr="00870AB4" w:rsidRDefault="00EF3607" w:rsidP="00DE0E80">
      <w:pPr>
        <w:spacing w:line="276" w:lineRule="auto"/>
      </w:pPr>
      <w:r w:rsidRPr="00870AB4">
        <w:t xml:space="preserve">A growing body of international research confirms mentoring improves educational and employment outcomes for Indigenous youth (Mangan &amp; Trendle 2019, p.309; Roberts, Takahashi &amp; Park 2018, pp.208–209). Trendle (2013), for example, has shown that Indigenous apprentices with mentoring support are much more likely to complete than those without </w:t>
      </w:r>
      <w:r>
        <w:t>it</w:t>
      </w:r>
      <w:r w:rsidRPr="00870AB4">
        <w:t xml:space="preserve">. </w:t>
      </w:r>
      <w:r>
        <w:t xml:space="preserve"> </w:t>
      </w:r>
      <w:r w:rsidRPr="00870AB4">
        <w:t xml:space="preserve">The literature confirms mentors can play a valuable liaison role joining-up schools and local business and industry (Jobs Queensland 2017, p.54). </w:t>
      </w:r>
      <w:r>
        <w:t>In effect they</w:t>
      </w:r>
      <w:r w:rsidRPr="00870AB4">
        <w:t xml:space="preserve"> mediate between labour market supply and demand to </w:t>
      </w:r>
      <w:r>
        <w:t>create</w:t>
      </w:r>
      <w:r w:rsidRPr="00870AB4">
        <w:t xml:space="preserve"> opportunities for </w:t>
      </w:r>
      <w:r>
        <w:t>trainees</w:t>
      </w:r>
      <w:r w:rsidRPr="00870AB4">
        <w:t xml:space="preserve"> (The Smith Family 2014, p.1 &amp; 6; Giddy, Lopez &amp; Redman 2009, p.16)</w:t>
      </w:r>
      <w:r w:rsidRPr="00870AB4">
        <w:rPr>
          <w:rStyle w:val="CommentReference"/>
          <w:rFonts w:asciiTheme="minorHAnsi" w:hAnsiTheme="minorHAnsi"/>
          <w:szCs w:val="22"/>
        </w:rPr>
        <w:t>.</w:t>
      </w:r>
    </w:p>
    <w:p w14:paraId="25E4E39C" w14:textId="0EDCCEC1" w:rsidR="00EF3607" w:rsidRPr="00870AB4" w:rsidRDefault="0047135F" w:rsidP="00DE0E80">
      <w:pPr>
        <w:spacing w:line="276" w:lineRule="auto"/>
      </w:pPr>
      <w:r>
        <w:t>Over half</w:t>
      </w:r>
      <w:r w:rsidR="00BD43A5" w:rsidRPr="00BD43A5">
        <w:t xml:space="preserve"> </w:t>
      </w:r>
      <w:r w:rsidR="00BD43A5">
        <w:t>of former trainees</w:t>
      </w:r>
      <w:r>
        <w:t xml:space="preserve"> (55%) </w:t>
      </w:r>
      <w:r w:rsidR="00EF3607">
        <w:t xml:space="preserve">stated </w:t>
      </w:r>
      <w:r w:rsidR="00EF3607" w:rsidRPr="00870AB4">
        <w:t xml:space="preserve">TAEG-SBT </w:t>
      </w:r>
      <w:r w:rsidR="00F14C11">
        <w:t xml:space="preserve">specifically </w:t>
      </w:r>
      <w:r w:rsidR="00EF3607" w:rsidRPr="00870AB4">
        <w:t xml:space="preserve">supports trainee </w:t>
      </w:r>
      <w:r w:rsidR="00EF3607" w:rsidRPr="00F14C11">
        <w:rPr>
          <w:i/>
        </w:rPr>
        <w:t xml:space="preserve">wellbeing </w:t>
      </w:r>
      <w:r w:rsidR="00EF3607">
        <w:t>at school and at work, a view supported by three provider and two NIAA interviewees.</w:t>
      </w:r>
      <w:r w:rsidR="00EF3607">
        <w:rPr>
          <w:rFonts w:eastAsia="Arial"/>
        </w:rPr>
        <w:t xml:space="preserve"> </w:t>
      </w:r>
      <w:r w:rsidR="00EF3607" w:rsidRPr="00870AB4">
        <w:t>A former trainee commented:</w:t>
      </w:r>
    </w:p>
    <w:p w14:paraId="58FCA572" w14:textId="77777777" w:rsidR="00EF3607" w:rsidRPr="00870AB4" w:rsidRDefault="00EF3607" w:rsidP="00611015">
      <w:pPr>
        <w:pStyle w:val="Quote"/>
      </w:pPr>
      <w:r w:rsidRPr="00870AB4">
        <w:t xml:space="preserve">The support was amazing with my traineeship … She was there for … just like checking in on what state of mind and how I'm going with the TAFE and the work. </w:t>
      </w:r>
    </w:p>
    <w:p w14:paraId="6F63F515" w14:textId="3E3F7237" w:rsidR="00EF3607" w:rsidRPr="00870AB4" w:rsidRDefault="00F14C11" w:rsidP="00DE0E80">
      <w:pPr>
        <w:spacing w:line="276" w:lineRule="auto"/>
      </w:pPr>
      <w:r>
        <w:t>More broadly, t</w:t>
      </w:r>
      <w:r w:rsidR="00EF3607" w:rsidRPr="00870AB4">
        <w:t>he nature of the support provided by mentors through TAEG-SBT is diverse</w:t>
      </w:r>
      <w:r w:rsidR="00EF3607">
        <w:t xml:space="preserve"> as identified in </w:t>
      </w:r>
      <w:r w:rsidR="00BA1DC9">
        <w:fldChar w:fldCharType="begin"/>
      </w:r>
      <w:r w:rsidR="00BA1DC9">
        <w:instrText xml:space="preserve"> REF _Ref58842995 \h </w:instrText>
      </w:r>
      <w:r w:rsidR="00BA1DC9">
        <w:fldChar w:fldCharType="separate"/>
      </w:r>
      <w:r w:rsidR="00FE1A32" w:rsidRPr="00685E8B">
        <w:t xml:space="preserve">Table </w:t>
      </w:r>
      <w:r w:rsidR="00FE1A32">
        <w:rPr>
          <w:noProof/>
        </w:rPr>
        <w:t>7</w:t>
      </w:r>
      <w:r w:rsidR="00BA1DC9">
        <w:fldChar w:fldCharType="end"/>
      </w:r>
      <w:r w:rsidR="00BA1DC9">
        <w:t xml:space="preserve"> </w:t>
      </w:r>
      <w:r w:rsidR="00EF3607">
        <w:t>in the earlier discussion of the program design</w:t>
      </w:r>
      <w:r w:rsidR="00EF3607" w:rsidRPr="00870AB4">
        <w:t xml:space="preserve">. </w:t>
      </w:r>
      <w:r w:rsidR="0047135F">
        <w:t>Mentors</w:t>
      </w:r>
      <w:r w:rsidR="00EF3607" w:rsidRPr="00870AB4">
        <w:t xml:space="preserve"> don’t just work with the student and their families</w:t>
      </w:r>
      <w:r w:rsidR="00EF3607">
        <w:t>, but also</w:t>
      </w:r>
      <w:r w:rsidR="00EF3607" w:rsidRPr="00870AB4">
        <w:t xml:space="preserve"> with schools, school-based programs, trainers and employers. </w:t>
      </w:r>
      <w:r w:rsidR="00EF3607">
        <w:t>The role of a mentor</w:t>
      </w:r>
      <w:r w:rsidR="00EF3607" w:rsidRPr="00870AB4">
        <w:t xml:space="preserve"> </w:t>
      </w:r>
      <w:r w:rsidR="00EF3607">
        <w:t xml:space="preserve">is to </w:t>
      </w:r>
      <w:r w:rsidR="00EF3607" w:rsidRPr="00870AB4">
        <w:t xml:space="preserve">identify and work on barriers to traineeship completion outside the normal scope of </w:t>
      </w:r>
      <w:r w:rsidR="00EF3607">
        <w:t>these</w:t>
      </w:r>
      <w:r w:rsidR="00EF3607" w:rsidRPr="00870AB4">
        <w:t xml:space="preserve"> stakeholder</w:t>
      </w:r>
      <w:r w:rsidR="00EF3607">
        <w:t>s.</w:t>
      </w:r>
      <w:r w:rsidR="00EF3607" w:rsidRPr="00870AB4">
        <w:t xml:space="preserve"> A school staff member commented:</w:t>
      </w:r>
    </w:p>
    <w:p w14:paraId="68BE0B55" w14:textId="77777777" w:rsidR="00EF3607" w:rsidRPr="00BA1DC9" w:rsidRDefault="00EF3607" w:rsidP="00D85E5D">
      <w:pPr>
        <w:pStyle w:val="Quote"/>
        <w:jc w:val="left"/>
        <w:rPr>
          <w:sz w:val="20"/>
          <w:szCs w:val="20"/>
        </w:rPr>
      </w:pPr>
      <w:r w:rsidRPr="00BA1DC9">
        <w:rPr>
          <w:sz w:val="20"/>
          <w:szCs w:val="20"/>
        </w:rPr>
        <w:lastRenderedPageBreak/>
        <w:t xml:space="preserve">That extra intense support our students receive is invaluable to ensure student success. It adds another layer of support specifically for students in ensuring they have support in completing formal and on the job training when issues arise. </w:t>
      </w:r>
    </w:p>
    <w:p w14:paraId="5DC59A83" w14:textId="47F4682D" w:rsidR="00EF3607" w:rsidRPr="00544039" w:rsidRDefault="00EF3607" w:rsidP="00DE0E80">
      <w:pPr>
        <w:spacing w:line="276" w:lineRule="auto"/>
      </w:pPr>
      <w:r w:rsidRPr="005547EC">
        <w:rPr>
          <w:rFonts w:eastAsia="Calibri" w:cstheme="majorHAnsi"/>
        </w:rPr>
        <w:t>The mentor is a</w:t>
      </w:r>
      <w:r w:rsidRPr="005547EC">
        <w:rPr>
          <w:rFonts w:eastAsia="Calibri" w:cstheme="majorHAnsi"/>
          <w:color w:val="D55816"/>
        </w:rPr>
        <w:t xml:space="preserve"> </w:t>
      </w:r>
      <w:r w:rsidRPr="005547EC">
        <w:rPr>
          <w:rFonts w:eastAsia="Calibri" w:cstheme="majorHAnsi"/>
        </w:rPr>
        <w:t>problem solver and linked into a community support network</w:t>
      </w:r>
      <w:r w:rsidRPr="005547EC">
        <w:t xml:space="preserve">. </w:t>
      </w:r>
      <w:r w:rsidRPr="00870AB4">
        <w:t>Trainees have a wide array of personal</w:t>
      </w:r>
      <w:r>
        <w:t xml:space="preserve"> wellbeing</w:t>
      </w:r>
      <w:r w:rsidRPr="00870AB4">
        <w:t xml:space="preserve">, educational and practical support requirements; including school attendance, tutorial support, social and emotional wellbeing </w:t>
      </w:r>
      <w:r w:rsidRPr="00870AB4">
        <w:rPr>
          <w:rFonts w:cstheme="minorHAnsi"/>
        </w:rPr>
        <w:t xml:space="preserve">counselling, contact with the justice system, </w:t>
      </w:r>
      <w:r w:rsidRPr="00870AB4">
        <w:t xml:space="preserve">or </w:t>
      </w:r>
      <w:r w:rsidRPr="00870AB4">
        <w:rPr>
          <w:rFonts w:cstheme="minorHAnsi"/>
        </w:rPr>
        <w:t>financial assistance with uniforms and transport.</w:t>
      </w:r>
      <w:r w:rsidRPr="00870AB4">
        <w:t xml:space="preserve"> </w:t>
      </w:r>
      <w:r>
        <w:t>It is the job of the mentor to support across this broad range of issues facilitating communication.</w:t>
      </w:r>
      <w:r w:rsidRPr="00870AB4">
        <w:t xml:space="preserve"> </w:t>
      </w:r>
      <w:r>
        <w:t>A provider commented, ‘</w:t>
      </w:r>
      <w:r w:rsidRPr="008E11B3">
        <w:rPr>
          <w:i/>
        </w:rPr>
        <w:t>Where I see myself fitting in is really providing that voice ... for ... things they might be shy about. A lot of them are shy and reserved</w:t>
      </w:r>
      <w:r>
        <w:t>.’</w:t>
      </w:r>
      <w:r w:rsidR="00F14C11" w:rsidRPr="00F14C11">
        <w:t xml:space="preserve"> </w:t>
      </w:r>
      <w:r w:rsidR="00F14C11">
        <w:t>Ninety-five percent of trainees and 68</w:t>
      </w:r>
      <w:r w:rsidR="00916716">
        <w:t xml:space="preserve">% </w:t>
      </w:r>
      <w:r w:rsidR="00F14C11">
        <w:t>of interviewees overall identified this broad support role of mentors.</w:t>
      </w:r>
    </w:p>
    <w:p w14:paraId="00C57D3E" w14:textId="096EA792" w:rsidR="00EF3607" w:rsidRPr="00870AB4" w:rsidRDefault="00EF3607" w:rsidP="00DE0E80">
      <w:pPr>
        <w:spacing w:line="276" w:lineRule="auto"/>
      </w:pPr>
      <w:r w:rsidRPr="00870AB4">
        <w:t xml:space="preserve">The quality of support is </w:t>
      </w:r>
      <w:r w:rsidR="00F14C11">
        <w:t xml:space="preserve">also </w:t>
      </w:r>
      <w:r w:rsidRPr="00870AB4">
        <w:t xml:space="preserve">contingent on the strength of the </w:t>
      </w:r>
      <w:r>
        <w:t xml:space="preserve">personal </w:t>
      </w:r>
      <w:r w:rsidRPr="00870AB4">
        <w:t>relationships the mentor develops with the trainee and their family, school and workplace</w:t>
      </w:r>
      <w:r>
        <w:t>.</w:t>
      </w:r>
      <w:r w:rsidRPr="00870AB4">
        <w:t xml:space="preserve"> </w:t>
      </w:r>
      <w:r w:rsidR="00F14C11">
        <w:t>E</w:t>
      </w:r>
      <w:r w:rsidRPr="00870AB4">
        <w:t xml:space="preserve">ffective mentors are </w:t>
      </w:r>
      <w:r>
        <w:t>able to</w:t>
      </w:r>
      <w:r w:rsidRPr="00870AB4">
        <w:t xml:space="preserve"> demonstr</w:t>
      </w:r>
      <w:r>
        <w:t>ate empathy, trust and rapport.</w:t>
      </w:r>
      <w:r w:rsidRPr="00870AB4">
        <w:t xml:space="preserve"> A family member commented on one mentor:</w:t>
      </w:r>
    </w:p>
    <w:p w14:paraId="33626B59" w14:textId="77777777" w:rsidR="00EF3607" w:rsidRPr="00BA1DC9" w:rsidRDefault="00EF3607" w:rsidP="00D85E5D">
      <w:pPr>
        <w:pStyle w:val="Quote"/>
        <w:keepNext w:val="0"/>
        <w:keepLines w:val="0"/>
        <w:jc w:val="left"/>
        <w:rPr>
          <w:sz w:val="20"/>
          <w:szCs w:val="20"/>
        </w:rPr>
      </w:pPr>
      <w:r w:rsidRPr="00BA1DC9">
        <w:rPr>
          <w:sz w:val="20"/>
          <w:szCs w:val="20"/>
        </w:rPr>
        <w:t xml:space="preserve">She was genuinely interested in how he was doing and getting on … Look, if you've got that one person that you have a really good rapport with and work well with ... that's crucial. </w:t>
      </w:r>
      <w:r w:rsidRPr="00BA1DC9">
        <w:rPr>
          <w:bCs/>
          <w:sz w:val="20"/>
          <w:szCs w:val="20"/>
        </w:rPr>
        <w:t>That just makes the whole experience a lot calmer, a lot easier, because you have that and know there's that person there that will understand and help you get what you need</w:t>
      </w:r>
      <w:r w:rsidRPr="00BA1DC9">
        <w:rPr>
          <w:sz w:val="20"/>
          <w:szCs w:val="20"/>
        </w:rPr>
        <w:t>.</w:t>
      </w:r>
      <w:bookmarkStart w:id="212" w:name="_Toc55654406"/>
    </w:p>
    <w:p w14:paraId="5A1ED626" w14:textId="58E69F33" w:rsidR="0047135F" w:rsidRDefault="00EF3607" w:rsidP="00DE0E80">
      <w:pPr>
        <w:spacing w:line="276" w:lineRule="auto"/>
      </w:pPr>
      <w:r w:rsidRPr="00870AB4">
        <w:t xml:space="preserve">Effective mentoring requires a set </w:t>
      </w:r>
      <w:r>
        <w:t>of</w:t>
      </w:r>
      <w:r w:rsidRPr="00870AB4">
        <w:t xml:space="preserve"> relational and trust building skills. Mentors who bring valued lived experience and a cultural perspective to their role are held in high regard. </w:t>
      </w:r>
      <w:r>
        <w:t>Eight providers</w:t>
      </w:r>
      <w:r w:rsidR="00A65F78">
        <w:t xml:space="preserve"> in the provider management survey</w:t>
      </w:r>
      <w:r>
        <w:t xml:space="preserve"> reflected on the value of the mentoring relationship for trainees, families, employers and schools</w:t>
      </w:r>
      <w:r w:rsidR="0047135F">
        <w:t xml:space="preserve"> (</w:t>
      </w:r>
      <w:r w:rsidR="00D92B7B">
        <w:t xml:space="preserve">see </w:t>
      </w:r>
      <w:r w:rsidR="0047135F">
        <w:t>Table</w:t>
      </w:r>
      <w:r w:rsidRPr="00F85C02">
        <w:t xml:space="preserve"> at Appendix </w:t>
      </w:r>
      <w:r w:rsidR="00F85C02" w:rsidRPr="00F85C02">
        <w:t>G</w:t>
      </w:r>
      <w:r w:rsidR="0047135F">
        <w:t>)</w:t>
      </w:r>
      <w:r w:rsidRPr="00F85C02">
        <w:t>. The program</w:t>
      </w:r>
      <w:r>
        <w:t xml:space="preserve"> improvement section </w:t>
      </w:r>
      <w:r w:rsidRPr="00F85C02">
        <w:t>below (Section</w:t>
      </w:r>
      <w:r w:rsidR="00F85C02">
        <w:t xml:space="preserve"> </w:t>
      </w:r>
      <w:r w:rsidR="00F85C02">
        <w:fldChar w:fldCharType="begin"/>
      </w:r>
      <w:r w:rsidR="00F85C02">
        <w:instrText xml:space="preserve"> REF _Ref58880158 \r \h </w:instrText>
      </w:r>
      <w:r w:rsidR="00F85C02">
        <w:fldChar w:fldCharType="separate"/>
      </w:r>
      <w:r w:rsidR="00FE1A32">
        <w:t>4.7</w:t>
      </w:r>
      <w:r w:rsidR="00F85C02">
        <w:fldChar w:fldCharType="end"/>
      </w:r>
      <w:r w:rsidRPr="00F85C02">
        <w:t xml:space="preserve">) </w:t>
      </w:r>
      <w:r w:rsidR="0047135F">
        <w:t>draws upon this material to suggest recommendations for improving the quality of mentors.</w:t>
      </w:r>
    </w:p>
    <w:p w14:paraId="29167509" w14:textId="6AEA6B40" w:rsidR="00EF3607" w:rsidRPr="005547EC" w:rsidRDefault="00EF3607" w:rsidP="00DE0E80">
      <w:pPr>
        <w:spacing w:line="276" w:lineRule="auto"/>
      </w:pPr>
      <w:r>
        <w:lastRenderedPageBreak/>
        <w:t>While mentors play a critical support role</w:t>
      </w:r>
      <w:r w:rsidR="0047135F">
        <w:t>,</w:t>
      </w:r>
      <w:r>
        <w:t xml:space="preserve"> it is important to acknowledge they </w:t>
      </w:r>
      <w:r w:rsidR="00516877">
        <w:t>are part of a broader network of support. However, the level of this support is variable, for example evidence suggested that employers may not always be a source of support (15</w:t>
      </w:r>
      <w:r w:rsidR="00BD43A5">
        <w:t xml:space="preserve">% </w:t>
      </w:r>
      <w:r w:rsidR="00516877">
        <w:t>of cases) and in 34</w:t>
      </w:r>
      <w:r w:rsidR="00BD43A5">
        <w:t>%</w:t>
      </w:r>
      <w:r w:rsidR="00516877">
        <w:t xml:space="preserve"> of cases family situations </w:t>
      </w:r>
      <w:r w:rsidRPr="001275AE">
        <w:t>are challenging and not always a source of s</w:t>
      </w:r>
      <w:r>
        <w:t>upport for trainees</w:t>
      </w:r>
      <w:r w:rsidRPr="001275AE">
        <w:t xml:space="preserve">, </w:t>
      </w:r>
      <w:r>
        <w:t xml:space="preserve">Therefore the role of the mentor </w:t>
      </w:r>
      <w:r w:rsidR="00B447CF">
        <w:t>could be</w:t>
      </w:r>
      <w:r>
        <w:t xml:space="preserve"> to fill the gaps in support for trainees </w:t>
      </w:r>
      <w:r w:rsidR="00130E37">
        <w:t>or</w:t>
      </w:r>
      <w:r>
        <w:t xml:space="preserve"> to facilitate </w:t>
      </w:r>
      <w:r w:rsidR="00B447CF">
        <w:t xml:space="preserve">more </w:t>
      </w:r>
      <w:r>
        <w:t>supportive relationships with other key stakeholders.</w:t>
      </w:r>
      <w:r w:rsidR="00A65F78">
        <w:t xml:space="preserve"> This could be more clearly articulated in the program logic.</w:t>
      </w:r>
      <w:r>
        <w:t xml:space="preserve"> </w:t>
      </w:r>
    </w:p>
    <w:p w14:paraId="5D94A68C" w14:textId="77777777" w:rsidR="00EF3607" w:rsidRDefault="00EF3607" w:rsidP="00DE0E80">
      <w:pPr>
        <w:pStyle w:val="Heading3"/>
        <w:spacing w:line="276" w:lineRule="auto"/>
      </w:pPr>
      <w:bookmarkStart w:id="213" w:name="_Toc55654393"/>
      <w:bookmarkStart w:id="214" w:name="_Toc469350341"/>
      <w:bookmarkStart w:id="215" w:name="_Toc73433371"/>
      <w:bookmarkEnd w:id="212"/>
      <w:r w:rsidRPr="00870AB4">
        <w:t>Social Networks</w:t>
      </w:r>
      <w:bookmarkEnd w:id="213"/>
      <w:bookmarkEnd w:id="214"/>
      <w:bookmarkEnd w:id="215"/>
    </w:p>
    <w:p w14:paraId="2AC61F41" w14:textId="3E2178ED" w:rsidR="00EF3607" w:rsidRPr="00870AB4" w:rsidRDefault="00B447CF" w:rsidP="00DE0E80">
      <w:pPr>
        <w:spacing w:line="276" w:lineRule="auto"/>
      </w:pPr>
      <w:r>
        <w:t>According to 40</w:t>
      </w:r>
      <w:r w:rsidR="00BD43A5">
        <w:t>%</w:t>
      </w:r>
      <w:r w:rsidR="00130E37">
        <w:t xml:space="preserve"> </w:t>
      </w:r>
      <w:r>
        <w:t xml:space="preserve">of trainees, </w:t>
      </w:r>
      <w:r w:rsidR="00EF3607">
        <w:t>T</w:t>
      </w:r>
      <w:r w:rsidR="00EF3607" w:rsidRPr="00870AB4">
        <w:t xml:space="preserve">AEG-SBT enables trainees to build new relationships at work </w:t>
      </w:r>
      <w:r w:rsidR="00EF3607">
        <w:t>and</w:t>
      </w:r>
      <w:r w:rsidR="00EF3607" w:rsidRPr="00870AB4">
        <w:t xml:space="preserve"> with </w:t>
      </w:r>
      <w:r w:rsidR="00EF3607">
        <w:t xml:space="preserve">their peers according to It </w:t>
      </w:r>
      <w:r w:rsidR="00EF3607" w:rsidRPr="00870AB4">
        <w:t xml:space="preserve">enables </w:t>
      </w:r>
      <w:r w:rsidR="00EF3607">
        <w:t>trainees</w:t>
      </w:r>
      <w:r w:rsidR="00EF3607" w:rsidRPr="00870AB4">
        <w:t xml:space="preserve"> to </w:t>
      </w:r>
      <w:r w:rsidR="00EF3607">
        <w:t>extend</w:t>
      </w:r>
      <w:r w:rsidR="00EF3607" w:rsidRPr="00870AB4">
        <w:t xml:space="preserve"> </w:t>
      </w:r>
      <w:r w:rsidR="00EF3607">
        <w:t>their stock of ‘social capital’,</w:t>
      </w:r>
      <w:r w:rsidR="00EF3607" w:rsidRPr="00870AB4">
        <w:t xml:space="preserve"> </w:t>
      </w:r>
      <w:r w:rsidR="00EF3607">
        <w:rPr>
          <w:rFonts w:eastAsia="Times New Roman" w:cs="Times New Roman"/>
        </w:rPr>
        <w:t>a term that refers</w:t>
      </w:r>
      <w:r w:rsidR="00EF3607" w:rsidRPr="00870AB4">
        <w:rPr>
          <w:rFonts w:eastAsia="Times New Roman" w:cs="Times New Roman"/>
        </w:rPr>
        <w:t xml:space="preserve"> to social norms of reciprocity and trust fuel</w:t>
      </w:r>
      <w:r w:rsidR="00EF3607">
        <w:rPr>
          <w:rFonts w:eastAsia="Times New Roman" w:cs="Times New Roman"/>
        </w:rPr>
        <w:t>ling</w:t>
      </w:r>
      <w:r w:rsidR="00EF3607" w:rsidRPr="00870AB4">
        <w:rPr>
          <w:rFonts w:eastAsia="Times New Roman" w:cs="Times New Roman"/>
        </w:rPr>
        <w:t xml:space="preserve"> cooperative relationships, engagement and mutual support. </w:t>
      </w:r>
      <w:r w:rsidR="00EF3607" w:rsidRPr="00870AB4">
        <w:t xml:space="preserve">The families of Indigenous students often don’t have a bridge that enables easy access to the kinds of networks that assist when it comes to getting a job. Families in which few people have a sustained history of work don’t have this mechanism. </w:t>
      </w:r>
      <w:r w:rsidR="00EF3607">
        <w:t>However, TAEG-SBT t</w:t>
      </w:r>
      <w:r w:rsidR="00EF3607" w:rsidRPr="00870AB4">
        <w:t>rainees get to extend their networks to include employers who can give them a reference and colleagues who can assist them at work. One former trainee commented:</w:t>
      </w:r>
    </w:p>
    <w:p w14:paraId="0DA9C4A7" w14:textId="77777777" w:rsidR="00EF3607" w:rsidRPr="006C44FE" w:rsidRDefault="00EF3607" w:rsidP="00D85E5D">
      <w:pPr>
        <w:pStyle w:val="Quote"/>
        <w:jc w:val="left"/>
        <w:rPr>
          <w:color w:val="000000"/>
          <w:sz w:val="20"/>
          <w:szCs w:val="20"/>
        </w:rPr>
      </w:pPr>
      <w:r w:rsidRPr="006C44FE">
        <w:rPr>
          <w:sz w:val="20"/>
          <w:szCs w:val="20"/>
        </w:rPr>
        <w:t xml:space="preserve">I think definitely a positive is meeting new people, making new friends, colleagues and even customers. You start building relationships with them as well. I think that all was positive for me, coming to a workplace where I felt included and wanted. </w:t>
      </w:r>
    </w:p>
    <w:p w14:paraId="44E9EB72" w14:textId="77777777" w:rsidR="00EF3607" w:rsidRPr="00870AB4" w:rsidRDefault="00EF3607" w:rsidP="00DE0E80">
      <w:pPr>
        <w:spacing w:line="276" w:lineRule="auto"/>
      </w:pPr>
      <w:r w:rsidRPr="00870AB4">
        <w:t xml:space="preserve">Peer support networks that permit trainees to bond with each other </w:t>
      </w:r>
      <w:r>
        <w:t>are</w:t>
      </w:r>
      <w:r w:rsidRPr="00870AB4">
        <w:t xml:space="preserve"> also be a valued source of support for trainees. One provider bring</w:t>
      </w:r>
      <w:r>
        <w:t>s</w:t>
      </w:r>
      <w:r w:rsidRPr="00870AB4">
        <w:t xml:space="preserve"> isolated trainees with different employers together </w:t>
      </w:r>
      <w:r>
        <w:t>in a collegiate process</w:t>
      </w:r>
      <w:r w:rsidRPr="00870AB4">
        <w:t xml:space="preserve">. Elsewhere </w:t>
      </w:r>
      <w:r>
        <w:t xml:space="preserve">a </w:t>
      </w:r>
      <w:r w:rsidRPr="00870AB4">
        <w:t>former trainee commented:</w:t>
      </w:r>
    </w:p>
    <w:p w14:paraId="5CFA57C4" w14:textId="77777777" w:rsidR="00611015" w:rsidRPr="006C44FE" w:rsidRDefault="00EF3607" w:rsidP="00D85E5D">
      <w:pPr>
        <w:pStyle w:val="Quote"/>
        <w:jc w:val="left"/>
        <w:rPr>
          <w:sz w:val="20"/>
          <w:szCs w:val="20"/>
        </w:rPr>
      </w:pPr>
      <w:r w:rsidRPr="006C44FE">
        <w:rPr>
          <w:sz w:val="20"/>
          <w:szCs w:val="20"/>
        </w:rPr>
        <w:lastRenderedPageBreak/>
        <w:t>It could have helped if they could get a cohort of all trainees in the area ... There are so many pressures. I would love to talk to someone going through the same thing. If they’d put together a group or buddy program, that would have helped.</w:t>
      </w:r>
    </w:p>
    <w:p w14:paraId="0B05F4DD" w14:textId="7D541B5A" w:rsidR="00EF3607" w:rsidRPr="00D41D64" w:rsidRDefault="00EF3607" w:rsidP="00DE0E80">
      <w:pPr>
        <w:spacing w:line="276" w:lineRule="auto"/>
      </w:pPr>
      <w:r w:rsidRPr="00870AB4">
        <w:t xml:space="preserve">The implication is there is an opportunity </w:t>
      </w:r>
      <w:r w:rsidR="00B447CF">
        <w:t xml:space="preserve">to </w:t>
      </w:r>
      <w:r w:rsidRPr="00870AB4">
        <w:t xml:space="preserve">incorporate </w:t>
      </w:r>
      <w:r>
        <w:t xml:space="preserve">trainee group process </w:t>
      </w:r>
      <w:r w:rsidRPr="00870AB4">
        <w:t xml:space="preserve">into the program design </w:t>
      </w:r>
      <w:r>
        <w:t>so</w:t>
      </w:r>
      <w:r w:rsidRPr="00870AB4">
        <w:t xml:space="preserve"> trainees together have mutual support</w:t>
      </w:r>
      <w:r>
        <w:t>, as</w:t>
      </w:r>
      <w:r w:rsidRPr="00870AB4">
        <w:t xml:space="preserve"> </w:t>
      </w:r>
      <w:r>
        <w:t>well as</w:t>
      </w:r>
      <w:r w:rsidRPr="00870AB4">
        <w:t xml:space="preserve"> a collective voice that can speak back to the program. </w:t>
      </w:r>
      <w:r>
        <w:t>The social capital theme is captured in the program logic: “Develop new school community and professional support networks.”</w:t>
      </w:r>
    </w:p>
    <w:p w14:paraId="7E8F8305" w14:textId="77777777" w:rsidR="00EF3607" w:rsidRPr="00870AB4" w:rsidRDefault="00EF3607" w:rsidP="00DE0E80">
      <w:pPr>
        <w:pStyle w:val="Heading2"/>
        <w:spacing w:line="276" w:lineRule="auto"/>
      </w:pPr>
      <w:bookmarkStart w:id="216" w:name="_Toc463798905"/>
      <w:bookmarkStart w:id="217" w:name="_Toc53352114"/>
      <w:bookmarkStart w:id="218" w:name="_Toc464128588"/>
      <w:bookmarkStart w:id="219" w:name="_Toc55654410"/>
      <w:bookmarkStart w:id="220" w:name="_Toc469350342"/>
      <w:bookmarkStart w:id="221" w:name="_Toc73433372"/>
      <w:r w:rsidRPr="00870AB4">
        <w:t>Program Strengths and Weaknesses</w:t>
      </w:r>
      <w:bookmarkEnd w:id="216"/>
      <w:bookmarkEnd w:id="217"/>
      <w:bookmarkEnd w:id="218"/>
      <w:bookmarkEnd w:id="219"/>
      <w:bookmarkEnd w:id="220"/>
      <w:bookmarkEnd w:id="221"/>
    </w:p>
    <w:p w14:paraId="62A2549F" w14:textId="77777777" w:rsidR="00EF3607" w:rsidRPr="001C14BD" w:rsidRDefault="00EF3607" w:rsidP="00DE0E80">
      <w:pPr>
        <w:spacing w:line="276" w:lineRule="auto"/>
        <w:rPr>
          <w:i/>
        </w:rPr>
      </w:pPr>
      <w:r w:rsidRPr="001C14BD">
        <w:rPr>
          <w:i/>
        </w:rPr>
        <w:t>Evaluation Question: What are the key strengths and weaknesses of the program?</w:t>
      </w:r>
    </w:p>
    <w:p w14:paraId="089530B5" w14:textId="2E2DD858" w:rsidR="00EF3607" w:rsidRPr="007A629C" w:rsidRDefault="00EF3607" w:rsidP="00DE0E80">
      <w:pPr>
        <w:spacing w:line="276" w:lineRule="auto"/>
      </w:pPr>
      <w:r w:rsidRPr="00870AB4">
        <w:t xml:space="preserve">The main strength of the program </w:t>
      </w:r>
      <w:r w:rsidR="00B447CF">
        <w:t>according to 95</w:t>
      </w:r>
      <w:r w:rsidR="00BD43A5">
        <w:t>%</w:t>
      </w:r>
      <w:r w:rsidR="00130E37">
        <w:t xml:space="preserve"> </w:t>
      </w:r>
      <w:r w:rsidR="00B447CF">
        <w:t>of trainees and 82</w:t>
      </w:r>
      <w:r w:rsidR="00BD43A5">
        <w:t>%</w:t>
      </w:r>
      <w:r w:rsidR="00B447CF">
        <w:t xml:space="preserve"> of stakeholders </w:t>
      </w:r>
      <w:r w:rsidR="00130E37">
        <w:t>is</w:t>
      </w:r>
      <w:r w:rsidRPr="00870AB4">
        <w:t xml:space="preserve"> </w:t>
      </w:r>
      <w:r w:rsidR="00B447CF">
        <w:t xml:space="preserve">that it </w:t>
      </w:r>
      <w:r w:rsidRPr="00870AB4">
        <w:t xml:space="preserve">is effective in rendering trainees work ready and more employable. </w:t>
      </w:r>
      <w:r>
        <w:t xml:space="preserve">This is consistent with the literature. </w:t>
      </w:r>
      <w:r w:rsidRPr="00870AB4">
        <w:t>A Jobs Queensland</w:t>
      </w:r>
      <w:r>
        <w:t xml:space="preserve"> (2017, p.54) review found SBT’s </w:t>
      </w:r>
      <w:r>
        <w:rPr>
          <w:i/>
        </w:rPr>
        <w:t>“</w:t>
      </w:r>
      <w:r w:rsidRPr="00870AB4">
        <w:rPr>
          <w:i/>
        </w:rPr>
        <w:t xml:space="preserve">generally very well regarded” </w:t>
      </w:r>
      <w:r w:rsidRPr="00870AB4">
        <w:t xml:space="preserve">for their capacity to </w:t>
      </w:r>
      <w:r>
        <w:t>enhance</w:t>
      </w:r>
      <w:r w:rsidRPr="00870AB4">
        <w:t xml:space="preserve"> employability. There is also</w:t>
      </w:r>
      <w:r>
        <w:t xml:space="preserve"> research indicating SBT’s </w:t>
      </w:r>
      <w:r w:rsidRPr="00870AB4">
        <w:t xml:space="preserve">ultimately contribute to increased job satisfaction (Dockery, Koshy &amp; Stromback 2005, p.7). </w:t>
      </w:r>
    </w:p>
    <w:p w14:paraId="5E7A342B" w14:textId="138A7295" w:rsidR="00EF3607" w:rsidRPr="00870AB4" w:rsidRDefault="00EF3607" w:rsidP="00DE0E80">
      <w:pPr>
        <w:spacing w:line="276" w:lineRule="auto"/>
      </w:pPr>
      <w:r w:rsidRPr="00870AB4">
        <w:t xml:space="preserve">TAEG-SBT graduates with a traineeship qualification and substantial work experience have a distinct edge over others competing in the employment market, </w:t>
      </w:r>
      <w:r>
        <w:t>noted by 95</w:t>
      </w:r>
      <w:r w:rsidR="00BD43A5">
        <w:t xml:space="preserve">% </w:t>
      </w:r>
      <w:r>
        <w:t>of trainees interviewed and 70</w:t>
      </w:r>
      <w:r w:rsidR="00BD43A5">
        <w:t>%</w:t>
      </w:r>
      <w:r>
        <w:t xml:space="preserve"> of </w:t>
      </w:r>
      <w:r w:rsidRPr="00870AB4">
        <w:t>stakeholders</w:t>
      </w:r>
      <w:r w:rsidRPr="00A40759">
        <w:t xml:space="preserve"> </w:t>
      </w:r>
      <w:r>
        <w:t>overall</w:t>
      </w:r>
      <w:r w:rsidRPr="00870AB4">
        <w:t>. One former trainee reflected:</w:t>
      </w:r>
    </w:p>
    <w:p w14:paraId="11303A1A" w14:textId="77777777" w:rsidR="00EF3607" w:rsidRPr="006C44FE" w:rsidRDefault="00EF3607" w:rsidP="00D85E5D">
      <w:pPr>
        <w:pStyle w:val="Quote"/>
        <w:jc w:val="left"/>
        <w:rPr>
          <w:sz w:val="20"/>
          <w:szCs w:val="20"/>
        </w:rPr>
      </w:pPr>
      <w:r w:rsidRPr="006C44FE">
        <w:rPr>
          <w:sz w:val="20"/>
          <w:szCs w:val="20"/>
        </w:rPr>
        <w:t>Having the chance to work and experience what the ‘real world’ is like, having continuous support around me too … life skills and what it is actually like working. [Without TAEG-SBT] I wouldn’t know the basic things that kids need to learn about working and having common sense … I wouldn’t have the work ethic like I do if I didn’t do what I have done.</w:t>
      </w:r>
    </w:p>
    <w:p w14:paraId="0231C12E" w14:textId="4141FB62" w:rsidR="00EF3607" w:rsidRPr="00870AB4" w:rsidRDefault="00EF3607" w:rsidP="00DE0E80">
      <w:pPr>
        <w:spacing w:line="276" w:lineRule="auto"/>
      </w:pPr>
      <w:r w:rsidRPr="00870AB4">
        <w:t xml:space="preserve">TAEG-SBT trainees </w:t>
      </w:r>
      <w:r w:rsidR="00B447CF">
        <w:t>have</w:t>
      </w:r>
      <w:r w:rsidR="008433C1">
        <w:t xml:space="preserve"> </w:t>
      </w:r>
      <w:r w:rsidRPr="00870AB4">
        <w:t xml:space="preserve">a set of ‘real world’ life skills and attitudes valued by employers who want work ready candidates, a point stressed by </w:t>
      </w:r>
      <w:r>
        <w:t>56</w:t>
      </w:r>
      <w:r w:rsidR="00BD43A5">
        <w:t xml:space="preserve">% </w:t>
      </w:r>
      <w:r>
        <w:t xml:space="preserve">of </w:t>
      </w:r>
      <w:r w:rsidRPr="00870AB4">
        <w:t>employer</w:t>
      </w:r>
      <w:r>
        <w:t>s, 80</w:t>
      </w:r>
      <w:r w:rsidR="00BD43A5">
        <w:t>%</w:t>
      </w:r>
      <w:r>
        <w:t xml:space="preserve"> of trainees</w:t>
      </w:r>
      <w:r w:rsidRPr="00870AB4">
        <w:t xml:space="preserve"> and </w:t>
      </w:r>
      <w:r>
        <w:t>51</w:t>
      </w:r>
      <w:r w:rsidR="00BD43A5">
        <w:t>%</w:t>
      </w:r>
      <w:r>
        <w:t xml:space="preserve"> of stak</w:t>
      </w:r>
      <w:r w:rsidR="00611015">
        <w:t>e</w:t>
      </w:r>
      <w:r>
        <w:t>holders overall. An employer commented:</w:t>
      </w:r>
    </w:p>
    <w:p w14:paraId="49CCAAFF" w14:textId="77777777" w:rsidR="00EF3607" w:rsidRPr="006C44FE" w:rsidRDefault="00EF3607" w:rsidP="00D85E5D">
      <w:pPr>
        <w:pStyle w:val="Quote"/>
        <w:jc w:val="left"/>
        <w:rPr>
          <w:sz w:val="20"/>
          <w:szCs w:val="20"/>
        </w:rPr>
      </w:pPr>
      <w:r w:rsidRPr="006C44FE">
        <w:rPr>
          <w:rStyle w:val="QuoteChar"/>
          <w:i/>
          <w:iCs/>
          <w:sz w:val="20"/>
          <w:szCs w:val="20"/>
        </w:rPr>
        <w:lastRenderedPageBreak/>
        <w:t>We’re getting kids who may have dropped out of school … to end up in employment … They’ve got a job already, gainful income, and they’re set up with good habits</w:t>
      </w:r>
      <w:r w:rsidRPr="006C44FE">
        <w:rPr>
          <w:sz w:val="20"/>
          <w:szCs w:val="20"/>
        </w:rPr>
        <w:t xml:space="preserve">. </w:t>
      </w:r>
    </w:p>
    <w:p w14:paraId="4BC8D5B3" w14:textId="77777777" w:rsidR="00EF3607" w:rsidRPr="00A40759" w:rsidRDefault="00EF3607" w:rsidP="00DE0E80">
      <w:pPr>
        <w:spacing w:line="276" w:lineRule="auto"/>
        <w:rPr>
          <w:rFonts w:cstheme="majorHAnsi"/>
          <w:color w:val="000000"/>
        </w:rPr>
      </w:pPr>
      <w:r w:rsidRPr="00A40759">
        <w:t xml:space="preserve">TAEG-SBT </w:t>
      </w:r>
      <w:r w:rsidRPr="00A40759">
        <w:rPr>
          <w:rFonts w:cstheme="majorHAnsi"/>
          <w:color w:val="000000"/>
        </w:rPr>
        <w:t>prepares young people for work in ways school does not</w:t>
      </w:r>
      <w:r w:rsidRPr="00A40759">
        <w:rPr>
          <w:rStyle w:val="CommentReference"/>
          <w:sz w:val="22"/>
          <w:szCs w:val="22"/>
        </w:rPr>
        <w:t>.</w:t>
      </w:r>
      <w:r w:rsidRPr="00A40759">
        <w:rPr>
          <w:rFonts w:cstheme="majorHAnsi"/>
          <w:color w:val="000000"/>
        </w:rPr>
        <w:t xml:space="preserve"> </w:t>
      </w:r>
      <w:r w:rsidRPr="00A40759">
        <w:t xml:space="preserve">Schools alone are not equipped to prepare young people for their transition to the world of work. </w:t>
      </w:r>
      <w:r w:rsidRPr="00A40759">
        <w:rPr>
          <w:rStyle w:val="CommentReference"/>
          <w:sz w:val="22"/>
          <w:szCs w:val="22"/>
        </w:rPr>
        <w:t>A former trainee commented:</w:t>
      </w:r>
    </w:p>
    <w:p w14:paraId="72BB156E" w14:textId="77777777" w:rsidR="00EF3607" w:rsidRPr="006C44FE" w:rsidRDefault="00EF3607" w:rsidP="00D85E5D">
      <w:pPr>
        <w:pStyle w:val="Quote"/>
        <w:jc w:val="left"/>
        <w:rPr>
          <w:sz w:val="20"/>
          <w:szCs w:val="20"/>
        </w:rPr>
      </w:pPr>
      <w:r w:rsidRPr="006C44FE">
        <w:rPr>
          <w:sz w:val="20"/>
          <w:szCs w:val="20"/>
        </w:rPr>
        <w:t xml:space="preserve">I know the education system could’ve done better with teaching students to get themselves ready for reality and encourage them to start looking at opportunities during school. I know being at school … the work given to us was just to complete our QCE. </w:t>
      </w:r>
    </w:p>
    <w:p w14:paraId="0E322243" w14:textId="7359F687" w:rsidR="00EF3607" w:rsidRPr="00870AB4" w:rsidRDefault="00EF3607" w:rsidP="00DE0E80">
      <w:pPr>
        <w:spacing w:line="276" w:lineRule="auto"/>
      </w:pPr>
      <w:r>
        <w:t xml:space="preserve">The crucial point is the </w:t>
      </w:r>
      <w:r w:rsidRPr="00870AB4">
        <w:t>program mechanism works by providing a soft introduction to the world of work before trainees leave school, enabling them to gradually come to understand what it is like ‘</w:t>
      </w:r>
      <w:r w:rsidRPr="00870AB4">
        <w:rPr>
          <w:i/>
        </w:rPr>
        <w:t>out there’</w:t>
      </w:r>
      <w:r w:rsidRPr="00870AB4">
        <w:t xml:space="preserve">.  </w:t>
      </w:r>
      <w:r>
        <w:rPr>
          <w:rFonts w:eastAsia="Arial"/>
        </w:rPr>
        <w:t>They</w:t>
      </w:r>
      <w:r w:rsidRPr="00870AB4">
        <w:rPr>
          <w:rFonts w:eastAsia="Arial"/>
        </w:rPr>
        <w:t xml:space="preserve"> are equipped by small increments over time, not suddenly all at once at the point when </w:t>
      </w:r>
      <w:r w:rsidR="00FA1154">
        <w:rPr>
          <w:rFonts w:eastAsia="Arial"/>
        </w:rPr>
        <w:t>trainee</w:t>
      </w:r>
      <w:r w:rsidRPr="00870AB4">
        <w:rPr>
          <w:rFonts w:eastAsia="Arial"/>
        </w:rPr>
        <w:t xml:space="preserve">s leave. </w:t>
      </w:r>
      <w:r>
        <w:t>A provider observed, ‘</w:t>
      </w:r>
      <w:r w:rsidRPr="00A40759">
        <w:rPr>
          <w:i/>
        </w:rPr>
        <w:t>They don’t come into the employment with the anxiety. We gradually teach the kids how to be employees and develop the right attitude</w:t>
      </w:r>
      <w:r w:rsidRPr="00870AB4">
        <w:t>.</w:t>
      </w:r>
      <w:r>
        <w:t>’</w:t>
      </w:r>
      <w:r w:rsidRPr="00870AB4">
        <w:t xml:space="preserve"> </w:t>
      </w:r>
    </w:p>
    <w:p w14:paraId="34591D36" w14:textId="4967A2FA" w:rsidR="00EF3607" w:rsidRPr="001C14BD" w:rsidRDefault="00EF3607" w:rsidP="00DE0E80">
      <w:pPr>
        <w:spacing w:line="276" w:lineRule="auto"/>
        <w:rPr>
          <w:rStyle w:val="CommentReference"/>
          <w:rFonts w:cstheme="majorHAnsi"/>
          <w:iCs/>
          <w:sz w:val="22"/>
          <w:szCs w:val="22"/>
        </w:rPr>
      </w:pPr>
      <w:r w:rsidRPr="001C14BD">
        <w:rPr>
          <w:rStyle w:val="CommentReference"/>
          <w:rFonts w:cstheme="majorHAnsi"/>
          <w:iCs/>
          <w:sz w:val="22"/>
          <w:szCs w:val="22"/>
        </w:rPr>
        <w:t>This critical aspect of the mechanism is not captured in the program logic.</w:t>
      </w:r>
    </w:p>
    <w:p w14:paraId="59C27549" w14:textId="77777777" w:rsidR="00EF3607" w:rsidRPr="00163EF1" w:rsidRDefault="00EF3607" w:rsidP="00DE0E80">
      <w:pPr>
        <w:pStyle w:val="Heading3"/>
        <w:spacing w:line="276" w:lineRule="auto"/>
      </w:pPr>
      <w:bookmarkStart w:id="222" w:name="_Toc73433373"/>
      <w:r>
        <w:t>Lack of awareness of the program</w:t>
      </w:r>
      <w:bookmarkEnd w:id="222"/>
      <w:r>
        <w:t xml:space="preserve"> </w:t>
      </w:r>
    </w:p>
    <w:p w14:paraId="141A551A" w14:textId="6A4B759D" w:rsidR="00EF3607" w:rsidRPr="000A265B" w:rsidRDefault="00EF3607" w:rsidP="00DE0E80">
      <w:pPr>
        <w:spacing w:line="276" w:lineRule="auto"/>
      </w:pPr>
      <w:r w:rsidRPr="000A265B">
        <w:t xml:space="preserve">There is </w:t>
      </w:r>
      <w:r w:rsidR="00B447CF">
        <w:t>in some cases a</w:t>
      </w:r>
      <w:r w:rsidRPr="000A265B">
        <w:t xml:space="preserve"> poor awareness and understanding of the </w:t>
      </w:r>
      <w:r w:rsidR="00B447CF">
        <w:t xml:space="preserve">requirements of the </w:t>
      </w:r>
      <w:r w:rsidRPr="000A265B">
        <w:t xml:space="preserve">program </w:t>
      </w:r>
      <w:r w:rsidR="00BD43A5">
        <w:t>(</w:t>
      </w:r>
      <w:r w:rsidRPr="000A265B">
        <w:t>11</w:t>
      </w:r>
      <w:r w:rsidR="00BD43A5">
        <w:t> </w:t>
      </w:r>
      <w:r w:rsidR="00BD43A5" w:rsidRPr="000A265B">
        <w:t>interviewees</w:t>
      </w:r>
      <w:r w:rsidR="008433C1">
        <w:t xml:space="preserve"> </w:t>
      </w:r>
      <w:r w:rsidR="00BD43A5">
        <w:t xml:space="preserve">or </w:t>
      </w:r>
      <w:r w:rsidR="008433C1">
        <w:t>15%)</w:t>
      </w:r>
      <w:r w:rsidRPr="000A265B">
        <w:t>. The issue is about ensuring trainees, their families and employers know what is involved and what they can expect before committing to a 2-year program. A family member commented:</w:t>
      </w:r>
    </w:p>
    <w:p w14:paraId="513F8948" w14:textId="77777777" w:rsidR="00EF3607" w:rsidRPr="006C44FE" w:rsidRDefault="00EF3607" w:rsidP="00D85E5D">
      <w:pPr>
        <w:pStyle w:val="Quote"/>
        <w:jc w:val="left"/>
        <w:rPr>
          <w:sz w:val="20"/>
          <w:szCs w:val="20"/>
        </w:rPr>
      </w:pPr>
      <w:r w:rsidRPr="006C44FE">
        <w:rPr>
          <w:sz w:val="20"/>
          <w:szCs w:val="20"/>
        </w:rPr>
        <w:t xml:space="preserve">These traineeships, there’s something positive that’s going to come out of these, no matter what you do [but] parents like us need to know the benefits of things like this to get into and involved in. Maybe advertise it a bit more, inform the parents a bit more. </w:t>
      </w:r>
    </w:p>
    <w:p w14:paraId="0D8269E6" w14:textId="59389B81" w:rsidR="00EF3607" w:rsidRPr="001C14BD" w:rsidRDefault="00EF3607" w:rsidP="00DE0E80">
      <w:pPr>
        <w:spacing w:line="276" w:lineRule="auto"/>
      </w:pPr>
      <w:r w:rsidRPr="001C14BD">
        <w:rPr>
          <w:rStyle w:val="CommentReference"/>
          <w:sz w:val="22"/>
          <w:szCs w:val="22"/>
        </w:rPr>
        <w:t>In particular</w:t>
      </w:r>
      <w:r w:rsidR="00B447CF">
        <w:rPr>
          <w:rStyle w:val="CommentReference"/>
          <w:sz w:val="22"/>
          <w:szCs w:val="22"/>
        </w:rPr>
        <w:t>,</w:t>
      </w:r>
      <w:r w:rsidRPr="001C14BD">
        <w:rPr>
          <w:rStyle w:val="CommentReference"/>
          <w:sz w:val="22"/>
          <w:szCs w:val="22"/>
        </w:rPr>
        <w:t xml:space="preserve"> students need to be aware of the academic implications of taking a TAEG-SBT pathway. These vary across state and territory jurisdictions</w:t>
      </w:r>
      <w:r w:rsidRPr="001C14BD">
        <w:rPr>
          <w:rFonts w:cstheme="majorHAnsi"/>
        </w:rPr>
        <w:t xml:space="preserve"> because the administration and </w:t>
      </w:r>
      <w:r w:rsidRPr="001C14BD">
        <w:rPr>
          <w:rFonts w:cstheme="majorHAnsi"/>
        </w:rPr>
        <w:lastRenderedPageBreak/>
        <w:t xml:space="preserve">regulation of education and training services is a State responsibility. Traineeships in some states require substantially more work placement hours than in others, and </w:t>
      </w:r>
      <w:r>
        <w:rPr>
          <w:rFonts w:cstheme="majorHAnsi"/>
        </w:rPr>
        <w:t>some</w:t>
      </w:r>
      <w:r w:rsidRPr="001C14BD">
        <w:rPr>
          <w:rFonts w:cstheme="majorHAnsi"/>
        </w:rPr>
        <w:t xml:space="preserve"> VET Certificate qualification</w:t>
      </w:r>
      <w:r>
        <w:rPr>
          <w:rFonts w:cstheme="majorHAnsi"/>
        </w:rPr>
        <w:t>s</w:t>
      </w:r>
      <w:r w:rsidRPr="001C14BD">
        <w:rPr>
          <w:rFonts w:cstheme="majorHAnsi"/>
        </w:rPr>
        <w:t xml:space="preserve"> do not count towards </w:t>
      </w:r>
      <w:r>
        <w:rPr>
          <w:rFonts w:cstheme="majorHAnsi"/>
        </w:rPr>
        <w:t xml:space="preserve">a student’s </w:t>
      </w:r>
      <w:r w:rsidRPr="001C14BD">
        <w:rPr>
          <w:rFonts w:cstheme="majorHAnsi"/>
        </w:rPr>
        <w:t xml:space="preserve">ATAR in some jurisdictions. </w:t>
      </w:r>
      <w:r w:rsidRPr="001C14BD">
        <w:t xml:space="preserve">Different traineeship system requirements across State and Territory borders was </w:t>
      </w:r>
      <w:r>
        <w:t xml:space="preserve">identified as </w:t>
      </w:r>
      <w:r w:rsidRPr="001C14BD">
        <w:t xml:space="preserve">an issue </w:t>
      </w:r>
      <w:r>
        <w:t xml:space="preserve">primarily by </w:t>
      </w:r>
      <w:r w:rsidRPr="001C14BD">
        <w:t xml:space="preserve">providers </w:t>
      </w:r>
      <w:r>
        <w:t xml:space="preserve">(6) </w:t>
      </w:r>
      <w:r w:rsidRPr="001C14BD">
        <w:t>and NIAA</w:t>
      </w:r>
      <w:r w:rsidR="00916716" w:rsidRPr="00916716">
        <w:t xml:space="preserve"> </w:t>
      </w:r>
      <w:r w:rsidR="00916716" w:rsidRPr="001C14BD">
        <w:t>staff</w:t>
      </w:r>
      <w:r w:rsidRPr="001C14BD">
        <w:t xml:space="preserve"> </w:t>
      </w:r>
      <w:r>
        <w:t>(3)</w:t>
      </w:r>
      <w:r w:rsidRPr="001C14BD">
        <w:t>.</w:t>
      </w:r>
    </w:p>
    <w:p w14:paraId="5F254EC1" w14:textId="1D916039" w:rsidR="00EF3607" w:rsidRPr="00870AB4" w:rsidRDefault="00EF3607" w:rsidP="00DE0E80">
      <w:pPr>
        <w:spacing w:line="276" w:lineRule="auto"/>
      </w:pPr>
      <w:r w:rsidRPr="00E90DEC">
        <w:rPr>
          <w:rStyle w:val="CommentReference"/>
          <w:sz w:val="22"/>
          <w:szCs w:val="22"/>
        </w:rPr>
        <w:t xml:space="preserve">Once in the program </w:t>
      </w:r>
      <w:r w:rsidR="00FA1154">
        <w:rPr>
          <w:rStyle w:val="CommentReference"/>
          <w:sz w:val="22"/>
          <w:szCs w:val="22"/>
        </w:rPr>
        <w:t>trainee</w:t>
      </w:r>
      <w:r w:rsidRPr="00CB547D">
        <w:t>s</w:t>
      </w:r>
      <w:r w:rsidRPr="00870AB4">
        <w:t xml:space="preserve"> can find themselves pulled towards an academic pathway by their school and in an applied practical vocational direction by the provider. This is not a problem for high performing </w:t>
      </w:r>
      <w:r w:rsidR="00FA1154">
        <w:t>trainee</w:t>
      </w:r>
      <w:r w:rsidRPr="00870AB4">
        <w:t>s according to one school staff member</w:t>
      </w:r>
      <w:r>
        <w:t xml:space="preserve">, </w:t>
      </w:r>
      <w:r w:rsidR="00611015">
        <w:t>‘</w:t>
      </w:r>
      <w:r w:rsidRPr="00495DBF">
        <w:rPr>
          <w:i/>
        </w:rPr>
        <w:t>If it’s an HSC subject and they can complete an ATAR, why not? They’re getting an ATAR and national recognised qualification at the same time</w:t>
      </w:r>
      <w:r w:rsidRPr="00870AB4">
        <w:t>.</w:t>
      </w:r>
      <w:r w:rsidR="00611015">
        <w:t>’</w:t>
      </w:r>
      <w:r w:rsidRPr="00870AB4">
        <w:t xml:space="preserve">  </w:t>
      </w:r>
    </w:p>
    <w:p w14:paraId="354B36C7" w14:textId="3C0A766F" w:rsidR="00EF3607" w:rsidRPr="00870AB4" w:rsidRDefault="00EF3607" w:rsidP="00DE0E80">
      <w:pPr>
        <w:spacing w:line="276" w:lineRule="auto"/>
      </w:pPr>
      <w:r>
        <w:t>However,</w:t>
      </w:r>
      <w:r w:rsidRPr="00870AB4">
        <w:t xml:space="preserve"> other </w:t>
      </w:r>
      <w:r w:rsidR="00FA1154">
        <w:t>trainee</w:t>
      </w:r>
      <w:r w:rsidRPr="00870AB4">
        <w:t>s</w:t>
      </w:r>
      <w:r>
        <w:t xml:space="preserve"> experience</w:t>
      </w:r>
      <w:r w:rsidRPr="00870AB4">
        <w:t xml:space="preserve"> a tension between meeting </w:t>
      </w:r>
      <w:r>
        <w:t>traineeship</w:t>
      </w:r>
      <w:r w:rsidRPr="00870AB4">
        <w:t xml:space="preserve"> requirements and their academic study commitments. Specifically </w:t>
      </w:r>
      <w:r>
        <w:t>TAEG-SBT</w:t>
      </w:r>
      <w:r w:rsidRPr="00870AB4">
        <w:t xml:space="preserve"> participation </w:t>
      </w:r>
      <w:r>
        <w:t>can</w:t>
      </w:r>
      <w:r w:rsidRPr="00870AB4">
        <w:t xml:space="preserve"> adversely impact the academic achievement of those simultaneously managing a full ATAR study load and seeking to complete both a traineeship and attain their Higher Education Certificate (HEC). </w:t>
      </w:r>
      <w:r>
        <w:rPr>
          <w:rFonts w:cstheme="majorHAnsi"/>
        </w:rPr>
        <w:t>Overall 23</w:t>
      </w:r>
      <w:r w:rsidR="00916716">
        <w:rPr>
          <w:rFonts w:cstheme="majorHAnsi"/>
        </w:rPr>
        <w:t xml:space="preserve">% </w:t>
      </w:r>
      <w:r>
        <w:rPr>
          <w:rFonts w:cstheme="majorHAnsi"/>
        </w:rPr>
        <w:t xml:space="preserve">of interviewees felt </w:t>
      </w:r>
      <w:r>
        <w:t>t</w:t>
      </w:r>
      <w:r w:rsidRPr="00870AB4">
        <w:t xml:space="preserve">rainees struggle to balance traineeship </w:t>
      </w:r>
      <w:r>
        <w:t>and</w:t>
      </w:r>
      <w:r w:rsidRPr="00870AB4">
        <w:t xml:space="preserve"> school academic study commitments</w:t>
      </w:r>
      <w:r>
        <w:t xml:space="preserve">, but more significantly </w:t>
      </w:r>
      <w:r w:rsidRPr="00870AB4">
        <w:t>35</w:t>
      </w:r>
      <w:r w:rsidR="00916716">
        <w:t xml:space="preserve">% </w:t>
      </w:r>
      <w:r>
        <w:t xml:space="preserve">of </w:t>
      </w:r>
      <w:r w:rsidRPr="00870AB4">
        <w:t>trainees</w:t>
      </w:r>
      <w:r>
        <w:t xml:space="preserve"> did so and </w:t>
      </w:r>
      <w:r w:rsidRPr="00870AB4">
        <w:t>56</w:t>
      </w:r>
      <w:r w:rsidR="00916716">
        <w:t>%</w:t>
      </w:r>
      <w:r w:rsidR="00EE5911">
        <w:t xml:space="preserve"> </w:t>
      </w:r>
      <w:r>
        <w:t>of school staff also.</w:t>
      </w:r>
    </w:p>
    <w:p w14:paraId="21814304" w14:textId="09E7ACBA" w:rsidR="00EF3607" w:rsidRDefault="00EF3607" w:rsidP="00DE0E80">
      <w:pPr>
        <w:spacing w:line="276" w:lineRule="auto"/>
      </w:pPr>
      <w:r>
        <w:t>S</w:t>
      </w:r>
      <w:r w:rsidRPr="00870AB4">
        <w:t xml:space="preserve">takeholders </w:t>
      </w:r>
      <w:r w:rsidR="00B447CF">
        <w:t>provided feedback of the need for a</w:t>
      </w:r>
      <w:r w:rsidR="008433C1">
        <w:t xml:space="preserve"> </w:t>
      </w:r>
      <w:r w:rsidRPr="00870AB4">
        <w:t xml:space="preserve">more systematic structured approach to informing </w:t>
      </w:r>
      <w:r>
        <w:t xml:space="preserve">all </w:t>
      </w:r>
      <w:r w:rsidRPr="00870AB4">
        <w:t>stakeholders about the program. More knowledgeable and informed stakeholders can translate into better recr</w:t>
      </w:r>
      <w:r>
        <w:t>uitment and improved retention.</w:t>
      </w:r>
      <w:r w:rsidRPr="00870AB4">
        <w:t xml:space="preserve"> It is noted NIAA’s Remote School Attendance Strategy (RSAS) program has a series of informative Fact Sheets.</w:t>
      </w:r>
    </w:p>
    <w:p w14:paraId="76F4B84E" w14:textId="3B4AFABD" w:rsidR="00EF3607" w:rsidRPr="00870AB4" w:rsidRDefault="00EF3607" w:rsidP="00DE0E80">
      <w:pPr>
        <w:spacing w:line="276" w:lineRule="auto"/>
      </w:pPr>
      <w:r w:rsidRPr="001B1A5C">
        <w:t>Celebrat</w:t>
      </w:r>
      <w:r w:rsidR="00A549CB">
        <w:t>ing</w:t>
      </w:r>
      <w:r w:rsidRPr="001B1A5C">
        <w:t xml:space="preserve"> of success is a common </w:t>
      </w:r>
      <w:r w:rsidR="00A549CB">
        <w:t>approach</w:t>
      </w:r>
      <w:r w:rsidR="00D90245">
        <w:t xml:space="preserve"> </w:t>
      </w:r>
      <w:r w:rsidRPr="001B1A5C">
        <w:t>of mentoring programs</w:t>
      </w:r>
      <w:r>
        <w:t xml:space="preserve"> and as outlined in the community development section above a number of providers actively engage in celebrating success</w:t>
      </w:r>
      <w:r w:rsidRPr="001B1A5C">
        <w:t xml:space="preserve">. </w:t>
      </w:r>
      <w:r>
        <w:t xml:space="preserve">In contrast the </w:t>
      </w:r>
      <w:r w:rsidRPr="001B1A5C">
        <w:t>NRL School-to-Work (S2W), for example, has a quarterly on-line newsletter (The Scoop) promoting program awareness and recognising the contribution of partner organisations. TAEG-SBT has no equivalent. The TAEG-SBT program logic does not identify the value in celebrating success.</w:t>
      </w:r>
    </w:p>
    <w:p w14:paraId="254F8FF5" w14:textId="77777777" w:rsidR="00EF3607" w:rsidRPr="00870AB4" w:rsidRDefault="00EF3607" w:rsidP="00DE0E80">
      <w:pPr>
        <w:spacing w:line="276" w:lineRule="auto"/>
      </w:pPr>
      <w:bookmarkStart w:id="223" w:name="_Toc49424528"/>
      <w:r w:rsidRPr="00870AB4">
        <w:lastRenderedPageBreak/>
        <w:t>In summary</w:t>
      </w:r>
      <w:r>
        <w:t>,</w:t>
      </w:r>
      <w:r w:rsidRPr="00870AB4">
        <w:t xml:space="preserve"> the strength of the program is its capacity to render trainees work ready and more employable, enabling them to develop critical life skills necessary to successfully navigate the school-to-work life transition. This is attributed to an incremental approach to job-readiness. </w:t>
      </w:r>
      <w:bookmarkEnd w:id="223"/>
      <w:r w:rsidRPr="00870AB4">
        <w:t xml:space="preserve">The main weakness is a lack of readily available information about the program necessary to enable trainees, families, employers and schools to understand what they are committing to and make informed choices. </w:t>
      </w:r>
      <w:r>
        <w:t>Both of these elements are missing from the program logic.</w:t>
      </w:r>
    </w:p>
    <w:p w14:paraId="78527B26" w14:textId="77777777" w:rsidR="00EF3607" w:rsidRPr="00870AB4" w:rsidRDefault="00EF3607" w:rsidP="00DE0E80">
      <w:pPr>
        <w:pStyle w:val="Heading2"/>
        <w:spacing w:line="276" w:lineRule="auto"/>
      </w:pPr>
      <w:bookmarkStart w:id="224" w:name="_Toc464128589"/>
      <w:bookmarkStart w:id="225" w:name="_Toc55654416"/>
      <w:bookmarkStart w:id="226" w:name="_Toc469350343"/>
      <w:bookmarkStart w:id="227" w:name="_Ref58880158"/>
      <w:bookmarkStart w:id="228" w:name="_Toc73433374"/>
      <w:r w:rsidRPr="00870AB4">
        <w:t xml:space="preserve">Options for Program </w:t>
      </w:r>
      <w:bookmarkEnd w:id="224"/>
      <w:r w:rsidRPr="00870AB4">
        <w:t>Improvement</w:t>
      </w:r>
      <w:bookmarkEnd w:id="225"/>
      <w:bookmarkEnd w:id="226"/>
      <w:bookmarkEnd w:id="227"/>
      <w:bookmarkEnd w:id="228"/>
    </w:p>
    <w:p w14:paraId="0F4B5625" w14:textId="77777777" w:rsidR="00EF3607" w:rsidRDefault="00EF3607" w:rsidP="00DE0E80">
      <w:pPr>
        <w:spacing w:line="276" w:lineRule="auto"/>
        <w:rPr>
          <w:i/>
        </w:rPr>
      </w:pPr>
      <w:r w:rsidRPr="009E2A01">
        <w:rPr>
          <w:i/>
        </w:rPr>
        <w:t>Evaluation Question: What changes or enhancements to the program would enable delivery of better outcomes?</w:t>
      </w:r>
    </w:p>
    <w:p w14:paraId="58348E4D" w14:textId="77777777" w:rsidR="00EF3607" w:rsidRPr="002F3D20" w:rsidRDefault="00EF3607" w:rsidP="00DE0E80">
      <w:pPr>
        <w:spacing w:line="276" w:lineRule="auto"/>
        <w:rPr>
          <w:i/>
        </w:rPr>
      </w:pPr>
      <w:r w:rsidRPr="002F3D20">
        <w:rPr>
          <w:i/>
        </w:rPr>
        <w:t>Evaluation Question: What factors cause participants' non-achievement of outcomes, or negative outcomes and what adjustments were made?</w:t>
      </w:r>
    </w:p>
    <w:p w14:paraId="7343F709" w14:textId="77777777" w:rsidR="00EF3607" w:rsidRDefault="00EF3607" w:rsidP="00DE0E80">
      <w:pPr>
        <w:pStyle w:val="Heading3"/>
        <w:spacing w:line="276" w:lineRule="auto"/>
      </w:pPr>
      <w:bookmarkStart w:id="229" w:name="_Toc73433375"/>
      <w:r>
        <w:t>Trainees need for tutorial assistance</w:t>
      </w:r>
      <w:bookmarkEnd w:id="229"/>
      <w:r>
        <w:t xml:space="preserve"> </w:t>
      </w:r>
    </w:p>
    <w:p w14:paraId="11691706" w14:textId="3D74389C" w:rsidR="00EF3607" w:rsidRPr="008773AE" w:rsidRDefault="00EF3607" w:rsidP="00DE0E80">
      <w:pPr>
        <w:spacing w:line="276" w:lineRule="auto"/>
      </w:pPr>
      <w:r w:rsidRPr="008773AE">
        <w:t xml:space="preserve">Interviewees identified tutorial assistance as a gap in </w:t>
      </w:r>
      <w:r>
        <w:t xml:space="preserve">trainee </w:t>
      </w:r>
      <w:r w:rsidRPr="008773AE">
        <w:t>support. Poor literacy and numeracy pose challenges for trainees with the study component of the traineeship. In the interviews 20</w:t>
      </w:r>
      <w:r w:rsidR="00916716">
        <w:t xml:space="preserve">% </w:t>
      </w:r>
      <w:r w:rsidRPr="008773AE">
        <w:t>identified a need for tutorial support, increasing to 40</w:t>
      </w:r>
      <w:r w:rsidR="00916716">
        <w:t xml:space="preserve">% </w:t>
      </w:r>
      <w:r w:rsidRPr="008773AE">
        <w:t xml:space="preserve">of trainees. One former trainee commented: </w:t>
      </w:r>
      <w:r w:rsidRPr="008773AE">
        <w:rPr>
          <w:i/>
        </w:rPr>
        <w:t>“Because I don’t understand big words, my studies were the hardest thing in the whole traineeship because the work and the questions I could not understand.”</w:t>
      </w:r>
    </w:p>
    <w:p w14:paraId="07A4F34F" w14:textId="07C82906" w:rsidR="00EF3607" w:rsidRPr="008773AE" w:rsidRDefault="00EF3607" w:rsidP="00DE0E80">
      <w:pPr>
        <w:spacing w:line="276" w:lineRule="auto"/>
        <w:rPr>
          <w:rFonts w:eastAsiaTheme="minorEastAsia" w:cs="Calibri"/>
          <w:lang w:eastAsia="ja-JP"/>
        </w:rPr>
      </w:pPr>
      <w:r w:rsidRPr="008773AE">
        <w:t xml:space="preserve">Low literacy and numeracy is a barrier experienced by around half of all TAEG-SBT trainees, as shown </w:t>
      </w:r>
      <w:r w:rsidR="005B2D98">
        <w:t xml:space="preserve">previously </w:t>
      </w:r>
      <w:r w:rsidRPr="008773AE">
        <w:t xml:space="preserve">in </w:t>
      </w:r>
      <w:r w:rsidR="005B2D98">
        <w:rPr>
          <w:highlight w:val="yellow"/>
        </w:rPr>
        <w:fldChar w:fldCharType="begin"/>
      </w:r>
      <w:r w:rsidR="005B2D98">
        <w:instrText xml:space="preserve"> REF _Ref58839152 \h </w:instrText>
      </w:r>
      <w:r w:rsidR="005B2D98">
        <w:rPr>
          <w:highlight w:val="yellow"/>
        </w:rPr>
      </w:r>
      <w:r w:rsidR="005B2D98">
        <w:rPr>
          <w:highlight w:val="yellow"/>
        </w:rPr>
        <w:fldChar w:fldCharType="separate"/>
      </w:r>
      <w:r w:rsidR="00FE1A32" w:rsidRPr="00685E8B">
        <w:t xml:space="preserve">Table </w:t>
      </w:r>
      <w:r w:rsidR="00FE1A32">
        <w:rPr>
          <w:noProof/>
        </w:rPr>
        <w:t>10</w:t>
      </w:r>
      <w:r w:rsidR="005B2D98">
        <w:rPr>
          <w:highlight w:val="yellow"/>
        </w:rPr>
        <w:fldChar w:fldCharType="end"/>
      </w:r>
      <w:r w:rsidR="005B2D98">
        <w:t xml:space="preserve">. </w:t>
      </w:r>
      <w:r w:rsidRPr="008773AE">
        <w:rPr>
          <w:rFonts w:eastAsiaTheme="minorEastAsia" w:cs="Calibri"/>
          <w:lang w:eastAsia="ja-JP"/>
        </w:rPr>
        <w:t>A provider placed the issue in context:</w:t>
      </w:r>
    </w:p>
    <w:p w14:paraId="5E16E508" w14:textId="77777777" w:rsidR="00EF3607" w:rsidRPr="005B2D98" w:rsidRDefault="00EF3607" w:rsidP="005B2D98">
      <w:pPr>
        <w:pStyle w:val="Quote"/>
        <w:jc w:val="left"/>
        <w:rPr>
          <w:sz w:val="20"/>
          <w:szCs w:val="20"/>
        </w:rPr>
      </w:pPr>
      <w:r w:rsidRPr="005B2D98">
        <w:rPr>
          <w:sz w:val="20"/>
          <w:szCs w:val="20"/>
        </w:rPr>
        <w:lastRenderedPageBreak/>
        <w:t xml:space="preserve">TAFE is an adult learning environment, and students can find themselves challenged with the pace of the learning presented. Often work is expected to be completed out of class hours. Independent and self-paced learning can be difficult for some students.  Some students find communication with TAFE can be hard as they see the teachers only once a week, and are reluctant to contact TAFE teachers via email. </w:t>
      </w:r>
    </w:p>
    <w:p w14:paraId="2F5D3AC0" w14:textId="4EF340B9" w:rsidR="00EF3607" w:rsidRPr="008773AE" w:rsidRDefault="00EF3607" w:rsidP="00DE0E80">
      <w:pPr>
        <w:spacing w:line="276" w:lineRule="auto"/>
        <w:rPr>
          <w:color w:val="18376A"/>
          <w:lang w:eastAsia="ja-JP"/>
        </w:rPr>
      </w:pPr>
      <w:r w:rsidRPr="008773AE">
        <w:rPr>
          <w:lang w:eastAsia="ja-JP"/>
        </w:rPr>
        <w:t xml:space="preserve">When the tutorial support needs of TAEG-SBT trainees are not met the risk is </w:t>
      </w:r>
      <w:r w:rsidR="00B447CF">
        <w:rPr>
          <w:lang w:eastAsia="ja-JP"/>
        </w:rPr>
        <w:t xml:space="preserve">that </w:t>
      </w:r>
      <w:r w:rsidRPr="008773AE">
        <w:rPr>
          <w:lang w:eastAsia="ja-JP"/>
        </w:rPr>
        <w:t>they will not complete their studies. Higher completion rates are contingent on the provision of tutorial support.</w:t>
      </w:r>
      <w:r w:rsidRPr="008773AE">
        <w:rPr>
          <w:rFonts w:cs="Helvetica"/>
          <w:lang w:eastAsia="ja-JP"/>
        </w:rPr>
        <w:t xml:space="preserve"> </w:t>
      </w:r>
      <w:r>
        <w:rPr>
          <w:lang w:eastAsia="ja-JP"/>
        </w:rPr>
        <w:t>P</w:t>
      </w:r>
      <w:r w:rsidRPr="008773AE">
        <w:rPr>
          <w:lang w:eastAsia="ja-JP"/>
        </w:rPr>
        <w:t xml:space="preserve">roviders </w:t>
      </w:r>
      <w:r>
        <w:rPr>
          <w:lang w:eastAsia="ja-JP"/>
        </w:rPr>
        <w:t>deliver</w:t>
      </w:r>
      <w:r w:rsidRPr="008773AE">
        <w:rPr>
          <w:lang w:eastAsia="ja-JP"/>
        </w:rPr>
        <w:t xml:space="preserve"> some level of tutorial support, either directly or by referral. Although they may not </w:t>
      </w:r>
      <w:r>
        <w:rPr>
          <w:lang w:eastAsia="ja-JP"/>
        </w:rPr>
        <w:t xml:space="preserve">always </w:t>
      </w:r>
      <w:r w:rsidRPr="008773AE">
        <w:rPr>
          <w:lang w:eastAsia="ja-JP"/>
        </w:rPr>
        <w:t xml:space="preserve">be equipped to do so, it often </w:t>
      </w:r>
      <w:r w:rsidRPr="00CB547D">
        <w:rPr>
          <w:lang w:eastAsia="ja-JP"/>
        </w:rPr>
        <w:t xml:space="preserve">falls to the mentor to fill the gap in support. </w:t>
      </w:r>
      <w:r w:rsidRPr="00E90DEC">
        <w:rPr>
          <w:lang w:eastAsia="ja-JP"/>
        </w:rPr>
        <w:t xml:space="preserve">A strength of one provider is that they are also an RTO and the trainer can also tutor. </w:t>
      </w:r>
    </w:p>
    <w:p w14:paraId="26A39F3C" w14:textId="2BEB2CEF" w:rsidR="00EF3607" w:rsidRPr="008773AE" w:rsidRDefault="00FB46F7" w:rsidP="00DE0E80">
      <w:pPr>
        <w:spacing w:line="276" w:lineRule="auto"/>
        <w:rPr>
          <w:i/>
        </w:rPr>
      </w:pPr>
      <w:r>
        <w:t>While two trainees (10%) identified t</w:t>
      </w:r>
      <w:r w:rsidR="00EF3607" w:rsidRPr="008773AE">
        <w:t xml:space="preserve">utorial support </w:t>
      </w:r>
      <w:r>
        <w:t xml:space="preserve">as an </w:t>
      </w:r>
      <w:r w:rsidR="00EF3607" w:rsidRPr="008773AE">
        <w:t xml:space="preserve">unmet need </w:t>
      </w:r>
      <w:r>
        <w:t>a further six</w:t>
      </w:r>
      <w:r w:rsidR="00EF3607" w:rsidRPr="008773AE">
        <w:t xml:space="preserve"> (30%) identified it as a problem they had been able to overcome. They </w:t>
      </w:r>
      <w:r w:rsidR="00BC680F">
        <w:t xml:space="preserve">did this by </w:t>
      </w:r>
      <w:r w:rsidR="00EF3607" w:rsidRPr="008773AE">
        <w:t>f</w:t>
      </w:r>
      <w:r w:rsidR="00BC680F">
        <w:t>inding</w:t>
      </w:r>
      <w:r w:rsidR="00EF3607" w:rsidRPr="008773AE">
        <w:t xml:space="preserve"> a mentor, employer, RTO trainer, teacher, homework class, a school-based program or a family member to assist. Often these people volunteer their own time. An employer commented: </w:t>
      </w:r>
      <w:r w:rsidR="00611015">
        <w:rPr>
          <w:i/>
        </w:rPr>
        <w:t>‘</w:t>
      </w:r>
      <w:r w:rsidR="00EF3607" w:rsidRPr="008773AE">
        <w:rPr>
          <w:i/>
        </w:rPr>
        <w:t>We put in place a lot of support tuition … a lot of them would have dropped off the program if we hadn’t done that support in the traineeship.</w:t>
      </w:r>
      <w:r w:rsidR="00611015">
        <w:rPr>
          <w:i/>
        </w:rPr>
        <w:t>’</w:t>
      </w:r>
    </w:p>
    <w:p w14:paraId="6E207F36" w14:textId="6864FE6D" w:rsidR="00EF3607" w:rsidRPr="008773AE" w:rsidRDefault="00EF3607" w:rsidP="00DE0E80">
      <w:pPr>
        <w:spacing w:line="276" w:lineRule="auto"/>
        <w:rPr>
          <w:rFonts w:cs="Calibri"/>
          <w:color w:val="18376A"/>
          <w:lang w:eastAsia="ja-JP"/>
        </w:rPr>
      </w:pPr>
      <w:r w:rsidRPr="008773AE">
        <w:rPr>
          <w:lang w:eastAsia="ja-JP"/>
        </w:rPr>
        <w:t>Tutor</w:t>
      </w:r>
      <w:r>
        <w:rPr>
          <w:lang w:eastAsia="ja-JP"/>
        </w:rPr>
        <w:t>ial</w:t>
      </w:r>
      <w:r w:rsidRPr="008773AE">
        <w:rPr>
          <w:lang w:eastAsia="ja-JP"/>
        </w:rPr>
        <w:t xml:space="preserve"> support can contribute to improved program success when </w:t>
      </w:r>
      <w:r w:rsidR="00BC680F">
        <w:rPr>
          <w:lang w:eastAsia="ja-JP"/>
        </w:rPr>
        <w:t>involving</w:t>
      </w:r>
      <w:r w:rsidRPr="008773AE">
        <w:rPr>
          <w:lang w:eastAsia="ja-JP"/>
        </w:rPr>
        <w:t xml:space="preserve"> </w:t>
      </w:r>
      <w:r w:rsidR="008433C1">
        <w:rPr>
          <w:lang w:eastAsia="ja-JP"/>
        </w:rPr>
        <w:t xml:space="preserve">a </w:t>
      </w:r>
      <w:r w:rsidRPr="008773AE">
        <w:rPr>
          <w:lang w:eastAsia="ja-JP"/>
        </w:rPr>
        <w:t xml:space="preserve">cohort with known literacy and numeracy issues. Lack of tutorial support is a risk factor that </w:t>
      </w:r>
      <w:r w:rsidR="00BC680F">
        <w:rPr>
          <w:lang w:eastAsia="ja-JP"/>
        </w:rPr>
        <w:t>contributes</w:t>
      </w:r>
      <w:r w:rsidR="008433C1">
        <w:rPr>
          <w:lang w:eastAsia="ja-JP"/>
        </w:rPr>
        <w:t xml:space="preserve"> </w:t>
      </w:r>
      <w:r w:rsidRPr="008773AE">
        <w:rPr>
          <w:lang w:eastAsia="ja-JP"/>
        </w:rPr>
        <w:t xml:space="preserve">to low completion rates. This critical aspect has been missed in the program logic. </w:t>
      </w:r>
      <w:r>
        <w:rPr>
          <w:lang w:eastAsia="ja-JP"/>
        </w:rPr>
        <w:t>There are several</w:t>
      </w:r>
      <w:r w:rsidRPr="008773AE">
        <w:rPr>
          <w:lang w:eastAsia="ja-JP"/>
        </w:rPr>
        <w:t xml:space="preserve"> option</w:t>
      </w:r>
      <w:r>
        <w:rPr>
          <w:lang w:eastAsia="ja-JP"/>
        </w:rPr>
        <w:t>s</w:t>
      </w:r>
      <w:r w:rsidRPr="008773AE">
        <w:rPr>
          <w:lang w:eastAsia="ja-JP"/>
        </w:rPr>
        <w:t xml:space="preserve"> for improvement</w:t>
      </w:r>
      <w:r>
        <w:rPr>
          <w:lang w:eastAsia="ja-JP"/>
        </w:rPr>
        <w:t>. Firstly,</w:t>
      </w:r>
      <w:r w:rsidRPr="008773AE">
        <w:rPr>
          <w:lang w:eastAsia="ja-JP"/>
        </w:rPr>
        <w:t xml:space="preserve"> capacity of providers to offer </w:t>
      </w:r>
      <w:r w:rsidRPr="00CB547D">
        <w:rPr>
          <w:lang w:eastAsia="ja-JP"/>
        </w:rPr>
        <w:t xml:space="preserve">tutorial support needs to be an important consideration prior to engaging them. Secondly, </w:t>
      </w:r>
      <w:r w:rsidRPr="00E90DEC">
        <w:rPr>
          <w:rFonts w:cs="Calibri"/>
          <w:lang w:eastAsia="ja-JP"/>
        </w:rPr>
        <w:t xml:space="preserve">improved reporting by providers </w:t>
      </w:r>
      <w:r w:rsidR="00EE5911">
        <w:rPr>
          <w:rFonts w:cs="Calibri"/>
          <w:lang w:eastAsia="ja-JP"/>
        </w:rPr>
        <w:t>could</w:t>
      </w:r>
      <w:r w:rsidRPr="00E90DEC">
        <w:rPr>
          <w:rFonts w:cs="Calibri"/>
          <w:lang w:eastAsia="ja-JP"/>
        </w:rPr>
        <w:t xml:space="preserve"> </w:t>
      </w:r>
      <w:r w:rsidR="00BC680F">
        <w:rPr>
          <w:rFonts w:cs="Calibri"/>
          <w:lang w:eastAsia="ja-JP"/>
        </w:rPr>
        <w:t xml:space="preserve">help </w:t>
      </w:r>
      <w:r w:rsidRPr="00E90DEC">
        <w:rPr>
          <w:rFonts w:cs="Calibri"/>
          <w:lang w:eastAsia="ja-JP"/>
        </w:rPr>
        <w:t>inform understand</w:t>
      </w:r>
      <w:r w:rsidR="00EE5911">
        <w:rPr>
          <w:rFonts w:cs="Calibri"/>
          <w:lang w:eastAsia="ja-JP"/>
        </w:rPr>
        <w:t>ing</w:t>
      </w:r>
      <w:r w:rsidRPr="00E90DEC">
        <w:rPr>
          <w:rFonts w:cs="Calibri"/>
          <w:lang w:eastAsia="ja-JP"/>
        </w:rPr>
        <w:t xml:space="preserve"> </w:t>
      </w:r>
      <w:r w:rsidR="00EE5911">
        <w:rPr>
          <w:rFonts w:cs="Calibri"/>
          <w:lang w:eastAsia="ja-JP"/>
        </w:rPr>
        <w:t xml:space="preserve">as to </w:t>
      </w:r>
      <w:r w:rsidR="00BC680F">
        <w:rPr>
          <w:rFonts w:cs="Calibri"/>
          <w:lang w:eastAsia="ja-JP"/>
        </w:rPr>
        <w:t xml:space="preserve">the extent of </w:t>
      </w:r>
      <w:r w:rsidR="008433C1">
        <w:rPr>
          <w:rFonts w:cs="Calibri"/>
          <w:lang w:eastAsia="ja-JP"/>
        </w:rPr>
        <w:t xml:space="preserve">this problem’s </w:t>
      </w:r>
      <w:r w:rsidR="00BC680F">
        <w:rPr>
          <w:rFonts w:cs="Calibri"/>
          <w:lang w:eastAsia="ja-JP"/>
        </w:rPr>
        <w:t xml:space="preserve">contribution </w:t>
      </w:r>
      <w:r w:rsidRPr="00E90DEC">
        <w:rPr>
          <w:rFonts w:cs="Calibri"/>
          <w:lang w:eastAsia="ja-JP"/>
        </w:rPr>
        <w:t>to attrition. Finally</w:t>
      </w:r>
      <w:r w:rsidR="00360668">
        <w:rPr>
          <w:rFonts w:cs="Calibri"/>
          <w:lang w:eastAsia="ja-JP"/>
        </w:rPr>
        <w:t>,</w:t>
      </w:r>
      <w:r w:rsidRPr="00E90DEC">
        <w:rPr>
          <w:rFonts w:cs="Calibri"/>
          <w:lang w:eastAsia="ja-JP"/>
        </w:rPr>
        <w:t xml:space="preserve"> </w:t>
      </w:r>
      <w:r w:rsidRPr="00CB547D">
        <w:rPr>
          <w:lang w:eastAsia="ja-JP"/>
        </w:rPr>
        <w:t xml:space="preserve">an MOU with </w:t>
      </w:r>
      <w:r w:rsidRPr="008773AE">
        <w:rPr>
          <w:lang w:eastAsia="ja-JP"/>
        </w:rPr>
        <w:t xml:space="preserve">participating </w:t>
      </w:r>
      <w:r>
        <w:rPr>
          <w:lang w:eastAsia="ja-JP"/>
        </w:rPr>
        <w:t>schools could establish a</w:t>
      </w:r>
      <w:r w:rsidRPr="008773AE">
        <w:rPr>
          <w:lang w:eastAsia="ja-JP"/>
        </w:rPr>
        <w:t xml:space="preserve"> commit</w:t>
      </w:r>
      <w:r>
        <w:rPr>
          <w:lang w:eastAsia="ja-JP"/>
        </w:rPr>
        <w:t>ment</w:t>
      </w:r>
      <w:r w:rsidRPr="008773AE">
        <w:rPr>
          <w:lang w:eastAsia="ja-JP"/>
        </w:rPr>
        <w:t xml:space="preserve"> to </w:t>
      </w:r>
      <w:r>
        <w:rPr>
          <w:lang w:eastAsia="ja-JP"/>
        </w:rPr>
        <w:t>source</w:t>
      </w:r>
      <w:r w:rsidRPr="008773AE">
        <w:rPr>
          <w:lang w:eastAsia="ja-JP"/>
        </w:rPr>
        <w:t xml:space="preserve"> this support, either directly or through a school-based program or outsourcing.  </w:t>
      </w:r>
    </w:p>
    <w:p w14:paraId="6FBD2038" w14:textId="77777777" w:rsidR="00EF3607" w:rsidRDefault="00EF3607" w:rsidP="00DE0E80">
      <w:pPr>
        <w:pStyle w:val="Heading3"/>
        <w:spacing w:line="276" w:lineRule="auto"/>
      </w:pPr>
      <w:bookmarkStart w:id="230" w:name="_Toc55654408"/>
      <w:bookmarkStart w:id="231" w:name="_Toc469350340"/>
      <w:bookmarkStart w:id="232" w:name="_Toc463798907"/>
      <w:bookmarkStart w:id="233" w:name="_Toc53352116"/>
      <w:bookmarkStart w:id="234" w:name="_Toc464128590"/>
      <w:bookmarkStart w:id="235" w:name="_Toc55654423"/>
      <w:bookmarkStart w:id="236" w:name="_Toc469350344"/>
      <w:bookmarkStart w:id="237" w:name="_Toc73433376"/>
      <w:r w:rsidRPr="00870AB4">
        <w:lastRenderedPageBreak/>
        <w:t>Quality of Mentoring Relationships</w:t>
      </w:r>
      <w:bookmarkEnd w:id="230"/>
      <w:bookmarkEnd w:id="231"/>
      <w:bookmarkEnd w:id="237"/>
    </w:p>
    <w:p w14:paraId="4589E9DF" w14:textId="16323B41" w:rsidR="00EF3607" w:rsidRPr="00ED46D8" w:rsidRDefault="00EF3607" w:rsidP="00DE0E80">
      <w:pPr>
        <w:spacing w:line="276" w:lineRule="auto"/>
        <w:rPr>
          <w:rFonts w:eastAsia="Calibri" w:cstheme="majorHAnsi"/>
        </w:rPr>
      </w:pPr>
      <w:r w:rsidRPr="00B262D6">
        <w:t xml:space="preserve">Mentoring </w:t>
      </w:r>
      <w:r w:rsidR="007953A2">
        <w:t>can be</w:t>
      </w:r>
      <w:r w:rsidRPr="00B262D6">
        <w:t xml:space="preserve"> challenging work</w:t>
      </w:r>
      <w:r w:rsidR="007953A2">
        <w:t xml:space="preserve"> due to the attitude of participants.</w:t>
      </w:r>
      <w:r w:rsidRPr="00B262D6">
        <w:t xml:space="preserve"> </w:t>
      </w:r>
      <w:bookmarkStart w:id="238" w:name="_Hlk53242801"/>
      <w:r w:rsidR="007953A2">
        <w:t xml:space="preserve">Evidence including a small number of providers and provider </w:t>
      </w:r>
      <w:r w:rsidRPr="00ED46D8">
        <w:t>progress reports, reported instances where participants show</w:t>
      </w:r>
      <w:r w:rsidRPr="00B262D6">
        <w:t xml:space="preserve"> little interest in learning, have frequent absences and are a disruptive influence on committed </w:t>
      </w:r>
      <w:r w:rsidR="00FA1154">
        <w:t>trainee</w:t>
      </w:r>
      <w:r w:rsidRPr="00B262D6">
        <w:t xml:space="preserve">s. This places severe strain on limited TAEG-SBT mentoring resources, proves disruptive to committed </w:t>
      </w:r>
      <w:r w:rsidR="00FA1154">
        <w:t>trainee</w:t>
      </w:r>
      <w:r w:rsidRPr="00B262D6">
        <w:t xml:space="preserve">s, and potentially damages relations with host employers. Maintaining regular mentor contact with some </w:t>
      </w:r>
      <w:r w:rsidR="00FA1154">
        <w:t>trainee</w:t>
      </w:r>
      <w:r w:rsidRPr="00B262D6">
        <w:t xml:space="preserve">s is a struggle where they do not respond to telephone messages and emails and change their address and contact details without notifying. It is a program objective to have trainees complete school. However, the literature suggests compelling some students to stay on is unwise (Briggs, 2017, p.40). </w:t>
      </w:r>
      <w:bookmarkEnd w:id="238"/>
      <w:r w:rsidRPr="00B262D6">
        <w:t xml:space="preserve">  </w:t>
      </w:r>
      <w:r w:rsidRPr="00C25EA3">
        <w:rPr>
          <w:rFonts w:eastAsia="Calibri" w:cstheme="majorHAnsi"/>
        </w:rPr>
        <w:t xml:space="preserve">There is a need to ensure the mentor themselves is supported and not just left to fend for themselves as best they can in a myriad </w:t>
      </w:r>
      <w:r>
        <w:rPr>
          <w:rFonts w:eastAsia="Calibri" w:cstheme="majorHAnsi"/>
        </w:rPr>
        <w:t xml:space="preserve">of complex situations, an aspect of the program not captured in the </w:t>
      </w:r>
      <w:r w:rsidRPr="00ED46D8">
        <w:rPr>
          <w:rFonts w:eastAsia="Calibri" w:cstheme="majorHAnsi"/>
        </w:rPr>
        <w:t>program logic.</w:t>
      </w:r>
    </w:p>
    <w:p w14:paraId="56DDEEA5" w14:textId="2EAC8A0C" w:rsidR="00EF3607" w:rsidRDefault="00EF3607" w:rsidP="00DE0E80">
      <w:pPr>
        <w:spacing w:line="276" w:lineRule="auto"/>
        <w:rPr>
          <w:rFonts w:cstheme="majorHAnsi"/>
        </w:rPr>
      </w:pPr>
      <w:r w:rsidRPr="00ED46D8">
        <w:t>A theme identified 15</w:t>
      </w:r>
      <w:r w:rsidR="00916716">
        <w:t xml:space="preserve">% </w:t>
      </w:r>
      <w:r w:rsidRPr="00ED46D8">
        <w:t>of stakeholders</w:t>
      </w:r>
      <w:r w:rsidRPr="00870AB4">
        <w:t xml:space="preserve"> </w:t>
      </w:r>
      <w:r w:rsidR="007953A2">
        <w:t>relates to</w:t>
      </w:r>
      <w:r w:rsidR="008433C1">
        <w:t xml:space="preserve"> </w:t>
      </w:r>
      <w:r w:rsidRPr="00870AB4">
        <w:t xml:space="preserve">ensuring the mentoring is of sufficient quality, given its central importance in supporting the </w:t>
      </w:r>
      <w:r w:rsidRPr="00ED46D8">
        <w:t xml:space="preserve">program. </w:t>
      </w:r>
      <w:r w:rsidRPr="00870AB4">
        <w:rPr>
          <w:rFonts w:cstheme="majorHAnsi"/>
        </w:rPr>
        <w:t xml:space="preserve">Where a provider experiences staff turnover and retention issues the quality and frequency of support </w:t>
      </w:r>
      <w:r>
        <w:rPr>
          <w:rFonts w:cstheme="majorHAnsi"/>
        </w:rPr>
        <w:t>is</w:t>
      </w:r>
      <w:r w:rsidRPr="00870AB4">
        <w:rPr>
          <w:rFonts w:cstheme="majorHAnsi"/>
        </w:rPr>
        <w:t xml:space="preserve"> impacted because new mentors have to be build relationships from scratch. </w:t>
      </w:r>
      <w:r>
        <w:rPr>
          <w:rFonts w:cstheme="majorHAnsi"/>
        </w:rPr>
        <w:t>A NIAA interviewee commented:</w:t>
      </w:r>
    </w:p>
    <w:p w14:paraId="1B191998" w14:textId="77777777" w:rsidR="00EF3607" w:rsidRPr="005B2D98" w:rsidRDefault="00EF3607" w:rsidP="00611015">
      <w:pPr>
        <w:pStyle w:val="Quote"/>
        <w:rPr>
          <w:sz w:val="20"/>
          <w:szCs w:val="20"/>
        </w:rPr>
      </w:pPr>
      <w:r w:rsidRPr="005B2D98">
        <w:rPr>
          <w:sz w:val="20"/>
          <w:szCs w:val="20"/>
        </w:rPr>
        <w:t xml:space="preserve">It will always come back to mentoring and at the end of the day it’s about the people delivering it. You could have the best program in the world, but if you’ve got a ... person delivering who can’t connect to community, it will never work. </w:t>
      </w:r>
    </w:p>
    <w:p w14:paraId="2CF7940B" w14:textId="1619D10C" w:rsidR="00EF3607" w:rsidRPr="00C25EA3" w:rsidRDefault="00EF3607" w:rsidP="00DE0E80">
      <w:pPr>
        <w:spacing w:line="276" w:lineRule="auto"/>
      </w:pPr>
      <w:r w:rsidRPr="00B2300A">
        <w:t xml:space="preserve">At </w:t>
      </w:r>
      <w:r w:rsidRPr="00ED46D8">
        <w:t>interview 19 stakeholders (26%) were disappointed with the level of support provided to trainees.</w:t>
      </w:r>
      <w:r w:rsidRPr="00ED46D8">
        <w:rPr>
          <w:rFonts w:eastAsia="Arial"/>
        </w:rPr>
        <w:t xml:space="preserve"> </w:t>
      </w:r>
      <w:r w:rsidRPr="00ED46D8">
        <w:rPr>
          <w:rFonts w:eastAsia="Arial" w:cstheme="majorHAnsi"/>
        </w:rPr>
        <w:t>They felt</w:t>
      </w:r>
      <w:r w:rsidRPr="00ED46D8">
        <w:rPr>
          <w:rFonts w:cstheme="majorHAnsi"/>
        </w:rPr>
        <w:t xml:space="preserve"> the current provision of support can</w:t>
      </w:r>
      <w:r w:rsidRPr="00B2300A">
        <w:rPr>
          <w:rFonts w:cstheme="majorHAnsi"/>
        </w:rPr>
        <w:t xml:space="preserve"> be too ad hoc, requiring more planning</w:t>
      </w:r>
      <w:r>
        <w:rPr>
          <w:rFonts w:cstheme="majorHAnsi"/>
        </w:rPr>
        <w:t xml:space="preserve"> and </w:t>
      </w:r>
      <w:r w:rsidRPr="00870AB4">
        <w:rPr>
          <w:rFonts w:cstheme="majorHAnsi"/>
        </w:rPr>
        <w:t>structure.</w:t>
      </w:r>
      <w:r w:rsidRPr="00870AB4">
        <w:rPr>
          <w:i/>
        </w:rPr>
        <w:t xml:space="preserve"> </w:t>
      </w:r>
      <w:r w:rsidRPr="00C25EA3">
        <w:rPr>
          <w:rFonts w:eastAsia="Arial"/>
        </w:rPr>
        <w:t>An employer observed:</w:t>
      </w:r>
    </w:p>
    <w:p w14:paraId="30F729D6" w14:textId="77777777" w:rsidR="00EF3607" w:rsidRPr="005B2D98" w:rsidRDefault="00EF3607" w:rsidP="005B2D98">
      <w:pPr>
        <w:pStyle w:val="Quote"/>
        <w:jc w:val="left"/>
        <w:rPr>
          <w:rFonts w:eastAsia="Arial"/>
          <w:sz w:val="20"/>
          <w:szCs w:val="20"/>
        </w:rPr>
      </w:pPr>
      <w:r w:rsidRPr="005B2D98">
        <w:rPr>
          <w:sz w:val="20"/>
          <w:szCs w:val="20"/>
        </w:rPr>
        <w:lastRenderedPageBreak/>
        <w:t xml:space="preserve">With any organisation that wins a contract with this program it’s important that the mentors understand their role. Perhaps funding should build in that component to ensure the people they’re employing are adequately trained to support young people … So it’s important for organisations to employ the right people with the right skills to support these kids. </w:t>
      </w:r>
    </w:p>
    <w:p w14:paraId="150CC74B" w14:textId="77777777" w:rsidR="00EF3607" w:rsidRPr="00C25EA3" w:rsidRDefault="00EF3607" w:rsidP="00DE0E80">
      <w:pPr>
        <w:spacing w:line="276" w:lineRule="auto"/>
      </w:pPr>
      <w:r w:rsidRPr="00870AB4">
        <w:t xml:space="preserve">The professional development of mentors is crucial to program success given the role involves supporting a high needs group through a critical </w:t>
      </w:r>
      <w:r>
        <w:t xml:space="preserve">point of </w:t>
      </w:r>
      <w:r w:rsidRPr="00870AB4">
        <w:t>life transition. Some providers already invest in the professional development of their mentors. One conducts monthly meetings where trainee progress, barriers and support requirements are discussed</w:t>
      </w:r>
      <w:r>
        <w:rPr>
          <w:i/>
        </w:rPr>
        <w:t xml:space="preserve">. </w:t>
      </w:r>
      <w:r>
        <w:t>A</w:t>
      </w:r>
      <w:r w:rsidRPr="00870AB4">
        <w:t xml:space="preserve"> provider identified the existing </w:t>
      </w:r>
      <w:r w:rsidRPr="00870AB4">
        <w:rPr>
          <w:i/>
        </w:rPr>
        <w:t>Certificate III in Mentoring Aboriginal and or Torres Strait Islander People</w:t>
      </w:r>
      <w:r w:rsidRPr="00870AB4">
        <w:t xml:space="preserve"> as a</w:t>
      </w:r>
      <w:r>
        <w:t>n example of a</w:t>
      </w:r>
      <w:r w:rsidRPr="00870AB4">
        <w:t xml:space="preserve"> </w:t>
      </w:r>
      <w:r>
        <w:t xml:space="preserve">relevant </w:t>
      </w:r>
      <w:r w:rsidRPr="00870AB4">
        <w:t xml:space="preserve">course TAEG-SBT mentors </w:t>
      </w:r>
      <w:r>
        <w:t>could complete</w:t>
      </w:r>
      <w:r w:rsidRPr="00870AB4">
        <w:t xml:space="preserve">. </w:t>
      </w:r>
      <w:r>
        <w:t>There</w:t>
      </w:r>
      <w:r w:rsidRPr="00870AB4">
        <w:t xml:space="preserve"> is </w:t>
      </w:r>
      <w:r>
        <w:t xml:space="preserve">the opportunity </w:t>
      </w:r>
      <w:r w:rsidRPr="00870AB4">
        <w:t xml:space="preserve">to leverage AbStudy Away From Base </w:t>
      </w:r>
      <w:r>
        <w:t xml:space="preserve">funding </w:t>
      </w:r>
      <w:r w:rsidRPr="00870AB4">
        <w:t xml:space="preserve">to cover travel and accommodation expenses to enable mentors to attend a block release course. </w:t>
      </w:r>
    </w:p>
    <w:p w14:paraId="264645D7" w14:textId="77777777" w:rsidR="00EF3607" w:rsidRPr="00870AB4" w:rsidRDefault="00EF3607" w:rsidP="00DE0E80">
      <w:pPr>
        <w:pStyle w:val="Heading3"/>
        <w:spacing w:line="276" w:lineRule="auto"/>
      </w:pPr>
      <w:bookmarkStart w:id="239" w:name="_Toc73433377"/>
      <w:r w:rsidRPr="00870AB4">
        <w:t>Unintended Consequences</w:t>
      </w:r>
      <w:bookmarkEnd w:id="232"/>
      <w:bookmarkEnd w:id="233"/>
      <w:bookmarkEnd w:id="234"/>
      <w:bookmarkEnd w:id="235"/>
      <w:bookmarkEnd w:id="236"/>
      <w:bookmarkEnd w:id="239"/>
    </w:p>
    <w:p w14:paraId="1039DD5F" w14:textId="4D607659" w:rsidR="00EF3607" w:rsidRPr="00870AB4" w:rsidRDefault="00FB46F7" w:rsidP="00DE0E80">
      <w:pPr>
        <w:spacing w:line="276" w:lineRule="auto"/>
      </w:pPr>
      <w:r>
        <w:t>T</w:t>
      </w:r>
      <w:r w:rsidRPr="00FB46F7">
        <w:t xml:space="preserve">his evaluation found that a key negative consequence </w:t>
      </w:r>
      <w:r>
        <w:t>occurred w</w:t>
      </w:r>
      <w:r w:rsidR="00EF3607" w:rsidRPr="002F3D20">
        <w:t>hen planned work placements fall through or post-school employment does not materialise</w:t>
      </w:r>
      <w:r>
        <w:t xml:space="preserve">. This can </w:t>
      </w:r>
      <w:r w:rsidR="00EF3607" w:rsidRPr="002F3D20">
        <w:t xml:space="preserve">be demoralising, a point made by </w:t>
      </w:r>
      <w:r w:rsidR="007953A2">
        <w:t>three</w:t>
      </w:r>
      <w:r w:rsidR="00EF3607" w:rsidRPr="002F3D20">
        <w:t xml:space="preserve"> providers</w:t>
      </w:r>
      <w:r>
        <w:t>, a family member,</w:t>
      </w:r>
      <w:r w:rsidR="00EF3607" w:rsidRPr="002F3D20">
        <w:t xml:space="preserve"> and a school staff member. There is no evidence this is a common occurrence.</w:t>
      </w:r>
      <w:r>
        <w:t xml:space="preserve"> </w:t>
      </w:r>
      <w:r w:rsidR="00EF3607">
        <w:t>This can occur where a business experiences a downturn, a provider loses key staff members, or trainee performance was considered to be unsatisfactory. A family member commented:</w:t>
      </w:r>
    </w:p>
    <w:p w14:paraId="16EE3997" w14:textId="77777777" w:rsidR="00EF3607" w:rsidRPr="00870AB4" w:rsidRDefault="00EF3607" w:rsidP="00D85E5D">
      <w:pPr>
        <w:pStyle w:val="Quote"/>
        <w:keepNext w:val="0"/>
        <w:keepLines w:val="0"/>
      </w:pPr>
      <w:r w:rsidRPr="00870AB4">
        <w:t xml:space="preserve">My oldest son, once he finished his school based traineeship, it was ‘OK see you later, thanks very much’… They sort of said, ‘Oh, well, no sorry, we've got nothing for you’. He just didn't pursue that. He just lost all interest… It was very disappointing to him. He kind of felt like he had wasted two years. </w:t>
      </w:r>
    </w:p>
    <w:p w14:paraId="73F349CB" w14:textId="77777777" w:rsidR="00437A4B" w:rsidRDefault="00437A4B" w:rsidP="00437A4B">
      <w:pPr>
        <w:keepNext/>
        <w:keepLines/>
        <w:shd w:val="clear" w:color="auto" w:fill="B4C6E7" w:themeFill="accent1" w:themeFillTint="66"/>
        <w:spacing w:line="276" w:lineRule="auto"/>
        <w:rPr>
          <w:rFonts w:eastAsia="Calibri" w:cs="Times New Roman"/>
          <w:b/>
          <w:bCs/>
          <w:lang w:eastAsia="ja-JP"/>
        </w:rPr>
      </w:pPr>
      <w:r>
        <w:rPr>
          <w:rFonts w:eastAsia="Calibri" w:cs="Times New Roman"/>
          <w:lang w:eastAsia="ja-JP"/>
        </w:rPr>
        <w:lastRenderedPageBreak/>
        <w:t>Summary of links to Program Theory - Effectiveness</w:t>
      </w:r>
      <w:r w:rsidRPr="00FB12D6">
        <w:rPr>
          <w:rFonts w:eastAsia="Calibri" w:cs="Times New Roman"/>
          <w:lang w:eastAsia="ja-JP"/>
        </w:rPr>
        <w:t xml:space="preserve">: </w:t>
      </w:r>
      <w:r>
        <w:rPr>
          <w:rFonts w:eastAsia="Calibri" w:cs="Times New Roman"/>
          <w:lang w:eastAsia="ja-JP"/>
        </w:rPr>
        <w:t xml:space="preserve"> </w:t>
      </w:r>
    </w:p>
    <w:p w14:paraId="5762F8A5" w14:textId="77777777" w:rsidR="00437A4B" w:rsidRDefault="00437A4B" w:rsidP="00437A4B">
      <w:pPr>
        <w:keepNext/>
        <w:keepLines/>
        <w:shd w:val="clear" w:color="auto" w:fill="B4C6E7" w:themeFill="accent1" w:themeFillTint="66"/>
        <w:spacing w:line="276" w:lineRule="auto"/>
        <w:rPr>
          <w:rFonts w:eastAsia="Calibri" w:cs="Times New Roman"/>
          <w:b/>
          <w:lang w:eastAsia="ja-JP"/>
        </w:rPr>
      </w:pPr>
      <w:r w:rsidRPr="00435866">
        <w:rPr>
          <w:rFonts w:eastAsia="Calibri" w:cs="Times New Roman"/>
          <w:lang w:eastAsia="ja-JP"/>
        </w:rPr>
        <w:t xml:space="preserve">While the program logic identifies the importance of program performance management, there is no identification of </w:t>
      </w:r>
      <w:r>
        <w:rPr>
          <w:rFonts w:eastAsia="Calibri" w:cs="Times New Roman"/>
          <w:lang w:eastAsia="ja-JP"/>
        </w:rPr>
        <w:t xml:space="preserve">relevant </w:t>
      </w:r>
      <w:r w:rsidRPr="00435866">
        <w:rPr>
          <w:rFonts w:eastAsia="Calibri" w:cs="Times New Roman"/>
          <w:lang w:eastAsia="ja-JP"/>
        </w:rPr>
        <w:t xml:space="preserve">content or mechanisms </w:t>
      </w:r>
      <w:r>
        <w:rPr>
          <w:rFonts w:eastAsia="Calibri" w:cs="Times New Roman"/>
          <w:lang w:eastAsia="ja-JP"/>
        </w:rPr>
        <w:t xml:space="preserve">to </w:t>
      </w:r>
      <w:r w:rsidRPr="00435866">
        <w:rPr>
          <w:rFonts w:eastAsia="Calibri" w:cs="Times New Roman"/>
          <w:lang w:eastAsia="ja-JP"/>
        </w:rPr>
        <w:t>use routine data for monitoring purposes. The poor quality of the data platform prevents this.</w:t>
      </w:r>
      <w:r>
        <w:rPr>
          <w:rFonts w:eastAsia="Calibri" w:cs="Times New Roman"/>
          <w:lang w:eastAsia="ja-JP"/>
        </w:rPr>
        <w:t xml:space="preserve"> Further, the program currently identifies an important but hard to measure 26-week post program completion performance outcome while failing to measure trainee’s transition at the completion of the program. Similarly, the program logic is silent on the importance of mentor quality and workforce development. These are examples of ‘system level’ outcomes which are not articulated in the program logic. </w:t>
      </w:r>
    </w:p>
    <w:p w14:paraId="0AE9C6C2" w14:textId="77777777" w:rsidR="00437A4B" w:rsidRDefault="00437A4B" w:rsidP="00437A4B">
      <w:pPr>
        <w:keepNext/>
        <w:keepLines/>
        <w:shd w:val="clear" w:color="auto" w:fill="B4C6E7" w:themeFill="accent1" w:themeFillTint="66"/>
        <w:spacing w:line="276" w:lineRule="auto"/>
        <w:rPr>
          <w:rFonts w:eastAsia="Calibri" w:cs="Times New Roman"/>
          <w:b/>
          <w:lang w:eastAsia="ja-JP"/>
        </w:rPr>
      </w:pPr>
      <w:r>
        <w:rPr>
          <w:rFonts w:eastAsia="Calibri" w:cs="Times New Roman"/>
          <w:lang w:eastAsia="ja-JP"/>
        </w:rPr>
        <w:t>While the program logic captures the individual trainee level outcomes well it only identifies three system level outcomes: that 1) higher quality traineeships result in 2) greater student take up of traineeships and 3) better individual outcomes. The program logic would benefit from a clearer articulation of how the NIAA and providers engage in continuous quality improvement processes (such as through data monitoring and feedback cycles and workforce development) to improve program outcomes. The value of promotion of the program including recognising the value of celebrating success are also absent from the program logic.</w:t>
      </w:r>
    </w:p>
    <w:p w14:paraId="077B2A31" w14:textId="457ABAC5" w:rsidR="00EF3607" w:rsidRDefault="00437A4B" w:rsidP="00437A4B">
      <w:pPr>
        <w:shd w:val="clear" w:color="auto" w:fill="B4C6E7" w:themeFill="accent1" w:themeFillTint="66"/>
        <w:spacing w:line="276" w:lineRule="auto"/>
      </w:pPr>
      <w:r>
        <w:rPr>
          <w:rFonts w:eastAsia="Calibri" w:cs="Times New Roman"/>
          <w:lang w:eastAsia="ja-JP"/>
        </w:rPr>
        <w:t>Another weakness of the program logic is that while it correctly identifies personal, education, and employment outcomes it is silent as to the mechanisms of achieving these outcomes. The evaluation documents these mechanisms such as the gradual equipping through program delivery of knowledge and skills needed for employment and further education.</w:t>
      </w:r>
    </w:p>
    <w:p w14:paraId="1B0E548C" w14:textId="77777777" w:rsidR="00EF3607" w:rsidRDefault="00EF3607" w:rsidP="00DE0E80">
      <w:pPr>
        <w:spacing w:line="276" w:lineRule="auto"/>
        <w:rPr>
          <w:rFonts w:eastAsiaTheme="majorEastAsia" w:cstheme="majorBidi"/>
          <w:color w:val="C45911" w:themeColor="accent2" w:themeShade="BF"/>
          <w:sz w:val="32"/>
          <w:szCs w:val="32"/>
        </w:rPr>
      </w:pPr>
      <w:r>
        <w:br w:type="page"/>
      </w:r>
    </w:p>
    <w:p w14:paraId="0FCE41EC" w14:textId="77777777" w:rsidR="00140F3C" w:rsidRPr="00685E8B" w:rsidRDefault="00EF3607" w:rsidP="00DE0E80">
      <w:pPr>
        <w:pStyle w:val="Heading1"/>
        <w:spacing w:line="276" w:lineRule="auto"/>
      </w:pPr>
      <w:bookmarkStart w:id="240" w:name="_Ref59360757"/>
      <w:bookmarkStart w:id="241" w:name="_Ref59360793"/>
      <w:bookmarkStart w:id="242" w:name="_Ref59360912"/>
      <w:bookmarkStart w:id="243" w:name="_Toc73433378"/>
      <w:r>
        <w:lastRenderedPageBreak/>
        <w:t>Efficiency and Future Impact</w:t>
      </w:r>
      <w:bookmarkEnd w:id="240"/>
      <w:bookmarkEnd w:id="241"/>
      <w:bookmarkEnd w:id="242"/>
      <w:bookmarkEnd w:id="243"/>
      <w:r>
        <w:t xml:space="preserve"> </w:t>
      </w:r>
      <w:bookmarkEnd w:id="158"/>
    </w:p>
    <w:p w14:paraId="76C3C403" w14:textId="77777777" w:rsidR="00140F3C" w:rsidRPr="00AC1360" w:rsidRDefault="00140F3C" w:rsidP="00DE0E80">
      <w:pPr>
        <w:spacing w:line="276" w:lineRule="auto"/>
        <w:rPr>
          <w:i/>
        </w:rPr>
      </w:pPr>
      <w:r w:rsidRPr="00AC1360">
        <w:rPr>
          <w:i/>
        </w:rPr>
        <w:t xml:space="preserve">Evaluation Question: To what extent did the program deliver value for money? </w:t>
      </w:r>
    </w:p>
    <w:p w14:paraId="3C0C51A5" w14:textId="024AAC0D" w:rsidR="00C8308D" w:rsidRPr="00C8308D" w:rsidRDefault="00AF2884" w:rsidP="00C8308D">
      <w:pPr>
        <w:pStyle w:val="Heading2"/>
      </w:pPr>
      <w:bookmarkStart w:id="244" w:name="_Toc469499520"/>
      <w:bookmarkStart w:id="245" w:name="_Toc73433379"/>
      <w:r w:rsidRPr="00685E8B">
        <w:t>Overview</w:t>
      </w:r>
      <w:r w:rsidR="00DD08AC">
        <w:t xml:space="preserve"> and key findings</w:t>
      </w:r>
      <w:bookmarkEnd w:id="245"/>
      <w:r w:rsidR="00DD08AC">
        <w:t xml:space="preserve"> </w:t>
      </w:r>
    </w:p>
    <w:p w14:paraId="18164D16" w14:textId="77777777" w:rsidR="0013593F" w:rsidRDefault="0013593F" w:rsidP="0013593F">
      <w:pPr>
        <w:spacing w:line="276" w:lineRule="auto"/>
      </w:pPr>
      <w:bookmarkStart w:id="246" w:name="_Ref58847463"/>
      <w:r>
        <w:t>This section explores value for money from the perspective of unit comparisons with other programs and also by exploring approaches to potentially improve program impact and reach.</w:t>
      </w:r>
    </w:p>
    <w:p w14:paraId="6F6A9187" w14:textId="3C723C3C" w:rsidR="00AF2884" w:rsidRDefault="00AF2884" w:rsidP="00AF2884">
      <w:pPr>
        <w:spacing w:line="276" w:lineRule="auto"/>
      </w:pPr>
      <w:r>
        <w:t xml:space="preserve">The evaluation </w:t>
      </w:r>
      <w:r w:rsidR="0013593F">
        <w:t>finds that</w:t>
      </w:r>
      <w:r>
        <w:t xml:space="preserve"> TAEG-SBT represents value for money for NIAA</w:t>
      </w:r>
      <w:r w:rsidR="0013593F">
        <w:t xml:space="preserve"> in its ability </w:t>
      </w:r>
      <w:r>
        <w:t xml:space="preserve">to leverage resources and support from schools, school-based programs and training services. </w:t>
      </w:r>
      <w:r w:rsidR="0013593F">
        <w:t>U</w:t>
      </w:r>
      <w:r>
        <w:t>nit cost comparisons with other programs</w:t>
      </w:r>
      <w:r w:rsidR="0013593F">
        <w:t xml:space="preserve"> are favourable but different program foci limit this comparison</w:t>
      </w:r>
      <w:r>
        <w:t xml:space="preserve">. The potential to reduce future government outlays by diverting youth from long-term unemployment </w:t>
      </w:r>
      <w:r w:rsidR="0013593F">
        <w:t>and its consequences is a valuable feature of the program that would benefit from being quantified through the undertaking of a SROI after a period of appropriate data collection</w:t>
      </w:r>
      <w:r>
        <w:t xml:space="preserve">. </w:t>
      </w:r>
      <w:r w:rsidR="0013593F">
        <w:t xml:space="preserve">There is minimal evidence of inefficient duplication </w:t>
      </w:r>
      <w:r>
        <w:t>between TAEG-SBT and other school mentoring programs</w:t>
      </w:r>
      <w:r w:rsidR="0013593F">
        <w:t>.</w:t>
      </w:r>
      <w:r>
        <w:t xml:space="preserve">  </w:t>
      </w:r>
    </w:p>
    <w:p w14:paraId="24D8F6FC" w14:textId="740D018B" w:rsidR="00F27FBC" w:rsidRDefault="0013593F" w:rsidP="00AF2884">
      <w:pPr>
        <w:spacing w:line="276" w:lineRule="auto"/>
      </w:pPr>
      <w:r>
        <w:t>There is the potential to expand the program in areas of</w:t>
      </w:r>
      <w:r w:rsidR="00AF2884">
        <w:t xml:space="preserve"> unmet demand</w:t>
      </w:r>
      <w:r w:rsidR="00767F3A">
        <w:t xml:space="preserve"> through appropriate community co-design and strategic engagement with employers</w:t>
      </w:r>
      <w:r>
        <w:t>. The NIAA could do more to</w:t>
      </w:r>
      <w:r w:rsidR="00AF2884">
        <w:t xml:space="preserve"> identify and invest in high performing providers and improve trainee retention in the program. </w:t>
      </w:r>
      <w:r w:rsidR="00767F3A">
        <w:t xml:space="preserve">In particular </w:t>
      </w:r>
      <w:r w:rsidR="00AF2884">
        <w:t xml:space="preserve">future impact might by </w:t>
      </w:r>
      <w:r w:rsidR="00767F3A">
        <w:t>enhanced</w:t>
      </w:r>
      <w:r w:rsidR="009366FD">
        <w:t xml:space="preserve"> through supporting</w:t>
      </w:r>
      <w:r w:rsidR="00AF2884">
        <w:t xml:space="preserve"> a community of practice around TAEG-SBT.</w:t>
      </w:r>
      <w:r w:rsidR="00F27FBC">
        <w:t xml:space="preserve"> </w:t>
      </w:r>
    </w:p>
    <w:p w14:paraId="665DDD87" w14:textId="2ADEBC30" w:rsidR="00AF2884" w:rsidRDefault="00F27FBC" w:rsidP="00AF2884">
      <w:pPr>
        <w:spacing w:line="276" w:lineRule="auto"/>
      </w:pPr>
      <w:r w:rsidRPr="00F27FBC">
        <w:rPr>
          <w:szCs w:val="22"/>
        </w:rPr>
        <w:fldChar w:fldCharType="begin"/>
      </w:r>
      <w:r w:rsidRPr="00F27FBC">
        <w:rPr>
          <w:szCs w:val="22"/>
        </w:rPr>
        <w:instrText xml:space="preserve"> REF _Ref59359577 \h  \* MERGEFORMAT </w:instrText>
      </w:r>
      <w:r w:rsidRPr="00F27FBC">
        <w:rPr>
          <w:szCs w:val="22"/>
        </w:rPr>
      </w:r>
      <w:r w:rsidRPr="00F27FBC">
        <w:rPr>
          <w:szCs w:val="22"/>
        </w:rPr>
        <w:fldChar w:fldCharType="separate"/>
      </w:r>
      <w:r w:rsidR="00FE1A32" w:rsidRPr="00FE1A32">
        <w:rPr>
          <w:szCs w:val="22"/>
        </w:rPr>
        <w:t xml:space="preserve">Table </w:t>
      </w:r>
      <w:r w:rsidR="00FE1A32" w:rsidRPr="00FE1A32">
        <w:rPr>
          <w:noProof/>
          <w:szCs w:val="22"/>
        </w:rPr>
        <w:t>19</w:t>
      </w:r>
      <w:r w:rsidRPr="00F27FBC">
        <w:rPr>
          <w:szCs w:val="22"/>
        </w:rPr>
        <w:fldChar w:fldCharType="end"/>
      </w:r>
      <w:r>
        <w:rPr>
          <w:szCs w:val="22"/>
        </w:rPr>
        <w:t xml:space="preserve"> </w:t>
      </w:r>
      <w:r w:rsidRPr="00F27FBC">
        <w:rPr>
          <w:szCs w:val="22"/>
        </w:rPr>
        <w:t>p</w:t>
      </w:r>
      <w:r w:rsidRPr="00F27FBC">
        <w:t>rovides the total number of interview participants addressing themes related to program appropriateness.</w:t>
      </w:r>
    </w:p>
    <w:p w14:paraId="3A087D0E" w14:textId="6CE61BD0" w:rsidR="00AF2884" w:rsidRPr="00EF3607" w:rsidRDefault="00AF2884" w:rsidP="00AF2884">
      <w:pPr>
        <w:spacing w:after="0" w:line="276" w:lineRule="auto"/>
        <w:rPr>
          <w:i/>
          <w:sz w:val="18"/>
          <w:szCs w:val="18"/>
        </w:rPr>
      </w:pPr>
      <w:bookmarkStart w:id="247" w:name="_Ref59359577"/>
      <w:bookmarkStart w:id="248" w:name="_Toc59537339"/>
      <w:r w:rsidRPr="00EF3607">
        <w:rPr>
          <w:i/>
          <w:sz w:val="18"/>
          <w:szCs w:val="18"/>
        </w:rPr>
        <w:t xml:space="preserve">Table </w:t>
      </w:r>
      <w:r w:rsidRPr="00EF3607">
        <w:rPr>
          <w:i/>
          <w:sz w:val="18"/>
          <w:szCs w:val="18"/>
        </w:rPr>
        <w:fldChar w:fldCharType="begin"/>
      </w:r>
      <w:r w:rsidRPr="00EF3607">
        <w:rPr>
          <w:i/>
          <w:sz w:val="18"/>
          <w:szCs w:val="18"/>
        </w:rPr>
        <w:instrText xml:space="preserve"> SEQ Table \* ARABIC </w:instrText>
      </w:r>
      <w:r w:rsidRPr="00EF3607">
        <w:rPr>
          <w:i/>
          <w:sz w:val="18"/>
          <w:szCs w:val="18"/>
        </w:rPr>
        <w:fldChar w:fldCharType="separate"/>
      </w:r>
      <w:r w:rsidR="00FE1A32">
        <w:rPr>
          <w:i/>
          <w:noProof/>
          <w:sz w:val="18"/>
          <w:szCs w:val="18"/>
        </w:rPr>
        <w:t>19</w:t>
      </w:r>
      <w:r w:rsidRPr="00EF3607">
        <w:rPr>
          <w:i/>
          <w:sz w:val="18"/>
          <w:szCs w:val="18"/>
        </w:rPr>
        <w:fldChar w:fldCharType="end"/>
      </w:r>
      <w:bookmarkEnd w:id="246"/>
      <w:bookmarkEnd w:id="247"/>
      <w:r w:rsidRPr="00EF3607">
        <w:rPr>
          <w:i/>
          <w:sz w:val="18"/>
          <w:szCs w:val="18"/>
        </w:rPr>
        <w:t>: Future Impact and Efficiency of TAEG-SBT</w:t>
      </w:r>
      <w:bookmarkEnd w:id="248"/>
    </w:p>
    <w:tbl>
      <w:tblPr>
        <w:tblStyle w:val="GridTable4-Accent51"/>
        <w:tblW w:w="0" w:type="auto"/>
        <w:tblLayout w:type="fixed"/>
        <w:tblLook w:val="04A0" w:firstRow="1" w:lastRow="0" w:firstColumn="1" w:lastColumn="0" w:noHBand="0" w:noVBand="1"/>
        <w:tblCaption w:val="Future Impact and Efficiency of TAEG-SBT"/>
      </w:tblPr>
      <w:tblGrid>
        <w:gridCol w:w="1555"/>
        <w:gridCol w:w="850"/>
        <w:gridCol w:w="1134"/>
        <w:gridCol w:w="1134"/>
        <w:gridCol w:w="992"/>
        <w:gridCol w:w="851"/>
        <w:gridCol w:w="709"/>
        <w:gridCol w:w="789"/>
        <w:gridCol w:w="1002"/>
      </w:tblGrid>
      <w:tr w:rsidR="00AF2884" w:rsidRPr="00AF2884" w14:paraId="2E8C42F2"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2B242F9" w14:textId="77777777" w:rsidR="00AF2884" w:rsidRPr="00AF2884" w:rsidRDefault="00AF2884" w:rsidP="000719DD">
            <w:pPr>
              <w:spacing w:line="276" w:lineRule="auto"/>
              <w:rPr>
                <w:sz w:val="20"/>
                <w:szCs w:val="20"/>
              </w:rPr>
            </w:pPr>
            <w:r w:rsidRPr="00AF2884">
              <w:rPr>
                <w:sz w:val="20"/>
                <w:szCs w:val="20"/>
              </w:rPr>
              <w:t>Future impact</w:t>
            </w:r>
          </w:p>
        </w:tc>
        <w:tc>
          <w:tcPr>
            <w:tcW w:w="850" w:type="dxa"/>
          </w:tcPr>
          <w:p w14:paraId="3BC02FD6"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Trainee (20)</w:t>
            </w:r>
          </w:p>
        </w:tc>
        <w:tc>
          <w:tcPr>
            <w:tcW w:w="1134" w:type="dxa"/>
          </w:tcPr>
          <w:p w14:paraId="56F7F570"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Family (7)</w:t>
            </w:r>
          </w:p>
        </w:tc>
        <w:tc>
          <w:tcPr>
            <w:tcW w:w="1134" w:type="dxa"/>
          </w:tcPr>
          <w:p w14:paraId="018FBB95"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 xml:space="preserve">Employer (9) </w:t>
            </w:r>
          </w:p>
        </w:tc>
        <w:tc>
          <w:tcPr>
            <w:tcW w:w="992" w:type="dxa"/>
          </w:tcPr>
          <w:p w14:paraId="021BFA35"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Provider (18)</w:t>
            </w:r>
          </w:p>
        </w:tc>
        <w:tc>
          <w:tcPr>
            <w:tcW w:w="851" w:type="dxa"/>
          </w:tcPr>
          <w:p w14:paraId="065A63C7"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 xml:space="preserve">School </w:t>
            </w:r>
          </w:p>
          <w:p w14:paraId="54B281D3"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(9)</w:t>
            </w:r>
          </w:p>
        </w:tc>
        <w:tc>
          <w:tcPr>
            <w:tcW w:w="709" w:type="dxa"/>
          </w:tcPr>
          <w:p w14:paraId="5F2B5383"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Other</w:t>
            </w:r>
          </w:p>
          <w:p w14:paraId="1C2FC3D9"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(4)</w:t>
            </w:r>
          </w:p>
        </w:tc>
        <w:tc>
          <w:tcPr>
            <w:tcW w:w="789" w:type="dxa"/>
          </w:tcPr>
          <w:p w14:paraId="6F792DF3"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 xml:space="preserve">NIAA </w:t>
            </w:r>
          </w:p>
          <w:p w14:paraId="16E4C67B"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(7)</w:t>
            </w:r>
          </w:p>
        </w:tc>
        <w:tc>
          <w:tcPr>
            <w:tcW w:w="1002" w:type="dxa"/>
          </w:tcPr>
          <w:p w14:paraId="619F1241" w14:textId="77777777" w:rsidR="00AF2884" w:rsidRPr="00AF2884" w:rsidRDefault="00AF2884" w:rsidP="000719DD">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F2884">
              <w:rPr>
                <w:sz w:val="20"/>
                <w:szCs w:val="20"/>
              </w:rPr>
              <w:t>Total (74)</w:t>
            </w:r>
          </w:p>
        </w:tc>
      </w:tr>
      <w:tr w:rsidR="00AF2884" w:rsidRPr="00AF2884" w14:paraId="043BE090" w14:textId="77777777" w:rsidTr="000719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5F11701" w14:textId="77777777" w:rsidR="00AF2884" w:rsidRPr="00AF2884" w:rsidRDefault="00AF2884" w:rsidP="000719DD">
            <w:pPr>
              <w:spacing w:line="276" w:lineRule="auto"/>
              <w:rPr>
                <w:sz w:val="20"/>
                <w:szCs w:val="20"/>
              </w:rPr>
            </w:pPr>
            <w:r w:rsidRPr="00AF2884">
              <w:rPr>
                <w:sz w:val="20"/>
                <w:szCs w:val="20"/>
              </w:rPr>
              <w:t xml:space="preserve">Positive future impact </w:t>
            </w:r>
          </w:p>
        </w:tc>
        <w:tc>
          <w:tcPr>
            <w:tcW w:w="850" w:type="dxa"/>
          </w:tcPr>
          <w:p w14:paraId="1D0C5A15"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15</w:t>
            </w:r>
          </w:p>
          <w:p w14:paraId="7DE88D80"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(75%)</w:t>
            </w:r>
          </w:p>
        </w:tc>
        <w:tc>
          <w:tcPr>
            <w:tcW w:w="1134" w:type="dxa"/>
          </w:tcPr>
          <w:p w14:paraId="5D895857"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3</w:t>
            </w:r>
          </w:p>
          <w:p w14:paraId="790EF0B9"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(43%)</w:t>
            </w:r>
          </w:p>
        </w:tc>
        <w:tc>
          <w:tcPr>
            <w:tcW w:w="1134" w:type="dxa"/>
          </w:tcPr>
          <w:p w14:paraId="4D35D15B"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6</w:t>
            </w:r>
          </w:p>
          <w:p w14:paraId="24AD7C7B"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(67%)</w:t>
            </w:r>
          </w:p>
        </w:tc>
        <w:tc>
          <w:tcPr>
            <w:tcW w:w="992" w:type="dxa"/>
          </w:tcPr>
          <w:p w14:paraId="2E8D4E28"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14</w:t>
            </w:r>
          </w:p>
          <w:p w14:paraId="7DFC1557"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(78%)</w:t>
            </w:r>
          </w:p>
        </w:tc>
        <w:tc>
          <w:tcPr>
            <w:tcW w:w="851" w:type="dxa"/>
          </w:tcPr>
          <w:p w14:paraId="4ACBAF61"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8</w:t>
            </w:r>
          </w:p>
          <w:p w14:paraId="0313F0FC"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(89%)</w:t>
            </w:r>
          </w:p>
        </w:tc>
        <w:tc>
          <w:tcPr>
            <w:tcW w:w="709" w:type="dxa"/>
          </w:tcPr>
          <w:p w14:paraId="2F10B7BC"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3</w:t>
            </w:r>
          </w:p>
          <w:p w14:paraId="2F656604"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(75%)</w:t>
            </w:r>
          </w:p>
        </w:tc>
        <w:tc>
          <w:tcPr>
            <w:tcW w:w="789" w:type="dxa"/>
          </w:tcPr>
          <w:p w14:paraId="60077334"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7</w:t>
            </w:r>
          </w:p>
          <w:p w14:paraId="18DB843C"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(100%)</w:t>
            </w:r>
          </w:p>
        </w:tc>
        <w:tc>
          <w:tcPr>
            <w:tcW w:w="1002" w:type="dxa"/>
          </w:tcPr>
          <w:p w14:paraId="386CAC51"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56</w:t>
            </w:r>
          </w:p>
          <w:p w14:paraId="3C1B73F2" w14:textId="77777777" w:rsidR="00AF2884" w:rsidRPr="00AF2884" w:rsidRDefault="00AF2884" w:rsidP="000719D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F2884">
              <w:rPr>
                <w:sz w:val="20"/>
                <w:szCs w:val="20"/>
              </w:rPr>
              <w:t>(76%)</w:t>
            </w:r>
          </w:p>
        </w:tc>
      </w:tr>
      <w:tr w:rsidR="00AF2884" w:rsidRPr="00AF2884" w14:paraId="3A539DE7" w14:textId="77777777" w:rsidTr="000719DD">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8229908" w14:textId="77777777" w:rsidR="00AF2884" w:rsidRPr="00AF2884" w:rsidRDefault="00AF2884" w:rsidP="000719DD">
            <w:pPr>
              <w:spacing w:line="276" w:lineRule="auto"/>
              <w:rPr>
                <w:sz w:val="20"/>
                <w:szCs w:val="20"/>
              </w:rPr>
            </w:pPr>
            <w:r w:rsidRPr="00AF2884">
              <w:rPr>
                <w:sz w:val="20"/>
                <w:szCs w:val="20"/>
              </w:rPr>
              <w:lastRenderedPageBreak/>
              <w:t>Identified areas for future improvement</w:t>
            </w:r>
          </w:p>
        </w:tc>
        <w:tc>
          <w:tcPr>
            <w:tcW w:w="850" w:type="dxa"/>
          </w:tcPr>
          <w:p w14:paraId="32557B88"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5</w:t>
            </w:r>
          </w:p>
          <w:p w14:paraId="1470F005"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(25%)</w:t>
            </w:r>
          </w:p>
        </w:tc>
        <w:tc>
          <w:tcPr>
            <w:tcW w:w="1134" w:type="dxa"/>
          </w:tcPr>
          <w:p w14:paraId="4BB49A9A"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3</w:t>
            </w:r>
          </w:p>
          <w:p w14:paraId="6A9BD4EB"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(43%)</w:t>
            </w:r>
          </w:p>
        </w:tc>
        <w:tc>
          <w:tcPr>
            <w:tcW w:w="1134" w:type="dxa"/>
          </w:tcPr>
          <w:p w14:paraId="77442671"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w:t>
            </w:r>
          </w:p>
          <w:p w14:paraId="0C83AC8C"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(44%)</w:t>
            </w:r>
          </w:p>
        </w:tc>
        <w:tc>
          <w:tcPr>
            <w:tcW w:w="992" w:type="dxa"/>
          </w:tcPr>
          <w:p w14:paraId="327F3520"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8</w:t>
            </w:r>
          </w:p>
          <w:p w14:paraId="5525E44A"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(44%)</w:t>
            </w:r>
          </w:p>
        </w:tc>
        <w:tc>
          <w:tcPr>
            <w:tcW w:w="851" w:type="dxa"/>
          </w:tcPr>
          <w:p w14:paraId="29B3D8A8"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w:t>
            </w:r>
          </w:p>
          <w:p w14:paraId="738B5C7A"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(44%)</w:t>
            </w:r>
          </w:p>
        </w:tc>
        <w:tc>
          <w:tcPr>
            <w:tcW w:w="709" w:type="dxa"/>
          </w:tcPr>
          <w:p w14:paraId="44679E0B"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3</w:t>
            </w:r>
          </w:p>
          <w:p w14:paraId="5626F139"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(75%)</w:t>
            </w:r>
          </w:p>
        </w:tc>
        <w:tc>
          <w:tcPr>
            <w:tcW w:w="789" w:type="dxa"/>
          </w:tcPr>
          <w:p w14:paraId="2F0100C2"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w:t>
            </w:r>
          </w:p>
          <w:p w14:paraId="5486DF47"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(57%)</w:t>
            </w:r>
          </w:p>
        </w:tc>
        <w:tc>
          <w:tcPr>
            <w:tcW w:w="1002" w:type="dxa"/>
          </w:tcPr>
          <w:p w14:paraId="55308799"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31</w:t>
            </w:r>
          </w:p>
          <w:p w14:paraId="41CEEC7F" w14:textId="77777777" w:rsidR="00AF2884" w:rsidRPr="00AF2884" w:rsidRDefault="00AF2884" w:rsidP="000719D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F2884">
              <w:rPr>
                <w:sz w:val="20"/>
                <w:szCs w:val="20"/>
              </w:rPr>
              <w:t>(42%)</w:t>
            </w:r>
          </w:p>
        </w:tc>
      </w:tr>
    </w:tbl>
    <w:p w14:paraId="34DD719F" w14:textId="77777777" w:rsidR="00AF2884" w:rsidRPr="00AF2884" w:rsidRDefault="00AF2884" w:rsidP="00AF2884">
      <w:pPr>
        <w:spacing w:line="276" w:lineRule="auto"/>
        <w:rPr>
          <w:b/>
          <w:i/>
          <w:iCs/>
          <w:sz w:val="18"/>
          <w:szCs w:val="20"/>
        </w:rPr>
      </w:pPr>
      <w:r w:rsidRPr="00AF2884">
        <w:rPr>
          <w:b/>
          <w:i/>
          <w:iCs/>
          <w:sz w:val="18"/>
          <w:szCs w:val="20"/>
        </w:rPr>
        <w:t>Source: TAEG-SBT Interview data</w:t>
      </w:r>
    </w:p>
    <w:p w14:paraId="2E5CBE46" w14:textId="77777777" w:rsidR="00EF3607" w:rsidRDefault="00EF3607" w:rsidP="00DE0E80">
      <w:pPr>
        <w:pStyle w:val="Heading2"/>
        <w:spacing w:line="276" w:lineRule="auto"/>
      </w:pPr>
      <w:bookmarkStart w:id="249" w:name="_Toc73433380"/>
      <w:r>
        <w:t>Value for money</w:t>
      </w:r>
      <w:bookmarkEnd w:id="249"/>
    </w:p>
    <w:p w14:paraId="36FC5148" w14:textId="77777777" w:rsidR="00140F3C" w:rsidRPr="00685E8B" w:rsidRDefault="00140F3C" w:rsidP="00DE0E80">
      <w:pPr>
        <w:pStyle w:val="Heading3"/>
        <w:spacing w:line="276" w:lineRule="auto"/>
      </w:pPr>
      <w:bookmarkStart w:id="250" w:name="_Toc469499521"/>
      <w:bookmarkStart w:id="251" w:name="_Ref59378432"/>
      <w:bookmarkStart w:id="252" w:name="_Toc73433381"/>
      <w:bookmarkEnd w:id="244"/>
      <w:r w:rsidRPr="00685E8B">
        <w:t>Leverage</w:t>
      </w:r>
      <w:bookmarkEnd w:id="250"/>
      <w:bookmarkEnd w:id="251"/>
      <w:bookmarkEnd w:id="252"/>
    </w:p>
    <w:p w14:paraId="08C7066F" w14:textId="48658D63" w:rsidR="00140F3C" w:rsidRPr="00685E8B" w:rsidRDefault="00140F3C" w:rsidP="00DE0E80">
      <w:pPr>
        <w:spacing w:line="276" w:lineRule="auto"/>
      </w:pPr>
      <w:r w:rsidRPr="00685E8B">
        <w:t xml:space="preserve">TAEG-SBT mentor support supplements, but does not replace, support networks trainees may already have at school, at home and in their community. A family member can provide transport to a placement, a school can provide access to a career adviser, a school-based program can assist a trainee to get a driver licence, a host employer can assist with study time, and a trainer can provide one-on-one tutorial assistance. TAEG-SBT is designed to provide supplementary support, filling gaps and adding value to the work of others. </w:t>
      </w:r>
      <w:r w:rsidR="00C8308D">
        <w:t>Two thirds of interviewees (68% interviewees, 95% trainees)</w:t>
      </w:r>
      <w:r w:rsidRPr="00685E8B">
        <w:t xml:space="preserve"> expressed the view trainees receive good support from all sources; provider, family, employer, school and RTO. One former trainee reflected: “It wasn’t just one person checking in with me, it was multiple.”</w:t>
      </w:r>
    </w:p>
    <w:p w14:paraId="564E8A8B" w14:textId="2C6A6A80" w:rsidR="00140F3C" w:rsidRPr="00685E8B" w:rsidRDefault="00C8308D" w:rsidP="00DE0E80">
      <w:pPr>
        <w:spacing w:line="276" w:lineRule="auto"/>
        <w:rPr>
          <w:rFonts w:ascii="Helvetica" w:hAnsi="Helvetica" w:cs="Helvetica"/>
          <w:sz w:val="24"/>
        </w:rPr>
      </w:pPr>
      <w:r w:rsidRPr="00685E8B">
        <w:t>At present the level of commitment of participating schools to the program is variable. These are many expectations and demands placed on schools. Participating schools engage with many services and stakeholders. TAEG-SBT is but one initiative amongst many.</w:t>
      </w:r>
      <w:r>
        <w:t xml:space="preserve"> Related to this, sound</w:t>
      </w:r>
      <w:r w:rsidR="008433C1">
        <w:t xml:space="preserve"> </w:t>
      </w:r>
      <w:r w:rsidR="00140F3C" w:rsidRPr="00685E8B">
        <w:t xml:space="preserve">relationships between providers and participating schools are, a success factor for TAEG-SBT </w:t>
      </w:r>
      <w:r>
        <w:t xml:space="preserve">(refer </w:t>
      </w:r>
      <w:r w:rsidR="00140F3C" w:rsidRPr="00685E8B">
        <w:t>program logic</w:t>
      </w:r>
      <w:r>
        <w:t>)</w:t>
      </w:r>
      <w:r w:rsidR="00140F3C" w:rsidRPr="00685E8B">
        <w:t xml:space="preserve">.  </w:t>
      </w:r>
      <w:r w:rsidR="00140F3C" w:rsidRPr="00685E8B">
        <w:rPr>
          <w:rFonts w:cs="Helvetica"/>
        </w:rPr>
        <w:t>Fifteen</w:t>
      </w:r>
      <w:r w:rsidR="00916716" w:rsidRPr="00916716">
        <w:rPr>
          <w:rFonts w:cs="Helvetica"/>
        </w:rPr>
        <w:t xml:space="preserve"> </w:t>
      </w:r>
      <w:r w:rsidR="00916716" w:rsidRPr="00685E8B">
        <w:rPr>
          <w:rFonts w:cs="Helvetica"/>
        </w:rPr>
        <w:t>interviewees</w:t>
      </w:r>
      <w:r w:rsidR="00140F3C" w:rsidRPr="00685E8B">
        <w:rPr>
          <w:rFonts w:cs="Helvetica"/>
        </w:rPr>
        <w:t xml:space="preserve"> (21%) described a sound relationship between provider and school as critical.</w:t>
      </w:r>
      <w:r w:rsidR="00140F3C" w:rsidRPr="00685E8B">
        <w:rPr>
          <w:rFonts w:ascii="Helvetica" w:hAnsi="Helvetica" w:cs="Helvetica"/>
          <w:sz w:val="24"/>
        </w:rPr>
        <w:t xml:space="preserve"> </w:t>
      </w:r>
      <w:r w:rsidR="00140F3C" w:rsidRPr="00685E8B">
        <w:t xml:space="preserve">A well-resourced school can bring substantial resources to bear: Indigenous Education staff, Career Advisors, Counsellors, homework hubs, and teachers. They can identify the individual support needs of students and promote VETiS as a legitimate pathway (The Smith Family, 2014). This evaluation found some schools have large dynamic traineeship programs, with several identifying aspirations to grow them further. </w:t>
      </w:r>
    </w:p>
    <w:p w14:paraId="2C7C9BFE" w14:textId="27CFB515" w:rsidR="00140F3C" w:rsidRPr="00685E8B" w:rsidRDefault="00140F3C" w:rsidP="00DE0E80">
      <w:pPr>
        <w:spacing w:line="276" w:lineRule="auto"/>
      </w:pPr>
      <w:r w:rsidRPr="00685E8B">
        <w:lastRenderedPageBreak/>
        <w:t>At one extreme there is evidence some schools regard traineeships as a ‘dumping ground’ for problematic students (Training and Skills Commission 2019, p.14). SBT is seen as a diversion strategy for those not yet of an age where they can legally leave school. Providers can experience difficulty in gaining access to staff to discuss student issues and progress reports. Only 20</w:t>
      </w:r>
      <w:r w:rsidR="00916716">
        <w:t xml:space="preserve">% </w:t>
      </w:r>
      <w:r w:rsidRPr="00685E8B">
        <w:t>of former trainees interviewed found schools and school based programs to be a valued source of support</w:t>
      </w:r>
      <w:r w:rsidR="00515EC3">
        <w:t xml:space="preserve"> to trainees</w:t>
      </w:r>
      <w:r w:rsidRPr="00685E8B">
        <w:t>, dropping to 16</w:t>
      </w:r>
      <w:r w:rsidR="00916716">
        <w:t xml:space="preserve">% </w:t>
      </w:r>
      <w:r w:rsidRPr="00685E8B">
        <w:t>of interviewees overall. Furthermore 23</w:t>
      </w:r>
      <w:r w:rsidR="00916716">
        <w:t xml:space="preserve">% </w:t>
      </w:r>
      <w:r w:rsidR="009366FD">
        <w:t>of</w:t>
      </w:r>
      <w:r w:rsidRPr="00685E8B">
        <w:t xml:space="preserve"> interviewees, including 15</w:t>
      </w:r>
      <w:r w:rsidR="00916716">
        <w:t xml:space="preserve">% </w:t>
      </w:r>
      <w:r w:rsidR="009366FD">
        <w:t xml:space="preserve">of </w:t>
      </w:r>
      <w:r w:rsidRPr="00685E8B">
        <w:t xml:space="preserve">trainees, suggested schools and school based programs were not a valued source of support for trainees. </w:t>
      </w:r>
    </w:p>
    <w:p w14:paraId="437928DA" w14:textId="4EA8F5D5" w:rsidR="00140F3C" w:rsidRPr="00685E8B" w:rsidRDefault="00140F3C" w:rsidP="00DE0E80">
      <w:pPr>
        <w:spacing w:line="276" w:lineRule="auto"/>
      </w:pPr>
      <w:r w:rsidRPr="00685E8B">
        <w:t>Collaborative partnership</w:t>
      </w:r>
      <w:r w:rsidR="00515EC3">
        <w:t>s</w:t>
      </w:r>
      <w:r w:rsidRPr="00685E8B">
        <w:t xml:space="preserve"> between providers and schools </w:t>
      </w:r>
      <w:r w:rsidR="00515EC3">
        <w:t>significantly assist in</w:t>
      </w:r>
      <w:r w:rsidRPr="00685E8B">
        <w:t xml:space="preserve"> </w:t>
      </w:r>
      <w:r w:rsidR="00515EC3">
        <w:t xml:space="preserve">producing </w:t>
      </w:r>
      <w:r w:rsidRPr="00685E8B">
        <w:t xml:space="preserve">program impact. The development of a Memorandum of Understanding (MOU) spelling out mutual expectations </w:t>
      </w:r>
      <w:r w:rsidR="00515EC3">
        <w:t xml:space="preserve">may assist in building </w:t>
      </w:r>
      <w:r w:rsidRPr="00685E8B">
        <w:t>school</w:t>
      </w:r>
      <w:r w:rsidR="00515EC3">
        <w:t xml:space="preserve"> commitment where their contribution is lacking</w:t>
      </w:r>
      <w:r w:rsidRPr="00685E8B">
        <w:t xml:space="preserve">. </w:t>
      </w:r>
      <w:r w:rsidR="00515EC3">
        <w:t>The NIAA could develop a</w:t>
      </w:r>
      <w:r w:rsidRPr="00685E8B">
        <w:t xml:space="preserve"> template as a useful resource. </w:t>
      </w:r>
    </w:p>
    <w:p w14:paraId="1A211B46" w14:textId="6F64006F" w:rsidR="00140F3C" w:rsidRPr="00685E8B" w:rsidRDefault="00140F3C" w:rsidP="00DE0E80">
      <w:pPr>
        <w:pStyle w:val="Heading3"/>
        <w:spacing w:line="276" w:lineRule="auto"/>
      </w:pPr>
      <w:bookmarkStart w:id="253" w:name="_Toc469499522"/>
      <w:bookmarkStart w:id="254" w:name="_Ref59380245"/>
      <w:bookmarkStart w:id="255" w:name="_Toc73433382"/>
      <w:r w:rsidRPr="00685E8B">
        <w:t>Prevention</w:t>
      </w:r>
      <w:bookmarkEnd w:id="253"/>
      <w:bookmarkEnd w:id="254"/>
      <w:r w:rsidR="005045D0">
        <w:t xml:space="preserve"> of undere</w:t>
      </w:r>
      <w:r w:rsidR="00C8308D">
        <w:t>mployment</w:t>
      </w:r>
      <w:bookmarkEnd w:id="255"/>
    </w:p>
    <w:p w14:paraId="03200B60" w14:textId="12667399" w:rsidR="00140F3C" w:rsidRPr="00685E8B" w:rsidRDefault="00140F3C" w:rsidP="00DE0E80">
      <w:pPr>
        <w:spacing w:line="276" w:lineRule="auto"/>
      </w:pPr>
      <w:r w:rsidRPr="00685E8B">
        <w:t>Year 11 and 12 is a critical life stage for young people.  Failure to transition from school to work places a substantial future financial burden on Commonwealth outlays in areas such as income support, employment and training programs and health, wellbeing and justice system expenditure. The program provides value for money to the extent it prevents trainees joining the queues of the long-term unskilled unemployed. The research of James Heckman</w:t>
      </w:r>
      <w:r w:rsidR="007808F1">
        <w:t xml:space="preserve"> (for example, see Heckman 2000, p.50)</w:t>
      </w:r>
      <w:r w:rsidRPr="00685E8B">
        <w:t xml:space="preserve"> illustrates how over the life cycle additional support and intervention costs of far out weight t</w:t>
      </w:r>
      <w:r w:rsidR="00AF2884">
        <w:t>he costs of earlier prevention.</w:t>
      </w:r>
    </w:p>
    <w:p w14:paraId="7F61052A" w14:textId="6662BB39" w:rsidR="00140F3C" w:rsidRPr="00685E8B" w:rsidRDefault="00140F3C" w:rsidP="00DE0E80">
      <w:pPr>
        <w:spacing w:line="276" w:lineRule="auto"/>
      </w:pPr>
      <w:r w:rsidRPr="00685E8B">
        <w:t xml:space="preserve">Increased rates of school completions and employment for Indigenous Australians </w:t>
      </w:r>
      <w:r w:rsidR="009366FD">
        <w:t>have</w:t>
      </w:r>
      <w:r w:rsidRPr="00685E8B">
        <w:t xml:space="preserve"> considerable social, health and economic benefits (Gray, Hunter &amp; Biddle 2014; Deloitte Access Economics 2014). TAEG-SBT funding is a form of preventive intervention to the extent sound life choices made in </w:t>
      </w:r>
      <w:r w:rsidR="00075652">
        <w:t>Year</w:t>
      </w:r>
      <w:r w:rsidRPr="00685E8B">
        <w:t xml:space="preserve"> 12 divert youth from more expensive and difficult interventions later.</w:t>
      </w:r>
    </w:p>
    <w:p w14:paraId="48100B4E" w14:textId="1A90520B" w:rsidR="00140F3C" w:rsidRPr="00685E8B" w:rsidRDefault="00140F3C" w:rsidP="00DE0E80">
      <w:pPr>
        <w:spacing w:line="276" w:lineRule="auto"/>
        <w:rPr>
          <w:rFonts w:eastAsia="Calibri" w:cstheme="majorHAnsi"/>
        </w:rPr>
      </w:pPr>
      <w:r w:rsidRPr="00685E8B">
        <w:rPr>
          <w:rFonts w:cstheme="majorHAnsi"/>
        </w:rPr>
        <w:t>A Social Rate of Return (</w:t>
      </w:r>
      <w:r w:rsidRPr="00685E8B">
        <w:t xml:space="preserve">SROI) methodology can be used to measure the longer term economic, social, cultural and other value of </w:t>
      </w:r>
      <w:r w:rsidR="009366FD">
        <w:t xml:space="preserve">the </w:t>
      </w:r>
      <w:r w:rsidRPr="00685E8B">
        <w:t xml:space="preserve">intervention. In the case of TAEG-SBT </w:t>
      </w:r>
      <w:r w:rsidRPr="00685E8B">
        <w:rPr>
          <w:rFonts w:eastAsia="Calibri" w:cstheme="majorHAnsi"/>
        </w:rPr>
        <w:t xml:space="preserve">it would </w:t>
      </w:r>
      <w:r w:rsidRPr="00685E8B">
        <w:rPr>
          <w:rFonts w:eastAsia="Calibri" w:cstheme="majorHAnsi"/>
        </w:rPr>
        <w:lastRenderedPageBreak/>
        <w:t>not only include an assessment of outcomes, but also of the value of the program in diverting at-risk youth from pathways to unemployment and the justice system</w:t>
      </w:r>
      <w:r w:rsidR="009366FD">
        <w:rPr>
          <w:rFonts w:eastAsia="Calibri" w:cstheme="majorHAnsi"/>
        </w:rPr>
        <w:t xml:space="preserve"> and the flow on effects of positive role models to family and community members</w:t>
      </w:r>
      <w:r w:rsidRPr="00685E8B">
        <w:rPr>
          <w:rFonts w:eastAsia="Calibri" w:cstheme="majorHAnsi"/>
        </w:rPr>
        <w:t xml:space="preserve">. </w:t>
      </w:r>
      <w:r w:rsidR="005B3E57">
        <w:rPr>
          <w:rFonts w:eastAsia="Calibri" w:cstheme="majorHAnsi"/>
        </w:rPr>
        <w:t xml:space="preserve">It should also be seen in the broader policy context of Australian education reform which is increasingly seeking to strengthen the relationships between schools and industry such as through SBTs (Education Services Australia 2020). </w:t>
      </w:r>
      <w:r w:rsidRPr="00685E8B">
        <w:rPr>
          <w:rFonts w:eastAsia="Calibri" w:cstheme="majorHAnsi"/>
        </w:rPr>
        <w:t xml:space="preserve">However, SROI methodology requires robust data not currently available for TAEG-SBT. </w:t>
      </w:r>
    </w:p>
    <w:p w14:paraId="2A8E813C" w14:textId="77777777" w:rsidR="00140F3C" w:rsidRPr="00685E8B" w:rsidRDefault="00140F3C" w:rsidP="00DE0E80">
      <w:pPr>
        <w:pStyle w:val="Heading3"/>
        <w:spacing w:line="276" w:lineRule="auto"/>
      </w:pPr>
      <w:bookmarkStart w:id="256" w:name="_Toc463798909"/>
      <w:bookmarkStart w:id="257" w:name="_Toc53352118"/>
      <w:bookmarkStart w:id="258" w:name="_Toc464128592"/>
      <w:bookmarkStart w:id="259" w:name="_Toc469499523"/>
      <w:bookmarkStart w:id="260" w:name="_Toc73433383"/>
      <w:r w:rsidRPr="00685E8B">
        <w:t>Value for money</w:t>
      </w:r>
      <w:bookmarkEnd w:id="256"/>
      <w:r w:rsidRPr="00685E8B">
        <w:t xml:space="preserve"> comparisons</w:t>
      </w:r>
      <w:bookmarkEnd w:id="257"/>
      <w:bookmarkEnd w:id="258"/>
      <w:r w:rsidRPr="00685E8B">
        <w:t xml:space="preserve"> with other programs</w:t>
      </w:r>
      <w:bookmarkEnd w:id="259"/>
      <w:bookmarkEnd w:id="260"/>
    </w:p>
    <w:p w14:paraId="3800A2BB" w14:textId="77777777" w:rsidR="005A2562" w:rsidRPr="008D56D2" w:rsidRDefault="005A2562" w:rsidP="00DE0E80">
      <w:pPr>
        <w:spacing w:line="276" w:lineRule="auto"/>
        <w:rPr>
          <w:i/>
        </w:rPr>
      </w:pPr>
      <w:r w:rsidRPr="008D56D2">
        <w:rPr>
          <w:i/>
        </w:rPr>
        <w:t>Evaluation question: To what extent did the program deliver value for money?</w:t>
      </w:r>
    </w:p>
    <w:p w14:paraId="0B6FA1CD" w14:textId="15EA59D5" w:rsidR="00140F3C" w:rsidRPr="00685E8B" w:rsidRDefault="00140F3C" w:rsidP="00DE0E80">
      <w:pPr>
        <w:spacing w:line="276" w:lineRule="auto"/>
      </w:pPr>
      <w:r w:rsidRPr="00685E8B">
        <w:t xml:space="preserve">TAEG-SBT </w:t>
      </w:r>
      <w:r w:rsidR="00C8308D">
        <w:t>is found to have</w:t>
      </w:r>
      <w:r w:rsidRPr="00685E8B">
        <w:t xml:space="preserve"> lower unit cost than other NIAA funded employment programs</w:t>
      </w:r>
      <w:r w:rsidR="00C8308D">
        <w:t xml:space="preserve"> but with some qualifiers</w:t>
      </w:r>
      <w:r w:rsidRPr="00685E8B">
        <w:t xml:space="preserve">. </w:t>
      </w:r>
    </w:p>
    <w:p w14:paraId="549EDBFC" w14:textId="6EBB6B69" w:rsidR="00140F3C" w:rsidRPr="00685E8B" w:rsidRDefault="00140F3C" w:rsidP="00DE0E80">
      <w:pPr>
        <w:spacing w:line="276" w:lineRule="auto"/>
      </w:pPr>
      <w:r w:rsidRPr="00685E8B">
        <w:t xml:space="preserve">Cost-effectiveness analysis is used to compare delivery costs of different programs on a per unit (participant) basis. The limitation is variations can reflect differences in the intensity of investment or different foci and approach, rather than actual differences in efficiency. </w:t>
      </w:r>
      <w:r w:rsidR="00162B5B">
        <w:fldChar w:fldCharType="begin"/>
      </w:r>
      <w:r w:rsidR="00162B5B">
        <w:instrText xml:space="preserve"> REF _Ref58847611  \* MERGEFORMAT </w:instrText>
      </w:r>
      <w:r w:rsidR="00162B5B">
        <w:fldChar w:fldCharType="separate"/>
      </w:r>
      <w:r w:rsidR="00FE1A32" w:rsidRPr="00FE1A32">
        <w:t>Table 20</w:t>
      </w:r>
      <w:r w:rsidR="00162B5B">
        <w:fldChar w:fldCharType="end"/>
      </w:r>
      <w:r w:rsidRPr="00685E8B">
        <w:t xml:space="preserve"> compares the unit cost of TAEG-SBT with that of TAEG Employment Grants and Vocational Training and Employment Centres (VTEC), also both JLEP programs administered by NIAA. Financial data for other comparable programs was not available to the evaluation.</w:t>
      </w:r>
    </w:p>
    <w:p w14:paraId="6D6A3A52" w14:textId="31F71F2B" w:rsidR="00140F3C" w:rsidRPr="00685E8B" w:rsidRDefault="00140F3C" w:rsidP="00DE0E80">
      <w:pPr>
        <w:spacing w:line="276" w:lineRule="auto"/>
      </w:pPr>
      <w:r w:rsidRPr="00685E8B">
        <w:t xml:space="preserve">The evaluation finds substantial differences in unit cost per participant across these programs. In the case of a </w:t>
      </w:r>
      <w:r w:rsidR="00FA1154">
        <w:t>trainee</w:t>
      </w:r>
      <w:r w:rsidRPr="00685E8B">
        <w:t xml:space="preserve"> deemed not disadvantaged, the annual TAEG-SBT payment is $3,250 for a Certificate 11. The comparative TAEG Employment Grant payments are $14,000. TAEG-SBT is around one third of the cost per participant of TAEG Employment Grant.</w:t>
      </w:r>
    </w:p>
    <w:p w14:paraId="1F4C4B96" w14:textId="77777777" w:rsidR="007C3649" w:rsidRPr="00685E8B" w:rsidRDefault="00140F3C" w:rsidP="00DE0E80">
      <w:pPr>
        <w:spacing w:line="276" w:lineRule="auto"/>
      </w:pPr>
      <w:r w:rsidRPr="00685E8B">
        <w:t xml:space="preserve">For disadvantaged participants the comparative TAEG-SBT amounts are $9,000 for a Certificate 11 compared to $17,700 for TAEG Employment Grant payments. TAEG-SBT costs around half as much. The unit cost per participant of TAEG-SBT has also been found to be about half that of those VTEC trainees classed as not disadvantaged (Stream A) and greater </w:t>
      </w:r>
      <w:r w:rsidRPr="00685E8B">
        <w:lastRenderedPageBreak/>
        <w:t xml:space="preserve">still classed when compared with VTEC participants classed as disadvantaged (Streams B and C). </w:t>
      </w:r>
    </w:p>
    <w:p w14:paraId="4CFC6D44" w14:textId="4D719142" w:rsidR="00140F3C" w:rsidRPr="00EF3607" w:rsidRDefault="00140F3C" w:rsidP="00CF1FAF">
      <w:pPr>
        <w:spacing w:after="0" w:line="276" w:lineRule="auto"/>
        <w:rPr>
          <w:i/>
          <w:sz w:val="18"/>
          <w:szCs w:val="18"/>
        </w:rPr>
      </w:pPr>
      <w:bookmarkStart w:id="261" w:name="_Ref58847611"/>
      <w:bookmarkStart w:id="262" w:name="_Toc59537340"/>
      <w:r w:rsidRPr="00EF3607">
        <w:rPr>
          <w:i/>
          <w:sz w:val="18"/>
          <w:szCs w:val="18"/>
        </w:rPr>
        <w:t xml:space="preserve">Table </w:t>
      </w:r>
      <w:r w:rsidRPr="00EF3607">
        <w:rPr>
          <w:i/>
          <w:sz w:val="18"/>
          <w:szCs w:val="18"/>
        </w:rPr>
        <w:fldChar w:fldCharType="begin"/>
      </w:r>
      <w:r w:rsidRPr="00EF3607">
        <w:rPr>
          <w:i/>
          <w:sz w:val="18"/>
          <w:szCs w:val="18"/>
        </w:rPr>
        <w:instrText xml:space="preserve"> SEQ Table \* ARABIC </w:instrText>
      </w:r>
      <w:r w:rsidRPr="00EF3607">
        <w:rPr>
          <w:i/>
          <w:sz w:val="18"/>
          <w:szCs w:val="18"/>
        </w:rPr>
        <w:fldChar w:fldCharType="separate"/>
      </w:r>
      <w:r w:rsidR="00FE1A32">
        <w:rPr>
          <w:i/>
          <w:noProof/>
          <w:sz w:val="18"/>
          <w:szCs w:val="18"/>
        </w:rPr>
        <w:t>20</w:t>
      </w:r>
      <w:r w:rsidRPr="00EF3607">
        <w:rPr>
          <w:i/>
          <w:noProof/>
          <w:sz w:val="18"/>
          <w:szCs w:val="18"/>
        </w:rPr>
        <w:fldChar w:fldCharType="end"/>
      </w:r>
      <w:bookmarkEnd w:id="261"/>
      <w:r w:rsidRPr="00EF3607">
        <w:rPr>
          <w:i/>
          <w:sz w:val="18"/>
          <w:szCs w:val="18"/>
        </w:rPr>
        <w:t>: TAEG-SBT Cost Comparison with Other NIAA Programs</w:t>
      </w:r>
      <w:bookmarkEnd w:id="262"/>
    </w:p>
    <w:tbl>
      <w:tblPr>
        <w:tblStyle w:val="TableGrid"/>
        <w:tblW w:w="0" w:type="auto"/>
        <w:tblLook w:val="04A0" w:firstRow="1" w:lastRow="0" w:firstColumn="1" w:lastColumn="0" w:noHBand="0" w:noVBand="1"/>
        <w:tblCaption w:val="TAEG-SBT Cost Comparison with Other NIAA Programs"/>
      </w:tblPr>
      <w:tblGrid>
        <w:gridCol w:w="1647"/>
        <w:gridCol w:w="1025"/>
        <w:gridCol w:w="1323"/>
        <w:gridCol w:w="895"/>
        <w:gridCol w:w="1508"/>
        <w:gridCol w:w="1256"/>
        <w:gridCol w:w="826"/>
        <w:gridCol w:w="825"/>
      </w:tblGrid>
      <w:tr w:rsidR="00140F3C" w:rsidRPr="00EF3607" w14:paraId="2D3C1938" w14:textId="77777777" w:rsidTr="00DB604F">
        <w:trPr>
          <w:tblHeader/>
        </w:trPr>
        <w:tc>
          <w:tcPr>
            <w:tcW w:w="1647" w:type="dxa"/>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0AF8B740" w14:textId="77777777" w:rsidR="00140F3C" w:rsidRPr="00EF3607" w:rsidRDefault="00140F3C" w:rsidP="00DE0E80">
            <w:pPr>
              <w:spacing w:line="276" w:lineRule="auto"/>
              <w:rPr>
                <w:rFonts w:asciiTheme="majorHAnsi" w:hAnsiTheme="majorHAnsi" w:cstheme="majorHAnsi"/>
                <w:sz w:val="20"/>
                <w:szCs w:val="20"/>
              </w:rPr>
            </w:pPr>
          </w:p>
        </w:tc>
        <w:tc>
          <w:tcPr>
            <w:tcW w:w="2348"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029ADB29" w14:textId="77777777" w:rsidR="00140F3C" w:rsidRPr="00561350" w:rsidRDefault="00140F3C" w:rsidP="00DE0E80">
            <w:pPr>
              <w:spacing w:line="276" w:lineRule="auto"/>
              <w:rPr>
                <w:rFonts w:asciiTheme="majorHAnsi" w:hAnsiTheme="majorHAnsi" w:cstheme="majorHAnsi"/>
                <w:b/>
                <w:bCs/>
                <w:color w:val="FFFFFF" w:themeColor="background1"/>
                <w:sz w:val="20"/>
                <w:szCs w:val="20"/>
              </w:rPr>
            </w:pPr>
            <w:r w:rsidRPr="00561350">
              <w:rPr>
                <w:rFonts w:asciiTheme="majorHAnsi" w:hAnsiTheme="majorHAnsi" w:cstheme="majorHAnsi"/>
                <w:b/>
                <w:bCs/>
                <w:color w:val="FFFFFF" w:themeColor="background1"/>
                <w:sz w:val="20"/>
                <w:szCs w:val="20"/>
              </w:rPr>
              <w:t>TAEG – Employment unit cost</w:t>
            </w:r>
          </w:p>
        </w:tc>
        <w:tc>
          <w:tcPr>
            <w:tcW w:w="2403"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09D65D42" w14:textId="77777777" w:rsidR="00140F3C" w:rsidRPr="00561350" w:rsidRDefault="00140F3C" w:rsidP="00DE0E80">
            <w:pPr>
              <w:spacing w:line="276" w:lineRule="auto"/>
              <w:rPr>
                <w:rFonts w:asciiTheme="majorHAnsi" w:hAnsiTheme="majorHAnsi" w:cstheme="majorHAnsi"/>
                <w:b/>
                <w:bCs/>
                <w:color w:val="FFFFFF" w:themeColor="background1"/>
                <w:sz w:val="20"/>
                <w:szCs w:val="20"/>
              </w:rPr>
            </w:pPr>
            <w:r w:rsidRPr="00561350">
              <w:rPr>
                <w:rFonts w:asciiTheme="majorHAnsi" w:hAnsiTheme="majorHAnsi" w:cstheme="majorHAnsi"/>
                <w:b/>
                <w:bCs/>
                <w:color w:val="FFFFFF" w:themeColor="background1"/>
                <w:sz w:val="20"/>
                <w:szCs w:val="20"/>
              </w:rPr>
              <w:t>TAEG–Employment unit cost</w:t>
            </w:r>
          </w:p>
        </w:tc>
        <w:tc>
          <w:tcPr>
            <w:tcW w:w="2907" w:type="dxa"/>
            <w:gridSpan w:val="3"/>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7FC46AA4" w14:textId="77777777" w:rsidR="00140F3C" w:rsidRPr="00561350" w:rsidRDefault="00140F3C" w:rsidP="00DE0E80">
            <w:pPr>
              <w:spacing w:line="276" w:lineRule="auto"/>
              <w:rPr>
                <w:rFonts w:asciiTheme="majorHAnsi" w:hAnsiTheme="majorHAnsi" w:cstheme="majorHAnsi"/>
                <w:b/>
                <w:bCs/>
                <w:color w:val="FFFFFF" w:themeColor="background1"/>
                <w:sz w:val="20"/>
                <w:szCs w:val="20"/>
              </w:rPr>
            </w:pPr>
            <w:r w:rsidRPr="00561350">
              <w:rPr>
                <w:rFonts w:asciiTheme="majorHAnsi" w:hAnsiTheme="majorHAnsi" w:cstheme="majorHAnsi"/>
                <w:b/>
                <w:bCs/>
                <w:color w:val="FFFFFF" w:themeColor="background1"/>
                <w:sz w:val="20"/>
                <w:szCs w:val="20"/>
              </w:rPr>
              <w:t>VTEC unit costs</w:t>
            </w:r>
          </w:p>
        </w:tc>
      </w:tr>
      <w:tr w:rsidR="00140F3C" w:rsidRPr="00EF3607" w14:paraId="0D12DC32" w14:textId="77777777" w:rsidTr="003902C4">
        <w:tc>
          <w:tcPr>
            <w:tcW w:w="16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A04970" w14:textId="77777777" w:rsidR="00140F3C" w:rsidRPr="00EF3607" w:rsidRDefault="00140F3C" w:rsidP="00DE0E80">
            <w:pPr>
              <w:spacing w:line="276" w:lineRule="auto"/>
              <w:rPr>
                <w:rFonts w:asciiTheme="majorHAnsi" w:hAnsiTheme="majorHAnsi" w:cstheme="majorHAnsi"/>
                <w:sz w:val="20"/>
                <w:szCs w:val="20"/>
                <w:lang w:eastAsia="zh-CN"/>
              </w:rPr>
            </w:pPr>
          </w:p>
        </w:tc>
        <w:tc>
          <w:tcPr>
            <w:tcW w:w="10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2E5490"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TAEG –SBT (Yearly support)</w:t>
            </w:r>
          </w:p>
        </w:tc>
        <w:tc>
          <w:tcPr>
            <w:tcW w:w="1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6EC9FE"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Total with disadvantage incentive payments (as per ICSEA score)</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7D928"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Work Ready</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2C31A"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Highly disadvantaged (Job Active stream B/C)</w:t>
            </w:r>
          </w:p>
        </w:tc>
        <w:tc>
          <w:tcPr>
            <w:tcW w:w="1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4E381C1"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Stream A</w:t>
            </w:r>
          </w:p>
          <w:p w14:paraId="16F5A3A1"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(not dis-advantaged)</w:t>
            </w:r>
          </w:p>
        </w:tc>
        <w:tc>
          <w:tcPr>
            <w:tcW w:w="8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931B25"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Stream B</w:t>
            </w:r>
          </w:p>
        </w:tc>
        <w:tc>
          <w:tcPr>
            <w:tcW w:w="8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855B77"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Stream C</w:t>
            </w:r>
          </w:p>
        </w:tc>
      </w:tr>
      <w:tr w:rsidR="00140F3C" w:rsidRPr="00EF3607" w14:paraId="52E9D087" w14:textId="77777777" w:rsidTr="003902C4">
        <w:tc>
          <w:tcPr>
            <w:tcW w:w="16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96164C"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Pre-employment</w:t>
            </w:r>
          </w:p>
        </w:tc>
        <w:tc>
          <w:tcPr>
            <w:tcW w:w="10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E23AED"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0</w:t>
            </w:r>
          </w:p>
        </w:tc>
        <w:tc>
          <w:tcPr>
            <w:tcW w:w="1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FB5D5A"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93BEF"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$1000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D0B6E"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$1500</w:t>
            </w:r>
          </w:p>
        </w:tc>
        <w:tc>
          <w:tcPr>
            <w:tcW w:w="1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6C3900" w14:textId="77777777" w:rsidR="00140F3C" w:rsidRPr="00EF3607" w:rsidRDefault="00140F3C" w:rsidP="00DE0E80">
            <w:pPr>
              <w:spacing w:line="276" w:lineRule="auto"/>
              <w:rPr>
                <w:rFonts w:asciiTheme="majorHAnsi" w:hAnsiTheme="majorHAnsi" w:cstheme="majorHAnsi"/>
                <w:sz w:val="20"/>
                <w:szCs w:val="20"/>
                <w:lang w:eastAsia="zh-CN"/>
              </w:rPr>
            </w:pPr>
          </w:p>
        </w:tc>
        <w:tc>
          <w:tcPr>
            <w:tcW w:w="8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D39E1F" w14:textId="77777777" w:rsidR="00140F3C" w:rsidRPr="00EF3607" w:rsidRDefault="00140F3C" w:rsidP="00DE0E80">
            <w:pPr>
              <w:spacing w:line="276" w:lineRule="auto"/>
              <w:rPr>
                <w:rFonts w:asciiTheme="majorHAnsi" w:hAnsiTheme="majorHAnsi" w:cstheme="majorHAnsi"/>
                <w:sz w:val="20"/>
                <w:szCs w:val="20"/>
                <w:lang w:eastAsia="zh-CN"/>
              </w:rPr>
            </w:pPr>
          </w:p>
        </w:tc>
        <w:tc>
          <w:tcPr>
            <w:tcW w:w="8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660565" w14:textId="77777777" w:rsidR="00140F3C" w:rsidRPr="00EF3607" w:rsidRDefault="00140F3C" w:rsidP="00DE0E80">
            <w:pPr>
              <w:spacing w:line="276" w:lineRule="auto"/>
              <w:rPr>
                <w:rFonts w:asciiTheme="majorHAnsi" w:hAnsiTheme="majorHAnsi" w:cstheme="majorHAnsi"/>
                <w:sz w:val="20"/>
                <w:szCs w:val="20"/>
                <w:lang w:eastAsia="zh-CN"/>
              </w:rPr>
            </w:pPr>
          </w:p>
        </w:tc>
      </w:tr>
      <w:tr w:rsidR="00140F3C" w:rsidRPr="00EF3607" w14:paraId="54952341" w14:textId="77777777" w:rsidTr="003902C4">
        <w:tc>
          <w:tcPr>
            <w:tcW w:w="16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F1A6E7"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First Job placement</w:t>
            </w:r>
          </w:p>
        </w:tc>
        <w:tc>
          <w:tcPr>
            <w:tcW w:w="10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79CE048"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$1500</w:t>
            </w:r>
          </w:p>
        </w:tc>
        <w:tc>
          <w:tcPr>
            <w:tcW w:w="1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550771"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$3000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B595D"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$6000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FFA0F"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$8250</w:t>
            </w:r>
          </w:p>
        </w:tc>
        <w:tc>
          <w:tcPr>
            <w:tcW w:w="1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D8F0E9" w14:textId="77777777" w:rsidR="00140F3C" w:rsidRPr="00EF3607" w:rsidRDefault="00140F3C" w:rsidP="00DE0E80">
            <w:pPr>
              <w:spacing w:line="276" w:lineRule="auto"/>
              <w:rPr>
                <w:rFonts w:asciiTheme="majorHAnsi" w:hAnsiTheme="majorHAnsi" w:cstheme="majorHAnsi"/>
                <w:sz w:val="20"/>
                <w:szCs w:val="20"/>
                <w:lang w:eastAsia="zh-CN"/>
              </w:rPr>
            </w:pPr>
          </w:p>
        </w:tc>
        <w:tc>
          <w:tcPr>
            <w:tcW w:w="8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9EDDDC" w14:textId="77777777" w:rsidR="00140F3C" w:rsidRPr="00EF3607" w:rsidRDefault="00140F3C" w:rsidP="00DE0E80">
            <w:pPr>
              <w:spacing w:line="276" w:lineRule="auto"/>
              <w:rPr>
                <w:rFonts w:asciiTheme="majorHAnsi" w:hAnsiTheme="majorHAnsi" w:cstheme="majorHAnsi"/>
                <w:sz w:val="20"/>
                <w:szCs w:val="20"/>
                <w:lang w:eastAsia="zh-CN"/>
              </w:rPr>
            </w:pPr>
          </w:p>
        </w:tc>
        <w:tc>
          <w:tcPr>
            <w:tcW w:w="8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BB1F1C6" w14:textId="77777777" w:rsidR="00140F3C" w:rsidRPr="00EF3607" w:rsidRDefault="00140F3C" w:rsidP="00DE0E80">
            <w:pPr>
              <w:spacing w:line="276" w:lineRule="auto"/>
              <w:rPr>
                <w:rFonts w:asciiTheme="majorHAnsi" w:hAnsiTheme="majorHAnsi" w:cstheme="majorHAnsi"/>
                <w:sz w:val="20"/>
                <w:szCs w:val="20"/>
                <w:lang w:eastAsia="zh-CN"/>
              </w:rPr>
            </w:pPr>
          </w:p>
        </w:tc>
      </w:tr>
      <w:tr w:rsidR="00140F3C" w:rsidRPr="00EF3607" w14:paraId="58441563" w14:textId="77777777" w:rsidTr="003902C4">
        <w:tc>
          <w:tcPr>
            <w:tcW w:w="16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7644C9"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Cert 11</w:t>
            </w:r>
          </w:p>
        </w:tc>
        <w:tc>
          <w:tcPr>
            <w:tcW w:w="10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39BA7E"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$1750</w:t>
            </w:r>
          </w:p>
        </w:tc>
        <w:tc>
          <w:tcPr>
            <w:tcW w:w="1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DB46E21"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$6000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D9A8"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$7000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7CAA4"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$7950</w:t>
            </w:r>
          </w:p>
        </w:tc>
        <w:tc>
          <w:tcPr>
            <w:tcW w:w="1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65A96F" w14:textId="77777777" w:rsidR="00140F3C" w:rsidRPr="00EF3607" w:rsidRDefault="00140F3C" w:rsidP="00DE0E80">
            <w:pPr>
              <w:spacing w:line="276" w:lineRule="auto"/>
              <w:rPr>
                <w:rFonts w:asciiTheme="majorHAnsi" w:hAnsiTheme="majorHAnsi" w:cstheme="majorHAnsi"/>
                <w:sz w:val="20"/>
                <w:szCs w:val="20"/>
                <w:lang w:eastAsia="zh-CN"/>
              </w:rPr>
            </w:pPr>
          </w:p>
        </w:tc>
        <w:tc>
          <w:tcPr>
            <w:tcW w:w="8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421AF1D" w14:textId="77777777" w:rsidR="00140F3C" w:rsidRPr="00EF3607" w:rsidRDefault="00140F3C" w:rsidP="00DE0E80">
            <w:pPr>
              <w:spacing w:line="276" w:lineRule="auto"/>
              <w:rPr>
                <w:rFonts w:asciiTheme="majorHAnsi" w:hAnsiTheme="majorHAnsi" w:cstheme="majorHAnsi"/>
                <w:sz w:val="20"/>
                <w:szCs w:val="20"/>
                <w:lang w:eastAsia="zh-CN"/>
              </w:rPr>
            </w:pPr>
          </w:p>
        </w:tc>
        <w:tc>
          <w:tcPr>
            <w:tcW w:w="8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47B053" w14:textId="77777777" w:rsidR="00140F3C" w:rsidRPr="00EF3607" w:rsidRDefault="00140F3C" w:rsidP="00DE0E80">
            <w:pPr>
              <w:spacing w:line="276" w:lineRule="auto"/>
              <w:rPr>
                <w:rFonts w:asciiTheme="majorHAnsi" w:hAnsiTheme="majorHAnsi" w:cstheme="majorHAnsi"/>
                <w:sz w:val="20"/>
                <w:szCs w:val="20"/>
                <w:lang w:eastAsia="zh-CN"/>
              </w:rPr>
            </w:pPr>
          </w:p>
        </w:tc>
      </w:tr>
      <w:tr w:rsidR="00140F3C" w:rsidRPr="00EF3607" w14:paraId="41D3F100" w14:textId="77777777" w:rsidTr="003902C4">
        <w:tc>
          <w:tcPr>
            <w:tcW w:w="16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F5661F"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Total Cert 11</w:t>
            </w:r>
          </w:p>
        </w:tc>
        <w:tc>
          <w:tcPr>
            <w:tcW w:w="10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5B8BAD"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$3250</w:t>
            </w:r>
          </w:p>
        </w:tc>
        <w:tc>
          <w:tcPr>
            <w:tcW w:w="1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0A5294"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$9000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EAC5D"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$14000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75942"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$17700</w:t>
            </w:r>
          </w:p>
        </w:tc>
        <w:tc>
          <w:tcPr>
            <w:tcW w:w="1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27FAE9"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$8,000</w:t>
            </w:r>
          </w:p>
        </w:tc>
        <w:tc>
          <w:tcPr>
            <w:tcW w:w="8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D1B6DB"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$13500</w:t>
            </w:r>
          </w:p>
        </w:tc>
        <w:tc>
          <w:tcPr>
            <w:tcW w:w="8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60ACDA" w14:textId="77777777" w:rsidR="00140F3C" w:rsidRPr="00EF3607" w:rsidRDefault="00140F3C" w:rsidP="00DE0E80">
            <w:pPr>
              <w:spacing w:line="276" w:lineRule="auto"/>
              <w:rPr>
                <w:rFonts w:asciiTheme="majorHAnsi" w:hAnsiTheme="majorHAnsi" w:cstheme="majorHAnsi"/>
                <w:sz w:val="20"/>
                <w:szCs w:val="20"/>
                <w:lang w:eastAsia="zh-CN"/>
              </w:rPr>
            </w:pPr>
            <w:r w:rsidRPr="00EF3607">
              <w:rPr>
                <w:rFonts w:asciiTheme="majorHAnsi" w:hAnsiTheme="majorHAnsi" w:cstheme="majorHAnsi"/>
                <w:sz w:val="20"/>
                <w:szCs w:val="20"/>
                <w:lang w:eastAsia="zh-CN"/>
              </w:rPr>
              <w:t>$15000</w:t>
            </w:r>
          </w:p>
        </w:tc>
      </w:tr>
    </w:tbl>
    <w:p w14:paraId="7AD1639D" w14:textId="77777777" w:rsidR="00140F3C" w:rsidRPr="00DC2A9D" w:rsidRDefault="00140F3C" w:rsidP="00DE0E80">
      <w:pPr>
        <w:spacing w:line="276" w:lineRule="auto"/>
        <w:rPr>
          <w:b/>
          <w:bCs/>
          <w:i/>
          <w:sz w:val="18"/>
          <w:szCs w:val="18"/>
        </w:rPr>
      </w:pPr>
      <w:r w:rsidRPr="00DC2A9D">
        <w:rPr>
          <w:b/>
          <w:bCs/>
          <w:i/>
          <w:sz w:val="18"/>
          <w:szCs w:val="18"/>
        </w:rPr>
        <w:t>Source: NIAA JLEP</w:t>
      </w:r>
    </w:p>
    <w:p w14:paraId="4DE77D56" w14:textId="77777777" w:rsidR="00140F3C" w:rsidRPr="00685E8B" w:rsidRDefault="00140F3C" w:rsidP="00DE0E80">
      <w:pPr>
        <w:spacing w:line="276" w:lineRule="auto"/>
      </w:pPr>
      <w:r w:rsidRPr="00685E8B">
        <w:t>This cost comparison indicates TAEG-SBT has a low unit cost relative to the other TAEG initiatives</w:t>
      </w:r>
      <w:r w:rsidR="007C3649" w:rsidRPr="00685E8B">
        <w:t xml:space="preserve"> and VTEC</w:t>
      </w:r>
      <w:r w:rsidRPr="00685E8B">
        <w:t>. However, this analysis should not be read as suggesting TAEG-Employment and VTEC are inefficient or ineffective</w:t>
      </w:r>
      <w:r w:rsidR="007C3649" w:rsidRPr="00685E8B">
        <w:t xml:space="preserve"> vis-à-vis TAEG-SBT</w:t>
      </w:r>
      <w:r w:rsidRPr="00685E8B">
        <w:t xml:space="preserve">. </w:t>
      </w:r>
      <w:r w:rsidR="007C3649" w:rsidRPr="00685E8B">
        <w:t>They have a significantly different focus including focusing of school students versus adults and w</w:t>
      </w:r>
      <w:r w:rsidRPr="00685E8B">
        <w:t>hile TAEG-SBT does not guarantee 26-week employment outcomes, both TAEG-Employment Grants and VTEC do.</w:t>
      </w:r>
    </w:p>
    <w:p w14:paraId="44C03D75" w14:textId="7FA184D6" w:rsidR="00140F3C" w:rsidRPr="00685E8B" w:rsidRDefault="00140F3C" w:rsidP="00DE0E80">
      <w:pPr>
        <w:spacing w:line="276" w:lineRule="auto"/>
      </w:pPr>
      <w:r w:rsidRPr="00685E8B">
        <w:t>The first activity described in the TAEG-SBT program logic is “program design set-up and performance management”.  A priority for NIAA is to implement an appropriate data collection system so relative efficiency can be measured and meaningful comparisons then made with other programs</w:t>
      </w:r>
      <w:r w:rsidR="00B07716">
        <w:t xml:space="preserve"> at the program level</w:t>
      </w:r>
      <w:r w:rsidRPr="00685E8B">
        <w:t>.</w:t>
      </w:r>
    </w:p>
    <w:p w14:paraId="1E029CF4" w14:textId="77777777" w:rsidR="00140F3C" w:rsidRPr="00685E8B" w:rsidRDefault="00140F3C" w:rsidP="00DE0E80">
      <w:pPr>
        <w:pStyle w:val="Heading3"/>
        <w:spacing w:line="276" w:lineRule="auto"/>
      </w:pPr>
      <w:bookmarkStart w:id="263" w:name="_Toc469499524"/>
      <w:bookmarkStart w:id="264" w:name="_Ref58873773"/>
      <w:bookmarkStart w:id="265" w:name="_Ref59278112"/>
      <w:bookmarkStart w:id="266" w:name="_Toc73433384"/>
      <w:r w:rsidRPr="00685E8B">
        <w:t>Value for Money Comparisons between Providers</w:t>
      </w:r>
      <w:bookmarkEnd w:id="263"/>
      <w:bookmarkEnd w:id="264"/>
      <w:bookmarkEnd w:id="265"/>
      <w:bookmarkEnd w:id="266"/>
    </w:p>
    <w:p w14:paraId="12620DC3" w14:textId="74B55651" w:rsidR="009366FD" w:rsidRPr="00685E8B" w:rsidRDefault="00140F3C" w:rsidP="009366FD">
      <w:pPr>
        <w:spacing w:line="276" w:lineRule="auto"/>
      </w:pPr>
      <w:r w:rsidRPr="00685E8B">
        <w:t xml:space="preserve">Program impact can be increased by ensuring funded TAEG-SBT providers have the necessary capacity to deliver desired outcomes. </w:t>
      </w:r>
      <w:r w:rsidRPr="00685E8B">
        <w:rPr>
          <w:rFonts w:cstheme="majorHAnsi"/>
        </w:rPr>
        <w:t xml:space="preserve">The success rates of the 18 providers are highly </w:t>
      </w:r>
      <w:r w:rsidRPr="00685E8B">
        <w:rPr>
          <w:rFonts w:cstheme="majorHAnsi"/>
        </w:rPr>
        <w:lastRenderedPageBreak/>
        <w:t>variable.</w:t>
      </w:r>
      <w:r w:rsidRPr="00685E8B">
        <w:t xml:space="preserve"> </w:t>
      </w:r>
      <w:r w:rsidR="00CE0315">
        <w:t>From the information provided on the sample of services in this evaluation, t</w:t>
      </w:r>
      <w:r w:rsidRPr="00685E8B">
        <w:t>he better performing providers have greater capacity to deliver because they have prior experience with traineeships and established relationships with all stakeholders. V</w:t>
      </w:r>
      <w:r w:rsidRPr="00685E8B">
        <w:rPr>
          <w:rFonts w:cstheme="majorHAnsi"/>
        </w:rPr>
        <w:t>ariation in performance is not related to the size (caseload) of the provider or their service footprint</w:t>
      </w:r>
      <w:r w:rsidR="009366FD">
        <w:rPr>
          <w:rFonts w:cstheme="majorHAnsi"/>
        </w:rPr>
        <w:t>.</w:t>
      </w:r>
      <w:r w:rsidR="00CE0315" w:rsidRPr="00CE0315">
        <w:t xml:space="preserve"> </w:t>
      </w:r>
      <w:r w:rsidR="00162B5B">
        <w:fldChar w:fldCharType="begin"/>
      </w:r>
      <w:r w:rsidR="00162B5B">
        <w:instrText xml:space="preserve"> REF _Ref58847977 </w:instrText>
      </w:r>
      <w:r w:rsidR="00162B5B">
        <w:fldChar w:fldCharType="separate"/>
      </w:r>
      <w:r w:rsidR="00FE1A32">
        <w:t xml:space="preserve">Table </w:t>
      </w:r>
      <w:r w:rsidR="00FE1A32">
        <w:rPr>
          <w:noProof/>
        </w:rPr>
        <w:t>21</w:t>
      </w:r>
      <w:r w:rsidR="00162B5B">
        <w:rPr>
          <w:noProof/>
        </w:rPr>
        <w:fldChar w:fldCharType="end"/>
      </w:r>
      <w:r w:rsidR="009366FD">
        <w:t xml:space="preserve"> </w:t>
      </w:r>
      <w:r w:rsidR="009366FD" w:rsidRPr="00685E8B">
        <w:t>illustrates providers of all sizes can have a high or low success rates. Large, medium and small providers each, on average, have a similar success rate of around 70</w:t>
      </w:r>
      <w:r w:rsidR="00916716">
        <w:t>%</w:t>
      </w:r>
      <w:r w:rsidR="009366FD" w:rsidRPr="00685E8B">
        <w:t xml:space="preserve">. The implication is the scale of operations of the provider does not explain variation in performance. </w:t>
      </w:r>
    </w:p>
    <w:p w14:paraId="56B6BC18" w14:textId="35420A0D" w:rsidR="009366FD" w:rsidRDefault="009366FD" w:rsidP="009366FD">
      <w:pPr>
        <w:pStyle w:val="Caption"/>
        <w:spacing w:line="276" w:lineRule="auto"/>
      </w:pPr>
      <w:bookmarkStart w:id="267" w:name="_Ref58847977"/>
      <w:bookmarkStart w:id="268" w:name="_Toc59537341"/>
      <w:r>
        <w:t xml:space="preserve">Table </w:t>
      </w:r>
      <w:r w:rsidR="00162B5B">
        <w:fldChar w:fldCharType="begin"/>
      </w:r>
      <w:r w:rsidR="00162B5B">
        <w:instrText xml:space="preserve"> SEQ Table \* ARABIC </w:instrText>
      </w:r>
      <w:r w:rsidR="00162B5B">
        <w:fldChar w:fldCharType="separate"/>
      </w:r>
      <w:r w:rsidR="00FE1A32">
        <w:rPr>
          <w:noProof/>
        </w:rPr>
        <w:t>21</w:t>
      </w:r>
      <w:r w:rsidR="00162B5B">
        <w:rPr>
          <w:noProof/>
        </w:rPr>
        <w:fldChar w:fldCharType="end"/>
      </w:r>
      <w:bookmarkEnd w:id="267"/>
      <w:r>
        <w:t xml:space="preserve">: </w:t>
      </w:r>
      <w:r w:rsidRPr="00B258C7">
        <w:t>Success rates for small, medium and large providers 2016-2019</w:t>
      </w:r>
      <w:bookmarkEnd w:id="268"/>
    </w:p>
    <w:tbl>
      <w:tblPr>
        <w:tblStyle w:val="GridTable4-Accent1"/>
        <w:tblW w:w="8095" w:type="dxa"/>
        <w:tblLook w:val="04A0" w:firstRow="1" w:lastRow="0" w:firstColumn="1" w:lastColumn="0" w:noHBand="0" w:noVBand="1"/>
        <w:tblCaption w:val="Success rates for small, medium and large providers 2016-2019"/>
      </w:tblPr>
      <w:tblGrid>
        <w:gridCol w:w="2263"/>
        <w:gridCol w:w="1134"/>
        <w:gridCol w:w="1418"/>
        <w:gridCol w:w="1134"/>
        <w:gridCol w:w="1145"/>
        <w:gridCol w:w="1001"/>
      </w:tblGrid>
      <w:tr w:rsidR="009366FD" w:rsidRPr="00685E8B" w14:paraId="2B3F3B82" w14:textId="77777777" w:rsidTr="00DB604F">
        <w:trPr>
          <w:cnfStyle w:val="100000000000" w:firstRow="1" w:lastRow="0" w:firstColumn="0" w:lastColumn="0" w:oddVBand="0" w:evenVBand="0" w:oddHBand="0" w:evenHBand="0" w:firstRowFirstColumn="0" w:firstRowLastColumn="0" w:lastRowFirstColumn="0" w:lastRowLastColumn="0"/>
          <w:trHeight w:val="138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3B5ABEC8" w14:textId="77777777" w:rsidR="009366FD" w:rsidRPr="00685E8B" w:rsidRDefault="009366FD" w:rsidP="009366FD">
            <w:pPr>
              <w:spacing w:line="276" w:lineRule="auto"/>
              <w:rPr>
                <w:sz w:val="20"/>
                <w:szCs w:val="20"/>
                <w:lang w:eastAsia="en-GB"/>
              </w:rPr>
            </w:pPr>
            <w:r w:rsidRPr="00685E8B">
              <w:rPr>
                <w:sz w:val="20"/>
                <w:szCs w:val="20"/>
                <w:lang w:eastAsia="en-GB"/>
              </w:rPr>
              <w:t>Program size</w:t>
            </w:r>
            <w:r>
              <w:rPr>
                <w:sz w:val="20"/>
                <w:szCs w:val="20"/>
                <w:lang w:eastAsia="en-GB"/>
              </w:rPr>
              <w:t>, number of providers and total trainees</w:t>
            </w:r>
          </w:p>
        </w:tc>
        <w:tc>
          <w:tcPr>
            <w:tcW w:w="1134" w:type="dxa"/>
            <w:hideMark/>
          </w:tcPr>
          <w:p w14:paraId="2355E53C"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Range</w:t>
            </w:r>
            <w:r w:rsidRPr="00685E8B">
              <w:rPr>
                <w:sz w:val="20"/>
                <w:szCs w:val="20"/>
                <w:lang w:eastAsia="en-GB"/>
              </w:rPr>
              <w:t xml:space="preserve"> of trainees</w:t>
            </w:r>
          </w:p>
        </w:tc>
        <w:tc>
          <w:tcPr>
            <w:tcW w:w="1418" w:type="dxa"/>
            <w:hideMark/>
          </w:tcPr>
          <w:p w14:paraId="3147FBD3"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 xml:space="preserve">Proportion of total trainees </w:t>
            </w:r>
          </w:p>
          <w:p w14:paraId="31949D01"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w:t>
            </w:r>
          </w:p>
        </w:tc>
        <w:tc>
          <w:tcPr>
            <w:tcW w:w="1134" w:type="dxa"/>
            <w:hideMark/>
          </w:tcPr>
          <w:p w14:paraId="2D57F08D" w14:textId="77777777" w:rsidR="009366FD"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Lowest performer su</w:t>
            </w:r>
            <w:r w:rsidRPr="00685E8B">
              <w:rPr>
                <w:sz w:val="20"/>
                <w:szCs w:val="20"/>
                <w:lang w:eastAsia="en-GB"/>
              </w:rPr>
              <w:t>ccess</w:t>
            </w:r>
            <w:r>
              <w:rPr>
                <w:sz w:val="20"/>
                <w:szCs w:val="20"/>
                <w:lang w:eastAsia="en-GB"/>
              </w:rPr>
              <w:t>*</w:t>
            </w:r>
            <w:r w:rsidRPr="00685E8B">
              <w:rPr>
                <w:sz w:val="20"/>
                <w:szCs w:val="20"/>
                <w:lang w:eastAsia="en-GB"/>
              </w:rPr>
              <w:t xml:space="preserve"> </w:t>
            </w:r>
          </w:p>
          <w:p w14:paraId="21B42C1D"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w:t>
            </w:r>
          </w:p>
        </w:tc>
        <w:tc>
          <w:tcPr>
            <w:tcW w:w="1145" w:type="dxa"/>
            <w:hideMark/>
          </w:tcPr>
          <w:p w14:paraId="180D14AD"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 xml:space="preserve">Highest performer </w:t>
            </w:r>
            <w:r w:rsidRPr="00685E8B">
              <w:rPr>
                <w:sz w:val="20"/>
                <w:szCs w:val="20"/>
                <w:lang w:eastAsia="en-GB"/>
              </w:rPr>
              <w:t xml:space="preserve">success </w:t>
            </w:r>
          </w:p>
          <w:p w14:paraId="48DEF6E8"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w:t>
            </w:r>
          </w:p>
        </w:tc>
        <w:tc>
          <w:tcPr>
            <w:tcW w:w="1001" w:type="dxa"/>
          </w:tcPr>
          <w:p w14:paraId="2CB2F5C1" w14:textId="77777777" w:rsidR="009366FD"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 xml:space="preserve">Average success </w:t>
            </w:r>
          </w:p>
          <w:p w14:paraId="688AADED" w14:textId="77777777" w:rsidR="009366FD" w:rsidRPr="00685E8B" w:rsidRDefault="009366FD" w:rsidP="009366FD">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w:t>
            </w:r>
          </w:p>
        </w:tc>
      </w:tr>
      <w:tr w:rsidR="009366FD" w:rsidRPr="00685E8B" w14:paraId="32CFF367" w14:textId="77777777" w:rsidTr="009366FD">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3DABEF9" w14:textId="77777777" w:rsidR="009366FD" w:rsidRPr="00685E8B" w:rsidRDefault="009366FD" w:rsidP="009366FD">
            <w:pPr>
              <w:spacing w:line="276" w:lineRule="auto"/>
              <w:rPr>
                <w:sz w:val="20"/>
                <w:szCs w:val="20"/>
                <w:lang w:eastAsia="en-GB"/>
              </w:rPr>
            </w:pPr>
            <w:r>
              <w:rPr>
                <w:sz w:val="20"/>
                <w:szCs w:val="20"/>
                <w:lang w:eastAsia="en-GB"/>
              </w:rPr>
              <w:t xml:space="preserve">4 x </w:t>
            </w:r>
            <w:r w:rsidRPr="00685E8B">
              <w:rPr>
                <w:sz w:val="20"/>
                <w:szCs w:val="20"/>
                <w:lang w:eastAsia="en-GB"/>
              </w:rPr>
              <w:t xml:space="preserve">Large </w:t>
            </w:r>
            <w:r>
              <w:rPr>
                <w:sz w:val="20"/>
                <w:szCs w:val="20"/>
                <w:lang w:eastAsia="en-GB"/>
              </w:rPr>
              <w:t>(</w:t>
            </w:r>
            <w:r w:rsidRPr="00685E8B">
              <w:rPr>
                <w:sz w:val="20"/>
                <w:szCs w:val="20"/>
                <w:lang w:eastAsia="en-GB"/>
              </w:rPr>
              <w:t>200+</w:t>
            </w:r>
            <w:r>
              <w:rPr>
                <w:sz w:val="20"/>
                <w:szCs w:val="20"/>
                <w:lang w:eastAsia="en-GB"/>
              </w:rPr>
              <w:t>): 1314</w:t>
            </w:r>
          </w:p>
        </w:tc>
        <w:tc>
          <w:tcPr>
            <w:tcW w:w="1134" w:type="dxa"/>
            <w:noWrap/>
          </w:tcPr>
          <w:p w14:paraId="69DD1AA4"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229-470</w:t>
            </w:r>
          </w:p>
        </w:tc>
        <w:tc>
          <w:tcPr>
            <w:tcW w:w="1418" w:type="dxa"/>
            <w:noWrap/>
          </w:tcPr>
          <w:p w14:paraId="6253EAA8"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63%</w:t>
            </w:r>
          </w:p>
        </w:tc>
        <w:tc>
          <w:tcPr>
            <w:tcW w:w="1134" w:type="dxa"/>
            <w:noWrap/>
          </w:tcPr>
          <w:p w14:paraId="485E0A25"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58%</w:t>
            </w:r>
          </w:p>
        </w:tc>
        <w:tc>
          <w:tcPr>
            <w:tcW w:w="1145" w:type="dxa"/>
            <w:noWrap/>
            <w:hideMark/>
          </w:tcPr>
          <w:p w14:paraId="5AB8027C"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77%</w:t>
            </w:r>
          </w:p>
        </w:tc>
        <w:tc>
          <w:tcPr>
            <w:tcW w:w="1001" w:type="dxa"/>
          </w:tcPr>
          <w:p w14:paraId="60442F1A"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67%</w:t>
            </w:r>
          </w:p>
        </w:tc>
      </w:tr>
      <w:tr w:rsidR="009366FD" w:rsidRPr="00685E8B" w14:paraId="1C153BB9" w14:textId="77777777" w:rsidTr="009366FD">
        <w:trPr>
          <w:trHeight w:val="4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EB99307" w14:textId="77777777" w:rsidR="009366FD" w:rsidRPr="00685E8B" w:rsidRDefault="009366FD" w:rsidP="009366FD">
            <w:pPr>
              <w:spacing w:line="276" w:lineRule="auto"/>
              <w:rPr>
                <w:sz w:val="20"/>
                <w:szCs w:val="20"/>
                <w:lang w:eastAsia="en-GB"/>
              </w:rPr>
            </w:pPr>
            <w:r>
              <w:rPr>
                <w:sz w:val="20"/>
                <w:szCs w:val="20"/>
                <w:lang w:eastAsia="en-GB"/>
              </w:rPr>
              <w:t xml:space="preserve">6 x </w:t>
            </w:r>
            <w:r w:rsidRPr="00685E8B">
              <w:rPr>
                <w:sz w:val="20"/>
                <w:szCs w:val="20"/>
                <w:lang w:eastAsia="en-GB"/>
              </w:rPr>
              <w:t xml:space="preserve">Med </w:t>
            </w:r>
            <w:r>
              <w:rPr>
                <w:sz w:val="20"/>
                <w:szCs w:val="20"/>
                <w:lang w:eastAsia="en-GB"/>
              </w:rPr>
              <w:t>(</w:t>
            </w:r>
            <w:r w:rsidRPr="00685E8B">
              <w:rPr>
                <w:sz w:val="20"/>
                <w:szCs w:val="20"/>
                <w:lang w:eastAsia="en-GB"/>
              </w:rPr>
              <w:t>60 to 150</w:t>
            </w:r>
            <w:r>
              <w:rPr>
                <w:sz w:val="20"/>
                <w:szCs w:val="20"/>
                <w:lang w:eastAsia="en-GB"/>
              </w:rPr>
              <w:t>): 541</w:t>
            </w:r>
          </w:p>
        </w:tc>
        <w:tc>
          <w:tcPr>
            <w:tcW w:w="1134" w:type="dxa"/>
            <w:noWrap/>
            <w:hideMark/>
          </w:tcPr>
          <w:p w14:paraId="604A60DD"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63</w:t>
            </w:r>
            <w:r>
              <w:rPr>
                <w:sz w:val="20"/>
                <w:szCs w:val="20"/>
                <w:lang w:eastAsia="en-GB"/>
              </w:rPr>
              <w:t>-123</w:t>
            </w:r>
          </w:p>
        </w:tc>
        <w:tc>
          <w:tcPr>
            <w:tcW w:w="1418" w:type="dxa"/>
            <w:noWrap/>
            <w:hideMark/>
          </w:tcPr>
          <w:p w14:paraId="2072D8BA"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26%</w:t>
            </w:r>
          </w:p>
        </w:tc>
        <w:tc>
          <w:tcPr>
            <w:tcW w:w="1134" w:type="dxa"/>
            <w:noWrap/>
            <w:hideMark/>
          </w:tcPr>
          <w:p w14:paraId="70F11442"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49%</w:t>
            </w:r>
          </w:p>
        </w:tc>
        <w:tc>
          <w:tcPr>
            <w:tcW w:w="1145" w:type="dxa"/>
            <w:noWrap/>
            <w:hideMark/>
          </w:tcPr>
          <w:p w14:paraId="6BA32D1F"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100%</w:t>
            </w:r>
          </w:p>
        </w:tc>
        <w:tc>
          <w:tcPr>
            <w:tcW w:w="1001" w:type="dxa"/>
          </w:tcPr>
          <w:p w14:paraId="6E06F5EB"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78%</w:t>
            </w:r>
          </w:p>
        </w:tc>
      </w:tr>
      <w:tr w:rsidR="009366FD" w:rsidRPr="00685E8B" w14:paraId="30D7212C" w14:textId="77777777" w:rsidTr="009366F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5A0EBB7" w14:textId="77777777" w:rsidR="009366FD" w:rsidRPr="00685E8B" w:rsidRDefault="009366FD" w:rsidP="009366FD">
            <w:pPr>
              <w:spacing w:line="276" w:lineRule="auto"/>
              <w:rPr>
                <w:sz w:val="20"/>
                <w:szCs w:val="20"/>
                <w:lang w:eastAsia="en-GB"/>
              </w:rPr>
            </w:pPr>
            <w:r>
              <w:rPr>
                <w:sz w:val="20"/>
                <w:szCs w:val="20"/>
                <w:lang w:eastAsia="en-GB"/>
              </w:rPr>
              <w:t>8 x Small (Up to 50): 229</w:t>
            </w:r>
          </w:p>
        </w:tc>
        <w:tc>
          <w:tcPr>
            <w:tcW w:w="1134" w:type="dxa"/>
            <w:noWrap/>
            <w:hideMark/>
          </w:tcPr>
          <w:p w14:paraId="397FBE92"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5-</w:t>
            </w:r>
            <w:r w:rsidRPr="00685E8B">
              <w:rPr>
                <w:sz w:val="20"/>
                <w:szCs w:val="20"/>
                <w:lang w:eastAsia="en-GB"/>
              </w:rPr>
              <w:t>50</w:t>
            </w:r>
          </w:p>
        </w:tc>
        <w:tc>
          <w:tcPr>
            <w:tcW w:w="1418" w:type="dxa"/>
            <w:noWrap/>
            <w:hideMark/>
          </w:tcPr>
          <w:p w14:paraId="74BEC0E0"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11%</w:t>
            </w:r>
          </w:p>
        </w:tc>
        <w:tc>
          <w:tcPr>
            <w:tcW w:w="1134" w:type="dxa"/>
            <w:noWrap/>
            <w:hideMark/>
          </w:tcPr>
          <w:p w14:paraId="54FA4969"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38%</w:t>
            </w:r>
          </w:p>
        </w:tc>
        <w:tc>
          <w:tcPr>
            <w:tcW w:w="1145" w:type="dxa"/>
            <w:noWrap/>
            <w:hideMark/>
          </w:tcPr>
          <w:p w14:paraId="20DF1AB0"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100%</w:t>
            </w:r>
          </w:p>
        </w:tc>
        <w:tc>
          <w:tcPr>
            <w:tcW w:w="1001" w:type="dxa"/>
          </w:tcPr>
          <w:p w14:paraId="2A0F87BD" w14:textId="77777777" w:rsidR="009366FD" w:rsidRPr="00685E8B" w:rsidRDefault="009366FD" w:rsidP="009366F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Pr>
                <w:sz w:val="20"/>
                <w:szCs w:val="20"/>
                <w:lang w:eastAsia="en-GB"/>
              </w:rPr>
              <w:t>75%</w:t>
            </w:r>
          </w:p>
        </w:tc>
      </w:tr>
      <w:tr w:rsidR="009366FD" w:rsidRPr="00685E8B" w14:paraId="2578EFD3" w14:textId="77777777" w:rsidTr="009366FD">
        <w:trPr>
          <w:trHeight w:val="29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82061B6" w14:textId="77777777" w:rsidR="009366FD" w:rsidRPr="00685E8B" w:rsidRDefault="009366FD" w:rsidP="009366FD">
            <w:pPr>
              <w:spacing w:line="276" w:lineRule="auto"/>
              <w:rPr>
                <w:sz w:val="20"/>
                <w:szCs w:val="20"/>
                <w:lang w:eastAsia="en-GB"/>
              </w:rPr>
            </w:pPr>
            <w:r w:rsidRPr="00685E8B">
              <w:rPr>
                <w:sz w:val="20"/>
                <w:szCs w:val="20"/>
                <w:lang w:eastAsia="en-GB"/>
              </w:rPr>
              <w:t> </w:t>
            </w:r>
            <w:r>
              <w:rPr>
                <w:sz w:val="20"/>
                <w:szCs w:val="20"/>
                <w:lang w:eastAsia="en-GB"/>
              </w:rPr>
              <w:t xml:space="preserve">Total </w:t>
            </w:r>
          </w:p>
        </w:tc>
        <w:tc>
          <w:tcPr>
            <w:tcW w:w="1134" w:type="dxa"/>
            <w:noWrap/>
            <w:hideMark/>
          </w:tcPr>
          <w:p w14:paraId="1D515CF5"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2084</w:t>
            </w:r>
          </w:p>
        </w:tc>
        <w:tc>
          <w:tcPr>
            <w:tcW w:w="1418" w:type="dxa"/>
            <w:noWrap/>
            <w:hideMark/>
          </w:tcPr>
          <w:p w14:paraId="5567F4AD"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685E8B">
              <w:rPr>
                <w:sz w:val="20"/>
                <w:szCs w:val="20"/>
                <w:lang w:eastAsia="en-GB"/>
              </w:rPr>
              <w:t>100%</w:t>
            </w:r>
          </w:p>
        </w:tc>
        <w:tc>
          <w:tcPr>
            <w:tcW w:w="1134" w:type="dxa"/>
            <w:noWrap/>
          </w:tcPr>
          <w:p w14:paraId="10226A3E"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145" w:type="dxa"/>
            <w:noWrap/>
          </w:tcPr>
          <w:p w14:paraId="13527463"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001" w:type="dxa"/>
          </w:tcPr>
          <w:p w14:paraId="5D47C5B7" w14:textId="77777777" w:rsidR="009366FD" w:rsidRPr="00685E8B" w:rsidRDefault="009366FD" w:rsidP="009366FD">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70%</w:t>
            </w:r>
          </w:p>
        </w:tc>
      </w:tr>
    </w:tbl>
    <w:p w14:paraId="2B952C2C" w14:textId="77777777" w:rsidR="009366FD" w:rsidRPr="00D8671A" w:rsidRDefault="009366FD" w:rsidP="009366FD">
      <w:pPr>
        <w:spacing w:after="0" w:line="276" w:lineRule="auto"/>
        <w:rPr>
          <w:b/>
          <w:bCs/>
          <w:i/>
          <w:sz w:val="18"/>
          <w:szCs w:val="18"/>
        </w:rPr>
      </w:pPr>
      <w:r w:rsidRPr="00D8671A">
        <w:rPr>
          <w:b/>
          <w:bCs/>
          <w:i/>
          <w:sz w:val="18"/>
          <w:szCs w:val="18"/>
        </w:rPr>
        <w:t>Source: NIAA program data</w:t>
      </w:r>
    </w:p>
    <w:p w14:paraId="14CC6882" w14:textId="77777777" w:rsidR="009366FD" w:rsidRPr="008E408C" w:rsidRDefault="009366FD" w:rsidP="009366FD">
      <w:pPr>
        <w:spacing w:line="276" w:lineRule="auto"/>
        <w:rPr>
          <w:i/>
          <w:sz w:val="20"/>
          <w:szCs w:val="20"/>
        </w:rPr>
      </w:pPr>
      <w:r w:rsidRPr="008E408C">
        <w:rPr>
          <w:i/>
          <w:sz w:val="20"/>
          <w:szCs w:val="20"/>
        </w:rPr>
        <w:t>*</w:t>
      </w:r>
      <w:r w:rsidRPr="004F10F2">
        <w:rPr>
          <w:i/>
          <w:sz w:val="20"/>
          <w:szCs w:val="20"/>
        </w:rPr>
        <w:t>* Providers with limited data have not been included in ave</w:t>
      </w:r>
      <w:r>
        <w:rPr>
          <w:i/>
          <w:sz w:val="20"/>
          <w:szCs w:val="20"/>
        </w:rPr>
        <w:t>rage success percentages or ranges.</w:t>
      </w:r>
    </w:p>
    <w:p w14:paraId="654C023F" w14:textId="48EF9989" w:rsidR="00140F3C" w:rsidRPr="00685E8B" w:rsidRDefault="00140F3C" w:rsidP="00DE0E80">
      <w:pPr>
        <w:spacing w:line="276" w:lineRule="auto"/>
      </w:pPr>
      <w:r w:rsidRPr="00685E8B">
        <w:rPr>
          <w:rFonts w:cstheme="majorHAnsi"/>
        </w:rPr>
        <w:t>Nor is it related to traineeship occupation</w:t>
      </w:r>
      <w:r w:rsidR="009366FD">
        <w:rPr>
          <w:rFonts w:cstheme="majorHAnsi"/>
        </w:rPr>
        <w:t xml:space="preserve"> or geographic location of </w:t>
      </w:r>
      <w:r w:rsidR="00FA1154">
        <w:rPr>
          <w:rFonts w:cstheme="majorHAnsi"/>
        </w:rPr>
        <w:t>trainee</w:t>
      </w:r>
      <w:r w:rsidR="009366FD">
        <w:rPr>
          <w:rFonts w:cstheme="majorHAnsi"/>
        </w:rPr>
        <w:t xml:space="preserve"> as demonstrated previously in Section </w:t>
      </w:r>
      <w:r w:rsidR="009366FD">
        <w:rPr>
          <w:rFonts w:cstheme="majorHAnsi"/>
        </w:rPr>
        <w:fldChar w:fldCharType="begin"/>
      </w:r>
      <w:r w:rsidR="009366FD">
        <w:rPr>
          <w:rFonts w:cstheme="majorHAnsi"/>
        </w:rPr>
        <w:instrText xml:space="preserve"> REF _Ref59270537 \r \h </w:instrText>
      </w:r>
      <w:r w:rsidR="009366FD">
        <w:rPr>
          <w:rFonts w:cstheme="majorHAnsi"/>
        </w:rPr>
      </w:r>
      <w:r w:rsidR="009366FD">
        <w:rPr>
          <w:rFonts w:cstheme="majorHAnsi"/>
        </w:rPr>
        <w:fldChar w:fldCharType="separate"/>
      </w:r>
      <w:r w:rsidR="00FE1A32">
        <w:rPr>
          <w:rFonts w:cstheme="majorHAnsi"/>
        </w:rPr>
        <w:t>4.4</w:t>
      </w:r>
      <w:r w:rsidR="009366FD">
        <w:rPr>
          <w:rFonts w:cstheme="majorHAnsi"/>
        </w:rPr>
        <w:fldChar w:fldCharType="end"/>
      </w:r>
      <w:r w:rsidRPr="00685E8B">
        <w:rPr>
          <w:rFonts w:cstheme="majorHAnsi"/>
        </w:rPr>
        <w:t>, with the notable exception of ‘sport and recreation’ traineeships which enjoys a very high success rate.</w:t>
      </w:r>
      <w:r w:rsidRPr="00685E8B">
        <w:rPr>
          <w:rFonts w:cstheme="majorHAnsi"/>
          <w:highlight w:val="yellow"/>
        </w:rPr>
        <w:t xml:space="preserve"> </w:t>
      </w:r>
    </w:p>
    <w:p w14:paraId="2FFF2146" w14:textId="6BBD4EBE" w:rsidR="00140F3C" w:rsidRPr="00685E8B" w:rsidRDefault="00140F3C" w:rsidP="00DE0E80">
      <w:pPr>
        <w:spacing w:line="276" w:lineRule="auto"/>
      </w:pPr>
      <w:bookmarkStart w:id="269" w:name="_Hlk57886348"/>
      <w:r w:rsidRPr="00685E8B">
        <w:t xml:space="preserve">Some poorly performing providers have withdrawn from program delivery, which may contribute to cost savings and improved overall future success rates. The evidence is better performing providers have greater capacity to deliver. Specifically they have prior experience with traineeships and establish close relationships with all stakeholders. The desired characteristics of provider able to support success are summarised in </w:t>
      </w:r>
      <w:r w:rsidR="00162B5B">
        <w:fldChar w:fldCharType="begin"/>
      </w:r>
      <w:r w:rsidR="00162B5B">
        <w:instrText xml:space="preserve"> REF _Ref58842014 </w:instrText>
      </w:r>
      <w:r w:rsidR="00162B5B">
        <w:fldChar w:fldCharType="separate"/>
      </w:r>
      <w:r w:rsidR="00FE1A32" w:rsidRPr="00685E8B">
        <w:t>Table</w:t>
      </w:r>
      <w:r w:rsidR="00916716">
        <w:t> </w:t>
      </w:r>
      <w:r w:rsidR="00FE1A32">
        <w:rPr>
          <w:noProof/>
        </w:rPr>
        <w:t>22</w:t>
      </w:r>
      <w:r w:rsidR="00162B5B">
        <w:rPr>
          <w:noProof/>
        </w:rPr>
        <w:fldChar w:fldCharType="end"/>
      </w:r>
      <w:r w:rsidR="00561350">
        <w:t>.</w:t>
      </w:r>
    </w:p>
    <w:p w14:paraId="69AC53F7" w14:textId="27EF01C6" w:rsidR="007C3649" w:rsidRPr="00685E8B" w:rsidRDefault="007C3649" w:rsidP="00DE0E80">
      <w:pPr>
        <w:pStyle w:val="Caption"/>
        <w:spacing w:line="276" w:lineRule="auto"/>
      </w:pPr>
      <w:bookmarkStart w:id="270" w:name="_Ref58842014"/>
      <w:bookmarkStart w:id="271" w:name="_Toc59537342"/>
      <w:r w:rsidRPr="00685E8B">
        <w:t xml:space="preserve">Table </w:t>
      </w:r>
      <w:r w:rsidR="00162B5B">
        <w:fldChar w:fldCharType="begin"/>
      </w:r>
      <w:r w:rsidR="00162B5B">
        <w:instrText xml:space="preserve"> SEQ Table \* ARABIC </w:instrText>
      </w:r>
      <w:r w:rsidR="00162B5B">
        <w:fldChar w:fldCharType="separate"/>
      </w:r>
      <w:r w:rsidR="00FE1A32">
        <w:rPr>
          <w:noProof/>
        </w:rPr>
        <w:t>22</w:t>
      </w:r>
      <w:r w:rsidR="00162B5B">
        <w:rPr>
          <w:noProof/>
        </w:rPr>
        <w:fldChar w:fldCharType="end"/>
      </w:r>
      <w:bookmarkEnd w:id="270"/>
      <w:r w:rsidRPr="00685E8B">
        <w:t>: Provider characteristics supporting success</w:t>
      </w:r>
      <w:bookmarkEnd w:id="271"/>
    </w:p>
    <w:tbl>
      <w:tblPr>
        <w:tblStyle w:val="GridTable4-Accent1"/>
        <w:tblW w:w="9180" w:type="dxa"/>
        <w:tblLayout w:type="fixed"/>
        <w:tblLook w:val="04A0" w:firstRow="1" w:lastRow="0" w:firstColumn="1" w:lastColumn="0" w:noHBand="0" w:noVBand="1"/>
        <w:tblCaption w:val="Provider characteristics supporting success"/>
      </w:tblPr>
      <w:tblGrid>
        <w:gridCol w:w="2518"/>
        <w:gridCol w:w="6662"/>
      </w:tblGrid>
      <w:tr w:rsidR="00140F3C" w:rsidRPr="00EF3607" w14:paraId="2C0E8823"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131E2D42" w14:textId="77777777" w:rsidR="00140F3C" w:rsidRPr="00EF3607" w:rsidRDefault="00140F3C" w:rsidP="00DE0E80">
            <w:pPr>
              <w:spacing w:line="276" w:lineRule="auto"/>
              <w:rPr>
                <w:sz w:val="20"/>
                <w:szCs w:val="20"/>
                <w:lang w:eastAsia="ja-JP"/>
              </w:rPr>
            </w:pPr>
            <w:r w:rsidRPr="00EF3607">
              <w:rPr>
                <w:sz w:val="20"/>
                <w:szCs w:val="20"/>
                <w:lang w:eastAsia="ja-JP"/>
              </w:rPr>
              <w:t>Provider characteristics that contribute to success</w:t>
            </w:r>
          </w:p>
        </w:tc>
        <w:tc>
          <w:tcPr>
            <w:tcW w:w="6662" w:type="dxa"/>
          </w:tcPr>
          <w:p w14:paraId="07BB007E" w14:textId="77777777" w:rsidR="00140F3C" w:rsidRPr="00EF3607" w:rsidRDefault="00140F3C" w:rsidP="00DE0E80">
            <w:pPr>
              <w:spacing w:line="276" w:lineRule="auto"/>
              <w:cnfStyle w:val="100000000000" w:firstRow="1" w:lastRow="0" w:firstColumn="0" w:lastColumn="0" w:oddVBand="0" w:evenVBand="0" w:oddHBand="0" w:evenHBand="0" w:firstRowFirstColumn="0" w:firstRowLastColumn="0" w:lastRowFirstColumn="0" w:lastRowLastColumn="0"/>
              <w:rPr>
                <w:sz w:val="20"/>
                <w:szCs w:val="20"/>
                <w:lang w:eastAsia="ja-JP"/>
              </w:rPr>
            </w:pPr>
            <w:r w:rsidRPr="00EF3607">
              <w:rPr>
                <w:sz w:val="20"/>
                <w:szCs w:val="20"/>
                <w:lang w:eastAsia="ja-JP"/>
              </w:rPr>
              <w:t xml:space="preserve">Explanatory Notes </w:t>
            </w:r>
          </w:p>
        </w:tc>
      </w:tr>
      <w:tr w:rsidR="00FD438A" w:rsidRPr="00EF3607" w14:paraId="6A159941" w14:textId="77777777" w:rsidTr="00E85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14:paraId="4489808E" w14:textId="77777777" w:rsidR="00FD438A" w:rsidRPr="00EF3607" w:rsidRDefault="00FD438A" w:rsidP="00FD438A">
            <w:pPr>
              <w:spacing w:line="276" w:lineRule="auto"/>
              <w:jc w:val="center"/>
              <w:rPr>
                <w:sz w:val="20"/>
                <w:szCs w:val="20"/>
                <w:lang w:eastAsia="ja-JP"/>
              </w:rPr>
            </w:pPr>
            <w:r w:rsidRPr="00EF3607">
              <w:rPr>
                <w:sz w:val="20"/>
                <w:szCs w:val="20"/>
                <w:lang w:eastAsia="ja-JP"/>
              </w:rPr>
              <w:t>1. Capacity of Provider</w:t>
            </w:r>
          </w:p>
        </w:tc>
      </w:tr>
      <w:tr w:rsidR="00140F3C" w:rsidRPr="00EF3607" w14:paraId="100F64A1" w14:textId="77777777" w:rsidTr="00FD438A">
        <w:tc>
          <w:tcPr>
            <w:cnfStyle w:val="001000000000" w:firstRow="0" w:lastRow="0" w:firstColumn="1" w:lastColumn="0" w:oddVBand="0" w:evenVBand="0" w:oddHBand="0" w:evenHBand="0" w:firstRowFirstColumn="0" w:firstRowLastColumn="0" w:lastRowFirstColumn="0" w:lastRowLastColumn="0"/>
            <w:tcW w:w="2518" w:type="dxa"/>
          </w:tcPr>
          <w:p w14:paraId="59A5525D" w14:textId="77777777" w:rsidR="00140F3C" w:rsidRPr="00EF3607" w:rsidRDefault="00140F3C" w:rsidP="00DE0E80">
            <w:pPr>
              <w:spacing w:line="276" w:lineRule="auto"/>
              <w:rPr>
                <w:sz w:val="20"/>
                <w:szCs w:val="20"/>
                <w:lang w:eastAsia="ja-JP"/>
              </w:rPr>
            </w:pPr>
            <w:r w:rsidRPr="00EF3607">
              <w:rPr>
                <w:sz w:val="20"/>
                <w:szCs w:val="20"/>
                <w:lang w:eastAsia="ja-JP"/>
              </w:rPr>
              <w:lastRenderedPageBreak/>
              <w:t>1.1 Provider role combined with other traineeship roles to reduce system complexity</w:t>
            </w:r>
          </w:p>
        </w:tc>
        <w:tc>
          <w:tcPr>
            <w:tcW w:w="6662" w:type="dxa"/>
          </w:tcPr>
          <w:p w14:paraId="3655AE60" w14:textId="77777777" w:rsidR="00140F3C" w:rsidRPr="00EF3607" w:rsidRDefault="00140F3C"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ja-JP"/>
              </w:rPr>
            </w:pPr>
            <w:r w:rsidRPr="00EF3607">
              <w:rPr>
                <w:sz w:val="20"/>
                <w:szCs w:val="20"/>
                <w:lang w:eastAsia="ja-JP"/>
              </w:rPr>
              <w:t>It is prior experience with traineeships that matters, not broader VET or employment service experience. In addition to TAEG-SBT some providers are also do other work involving traineeships. The most successful provider has combined school, RTO and employer roles.</w:t>
            </w:r>
          </w:p>
        </w:tc>
      </w:tr>
      <w:tr w:rsidR="00140F3C" w:rsidRPr="00EF3607" w14:paraId="6CE38B0D" w14:textId="77777777" w:rsidTr="00FD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944077" w14:textId="77777777" w:rsidR="00140F3C" w:rsidRPr="00EF3607" w:rsidRDefault="00140F3C" w:rsidP="00DE0E80">
            <w:pPr>
              <w:spacing w:line="276" w:lineRule="auto"/>
              <w:rPr>
                <w:sz w:val="20"/>
                <w:szCs w:val="20"/>
                <w:lang w:eastAsia="ja-JP"/>
              </w:rPr>
            </w:pPr>
            <w:r w:rsidRPr="00EF3607">
              <w:rPr>
                <w:sz w:val="20"/>
                <w:szCs w:val="20"/>
                <w:lang w:eastAsia="ja-JP"/>
              </w:rPr>
              <w:t>1.2 Prior experience with traineeships to ensure competence to work in the sector</w:t>
            </w:r>
          </w:p>
        </w:tc>
        <w:tc>
          <w:tcPr>
            <w:tcW w:w="6662" w:type="dxa"/>
          </w:tcPr>
          <w:p w14:paraId="0779F61E" w14:textId="77777777" w:rsidR="00140F3C" w:rsidRPr="00EF3607" w:rsidRDefault="00140F3C"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F3607">
              <w:rPr>
                <w:rFonts w:eastAsiaTheme="minorEastAsia"/>
                <w:sz w:val="20"/>
                <w:szCs w:val="20"/>
                <w:lang w:eastAsia="ja-JP"/>
              </w:rPr>
              <w:t xml:space="preserve">One regional provider has worked on traineeships since 2009. Another </w:t>
            </w:r>
            <w:r w:rsidRPr="00EF3607">
              <w:rPr>
                <w:sz w:val="20"/>
                <w:szCs w:val="20"/>
              </w:rPr>
              <w:t xml:space="preserve">national provider has a </w:t>
            </w:r>
            <w:r w:rsidRPr="00EF3607">
              <w:rPr>
                <w:bCs/>
                <w:sz w:val="20"/>
                <w:szCs w:val="20"/>
              </w:rPr>
              <w:t>specialised Indigenous Employment Team</w:t>
            </w:r>
            <w:r w:rsidRPr="00EF3607">
              <w:rPr>
                <w:sz w:val="20"/>
                <w:szCs w:val="20"/>
              </w:rPr>
              <w:t xml:space="preserve"> led by and primarily staffed by Indigenous people. It boasts decades of experience working with communities, students and trainees, jobseekers and employment programs, education and training programs, and disadvantaged and vulnerable groups. </w:t>
            </w:r>
          </w:p>
        </w:tc>
      </w:tr>
      <w:tr w:rsidR="00140F3C" w:rsidRPr="00EF3607" w14:paraId="5462AF06" w14:textId="77777777" w:rsidTr="00FD438A">
        <w:tc>
          <w:tcPr>
            <w:cnfStyle w:val="001000000000" w:firstRow="0" w:lastRow="0" w:firstColumn="1" w:lastColumn="0" w:oddVBand="0" w:evenVBand="0" w:oddHBand="0" w:evenHBand="0" w:firstRowFirstColumn="0" w:firstRowLastColumn="0" w:lastRowFirstColumn="0" w:lastRowLastColumn="0"/>
            <w:tcW w:w="2518" w:type="dxa"/>
          </w:tcPr>
          <w:p w14:paraId="705A6DBA" w14:textId="77777777" w:rsidR="00140F3C" w:rsidRPr="00EF3607" w:rsidRDefault="00140F3C" w:rsidP="00DE0E80">
            <w:pPr>
              <w:spacing w:line="276" w:lineRule="auto"/>
              <w:rPr>
                <w:sz w:val="20"/>
                <w:szCs w:val="20"/>
                <w:lang w:eastAsia="ja-JP"/>
              </w:rPr>
            </w:pPr>
            <w:r w:rsidRPr="00EF3607">
              <w:rPr>
                <w:sz w:val="20"/>
                <w:szCs w:val="20"/>
                <w:lang w:eastAsia="ja-JP"/>
              </w:rPr>
              <w:t>1.3 Mentors are skilled &amp; access professional development</w:t>
            </w:r>
          </w:p>
        </w:tc>
        <w:tc>
          <w:tcPr>
            <w:tcW w:w="6662" w:type="dxa"/>
          </w:tcPr>
          <w:p w14:paraId="58306A16" w14:textId="77777777" w:rsidR="00140F3C" w:rsidRPr="00EF3607" w:rsidRDefault="00140F3C"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ja-JP"/>
              </w:rPr>
            </w:pPr>
            <w:r w:rsidRPr="00EF3607">
              <w:rPr>
                <w:sz w:val="20"/>
                <w:szCs w:val="20"/>
                <w:lang w:eastAsia="ja-JP"/>
              </w:rPr>
              <w:t>Some providers invest in training their mentoring staff. Schools &amp; other stakeholders gave examples both of excellent mentoring support &amp; also poor standards. Staff turnover can be a catalyst for a decline in mentoring quality.</w:t>
            </w:r>
          </w:p>
        </w:tc>
      </w:tr>
      <w:tr w:rsidR="00140F3C" w:rsidRPr="00EF3607" w14:paraId="1C65FE3A" w14:textId="77777777" w:rsidTr="00FD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8E15BA2" w14:textId="77777777" w:rsidR="00140F3C" w:rsidRPr="00EF3607" w:rsidRDefault="00140F3C" w:rsidP="00DE0E80">
            <w:pPr>
              <w:spacing w:line="276" w:lineRule="auto"/>
              <w:rPr>
                <w:sz w:val="20"/>
                <w:szCs w:val="20"/>
                <w:lang w:eastAsia="ja-JP"/>
              </w:rPr>
            </w:pPr>
            <w:r w:rsidRPr="00EF3607">
              <w:rPr>
                <w:sz w:val="20"/>
                <w:szCs w:val="20"/>
                <w:lang w:eastAsia="ja-JP"/>
              </w:rPr>
              <w:t>1.4 Student interests carefully matched to traineeship to ensure curriculum is engaging</w:t>
            </w:r>
          </w:p>
        </w:tc>
        <w:tc>
          <w:tcPr>
            <w:tcW w:w="6662" w:type="dxa"/>
          </w:tcPr>
          <w:p w14:paraId="2885499E" w14:textId="77777777" w:rsidR="00140F3C" w:rsidRPr="00EF3607" w:rsidRDefault="00140F3C"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ja-JP"/>
              </w:rPr>
            </w:pPr>
            <w:r w:rsidRPr="00EF3607">
              <w:rPr>
                <w:sz w:val="20"/>
                <w:szCs w:val="20"/>
                <w:lang w:eastAsia="ja-JP"/>
              </w:rPr>
              <w:t>Sport and recreation &amp; on-country ranger positions engage some cohorts. Other trainees pursue personal interests in travel, childcare, finance &amp; working with people.</w:t>
            </w:r>
          </w:p>
        </w:tc>
      </w:tr>
      <w:tr w:rsidR="00FD438A" w:rsidRPr="00EF3607" w14:paraId="3E10D837" w14:textId="77777777" w:rsidTr="00E852D6">
        <w:tc>
          <w:tcPr>
            <w:cnfStyle w:val="001000000000" w:firstRow="0" w:lastRow="0" w:firstColumn="1" w:lastColumn="0" w:oddVBand="0" w:evenVBand="0" w:oddHBand="0" w:evenHBand="0" w:firstRowFirstColumn="0" w:firstRowLastColumn="0" w:lastRowFirstColumn="0" w:lastRowLastColumn="0"/>
            <w:tcW w:w="9180" w:type="dxa"/>
            <w:gridSpan w:val="2"/>
          </w:tcPr>
          <w:p w14:paraId="0FD6CA05" w14:textId="77777777" w:rsidR="00FD438A" w:rsidRPr="00EF3607" w:rsidRDefault="00FD438A" w:rsidP="00FB46F7">
            <w:pPr>
              <w:keepNext/>
              <w:keepLines/>
              <w:spacing w:line="276" w:lineRule="auto"/>
              <w:jc w:val="center"/>
              <w:rPr>
                <w:sz w:val="20"/>
                <w:szCs w:val="20"/>
                <w:lang w:eastAsia="ja-JP"/>
              </w:rPr>
            </w:pPr>
            <w:r w:rsidRPr="00EF3607">
              <w:rPr>
                <w:sz w:val="20"/>
                <w:szCs w:val="20"/>
                <w:lang w:eastAsia="ja-JP"/>
              </w:rPr>
              <w:t>2. Quality of Relationships</w:t>
            </w:r>
          </w:p>
        </w:tc>
      </w:tr>
      <w:tr w:rsidR="00140F3C" w:rsidRPr="00EF3607" w14:paraId="6B446D51" w14:textId="77777777" w:rsidTr="00FD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7438AE0" w14:textId="77777777" w:rsidR="00140F3C" w:rsidRPr="00EF3607" w:rsidRDefault="00140F3C" w:rsidP="00DE0E80">
            <w:pPr>
              <w:spacing w:line="276" w:lineRule="auto"/>
              <w:rPr>
                <w:sz w:val="20"/>
                <w:szCs w:val="20"/>
                <w:lang w:eastAsia="ja-JP"/>
              </w:rPr>
            </w:pPr>
            <w:r w:rsidRPr="00EF3607">
              <w:rPr>
                <w:sz w:val="20"/>
                <w:szCs w:val="20"/>
                <w:lang w:eastAsia="ja-JP"/>
              </w:rPr>
              <w:t xml:space="preserve">2.1 Close community relationships built over time to provide a foundation of empathy, trust &amp; rapport </w:t>
            </w:r>
          </w:p>
        </w:tc>
        <w:tc>
          <w:tcPr>
            <w:tcW w:w="6662" w:type="dxa"/>
          </w:tcPr>
          <w:p w14:paraId="6533857F" w14:textId="77777777" w:rsidR="00140F3C" w:rsidRPr="00EF3607" w:rsidRDefault="00140F3C" w:rsidP="00FB46F7">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ja-JP"/>
              </w:rPr>
            </w:pPr>
            <w:r w:rsidRPr="00EF3607">
              <w:rPr>
                <w:sz w:val="20"/>
                <w:szCs w:val="20"/>
                <w:lang w:eastAsia="ja-JP"/>
              </w:rPr>
              <w:t>Local and/or regional Indigenous organisations have established strong community relationships.</w:t>
            </w:r>
          </w:p>
          <w:p w14:paraId="049535FA" w14:textId="77777777" w:rsidR="00140F3C" w:rsidRPr="00EF3607" w:rsidRDefault="00140F3C" w:rsidP="00FB46F7">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ja-JP"/>
              </w:rPr>
            </w:pPr>
            <w:r w:rsidRPr="00EF3607">
              <w:rPr>
                <w:sz w:val="20"/>
                <w:szCs w:val="20"/>
                <w:lang w:eastAsia="ja-JP"/>
              </w:rPr>
              <w:t>Large providers with long-term staff working at community level can also have connections. One provider employed mentors with decades experience working with the local community in the education sector. The two providers with the highest success rate both have close community connections.</w:t>
            </w:r>
          </w:p>
        </w:tc>
      </w:tr>
      <w:tr w:rsidR="00140F3C" w:rsidRPr="00EF3607" w14:paraId="3B0A096E" w14:textId="77777777" w:rsidTr="00FD438A">
        <w:tc>
          <w:tcPr>
            <w:cnfStyle w:val="001000000000" w:firstRow="0" w:lastRow="0" w:firstColumn="1" w:lastColumn="0" w:oddVBand="0" w:evenVBand="0" w:oddHBand="0" w:evenHBand="0" w:firstRowFirstColumn="0" w:firstRowLastColumn="0" w:lastRowFirstColumn="0" w:lastRowLastColumn="0"/>
            <w:tcW w:w="2518" w:type="dxa"/>
          </w:tcPr>
          <w:p w14:paraId="3B22B0CA" w14:textId="77777777" w:rsidR="00140F3C" w:rsidRPr="00EF3607" w:rsidRDefault="00140F3C" w:rsidP="00DE0E80">
            <w:pPr>
              <w:spacing w:line="276" w:lineRule="auto"/>
              <w:rPr>
                <w:sz w:val="20"/>
                <w:szCs w:val="20"/>
                <w:lang w:eastAsia="ja-JP"/>
              </w:rPr>
            </w:pPr>
            <w:r w:rsidRPr="00EF3607">
              <w:rPr>
                <w:sz w:val="20"/>
                <w:szCs w:val="20"/>
                <w:lang w:eastAsia="ja-JP"/>
              </w:rPr>
              <w:t>2.2 Work closely with families</w:t>
            </w:r>
          </w:p>
        </w:tc>
        <w:tc>
          <w:tcPr>
            <w:tcW w:w="6662" w:type="dxa"/>
          </w:tcPr>
          <w:p w14:paraId="3CE512AB" w14:textId="77777777" w:rsidR="00140F3C" w:rsidRPr="00EF3607" w:rsidRDefault="00140F3C"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ja-JP"/>
              </w:rPr>
            </w:pPr>
            <w:r w:rsidRPr="00EF3607">
              <w:rPr>
                <w:sz w:val="20"/>
                <w:szCs w:val="20"/>
                <w:lang w:eastAsia="ja-JP"/>
              </w:rPr>
              <w:t>Indigenous families can be a source of support for trainees but may lack the educational background to assist with study. Where family stability &amp; crises are an issue the mentor role can help support in broker solutions.</w:t>
            </w:r>
          </w:p>
        </w:tc>
      </w:tr>
      <w:tr w:rsidR="00140F3C" w:rsidRPr="00EF3607" w14:paraId="0CFC5E36" w14:textId="77777777" w:rsidTr="00FD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B189C9A" w14:textId="77777777" w:rsidR="00140F3C" w:rsidRPr="00EF3607" w:rsidRDefault="00140F3C" w:rsidP="00DE0E80">
            <w:pPr>
              <w:spacing w:line="276" w:lineRule="auto"/>
              <w:rPr>
                <w:sz w:val="20"/>
                <w:szCs w:val="20"/>
                <w:lang w:eastAsia="ja-JP"/>
              </w:rPr>
            </w:pPr>
            <w:r w:rsidRPr="00EF3607">
              <w:rPr>
                <w:sz w:val="20"/>
                <w:szCs w:val="20"/>
                <w:lang w:eastAsia="ja-JP"/>
              </w:rPr>
              <w:t>2.3 Pre-existing relationship with participating schools to ensure ‘buy-in’ &amp; collaborative partnership</w:t>
            </w:r>
          </w:p>
        </w:tc>
        <w:tc>
          <w:tcPr>
            <w:tcW w:w="6662" w:type="dxa"/>
          </w:tcPr>
          <w:p w14:paraId="4A3C790A" w14:textId="77777777" w:rsidR="00140F3C" w:rsidRPr="00EF3607" w:rsidRDefault="00140F3C" w:rsidP="00DE0E80">
            <w:pPr>
              <w:spacing w:line="276" w:lineRule="auto"/>
              <w:cnfStyle w:val="000000100000" w:firstRow="0" w:lastRow="0" w:firstColumn="0" w:lastColumn="0" w:oddVBand="0" w:evenVBand="0" w:oddHBand="1" w:evenHBand="0" w:firstRowFirstColumn="0" w:firstRowLastColumn="0" w:lastRowFirstColumn="0" w:lastRowLastColumn="0"/>
              <w:rPr>
                <w:sz w:val="20"/>
                <w:szCs w:val="20"/>
                <w:lang w:eastAsia="ja-JP"/>
              </w:rPr>
            </w:pPr>
            <w:r w:rsidRPr="00EF3607">
              <w:rPr>
                <w:sz w:val="20"/>
                <w:szCs w:val="20"/>
                <w:lang w:eastAsia="ja-JP"/>
              </w:rPr>
              <w:t>One provider has close ‘whole-of-school’ relationships. Others rely on a critical relationship with a single staff member, without the involvement of school leadership. Another provider had no pre-existing relationships with schools and had limited success, ultimately ceasing involvement with the program.</w:t>
            </w:r>
          </w:p>
        </w:tc>
      </w:tr>
      <w:tr w:rsidR="00140F3C" w:rsidRPr="00EF3607" w14:paraId="42BE168B" w14:textId="77777777" w:rsidTr="00FD438A">
        <w:tc>
          <w:tcPr>
            <w:cnfStyle w:val="001000000000" w:firstRow="0" w:lastRow="0" w:firstColumn="1" w:lastColumn="0" w:oddVBand="0" w:evenVBand="0" w:oddHBand="0" w:evenHBand="0" w:firstRowFirstColumn="0" w:firstRowLastColumn="0" w:lastRowFirstColumn="0" w:lastRowLastColumn="0"/>
            <w:tcW w:w="2518" w:type="dxa"/>
          </w:tcPr>
          <w:p w14:paraId="48B6EE78" w14:textId="77777777" w:rsidR="00140F3C" w:rsidRPr="00EF3607" w:rsidRDefault="00140F3C" w:rsidP="00DE0E80">
            <w:pPr>
              <w:spacing w:line="276" w:lineRule="auto"/>
              <w:rPr>
                <w:sz w:val="20"/>
                <w:szCs w:val="20"/>
                <w:lang w:eastAsia="ja-JP"/>
              </w:rPr>
            </w:pPr>
            <w:r w:rsidRPr="00EF3607">
              <w:rPr>
                <w:sz w:val="20"/>
                <w:szCs w:val="20"/>
                <w:lang w:eastAsia="ja-JP"/>
              </w:rPr>
              <w:t xml:space="preserve">2.4 Frequent &amp; planned contact with trainees </w:t>
            </w:r>
          </w:p>
        </w:tc>
        <w:tc>
          <w:tcPr>
            <w:tcW w:w="6662" w:type="dxa"/>
          </w:tcPr>
          <w:p w14:paraId="2CE75BEB" w14:textId="77777777" w:rsidR="00140F3C" w:rsidRPr="00EF3607" w:rsidRDefault="00140F3C" w:rsidP="00DE0E80">
            <w:pPr>
              <w:spacing w:line="276" w:lineRule="auto"/>
              <w:cnfStyle w:val="000000000000" w:firstRow="0" w:lastRow="0" w:firstColumn="0" w:lastColumn="0" w:oddVBand="0" w:evenVBand="0" w:oddHBand="0" w:evenHBand="0" w:firstRowFirstColumn="0" w:firstRowLastColumn="0" w:lastRowFirstColumn="0" w:lastRowLastColumn="0"/>
              <w:rPr>
                <w:sz w:val="20"/>
                <w:szCs w:val="20"/>
                <w:lang w:eastAsia="ja-JP"/>
              </w:rPr>
            </w:pPr>
            <w:r w:rsidRPr="00EF3607">
              <w:rPr>
                <w:sz w:val="20"/>
                <w:szCs w:val="20"/>
                <w:lang w:eastAsia="ja-JP"/>
              </w:rPr>
              <w:t>Extensive travel is required to maintain frequent face-to-face mentoring contact with trainees. It is challenging due to the national spread of trainees. By</w:t>
            </w:r>
            <w:r w:rsidR="00685E8B" w:rsidRPr="00EF3607">
              <w:rPr>
                <w:sz w:val="20"/>
                <w:szCs w:val="20"/>
                <w:lang w:eastAsia="ja-JP"/>
              </w:rPr>
              <w:t xml:space="preserve"> necessity providers must utilis</w:t>
            </w:r>
            <w:r w:rsidRPr="00EF3607">
              <w:rPr>
                <w:sz w:val="20"/>
                <w:szCs w:val="20"/>
                <w:lang w:eastAsia="ja-JP"/>
              </w:rPr>
              <w:t>e other forms of communication. This suits some trainees, but not those preferring the personal touch.</w:t>
            </w:r>
          </w:p>
        </w:tc>
      </w:tr>
    </w:tbl>
    <w:p w14:paraId="1173B9FA" w14:textId="0BFBDE40" w:rsidR="006C44FE" w:rsidRPr="00685E8B" w:rsidRDefault="006C44FE" w:rsidP="006C44FE">
      <w:pPr>
        <w:spacing w:before="120" w:line="276" w:lineRule="auto"/>
        <w:rPr>
          <w:sz w:val="24"/>
        </w:rPr>
      </w:pPr>
      <w:r w:rsidRPr="00685E8B">
        <w:t xml:space="preserve">Firstly, better performing providers in addition to delivering TAEG-SBT, are involved with traineeships in other ways. This reduces system complexity associated with coordination across multiple agencies and programs. The content of the traineeships they are offer is also, engaging for trainees, underlining the importance of matching student interests to the traineeship right for them. Furthermore better performing providers are those that invest in training their Indigenous mentors. </w:t>
      </w:r>
      <w:r w:rsidR="00605BD7">
        <w:t xml:space="preserve">Three of the higher performing providers in the provider management survey identified the need for and provision of mentor training and/or had teacher qualifications. In contrast one of the lower performing providers noted the need for mentors to be supported but did not mention training. </w:t>
      </w:r>
    </w:p>
    <w:p w14:paraId="1FB25961" w14:textId="52AC4F9B" w:rsidR="006C44FE" w:rsidRPr="00685E8B" w:rsidRDefault="006C44FE" w:rsidP="006C44FE">
      <w:pPr>
        <w:spacing w:line="276" w:lineRule="auto"/>
      </w:pPr>
      <w:r w:rsidRPr="00685E8B">
        <w:lastRenderedPageBreak/>
        <w:t>Secondly, better performing providers invest in a number of critical relationships. They have a close, often pre-existing, relationship with the trainees and families they work with. They have the respect and confidence of the community. They also have a strong relationship with the schools and school-based programs. Successful providers also invest time in regularly visiting schools and school-based programs such as the Clontarf</w:t>
      </w:r>
      <w:r w:rsidR="00AE0D8D">
        <w:t xml:space="preserve"> Academies run by the Clontarf Foundation</w:t>
      </w:r>
      <w:r w:rsidRPr="00685E8B">
        <w:t xml:space="preserve">, and they engage the school leadership. One school staff member commented of the relationship: </w:t>
      </w:r>
      <w:r w:rsidRPr="00561350">
        <w:rPr>
          <w:i/>
          <w:iCs/>
        </w:rPr>
        <w:t>‘</w:t>
      </w:r>
      <w:r w:rsidRPr="00561350">
        <w:rPr>
          <w:rFonts w:cstheme="majorHAnsi"/>
          <w:i/>
          <w:iCs/>
        </w:rPr>
        <w:t>They are across the road from us here, easy to contact or email, ...  it’s easy, efficient, we know our trainees are being well looked after.’</w:t>
      </w:r>
    </w:p>
    <w:p w14:paraId="181BA280" w14:textId="77777777" w:rsidR="006C44FE" w:rsidRPr="00685E8B" w:rsidRDefault="006C44FE" w:rsidP="006C44FE">
      <w:pPr>
        <w:spacing w:line="276" w:lineRule="auto"/>
      </w:pPr>
      <w:r w:rsidRPr="00685E8B">
        <w:t xml:space="preserve">The operation of the TAEG-SBT model relies on a close working partnership between all stakeholders. Some providers have strong working relationships with communities, families, schools, RTO’s and host employers developed over years, long before TAEG-SBT was even established. By contrast other providers new to the program struggle because they lack these pre-existing relationships. The work of these providers is not informed by localised understandings of families, schools, businesses, services and job opportunities. A school staff member at interview commented: </w:t>
      </w:r>
      <w:r>
        <w:t>‘</w:t>
      </w:r>
      <w:r w:rsidRPr="00685E8B">
        <w:rPr>
          <w:i/>
        </w:rPr>
        <w:t>We have had students with [a provider] before, but found it is hard because they weren’t local, they don’t have a presence here.</w:t>
      </w:r>
      <w:r>
        <w:rPr>
          <w:i/>
        </w:rPr>
        <w:t>’</w:t>
      </w:r>
      <w:r w:rsidRPr="00685E8B">
        <w:rPr>
          <w:i/>
        </w:rPr>
        <w:t xml:space="preserve"> </w:t>
      </w:r>
      <w:r w:rsidRPr="00685E8B">
        <w:t xml:space="preserve"> </w:t>
      </w:r>
    </w:p>
    <w:p w14:paraId="7735CE2E" w14:textId="2B5CD266" w:rsidR="00140F3C" w:rsidRPr="00685E8B" w:rsidRDefault="00140F3C" w:rsidP="00DE0E80">
      <w:pPr>
        <w:spacing w:before="120" w:line="276" w:lineRule="auto"/>
      </w:pPr>
      <w:r w:rsidRPr="00685E8B">
        <w:t xml:space="preserve">There are other variables related to ‘ways of working’ listed in </w:t>
      </w:r>
      <w:r w:rsidR="00162B5B">
        <w:fldChar w:fldCharType="begin"/>
      </w:r>
      <w:r w:rsidR="00162B5B">
        <w:instrText xml:space="preserve"> REF _Ref5884793</w:instrText>
      </w:r>
      <w:r w:rsidR="00162B5B">
        <w:instrText xml:space="preserve">6 </w:instrText>
      </w:r>
      <w:r w:rsidR="00162B5B">
        <w:fldChar w:fldCharType="separate"/>
      </w:r>
      <w:r w:rsidR="00FE1A32">
        <w:t xml:space="preserve">Table </w:t>
      </w:r>
      <w:r w:rsidR="00FE1A32">
        <w:rPr>
          <w:noProof/>
        </w:rPr>
        <w:t>23</w:t>
      </w:r>
      <w:r w:rsidR="00162B5B">
        <w:rPr>
          <w:noProof/>
        </w:rPr>
        <w:fldChar w:fldCharType="end"/>
      </w:r>
      <w:r w:rsidR="00AD0C88">
        <w:t xml:space="preserve"> </w:t>
      </w:r>
      <w:r w:rsidRPr="00685E8B">
        <w:t>yet surprisingly none of these are strongly linked to provider success. Providers who screen employers prior to work placements, who mentor frequently face-to-face and who offer referral to specialised help can nevertheless struggle to support trainees through to completion. Trainees may value these types of support, but when it comes to explaining success, the available evidence suggests they are trumped by the critical success factors identified earlier in this sub-section</w:t>
      </w:r>
      <w:r w:rsidR="00853559">
        <w:t xml:space="preserve"> such as </w:t>
      </w:r>
      <w:r w:rsidR="00FB46F7">
        <w:t>p</w:t>
      </w:r>
      <w:r w:rsidR="00FB46F7" w:rsidRPr="00FB46F7">
        <w:t>rior experience with traineeships and established relationships with all stakeholde</w:t>
      </w:r>
      <w:r w:rsidR="00FB46F7">
        <w:t>rs.</w:t>
      </w:r>
    </w:p>
    <w:p w14:paraId="6633B810" w14:textId="77777777" w:rsidR="00140F3C" w:rsidRPr="00685E8B" w:rsidRDefault="00140F3C" w:rsidP="00DE0E80">
      <w:pPr>
        <w:spacing w:line="276" w:lineRule="auto"/>
        <w:rPr>
          <w:lang w:eastAsia="zh-CN"/>
        </w:rPr>
      </w:pPr>
      <w:r w:rsidRPr="00685E8B">
        <w:rPr>
          <w:lang w:eastAsia="zh-CN"/>
        </w:rPr>
        <w:t xml:space="preserve">The program design does not specify a trainee selection process. The evaluation examined the approach providers take to trainee recruitment to see if this might be related to success rates. Two providers use a ‘top down’ approach whereby a placement, such as in a bank, is identified and the provider goes in search of a suitable trainee to fill it.  This is in </w:t>
      </w:r>
      <w:r w:rsidRPr="00685E8B">
        <w:rPr>
          <w:lang w:eastAsia="zh-CN"/>
        </w:rPr>
        <w:lastRenderedPageBreak/>
        <w:t>contrast to the ‘bottom up’ approach where a trainee is recruited and then the provider finds a suitable work placement matching their interests. The evaluation found no evidence one approach is any more successful than the other.</w:t>
      </w:r>
    </w:p>
    <w:p w14:paraId="692939AB" w14:textId="16C781BC" w:rsidR="00AD0C88" w:rsidRDefault="00AD0C88" w:rsidP="00AD0C88">
      <w:pPr>
        <w:pStyle w:val="Caption"/>
      </w:pPr>
      <w:bookmarkStart w:id="272" w:name="_Ref58847936"/>
      <w:bookmarkStart w:id="273" w:name="_Toc59537343"/>
      <w:r>
        <w:t xml:space="preserve">Table </w:t>
      </w:r>
      <w:r w:rsidR="00162B5B">
        <w:fldChar w:fldCharType="begin"/>
      </w:r>
      <w:r w:rsidR="00162B5B">
        <w:instrText xml:space="preserve"> SEQ Table \* ARABIC </w:instrText>
      </w:r>
      <w:r w:rsidR="00162B5B">
        <w:fldChar w:fldCharType="separate"/>
      </w:r>
      <w:r w:rsidR="00FE1A32">
        <w:rPr>
          <w:noProof/>
        </w:rPr>
        <w:t>23</w:t>
      </w:r>
      <w:r w:rsidR="00162B5B">
        <w:rPr>
          <w:noProof/>
        </w:rPr>
        <w:fldChar w:fldCharType="end"/>
      </w:r>
      <w:bookmarkEnd w:id="272"/>
      <w:r>
        <w:t xml:space="preserve">: </w:t>
      </w:r>
      <w:r w:rsidRPr="003866C7">
        <w:t>Provider success by ways of working with stakeholders and trainees</w:t>
      </w:r>
      <w:r>
        <w:t>.</w:t>
      </w:r>
      <w:bookmarkEnd w:id="273"/>
    </w:p>
    <w:tbl>
      <w:tblPr>
        <w:tblW w:w="8930" w:type="dxa"/>
        <w:tblLayout w:type="fixed"/>
        <w:tblLook w:val="04A0" w:firstRow="1" w:lastRow="0" w:firstColumn="1" w:lastColumn="0" w:noHBand="0" w:noVBand="1"/>
      </w:tblPr>
      <w:tblGrid>
        <w:gridCol w:w="1134"/>
        <w:gridCol w:w="993"/>
        <w:gridCol w:w="1275"/>
        <w:gridCol w:w="1134"/>
        <w:gridCol w:w="1560"/>
        <w:gridCol w:w="1417"/>
        <w:gridCol w:w="1417"/>
      </w:tblGrid>
      <w:tr w:rsidR="00140F3C" w:rsidRPr="00685E8B" w14:paraId="76691F9A" w14:textId="77777777" w:rsidTr="00AD0C88">
        <w:trPr>
          <w:trHeight w:val="1371"/>
        </w:trPr>
        <w:tc>
          <w:tcPr>
            <w:tcW w:w="1134"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D9638A0" w14:textId="77777777" w:rsidR="00140F3C" w:rsidRPr="00685E8B" w:rsidRDefault="00140F3C" w:rsidP="00DE0E80">
            <w:pPr>
              <w:spacing w:line="276" w:lineRule="auto"/>
              <w:rPr>
                <w:lang w:eastAsia="en-GB"/>
              </w:rPr>
            </w:pPr>
            <w:r w:rsidRPr="00685E8B">
              <w:rPr>
                <w:lang w:eastAsia="en-GB"/>
              </w:rPr>
              <w:t>Provider Anon</w:t>
            </w:r>
          </w:p>
        </w:tc>
        <w:tc>
          <w:tcPr>
            <w:tcW w:w="993" w:type="dxa"/>
            <w:tcBorders>
              <w:top w:val="single" w:sz="4" w:space="0" w:color="auto"/>
              <w:left w:val="nil"/>
              <w:bottom w:val="single" w:sz="4" w:space="0" w:color="auto"/>
              <w:right w:val="single" w:sz="4" w:space="0" w:color="auto"/>
            </w:tcBorders>
            <w:shd w:val="clear" w:color="000000" w:fill="B4C6E7"/>
            <w:vAlign w:val="center"/>
            <w:hideMark/>
          </w:tcPr>
          <w:p w14:paraId="3707345B" w14:textId="77777777" w:rsidR="00140F3C" w:rsidRPr="00685E8B" w:rsidRDefault="00140F3C" w:rsidP="00DE0E80">
            <w:pPr>
              <w:spacing w:line="276" w:lineRule="auto"/>
              <w:rPr>
                <w:lang w:eastAsia="en-GB"/>
              </w:rPr>
            </w:pPr>
            <w:r w:rsidRPr="00685E8B">
              <w:rPr>
                <w:lang w:eastAsia="en-GB"/>
              </w:rPr>
              <w:t>Success / partial success %</w:t>
            </w:r>
          </w:p>
        </w:tc>
        <w:tc>
          <w:tcPr>
            <w:tcW w:w="1275" w:type="dxa"/>
            <w:tcBorders>
              <w:top w:val="single" w:sz="4" w:space="0" w:color="auto"/>
              <w:left w:val="nil"/>
              <w:bottom w:val="single" w:sz="4" w:space="0" w:color="auto"/>
              <w:right w:val="single" w:sz="4" w:space="0" w:color="auto"/>
            </w:tcBorders>
            <w:shd w:val="clear" w:color="000000" w:fill="B4C6E7"/>
            <w:vAlign w:val="center"/>
            <w:hideMark/>
          </w:tcPr>
          <w:p w14:paraId="2A7065FF" w14:textId="77777777" w:rsidR="00140F3C" w:rsidRPr="00685E8B" w:rsidRDefault="00140F3C" w:rsidP="00DE0E80">
            <w:pPr>
              <w:spacing w:line="276" w:lineRule="auto"/>
              <w:rPr>
                <w:lang w:eastAsia="en-GB"/>
              </w:rPr>
            </w:pPr>
            <w:r w:rsidRPr="00685E8B">
              <w:rPr>
                <w:lang w:eastAsia="en-GB"/>
              </w:rPr>
              <w:t>Employers screened prior to placement</w:t>
            </w:r>
          </w:p>
          <w:p w14:paraId="3505A06F" w14:textId="77777777" w:rsidR="00140F3C" w:rsidRPr="00685E8B" w:rsidRDefault="00140F3C" w:rsidP="00DE0E80">
            <w:pPr>
              <w:spacing w:line="276" w:lineRule="auto"/>
              <w:rPr>
                <w:lang w:eastAsia="en-GB"/>
              </w:rPr>
            </w:pPr>
            <w:r w:rsidRPr="00685E8B">
              <w:rPr>
                <w:lang w:eastAsia="en-GB"/>
              </w:rPr>
              <w:t>*</w:t>
            </w:r>
          </w:p>
        </w:tc>
        <w:tc>
          <w:tcPr>
            <w:tcW w:w="1134" w:type="dxa"/>
            <w:tcBorders>
              <w:top w:val="single" w:sz="4" w:space="0" w:color="auto"/>
              <w:left w:val="nil"/>
              <w:bottom w:val="single" w:sz="4" w:space="0" w:color="auto"/>
              <w:right w:val="single" w:sz="4" w:space="0" w:color="auto"/>
            </w:tcBorders>
            <w:shd w:val="clear" w:color="000000" w:fill="B4C6E7"/>
            <w:vAlign w:val="center"/>
            <w:hideMark/>
          </w:tcPr>
          <w:p w14:paraId="33E89007" w14:textId="77777777" w:rsidR="00140F3C" w:rsidRPr="00685E8B" w:rsidRDefault="00140F3C" w:rsidP="00DE0E80">
            <w:pPr>
              <w:spacing w:line="276" w:lineRule="auto"/>
              <w:rPr>
                <w:lang w:eastAsia="en-GB"/>
              </w:rPr>
            </w:pPr>
            <w:r w:rsidRPr="00685E8B">
              <w:rPr>
                <w:lang w:eastAsia="en-GB"/>
              </w:rPr>
              <w:t xml:space="preserve">Access to Mentor (in-house &amp;/or by referral) </w:t>
            </w:r>
          </w:p>
        </w:tc>
        <w:tc>
          <w:tcPr>
            <w:tcW w:w="1560" w:type="dxa"/>
            <w:tcBorders>
              <w:top w:val="single" w:sz="4" w:space="0" w:color="auto"/>
              <w:left w:val="nil"/>
              <w:bottom w:val="single" w:sz="4" w:space="0" w:color="auto"/>
              <w:right w:val="single" w:sz="4" w:space="0" w:color="auto"/>
            </w:tcBorders>
            <w:shd w:val="clear" w:color="000000" w:fill="B4C6E7"/>
            <w:vAlign w:val="center"/>
            <w:hideMark/>
          </w:tcPr>
          <w:p w14:paraId="7BEA1DE1" w14:textId="77777777" w:rsidR="00140F3C" w:rsidRPr="00685E8B" w:rsidRDefault="00140F3C" w:rsidP="00DE0E80">
            <w:pPr>
              <w:spacing w:line="276" w:lineRule="auto"/>
              <w:rPr>
                <w:lang w:eastAsia="en-GB"/>
              </w:rPr>
            </w:pPr>
            <w:r w:rsidRPr="00685E8B">
              <w:rPr>
                <w:lang w:eastAsia="en-GB"/>
              </w:rPr>
              <w:t>Counselling support, (in-house &amp;/or by referral)</w:t>
            </w:r>
          </w:p>
        </w:tc>
        <w:tc>
          <w:tcPr>
            <w:tcW w:w="1417" w:type="dxa"/>
            <w:tcBorders>
              <w:top w:val="single" w:sz="4" w:space="0" w:color="auto"/>
              <w:left w:val="nil"/>
              <w:bottom w:val="single" w:sz="4" w:space="0" w:color="auto"/>
              <w:right w:val="single" w:sz="4" w:space="0" w:color="auto"/>
            </w:tcBorders>
            <w:shd w:val="clear" w:color="000000" w:fill="B4C6E7"/>
            <w:vAlign w:val="center"/>
            <w:hideMark/>
          </w:tcPr>
          <w:p w14:paraId="5F892990" w14:textId="77777777" w:rsidR="00140F3C" w:rsidRPr="00685E8B" w:rsidRDefault="00140F3C" w:rsidP="00DE0E80">
            <w:pPr>
              <w:spacing w:line="276" w:lineRule="auto"/>
              <w:rPr>
                <w:lang w:eastAsia="en-GB"/>
              </w:rPr>
            </w:pPr>
            <w:r w:rsidRPr="00685E8B">
              <w:rPr>
                <w:lang w:eastAsia="en-GB"/>
              </w:rPr>
              <w:t>Tutor support</w:t>
            </w:r>
          </w:p>
          <w:p w14:paraId="2C0C57A6" w14:textId="77777777" w:rsidR="00140F3C" w:rsidRPr="00685E8B" w:rsidRDefault="00140F3C" w:rsidP="00DE0E80">
            <w:pPr>
              <w:spacing w:line="276" w:lineRule="auto"/>
              <w:rPr>
                <w:lang w:eastAsia="en-GB"/>
              </w:rPr>
            </w:pPr>
            <w:r w:rsidRPr="00685E8B">
              <w:rPr>
                <w:lang w:eastAsia="en-GB"/>
              </w:rPr>
              <w:t xml:space="preserve"> (in-house  &amp;/or by referral)</w:t>
            </w:r>
          </w:p>
        </w:tc>
        <w:tc>
          <w:tcPr>
            <w:tcW w:w="1417" w:type="dxa"/>
            <w:tcBorders>
              <w:top w:val="single" w:sz="4" w:space="0" w:color="auto"/>
              <w:left w:val="nil"/>
              <w:bottom w:val="single" w:sz="4" w:space="0" w:color="auto"/>
              <w:right w:val="single" w:sz="4" w:space="0" w:color="auto"/>
            </w:tcBorders>
            <w:shd w:val="clear" w:color="000000" w:fill="B4C6E7"/>
          </w:tcPr>
          <w:p w14:paraId="708B4914" w14:textId="77777777" w:rsidR="00140F3C" w:rsidRPr="00685E8B" w:rsidRDefault="00140F3C" w:rsidP="00DE0E80">
            <w:pPr>
              <w:spacing w:line="276" w:lineRule="auto"/>
              <w:rPr>
                <w:lang w:eastAsia="en-GB"/>
              </w:rPr>
            </w:pPr>
            <w:r w:rsidRPr="00685E8B">
              <w:rPr>
                <w:lang w:eastAsia="en-GB"/>
              </w:rPr>
              <w:t>Top Down Trainee</w:t>
            </w:r>
          </w:p>
          <w:p w14:paraId="2A7F72F0" w14:textId="77777777" w:rsidR="00140F3C" w:rsidRPr="00685E8B" w:rsidRDefault="00140F3C" w:rsidP="00DE0E80">
            <w:pPr>
              <w:spacing w:line="276" w:lineRule="auto"/>
              <w:rPr>
                <w:lang w:eastAsia="en-GB"/>
              </w:rPr>
            </w:pPr>
            <w:r w:rsidRPr="00685E8B">
              <w:rPr>
                <w:lang w:eastAsia="en-GB"/>
              </w:rPr>
              <w:t>Recruitment Process</w:t>
            </w:r>
          </w:p>
        </w:tc>
      </w:tr>
      <w:tr w:rsidR="00140F3C" w:rsidRPr="00685E8B" w14:paraId="39A541D3"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9EE3C8C" w14:textId="77777777" w:rsidR="00140F3C" w:rsidRPr="00685E8B" w:rsidRDefault="00140F3C" w:rsidP="00DE0E80">
            <w:pPr>
              <w:spacing w:line="276" w:lineRule="auto"/>
              <w:rPr>
                <w:lang w:eastAsia="en-GB"/>
              </w:rPr>
            </w:pPr>
            <w:r w:rsidRPr="00685E8B">
              <w:rPr>
                <w:lang w:eastAsia="en-GB"/>
              </w:rPr>
              <w:t>P 14</w:t>
            </w:r>
          </w:p>
        </w:tc>
        <w:tc>
          <w:tcPr>
            <w:tcW w:w="993" w:type="dxa"/>
            <w:tcBorders>
              <w:top w:val="nil"/>
              <w:left w:val="nil"/>
              <w:bottom w:val="single" w:sz="4" w:space="0" w:color="auto"/>
              <w:right w:val="single" w:sz="4" w:space="0" w:color="auto"/>
            </w:tcBorders>
            <w:shd w:val="clear" w:color="000000" w:fill="8EA9DB"/>
            <w:noWrap/>
            <w:vAlign w:val="bottom"/>
            <w:hideMark/>
          </w:tcPr>
          <w:p w14:paraId="0395AC64" w14:textId="77777777" w:rsidR="00140F3C" w:rsidRPr="00685E8B" w:rsidRDefault="00140F3C" w:rsidP="00DE0E80">
            <w:pPr>
              <w:spacing w:line="276" w:lineRule="auto"/>
              <w:rPr>
                <w:lang w:eastAsia="en-GB"/>
              </w:rPr>
            </w:pPr>
            <w:r w:rsidRPr="00685E8B">
              <w:rPr>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20033087" w14:textId="77777777" w:rsidR="00140F3C" w:rsidRPr="00685E8B" w:rsidRDefault="00140F3C" w:rsidP="00DE0E80">
            <w:pPr>
              <w:spacing w:line="276" w:lineRule="auto"/>
              <w:rPr>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3569675C" w14:textId="77777777" w:rsidR="00140F3C" w:rsidRPr="00685E8B" w:rsidRDefault="00140F3C" w:rsidP="00DE0E80">
            <w:pPr>
              <w:spacing w:line="276" w:lineRule="auto"/>
              <w:rPr>
                <w:lang w:eastAsia="en-GB"/>
              </w:rPr>
            </w:pPr>
            <w:r w:rsidRPr="00685E8B">
              <w:rPr>
                <w:lang w:eastAsia="en-GB"/>
              </w:rPr>
              <w:sym w:font="Wingdings" w:char="F0FC"/>
            </w:r>
          </w:p>
        </w:tc>
        <w:tc>
          <w:tcPr>
            <w:tcW w:w="1560" w:type="dxa"/>
            <w:tcBorders>
              <w:top w:val="nil"/>
              <w:left w:val="nil"/>
              <w:bottom w:val="single" w:sz="4" w:space="0" w:color="auto"/>
              <w:right w:val="single" w:sz="4" w:space="0" w:color="auto"/>
            </w:tcBorders>
            <w:shd w:val="clear" w:color="auto" w:fill="auto"/>
            <w:noWrap/>
            <w:vAlign w:val="bottom"/>
            <w:hideMark/>
          </w:tcPr>
          <w:p w14:paraId="27AF16BB"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shd w:val="clear" w:color="auto" w:fill="auto"/>
            <w:noWrap/>
            <w:vAlign w:val="bottom"/>
            <w:hideMark/>
          </w:tcPr>
          <w:p w14:paraId="0307C367"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tcPr>
          <w:p w14:paraId="5BDFF41F" w14:textId="77777777" w:rsidR="00140F3C" w:rsidRPr="00685E8B" w:rsidRDefault="00140F3C" w:rsidP="00DE0E80">
            <w:pPr>
              <w:spacing w:line="276" w:lineRule="auto"/>
              <w:rPr>
                <w:lang w:eastAsia="en-GB"/>
              </w:rPr>
            </w:pPr>
          </w:p>
        </w:tc>
      </w:tr>
      <w:tr w:rsidR="00140F3C" w:rsidRPr="00685E8B" w14:paraId="67223047"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DB1019" w14:textId="77777777" w:rsidR="00140F3C" w:rsidRPr="00685E8B" w:rsidRDefault="00140F3C" w:rsidP="00DE0E80">
            <w:pPr>
              <w:spacing w:line="276" w:lineRule="auto"/>
              <w:rPr>
                <w:lang w:eastAsia="en-GB"/>
              </w:rPr>
            </w:pPr>
            <w:r w:rsidRPr="00685E8B">
              <w:rPr>
                <w:lang w:eastAsia="en-GB"/>
              </w:rPr>
              <w:t>P 18</w:t>
            </w:r>
          </w:p>
        </w:tc>
        <w:tc>
          <w:tcPr>
            <w:tcW w:w="993" w:type="dxa"/>
            <w:tcBorders>
              <w:top w:val="nil"/>
              <w:left w:val="nil"/>
              <w:bottom w:val="single" w:sz="4" w:space="0" w:color="auto"/>
              <w:right w:val="single" w:sz="4" w:space="0" w:color="auto"/>
            </w:tcBorders>
            <w:shd w:val="clear" w:color="auto" w:fill="8EAADB" w:themeFill="accent1" w:themeFillTint="99"/>
            <w:noWrap/>
            <w:vAlign w:val="bottom"/>
            <w:hideMark/>
          </w:tcPr>
          <w:p w14:paraId="56055DC1" w14:textId="77777777" w:rsidR="00140F3C" w:rsidRPr="00685E8B" w:rsidRDefault="00140F3C" w:rsidP="00DE0E80">
            <w:pPr>
              <w:spacing w:line="276" w:lineRule="auto"/>
              <w:rPr>
                <w:lang w:eastAsia="en-GB"/>
              </w:rPr>
            </w:pPr>
            <w:r w:rsidRPr="00685E8B">
              <w:rPr>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26EAAAAD" w14:textId="77777777" w:rsidR="00140F3C" w:rsidRPr="00685E8B" w:rsidRDefault="00140F3C" w:rsidP="00DE0E80">
            <w:pPr>
              <w:spacing w:line="276" w:lineRule="auto"/>
              <w:rPr>
                <w:lang w:eastAsia="en-GB"/>
              </w:rPr>
            </w:pPr>
            <w:r w:rsidRPr="00685E8B">
              <w:rPr>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A28877" w14:textId="77777777" w:rsidR="00140F3C" w:rsidRPr="00685E8B" w:rsidRDefault="00140F3C" w:rsidP="00DE0E80">
            <w:pPr>
              <w:spacing w:line="276" w:lineRule="auto"/>
              <w:rPr>
                <w:lang w:eastAsia="en-GB"/>
              </w:rPr>
            </w:pPr>
            <w:r w:rsidRPr="00685E8B">
              <w:rPr>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14:paraId="5D59F9FF"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shd w:val="clear" w:color="auto" w:fill="auto"/>
            <w:noWrap/>
            <w:vAlign w:val="bottom"/>
            <w:hideMark/>
          </w:tcPr>
          <w:p w14:paraId="5FD89163" w14:textId="77777777" w:rsidR="00140F3C" w:rsidRPr="00685E8B" w:rsidRDefault="00140F3C" w:rsidP="00DE0E80">
            <w:pPr>
              <w:spacing w:line="276" w:lineRule="auto"/>
              <w:rPr>
                <w:lang w:eastAsia="en-GB"/>
              </w:rPr>
            </w:pPr>
            <w:r w:rsidRPr="00685E8B">
              <w:rPr>
                <w:lang w:eastAsia="en-GB"/>
              </w:rPr>
              <w:t> </w:t>
            </w:r>
          </w:p>
        </w:tc>
        <w:tc>
          <w:tcPr>
            <w:tcW w:w="1417" w:type="dxa"/>
            <w:tcBorders>
              <w:top w:val="nil"/>
              <w:left w:val="nil"/>
              <w:bottom w:val="single" w:sz="4" w:space="0" w:color="auto"/>
              <w:right w:val="single" w:sz="4" w:space="0" w:color="auto"/>
            </w:tcBorders>
          </w:tcPr>
          <w:p w14:paraId="124E766F" w14:textId="77777777" w:rsidR="00140F3C" w:rsidRPr="00685E8B" w:rsidRDefault="00140F3C" w:rsidP="00DE0E80">
            <w:pPr>
              <w:spacing w:line="276" w:lineRule="auto"/>
              <w:rPr>
                <w:lang w:eastAsia="en-GB"/>
              </w:rPr>
            </w:pPr>
          </w:p>
        </w:tc>
      </w:tr>
      <w:tr w:rsidR="00140F3C" w:rsidRPr="00685E8B" w14:paraId="091CD718"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A2F73A" w14:textId="77777777" w:rsidR="00140F3C" w:rsidRPr="00685E8B" w:rsidRDefault="00140F3C" w:rsidP="00DE0E80">
            <w:pPr>
              <w:spacing w:line="276" w:lineRule="auto"/>
              <w:rPr>
                <w:lang w:eastAsia="en-GB"/>
              </w:rPr>
            </w:pPr>
            <w:r w:rsidRPr="00685E8B">
              <w:rPr>
                <w:lang w:eastAsia="en-GB"/>
              </w:rPr>
              <w:t>P 7</w:t>
            </w:r>
          </w:p>
        </w:tc>
        <w:tc>
          <w:tcPr>
            <w:tcW w:w="993" w:type="dxa"/>
            <w:tcBorders>
              <w:top w:val="nil"/>
              <w:left w:val="nil"/>
              <w:bottom w:val="single" w:sz="4" w:space="0" w:color="auto"/>
              <w:right w:val="single" w:sz="4" w:space="0" w:color="auto"/>
            </w:tcBorders>
            <w:shd w:val="clear" w:color="000000" w:fill="B4C6E7"/>
            <w:noWrap/>
            <w:vAlign w:val="bottom"/>
            <w:hideMark/>
          </w:tcPr>
          <w:p w14:paraId="77F320F7" w14:textId="77777777" w:rsidR="00140F3C" w:rsidRPr="00685E8B" w:rsidRDefault="00140F3C" w:rsidP="00DE0E80">
            <w:pPr>
              <w:spacing w:line="276" w:lineRule="auto"/>
              <w:rPr>
                <w:lang w:eastAsia="en-GB"/>
              </w:rPr>
            </w:pPr>
            <w:r w:rsidRPr="00685E8B">
              <w:rPr>
                <w:lang w:eastAsia="en-GB"/>
              </w:rPr>
              <w:t>73%</w:t>
            </w:r>
          </w:p>
        </w:tc>
        <w:tc>
          <w:tcPr>
            <w:tcW w:w="1275" w:type="dxa"/>
            <w:tcBorders>
              <w:top w:val="nil"/>
              <w:left w:val="nil"/>
              <w:bottom w:val="single" w:sz="4" w:space="0" w:color="auto"/>
              <w:right w:val="single" w:sz="4" w:space="0" w:color="auto"/>
            </w:tcBorders>
            <w:shd w:val="clear" w:color="auto" w:fill="auto"/>
            <w:noWrap/>
            <w:vAlign w:val="bottom"/>
            <w:hideMark/>
          </w:tcPr>
          <w:p w14:paraId="4544AD13" w14:textId="77777777" w:rsidR="00140F3C" w:rsidRPr="00685E8B" w:rsidRDefault="00140F3C" w:rsidP="00DE0E80">
            <w:pPr>
              <w:spacing w:line="276" w:lineRule="auto"/>
              <w:rPr>
                <w:lang w:eastAsia="en-GB"/>
              </w:rPr>
            </w:pPr>
            <w:r w:rsidRPr="00685E8B">
              <w:rPr>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B089CA" w14:textId="77777777" w:rsidR="00140F3C" w:rsidRPr="00685E8B" w:rsidRDefault="00140F3C" w:rsidP="00DE0E80">
            <w:pPr>
              <w:spacing w:line="276" w:lineRule="auto"/>
              <w:rPr>
                <w:lang w:eastAsia="en-GB"/>
              </w:rPr>
            </w:pPr>
            <w:r w:rsidRPr="00685E8B">
              <w:rPr>
                <w:lang w:eastAsia="en-GB"/>
              </w:rPr>
              <w:sym w:font="Wingdings" w:char="F0FC"/>
            </w:r>
          </w:p>
        </w:tc>
        <w:tc>
          <w:tcPr>
            <w:tcW w:w="1560" w:type="dxa"/>
            <w:tcBorders>
              <w:top w:val="nil"/>
              <w:left w:val="nil"/>
              <w:bottom w:val="single" w:sz="4" w:space="0" w:color="auto"/>
              <w:right w:val="single" w:sz="4" w:space="0" w:color="auto"/>
            </w:tcBorders>
            <w:shd w:val="clear" w:color="auto" w:fill="auto"/>
            <w:noWrap/>
            <w:vAlign w:val="bottom"/>
            <w:hideMark/>
          </w:tcPr>
          <w:p w14:paraId="6DA30D0E" w14:textId="77777777" w:rsidR="00140F3C" w:rsidRPr="00685E8B" w:rsidRDefault="00140F3C" w:rsidP="00DE0E80">
            <w:pPr>
              <w:spacing w:line="276" w:lineRule="auto"/>
              <w:rPr>
                <w:lang w:eastAsia="en-GB"/>
              </w:rPr>
            </w:pPr>
            <w:r w:rsidRPr="00685E8B">
              <w:rPr>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2338C9E6" w14:textId="77777777" w:rsidR="00140F3C" w:rsidRPr="00685E8B" w:rsidRDefault="00140F3C" w:rsidP="00DE0E80">
            <w:pPr>
              <w:spacing w:line="276" w:lineRule="auto"/>
              <w:rPr>
                <w:lang w:eastAsia="en-GB"/>
              </w:rPr>
            </w:pPr>
            <w:r w:rsidRPr="00685E8B">
              <w:rPr>
                <w:lang w:eastAsia="en-GB"/>
              </w:rPr>
              <w:t> </w:t>
            </w:r>
          </w:p>
        </w:tc>
        <w:tc>
          <w:tcPr>
            <w:tcW w:w="1417" w:type="dxa"/>
            <w:tcBorders>
              <w:top w:val="nil"/>
              <w:left w:val="nil"/>
              <w:bottom w:val="single" w:sz="4" w:space="0" w:color="auto"/>
              <w:right w:val="single" w:sz="4" w:space="0" w:color="auto"/>
            </w:tcBorders>
          </w:tcPr>
          <w:p w14:paraId="54A6411D" w14:textId="77777777" w:rsidR="00140F3C" w:rsidRPr="00685E8B" w:rsidRDefault="00140F3C" w:rsidP="00DE0E80">
            <w:pPr>
              <w:spacing w:line="276" w:lineRule="auto"/>
              <w:rPr>
                <w:lang w:eastAsia="en-GB"/>
              </w:rPr>
            </w:pPr>
            <w:r w:rsidRPr="00685E8B">
              <w:rPr>
                <w:lang w:eastAsia="en-GB"/>
              </w:rPr>
              <w:sym w:font="Wingdings" w:char="F0FC"/>
            </w:r>
          </w:p>
        </w:tc>
      </w:tr>
      <w:tr w:rsidR="00140F3C" w:rsidRPr="00685E8B" w14:paraId="6C290EDD"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747A3A" w14:textId="77777777" w:rsidR="00140F3C" w:rsidRPr="00685E8B" w:rsidRDefault="00140F3C" w:rsidP="00DE0E80">
            <w:pPr>
              <w:spacing w:line="276" w:lineRule="auto"/>
              <w:rPr>
                <w:lang w:eastAsia="en-GB"/>
              </w:rPr>
            </w:pPr>
            <w:r w:rsidRPr="00685E8B">
              <w:rPr>
                <w:lang w:eastAsia="en-GB"/>
              </w:rPr>
              <w:t>P 2</w:t>
            </w:r>
          </w:p>
        </w:tc>
        <w:tc>
          <w:tcPr>
            <w:tcW w:w="993" w:type="dxa"/>
            <w:tcBorders>
              <w:top w:val="nil"/>
              <w:left w:val="nil"/>
              <w:bottom w:val="single" w:sz="4" w:space="0" w:color="auto"/>
              <w:right w:val="single" w:sz="4" w:space="0" w:color="auto"/>
            </w:tcBorders>
            <w:shd w:val="clear" w:color="000000" w:fill="D9E1F2"/>
            <w:noWrap/>
            <w:vAlign w:val="bottom"/>
            <w:hideMark/>
          </w:tcPr>
          <w:p w14:paraId="3981D9FD" w14:textId="77777777" w:rsidR="00140F3C" w:rsidRPr="00685E8B" w:rsidRDefault="00140F3C" w:rsidP="00DE0E80">
            <w:pPr>
              <w:spacing w:line="276" w:lineRule="auto"/>
              <w:rPr>
                <w:lang w:eastAsia="en-GB"/>
              </w:rPr>
            </w:pPr>
            <w:r w:rsidRPr="00685E8B">
              <w:rPr>
                <w:lang w:eastAsia="en-GB"/>
              </w:rPr>
              <w:t>68%</w:t>
            </w:r>
          </w:p>
        </w:tc>
        <w:tc>
          <w:tcPr>
            <w:tcW w:w="1275" w:type="dxa"/>
            <w:tcBorders>
              <w:top w:val="nil"/>
              <w:left w:val="nil"/>
              <w:bottom w:val="single" w:sz="4" w:space="0" w:color="auto"/>
              <w:right w:val="single" w:sz="4" w:space="0" w:color="auto"/>
            </w:tcBorders>
            <w:shd w:val="clear" w:color="auto" w:fill="auto"/>
            <w:noWrap/>
            <w:vAlign w:val="bottom"/>
            <w:hideMark/>
          </w:tcPr>
          <w:p w14:paraId="45948D5C" w14:textId="77777777" w:rsidR="00140F3C" w:rsidRPr="00685E8B" w:rsidRDefault="00140F3C" w:rsidP="00DE0E80">
            <w:pPr>
              <w:spacing w:line="276" w:lineRule="auto"/>
              <w:rPr>
                <w:lang w:eastAsia="en-GB"/>
              </w:rPr>
            </w:pPr>
            <w:r w:rsidRPr="00685E8B">
              <w:rPr>
                <w:lang w:eastAsia="en-GB"/>
              </w:rPr>
              <w:sym w:font="Wingdings" w:char="F0FC"/>
            </w:r>
          </w:p>
        </w:tc>
        <w:tc>
          <w:tcPr>
            <w:tcW w:w="1134" w:type="dxa"/>
            <w:tcBorders>
              <w:top w:val="nil"/>
              <w:left w:val="nil"/>
              <w:bottom w:val="single" w:sz="4" w:space="0" w:color="auto"/>
              <w:right w:val="single" w:sz="4" w:space="0" w:color="auto"/>
            </w:tcBorders>
            <w:shd w:val="clear" w:color="auto" w:fill="auto"/>
            <w:noWrap/>
            <w:vAlign w:val="bottom"/>
            <w:hideMark/>
          </w:tcPr>
          <w:p w14:paraId="6EFFE314" w14:textId="77777777" w:rsidR="00140F3C" w:rsidRPr="00685E8B" w:rsidRDefault="00140F3C" w:rsidP="00DE0E80">
            <w:pPr>
              <w:spacing w:line="276" w:lineRule="auto"/>
              <w:rPr>
                <w:lang w:eastAsia="en-GB"/>
              </w:rPr>
            </w:pPr>
            <w:r w:rsidRPr="00685E8B">
              <w:rPr>
                <w:lang w:eastAsia="en-GB"/>
              </w:rPr>
              <w:sym w:font="Wingdings" w:char="F0FC"/>
            </w:r>
          </w:p>
        </w:tc>
        <w:tc>
          <w:tcPr>
            <w:tcW w:w="1560" w:type="dxa"/>
            <w:tcBorders>
              <w:top w:val="nil"/>
              <w:left w:val="nil"/>
              <w:bottom w:val="single" w:sz="4" w:space="0" w:color="auto"/>
              <w:right w:val="single" w:sz="4" w:space="0" w:color="auto"/>
            </w:tcBorders>
            <w:shd w:val="clear" w:color="auto" w:fill="auto"/>
            <w:noWrap/>
            <w:vAlign w:val="bottom"/>
            <w:hideMark/>
          </w:tcPr>
          <w:p w14:paraId="69B75C3E" w14:textId="77777777" w:rsidR="00140F3C" w:rsidRPr="00685E8B" w:rsidRDefault="00140F3C" w:rsidP="00DE0E80">
            <w:pPr>
              <w:spacing w:line="276" w:lineRule="auto"/>
              <w:rPr>
                <w:lang w:eastAsia="en-GB"/>
              </w:rPr>
            </w:pPr>
            <w:r w:rsidRPr="00685E8B">
              <w:rPr>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5A989B"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tcPr>
          <w:p w14:paraId="409D433B" w14:textId="77777777" w:rsidR="00140F3C" w:rsidRPr="00685E8B" w:rsidRDefault="00140F3C" w:rsidP="00DE0E80">
            <w:pPr>
              <w:spacing w:line="276" w:lineRule="auto"/>
              <w:rPr>
                <w:lang w:eastAsia="en-GB"/>
              </w:rPr>
            </w:pPr>
          </w:p>
        </w:tc>
      </w:tr>
      <w:tr w:rsidR="00140F3C" w:rsidRPr="00685E8B" w14:paraId="1249A13E"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E2C2BB8" w14:textId="77777777" w:rsidR="00140F3C" w:rsidRPr="00685E8B" w:rsidRDefault="00140F3C" w:rsidP="00DE0E80">
            <w:pPr>
              <w:spacing w:line="276" w:lineRule="auto"/>
              <w:rPr>
                <w:lang w:eastAsia="en-GB"/>
              </w:rPr>
            </w:pPr>
            <w:r w:rsidRPr="00685E8B">
              <w:rPr>
                <w:lang w:eastAsia="en-GB"/>
              </w:rPr>
              <w:t>P 4</w:t>
            </w:r>
          </w:p>
        </w:tc>
        <w:tc>
          <w:tcPr>
            <w:tcW w:w="993" w:type="dxa"/>
            <w:tcBorders>
              <w:top w:val="nil"/>
              <w:left w:val="nil"/>
              <w:bottom w:val="single" w:sz="4" w:space="0" w:color="auto"/>
              <w:right w:val="single" w:sz="4" w:space="0" w:color="auto"/>
            </w:tcBorders>
            <w:shd w:val="clear" w:color="000000" w:fill="D9E1F2"/>
            <w:noWrap/>
            <w:vAlign w:val="bottom"/>
            <w:hideMark/>
          </w:tcPr>
          <w:p w14:paraId="7F96205C" w14:textId="77777777" w:rsidR="00140F3C" w:rsidRPr="00685E8B" w:rsidRDefault="00140F3C" w:rsidP="00DE0E80">
            <w:pPr>
              <w:spacing w:line="276" w:lineRule="auto"/>
              <w:rPr>
                <w:lang w:eastAsia="en-GB"/>
              </w:rPr>
            </w:pPr>
            <w:r w:rsidRPr="00685E8B">
              <w:rPr>
                <w:lang w:eastAsia="en-GB"/>
              </w:rPr>
              <w:t>63%</w:t>
            </w:r>
          </w:p>
        </w:tc>
        <w:tc>
          <w:tcPr>
            <w:tcW w:w="1275" w:type="dxa"/>
            <w:tcBorders>
              <w:top w:val="nil"/>
              <w:left w:val="nil"/>
              <w:bottom w:val="single" w:sz="4" w:space="0" w:color="auto"/>
              <w:right w:val="single" w:sz="4" w:space="0" w:color="auto"/>
            </w:tcBorders>
            <w:shd w:val="clear" w:color="auto" w:fill="auto"/>
            <w:noWrap/>
            <w:vAlign w:val="bottom"/>
            <w:hideMark/>
          </w:tcPr>
          <w:p w14:paraId="3D6466A1" w14:textId="77777777" w:rsidR="00140F3C" w:rsidRPr="00685E8B" w:rsidRDefault="00140F3C" w:rsidP="00DE0E80">
            <w:pPr>
              <w:spacing w:line="276" w:lineRule="auto"/>
              <w:rPr>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4FC1F60B" w14:textId="77777777" w:rsidR="00140F3C" w:rsidRPr="00685E8B" w:rsidRDefault="00140F3C" w:rsidP="00DE0E80">
            <w:pPr>
              <w:spacing w:line="276" w:lineRule="auto"/>
              <w:rPr>
                <w:lang w:eastAsia="en-GB"/>
              </w:rPr>
            </w:pPr>
            <w:r w:rsidRPr="00685E8B">
              <w:rPr>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14:paraId="5F08EFBE"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shd w:val="clear" w:color="auto" w:fill="auto"/>
            <w:noWrap/>
            <w:vAlign w:val="bottom"/>
            <w:hideMark/>
          </w:tcPr>
          <w:p w14:paraId="74E22D81"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tcPr>
          <w:p w14:paraId="23F893C5" w14:textId="77777777" w:rsidR="00140F3C" w:rsidRPr="00685E8B" w:rsidRDefault="00140F3C" w:rsidP="00DE0E80">
            <w:pPr>
              <w:spacing w:line="276" w:lineRule="auto"/>
              <w:rPr>
                <w:lang w:eastAsia="en-GB"/>
              </w:rPr>
            </w:pPr>
            <w:r w:rsidRPr="00685E8B">
              <w:rPr>
                <w:lang w:eastAsia="en-GB"/>
              </w:rPr>
              <w:sym w:font="Wingdings" w:char="F0FC"/>
            </w:r>
          </w:p>
        </w:tc>
      </w:tr>
      <w:tr w:rsidR="00140F3C" w:rsidRPr="00685E8B" w14:paraId="0C05EFFB"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BB959A" w14:textId="77777777" w:rsidR="00140F3C" w:rsidRPr="00685E8B" w:rsidRDefault="00140F3C" w:rsidP="00DE0E80">
            <w:pPr>
              <w:spacing w:line="276" w:lineRule="auto"/>
              <w:rPr>
                <w:lang w:eastAsia="en-GB"/>
              </w:rPr>
            </w:pPr>
            <w:r w:rsidRPr="00685E8B">
              <w:rPr>
                <w:lang w:eastAsia="en-GB"/>
              </w:rPr>
              <w:t>P 15</w:t>
            </w:r>
          </w:p>
        </w:tc>
        <w:tc>
          <w:tcPr>
            <w:tcW w:w="993" w:type="dxa"/>
            <w:tcBorders>
              <w:top w:val="nil"/>
              <w:left w:val="nil"/>
              <w:bottom w:val="single" w:sz="4" w:space="0" w:color="auto"/>
              <w:right w:val="single" w:sz="4" w:space="0" w:color="auto"/>
            </w:tcBorders>
            <w:shd w:val="clear" w:color="auto" w:fill="auto"/>
            <w:noWrap/>
            <w:vAlign w:val="bottom"/>
            <w:hideMark/>
          </w:tcPr>
          <w:p w14:paraId="1066F2C4" w14:textId="77777777" w:rsidR="00140F3C" w:rsidRPr="00685E8B" w:rsidRDefault="00140F3C" w:rsidP="00DE0E80">
            <w:pPr>
              <w:spacing w:line="276" w:lineRule="auto"/>
              <w:rPr>
                <w:lang w:eastAsia="en-GB"/>
              </w:rPr>
            </w:pPr>
            <w:r w:rsidRPr="00685E8B">
              <w:rPr>
                <w:lang w:eastAsia="en-GB"/>
              </w:rPr>
              <w:t>49%</w:t>
            </w:r>
          </w:p>
        </w:tc>
        <w:tc>
          <w:tcPr>
            <w:tcW w:w="1275" w:type="dxa"/>
            <w:tcBorders>
              <w:top w:val="nil"/>
              <w:left w:val="nil"/>
              <w:bottom w:val="single" w:sz="4" w:space="0" w:color="auto"/>
              <w:right w:val="single" w:sz="4" w:space="0" w:color="auto"/>
            </w:tcBorders>
            <w:shd w:val="clear" w:color="auto" w:fill="auto"/>
            <w:noWrap/>
            <w:vAlign w:val="bottom"/>
            <w:hideMark/>
          </w:tcPr>
          <w:p w14:paraId="587BF70F" w14:textId="77777777" w:rsidR="00140F3C" w:rsidRPr="00685E8B" w:rsidRDefault="00140F3C" w:rsidP="00DE0E80">
            <w:pPr>
              <w:spacing w:line="276" w:lineRule="auto"/>
              <w:rPr>
                <w:lang w:eastAsia="en-GB"/>
              </w:rPr>
            </w:pPr>
            <w:r w:rsidRPr="00685E8B">
              <w:rPr>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C1DA96" w14:textId="77777777" w:rsidR="00140F3C" w:rsidRPr="00685E8B" w:rsidRDefault="00140F3C" w:rsidP="00DE0E80">
            <w:pPr>
              <w:spacing w:line="276" w:lineRule="auto"/>
              <w:rPr>
                <w:lang w:eastAsia="en-GB"/>
              </w:rPr>
            </w:pPr>
            <w:r w:rsidRPr="00685E8B">
              <w:rPr>
                <w:lang w:eastAsia="en-GB"/>
              </w:rPr>
              <w:sym w:font="Wingdings" w:char="F0FC"/>
            </w:r>
          </w:p>
        </w:tc>
        <w:tc>
          <w:tcPr>
            <w:tcW w:w="1560" w:type="dxa"/>
            <w:tcBorders>
              <w:top w:val="nil"/>
              <w:left w:val="nil"/>
              <w:bottom w:val="single" w:sz="4" w:space="0" w:color="auto"/>
              <w:right w:val="single" w:sz="4" w:space="0" w:color="auto"/>
            </w:tcBorders>
            <w:shd w:val="clear" w:color="auto" w:fill="auto"/>
            <w:noWrap/>
            <w:vAlign w:val="bottom"/>
            <w:hideMark/>
          </w:tcPr>
          <w:p w14:paraId="75EB61B0"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shd w:val="clear" w:color="auto" w:fill="auto"/>
            <w:noWrap/>
            <w:vAlign w:val="bottom"/>
            <w:hideMark/>
          </w:tcPr>
          <w:p w14:paraId="620F9BCA" w14:textId="77777777" w:rsidR="00140F3C" w:rsidRPr="00685E8B" w:rsidRDefault="00140F3C" w:rsidP="00DE0E80">
            <w:pPr>
              <w:spacing w:line="276" w:lineRule="auto"/>
              <w:rPr>
                <w:lang w:eastAsia="en-GB"/>
              </w:rPr>
            </w:pPr>
            <w:r w:rsidRPr="00685E8B">
              <w:rPr>
                <w:lang w:eastAsia="en-GB"/>
              </w:rPr>
              <w:t> </w:t>
            </w:r>
          </w:p>
        </w:tc>
        <w:tc>
          <w:tcPr>
            <w:tcW w:w="1417" w:type="dxa"/>
            <w:tcBorders>
              <w:top w:val="nil"/>
              <w:left w:val="nil"/>
              <w:bottom w:val="single" w:sz="4" w:space="0" w:color="auto"/>
              <w:right w:val="single" w:sz="4" w:space="0" w:color="auto"/>
            </w:tcBorders>
          </w:tcPr>
          <w:p w14:paraId="0BD88228" w14:textId="77777777" w:rsidR="00140F3C" w:rsidRPr="00685E8B" w:rsidRDefault="00140F3C" w:rsidP="00DE0E80">
            <w:pPr>
              <w:spacing w:line="276" w:lineRule="auto"/>
              <w:rPr>
                <w:lang w:eastAsia="en-GB"/>
              </w:rPr>
            </w:pPr>
          </w:p>
        </w:tc>
      </w:tr>
      <w:tr w:rsidR="00140F3C" w:rsidRPr="00685E8B" w14:paraId="52D374F7" w14:textId="77777777" w:rsidTr="00AD0C88">
        <w:trPr>
          <w:trHeight w:val="2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D4338B" w14:textId="77777777" w:rsidR="00140F3C" w:rsidRPr="00685E8B" w:rsidRDefault="00140F3C" w:rsidP="00DE0E80">
            <w:pPr>
              <w:spacing w:line="276" w:lineRule="auto"/>
              <w:rPr>
                <w:lang w:eastAsia="en-GB"/>
              </w:rPr>
            </w:pPr>
            <w:r w:rsidRPr="00685E8B">
              <w:rPr>
                <w:lang w:eastAsia="en-GB"/>
              </w:rPr>
              <w:t>P 10</w:t>
            </w:r>
          </w:p>
        </w:tc>
        <w:tc>
          <w:tcPr>
            <w:tcW w:w="993" w:type="dxa"/>
            <w:tcBorders>
              <w:top w:val="nil"/>
              <w:left w:val="nil"/>
              <w:bottom w:val="single" w:sz="4" w:space="0" w:color="auto"/>
              <w:right w:val="single" w:sz="4" w:space="0" w:color="auto"/>
            </w:tcBorders>
            <w:shd w:val="clear" w:color="auto" w:fill="auto"/>
            <w:noWrap/>
            <w:vAlign w:val="bottom"/>
            <w:hideMark/>
          </w:tcPr>
          <w:p w14:paraId="19CA40A7" w14:textId="77777777" w:rsidR="00140F3C" w:rsidRPr="00685E8B" w:rsidRDefault="00140F3C" w:rsidP="00DE0E80">
            <w:pPr>
              <w:spacing w:line="276" w:lineRule="auto"/>
              <w:rPr>
                <w:lang w:eastAsia="en-GB"/>
              </w:rPr>
            </w:pPr>
            <w:r w:rsidRPr="00685E8B">
              <w:rPr>
                <w:lang w:eastAsia="en-GB"/>
              </w:rPr>
              <w:t>45%</w:t>
            </w:r>
          </w:p>
        </w:tc>
        <w:tc>
          <w:tcPr>
            <w:tcW w:w="1275" w:type="dxa"/>
            <w:tcBorders>
              <w:top w:val="nil"/>
              <w:left w:val="nil"/>
              <w:bottom w:val="single" w:sz="4" w:space="0" w:color="auto"/>
              <w:right w:val="single" w:sz="4" w:space="0" w:color="auto"/>
            </w:tcBorders>
            <w:shd w:val="clear" w:color="auto" w:fill="auto"/>
            <w:noWrap/>
            <w:vAlign w:val="bottom"/>
            <w:hideMark/>
          </w:tcPr>
          <w:p w14:paraId="7F1F0262" w14:textId="77777777" w:rsidR="00140F3C" w:rsidRPr="00685E8B" w:rsidRDefault="00140F3C" w:rsidP="00DE0E80">
            <w:pPr>
              <w:spacing w:line="276" w:lineRule="auto"/>
              <w:rPr>
                <w:lang w:eastAsia="en-GB"/>
              </w:rPr>
            </w:pPr>
            <w:r w:rsidRPr="00685E8B">
              <w:rPr>
                <w:lang w:eastAsia="en-GB"/>
              </w:rPr>
              <w:sym w:font="Wingdings" w:char="F0FC"/>
            </w:r>
          </w:p>
        </w:tc>
        <w:tc>
          <w:tcPr>
            <w:tcW w:w="1134" w:type="dxa"/>
            <w:tcBorders>
              <w:top w:val="nil"/>
              <w:left w:val="nil"/>
              <w:bottom w:val="single" w:sz="4" w:space="0" w:color="auto"/>
              <w:right w:val="single" w:sz="4" w:space="0" w:color="auto"/>
            </w:tcBorders>
            <w:shd w:val="clear" w:color="auto" w:fill="auto"/>
            <w:noWrap/>
            <w:vAlign w:val="bottom"/>
            <w:hideMark/>
          </w:tcPr>
          <w:p w14:paraId="63AB60E3" w14:textId="77777777" w:rsidR="00140F3C" w:rsidRPr="00685E8B" w:rsidRDefault="00140F3C" w:rsidP="00DE0E80">
            <w:pPr>
              <w:spacing w:line="276" w:lineRule="auto"/>
              <w:rPr>
                <w:lang w:eastAsia="en-GB"/>
              </w:rPr>
            </w:pPr>
            <w:r w:rsidRPr="00685E8B">
              <w:rPr>
                <w:lang w:eastAsia="en-GB"/>
              </w:rPr>
              <w:sym w:font="Wingdings" w:char="F0FC"/>
            </w:r>
          </w:p>
        </w:tc>
        <w:tc>
          <w:tcPr>
            <w:tcW w:w="1560" w:type="dxa"/>
            <w:tcBorders>
              <w:top w:val="nil"/>
              <w:left w:val="nil"/>
              <w:bottom w:val="single" w:sz="4" w:space="0" w:color="auto"/>
              <w:right w:val="single" w:sz="4" w:space="0" w:color="auto"/>
            </w:tcBorders>
            <w:shd w:val="clear" w:color="auto" w:fill="auto"/>
            <w:noWrap/>
            <w:vAlign w:val="bottom"/>
            <w:hideMark/>
          </w:tcPr>
          <w:p w14:paraId="40B0C4E6"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shd w:val="clear" w:color="auto" w:fill="auto"/>
            <w:noWrap/>
            <w:vAlign w:val="bottom"/>
            <w:hideMark/>
          </w:tcPr>
          <w:p w14:paraId="587E7CA0" w14:textId="77777777" w:rsidR="00140F3C" w:rsidRPr="00685E8B" w:rsidRDefault="00140F3C" w:rsidP="00DE0E80">
            <w:pPr>
              <w:spacing w:line="276" w:lineRule="auto"/>
              <w:rPr>
                <w:lang w:eastAsia="en-GB"/>
              </w:rPr>
            </w:pPr>
            <w:r w:rsidRPr="00685E8B">
              <w:rPr>
                <w:lang w:eastAsia="en-GB"/>
              </w:rPr>
              <w:sym w:font="Wingdings" w:char="F0FC"/>
            </w:r>
          </w:p>
        </w:tc>
        <w:tc>
          <w:tcPr>
            <w:tcW w:w="1417" w:type="dxa"/>
            <w:tcBorders>
              <w:top w:val="nil"/>
              <w:left w:val="nil"/>
              <w:bottom w:val="single" w:sz="4" w:space="0" w:color="auto"/>
              <w:right w:val="single" w:sz="4" w:space="0" w:color="auto"/>
            </w:tcBorders>
          </w:tcPr>
          <w:p w14:paraId="077FF480" w14:textId="77777777" w:rsidR="00140F3C" w:rsidRPr="00685E8B" w:rsidRDefault="00140F3C" w:rsidP="00DE0E80">
            <w:pPr>
              <w:spacing w:line="276" w:lineRule="auto"/>
              <w:rPr>
                <w:lang w:eastAsia="en-GB"/>
              </w:rPr>
            </w:pPr>
          </w:p>
        </w:tc>
      </w:tr>
    </w:tbl>
    <w:p w14:paraId="153B16DA" w14:textId="77777777" w:rsidR="00140F3C" w:rsidRPr="00685E8B" w:rsidRDefault="00140F3C" w:rsidP="00DE0E80">
      <w:pPr>
        <w:spacing w:after="0" w:line="276" w:lineRule="auto"/>
        <w:rPr>
          <w:i/>
          <w:sz w:val="20"/>
          <w:szCs w:val="20"/>
          <w:lang w:eastAsia="zh-CN"/>
        </w:rPr>
      </w:pPr>
      <w:r w:rsidRPr="00685E8B">
        <w:rPr>
          <w:i/>
          <w:sz w:val="20"/>
          <w:szCs w:val="20"/>
          <w:lang w:eastAsia="zh-CN"/>
        </w:rPr>
        <w:t>*Not always required where employer is known to be appropriate</w:t>
      </w:r>
    </w:p>
    <w:p w14:paraId="16E86AFC" w14:textId="77777777" w:rsidR="00140F3C" w:rsidRPr="00685E8B" w:rsidRDefault="00685E8B" w:rsidP="00DE0E80">
      <w:pPr>
        <w:spacing w:after="0" w:line="276" w:lineRule="auto"/>
        <w:rPr>
          <w:i/>
          <w:sz w:val="20"/>
          <w:szCs w:val="20"/>
          <w:lang w:eastAsia="zh-CN"/>
        </w:rPr>
      </w:pPr>
      <w:r w:rsidRPr="00685E8B">
        <w:rPr>
          <w:i/>
          <w:sz w:val="20"/>
          <w:szCs w:val="20"/>
          <w:lang w:eastAsia="zh-CN"/>
        </w:rPr>
        <w:t>*</w:t>
      </w:r>
      <w:r w:rsidR="00140F3C" w:rsidRPr="00685E8B">
        <w:rPr>
          <w:i/>
          <w:sz w:val="20"/>
          <w:szCs w:val="20"/>
          <w:lang w:eastAsia="zh-CN"/>
        </w:rPr>
        <w:t>*Provider has outsourced provision of mentoring support to another agency.</w:t>
      </w:r>
    </w:p>
    <w:p w14:paraId="6D5D0B74" w14:textId="77777777" w:rsidR="00140F3C" w:rsidRPr="00685E8B" w:rsidRDefault="00140F3C" w:rsidP="00DE0E80">
      <w:pPr>
        <w:spacing w:line="276" w:lineRule="auto"/>
        <w:rPr>
          <w:i/>
          <w:sz w:val="20"/>
          <w:szCs w:val="20"/>
          <w:lang w:eastAsia="zh-CN"/>
        </w:rPr>
      </w:pPr>
      <w:r w:rsidRPr="00685E8B">
        <w:rPr>
          <w:i/>
          <w:sz w:val="20"/>
          <w:szCs w:val="20"/>
          <w:lang w:eastAsia="zh-CN"/>
        </w:rPr>
        <w:t>***Mentoring support is provided remotely by various means including video conferencing, mobile phone, SMS and email.</w:t>
      </w:r>
    </w:p>
    <w:p w14:paraId="258D4D0A" w14:textId="77777777" w:rsidR="00140F3C" w:rsidRPr="00685E8B" w:rsidRDefault="00140F3C" w:rsidP="00DE0E80">
      <w:pPr>
        <w:spacing w:line="276" w:lineRule="auto"/>
      </w:pPr>
      <w:r w:rsidRPr="00685E8B">
        <w:t>A number of other variables were also analysed, but all were found not to explain different provider performance. These variables include the size of the TAEG-SBT caseload of the provider, their service footprint, and their corporate structure.</w:t>
      </w:r>
    </w:p>
    <w:p w14:paraId="7FB6FCAD" w14:textId="5017833F" w:rsidR="00140F3C" w:rsidRPr="008E408C" w:rsidRDefault="00140F3C" w:rsidP="009366FD">
      <w:pPr>
        <w:spacing w:line="276" w:lineRule="auto"/>
        <w:rPr>
          <w:i/>
          <w:sz w:val="20"/>
          <w:szCs w:val="20"/>
        </w:rPr>
      </w:pPr>
      <w:r w:rsidRPr="00685E8B">
        <w:t xml:space="preserve">Providers were grouped into three main caseload categories based on the number of TAEG-SBT trainees they serve. In the 2016-19 period there have </w:t>
      </w:r>
      <w:r w:rsidRPr="00685E8B">
        <w:rPr>
          <w:szCs w:val="22"/>
        </w:rPr>
        <w:t>been 2070 TAEG-SBT trainees; 1,300 trainees with large providers</w:t>
      </w:r>
      <w:r w:rsidR="00916716">
        <w:rPr>
          <w:szCs w:val="22"/>
        </w:rPr>
        <w:t xml:space="preserve"> </w:t>
      </w:r>
      <w:r w:rsidR="00916716" w:rsidRPr="00685E8B">
        <w:rPr>
          <w:szCs w:val="22"/>
        </w:rPr>
        <w:t>(63%)</w:t>
      </w:r>
      <w:r w:rsidRPr="00685E8B">
        <w:rPr>
          <w:szCs w:val="22"/>
        </w:rPr>
        <w:t>, 540</w:t>
      </w:r>
      <w:r w:rsidR="00916716">
        <w:rPr>
          <w:szCs w:val="22"/>
        </w:rPr>
        <w:t xml:space="preserve"> </w:t>
      </w:r>
      <w:r w:rsidRPr="00685E8B">
        <w:rPr>
          <w:szCs w:val="22"/>
        </w:rPr>
        <w:t>trainees with medium sized providers</w:t>
      </w:r>
      <w:r w:rsidR="00916716" w:rsidRPr="00685E8B">
        <w:rPr>
          <w:szCs w:val="22"/>
        </w:rPr>
        <w:t xml:space="preserve"> (26%)</w:t>
      </w:r>
      <w:r w:rsidRPr="00685E8B">
        <w:rPr>
          <w:szCs w:val="22"/>
        </w:rPr>
        <w:t>, and 230</w:t>
      </w:r>
      <w:r w:rsidR="00916716">
        <w:rPr>
          <w:szCs w:val="22"/>
        </w:rPr>
        <w:t xml:space="preserve"> </w:t>
      </w:r>
      <w:r w:rsidRPr="00685E8B">
        <w:rPr>
          <w:szCs w:val="22"/>
        </w:rPr>
        <w:t>with small-scale providers</w:t>
      </w:r>
      <w:r w:rsidR="00916716" w:rsidRPr="00685E8B">
        <w:rPr>
          <w:szCs w:val="22"/>
        </w:rPr>
        <w:t xml:space="preserve"> (11%)</w:t>
      </w:r>
      <w:r w:rsidRPr="00685E8B">
        <w:rPr>
          <w:szCs w:val="22"/>
        </w:rPr>
        <w:t xml:space="preserve">. It was hypothesised larger providers might have an operational advantage over smaller ones. For example, one large provider had the capacity to employ trainees itself when work placements elsewhere fell through. By contrast a small provider had to withdraw from the program altogether because it lost </w:t>
      </w:r>
      <w:r w:rsidRPr="00685E8B">
        <w:rPr>
          <w:szCs w:val="22"/>
        </w:rPr>
        <w:lastRenderedPageBreak/>
        <w:t>one key staff member</w:t>
      </w:r>
      <w:r w:rsidRPr="00685E8B">
        <w:t xml:space="preserve">. While there is substantial variation in success rates between providers within each of the caseload categories, there is no general relationship between the number of trainees a provider serves and their success rate. </w:t>
      </w:r>
      <w:bookmarkEnd w:id="269"/>
    </w:p>
    <w:p w14:paraId="2A0887F6" w14:textId="2FAA6CBF" w:rsidR="00140F3C" w:rsidRPr="00685E8B" w:rsidRDefault="00140F3C" w:rsidP="00DE0E80">
      <w:pPr>
        <w:spacing w:line="276" w:lineRule="auto"/>
        <w:rPr>
          <w:lang w:eastAsia="zh-CN"/>
        </w:rPr>
      </w:pPr>
      <w:r w:rsidRPr="00685E8B">
        <w:rPr>
          <w:lang w:eastAsia="zh-CN"/>
        </w:rPr>
        <w:t xml:space="preserve">The evaluation also analysed the data to see if variation in provider success rates is linked to the corporate structure of the provider. Relevant data for </w:t>
      </w:r>
      <w:r w:rsidR="00A8581E">
        <w:rPr>
          <w:lang w:eastAsia="zh-CN"/>
        </w:rPr>
        <w:t>seven</w:t>
      </w:r>
      <w:r w:rsidRPr="00685E8B">
        <w:rPr>
          <w:lang w:eastAsia="zh-CN"/>
        </w:rPr>
        <w:t xml:space="preserve"> providers is presented in</w:t>
      </w:r>
      <w:r w:rsidR="002D7D8D">
        <w:rPr>
          <w:lang w:eastAsia="zh-CN"/>
        </w:rPr>
        <w:t xml:space="preserve"> </w:t>
      </w:r>
      <w:r w:rsidR="002D7D8D">
        <w:rPr>
          <w:lang w:eastAsia="zh-CN"/>
        </w:rPr>
        <w:fldChar w:fldCharType="begin"/>
      </w:r>
      <w:r w:rsidR="002D7D8D">
        <w:rPr>
          <w:lang w:eastAsia="zh-CN"/>
        </w:rPr>
        <w:instrText xml:space="preserve"> REF _Ref58870255 \h </w:instrText>
      </w:r>
      <w:r w:rsidR="002D7D8D">
        <w:rPr>
          <w:lang w:eastAsia="zh-CN"/>
        </w:rPr>
      </w:r>
      <w:r w:rsidR="002D7D8D">
        <w:rPr>
          <w:lang w:eastAsia="zh-CN"/>
        </w:rPr>
        <w:fldChar w:fldCharType="separate"/>
      </w:r>
      <w:r w:rsidR="00FE1A32">
        <w:t xml:space="preserve">Table </w:t>
      </w:r>
      <w:r w:rsidR="00FE1A32">
        <w:rPr>
          <w:noProof/>
        </w:rPr>
        <w:t>24</w:t>
      </w:r>
      <w:r w:rsidR="002D7D8D">
        <w:rPr>
          <w:lang w:eastAsia="zh-CN"/>
        </w:rPr>
        <w:fldChar w:fldCharType="end"/>
      </w:r>
      <w:r w:rsidRPr="00685E8B">
        <w:rPr>
          <w:lang w:eastAsia="zh-CN"/>
        </w:rPr>
        <w:t xml:space="preserve">. </w:t>
      </w:r>
      <w:r w:rsidR="00D85E5D" w:rsidRPr="00D85E5D">
        <w:rPr>
          <w:lang w:eastAsia="zh-CN"/>
        </w:rPr>
        <w:t xml:space="preserve">Four were ‘not-for-profit’ providers and </w:t>
      </w:r>
      <w:r w:rsidR="00A8581E">
        <w:rPr>
          <w:lang w:eastAsia="zh-CN"/>
        </w:rPr>
        <w:t>three</w:t>
      </w:r>
      <w:r w:rsidR="00D85E5D" w:rsidRPr="00D85E5D">
        <w:rPr>
          <w:lang w:eastAsia="zh-CN"/>
        </w:rPr>
        <w:t xml:space="preserve"> ‘for profit’. The data revealed neither has a mortgage on success, with considerable variation in outcomes within both categories. Three of the providers focus exclusively on supporting Indigenous trainees, while the others support both Indigenous and non-Indigenous trainees. Again there is nothing to suggest those with an Indigenous focus do better. The implication is that overall corporate structure is unrelated to success (although see the possible exception discussed in Section 5.2.6 below).</w:t>
      </w:r>
    </w:p>
    <w:p w14:paraId="2454BFCF" w14:textId="17BC7CDA" w:rsidR="008E408C" w:rsidRDefault="008E408C" w:rsidP="00FB46F7">
      <w:pPr>
        <w:pStyle w:val="Caption"/>
        <w:keepLines/>
        <w:spacing w:line="276" w:lineRule="auto"/>
      </w:pPr>
      <w:bookmarkStart w:id="274" w:name="_Ref58870255"/>
      <w:bookmarkStart w:id="275" w:name="_Toc59537344"/>
      <w:r>
        <w:t xml:space="preserve">Table </w:t>
      </w:r>
      <w:r w:rsidR="00162B5B">
        <w:fldChar w:fldCharType="begin"/>
      </w:r>
      <w:r w:rsidR="00162B5B">
        <w:instrText xml:space="preserve"> SEQ Table \* ARABIC </w:instrText>
      </w:r>
      <w:r w:rsidR="00162B5B">
        <w:fldChar w:fldCharType="separate"/>
      </w:r>
      <w:r w:rsidR="00FE1A32">
        <w:rPr>
          <w:noProof/>
        </w:rPr>
        <w:t>24</w:t>
      </w:r>
      <w:r w:rsidR="00162B5B">
        <w:rPr>
          <w:noProof/>
        </w:rPr>
        <w:fldChar w:fldCharType="end"/>
      </w:r>
      <w:bookmarkEnd w:id="274"/>
      <w:r>
        <w:t xml:space="preserve">: </w:t>
      </w:r>
      <w:r w:rsidRPr="00C6576A">
        <w:t>Provider success by organisational structure and focus</w:t>
      </w:r>
      <w:bookmarkEnd w:id="275"/>
    </w:p>
    <w:tbl>
      <w:tblPr>
        <w:tblW w:w="8926" w:type="dxa"/>
        <w:tblLayout w:type="fixed"/>
        <w:tblLook w:val="04A0" w:firstRow="1" w:lastRow="0" w:firstColumn="1" w:lastColumn="0" w:noHBand="0" w:noVBand="1"/>
      </w:tblPr>
      <w:tblGrid>
        <w:gridCol w:w="995"/>
        <w:gridCol w:w="985"/>
        <w:gridCol w:w="992"/>
        <w:gridCol w:w="1418"/>
        <w:gridCol w:w="1162"/>
        <w:gridCol w:w="709"/>
        <w:gridCol w:w="964"/>
        <w:gridCol w:w="1701"/>
      </w:tblGrid>
      <w:tr w:rsidR="0093415D" w:rsidRPr="002D7D8D" w14:paraId="105E1158" w14:textId="77777777" w:rsidTr="006632EE">
        <w:trPr>
          <w:trHeight w:val="1396"/>
        </w:trPr>
        <w:tc>
          <w:tcPr>
            <w:tcW w:w="99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24F4110"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Provider Anon</w:t>
            </w:r>
          </w:p>
        </w:tc>
        <w:tc>
          <w:tcPr>
            <w:tcW w:w="985" w:type="dxa"/>
            <w:tcBorders>
              <w:top w:val="single" w:sz="4" w:space="0" w:color="auto"/>
              <w:left w:val="nil"/>
              <w:bottom w:val="single" w:sz="4" w:space="0" w:color="auto"/>
              <w:right w:val="single" w:sz="4" w:space="0" w:color="auto"/>
            </w:tcBorders>
            <w:shd w:val="clear" w:color="000000" w:fill="B4C6E7"/>
            <w:vAlign w:val="center"/>
            <w:hideMark/>
          </w:tcPr>
          <w:p w14:paraId="157FECFD"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Success/ partial success %</w:t>
            </w:r>
          </w:p>
        </w:tc>
        <w:tc>
          <w:tcPr>
            <w:tcW w:w="992" w:type="dxa"/>
            <w:tcBorders>
              <w:top w:val="single" w:sz="4" w:space="0" w:color="auto"/>
              <w:left w:val="nil"/>
              <w:bottom w:val="single" w:sz="4" w:space="0" w:color="auto"/>
              <w:right w:val="single" w:sz="4" w:space="0" w:color="auto"/>
            </w:tcBorders>
            <w:shd w:val="clear" w:color="000000" w:fill="B4C6E7"/>
            <w:vAlign w:val="center"/>
            <w:hideMark/>
          </w:tcPr>
          <w:p w14:paraId="67B36825"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Not For Profit</w:t>
            </w:r>
          </w:p>
        </w:tc>
        <w:tc>
          <w:tcPr>
            <w:tcW w:w="1418" w:type="dxa"/>
            <w:tcBorders>
              <w:top w:val="single" w:sz="4" w:space="0" w:color="auto"/>
              <w:left w:val="nil"/>
              <w:bottom w:val="single" w:sz="4" w:space="0" w:color="auto"/>
              <w:right w:val="single" w:sz="4" w:space="0" w:color="auto"/>
            </w:tcBorders>
            <w:shd w:val="clear" w:color="000000" w:fill="B4C6E7"/>
            <w:vAlign w:val="center"/>
            <w:hideMark/>
          </w:tcPr>
          <w:p w14:paraId="68AF4328"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xml:space="preserve">Employer (e.g. GTO) </w:t>
            </w:r>
          </w:p>
        </w:tc>
        <w:tc>
          <w:tcPr>
            <w:tcW w:w="1162" w:type="dxa"/>
            <w:tcBorders>
              <w:top w:val="single" w:sz="4" w:space="0" w:color="auto"/>
              <w:left w:val="nil"/>
              <w:bottom w:val="single" w:sz="4" w:space="0" w:color="auto"/>
              <w:right w:val="single" w:sz="4" w:space="0" w:color="auto"/>
            </w:tcBorders>
            <w:shd w:val="clear" w:color="000000" w:fill="B4C6E7"/>
            <w:vAlign w:val="center"/>
            <w:hideMark/>
          </w:tcPr>
          <w:p w14:paraId="26B04F11"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Indigenous trainee focus</w:t>
            </w:r>
          </w:p>
        </w:tc>
        <w:tc>
          <w:tcPr>
            <w:tcW w:w="709" w:type="dxa"/>
            <w:tcBorders>
              <w:top w:val="single" w:sz="4" w:space="0" w:color="auto"/>
              <w:left w:val="nil"/>
              <w:bottom w:val="single" w:sz="4" w:space="0" w:color="auto"/>
              <w:right w:val="single" w:sz="4" w:space="0" w:color="auto"/>
            </w:tcBorders>
            <w:shd w:val="clear" w:color="000000" w:fill="B4C6E7"/>
            <w:vAlign w:val="center"/>
            <w:hideMark/>
          </w:tcPr>
          <w:p w14:paraId="54D60A7A"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RTO</w:t>
            </w:r>
          </w:p>
        </w:tc>
        <w:tc>
          <w:tcPr>
            <w:tcW w:w="964" w:type="dxa"/>
            <w:tcBorders>
              <w:top w:val="single" w:sz="4" w:space="0" w:color="auto"/>
              <w:left w:val="nil"/>
              <w:bottom w:val="single" w:sz="4" w:space="0" w:color="auto"/>
              <w:right w:val="single" w:sz="4" w:space="0" w:color="auto"/>
            </w:tcBorders>
            <w:shd w:val="clear" w:color="000000" w:fill="B4C6E7"/>
            <w:vAlign w:val="center"/>
          </w:tcPr>
          <w:p w14:paraId="325CD937"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Other VET provider</w:t>
            </w:r>
          </w:p>
        </w:tc>
        <w:tc>
          <w:tcPr>
            <w:tcW w:w="1701" w:type="dxa"/>
            <w:tcBorders>
              <w:top w:val="single" w:sz="4" w:space="0" w:color="auto"/>
              <w:left w:val="nil"/>
              <w:bottom w:val="single" w:sz="4" w:space="0" w:color="auto"/>
              <w:right w:val="single" w:sz="4" w:space="0" w:color="auto"/>
            </w:tcBorders>
            <w:shd w:val="clear" w:color="000000" w:fill="B4C6E7"/>
            <w:vAlign w:val="center"/>
            <w:hideMark/>
          </w:tcPr>
          <w:p w14:paraId="2F05E63A" w14:textId="77777777" w:rsidR="0093415D" w:rsidRPr="002D7D8D" w:rsidRDefault="0093415D"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Employment service provider</w:t>
            </w:r>
          </w:p>
        </w:tc>
      </w:tr>
      <w:tr w:rsidR="006C25D4" w:rsidRPr="002D7D8D" w14:paraId="06E62A6F"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03CC2162"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14</w:t>
            </w:r>
          </w:p>
        </w:tc>
        <w:tc>
          <w:tcPr>
            <w:tcW w:w="985" w:type="dxa"/>
            <w:tcBorders>
              <w:top w:val="nil"/>
              <w:left w:val="nil"/>
              <w:bottom w:val="single" w:sz="4" w:space="0" w:color="auto"/>
              <w:right w:val="single" w:sz="4" w:space="0" w:color="auto"/>
            </w:tcBorders>
            <w:shd w:val="clear" w:color="000000" w:fill="8EA9DB"/>
            <w:noWrap/>
            <w:vAlign w:val="bottom"/>
            <w:hideMark/>
          </w:tcPr>
          <w:p w14:paraId="492959DC"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2691BAC"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14:paraId="25576BA7"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w:t>
            </w:r>
            <w:r w:rsidRPr="002D7D8D">
              <w:rPr>
                <w:rFonts w:asciiTheme="majorHAnsi" w:hAnsiTheme="majorHAnsi" w:cstheme="majorHAnsi"/>
                <w:sz w:val="20"/>
                <w:szCs w:val="20"/>
                <w:lang w:eastAsia="en-GB"/>
              </w:rPr>
              <w:sym w:font="Wingdings" w:char="F0FC"/>
            </w:r>
          </w:p>
        </w:tc>
        <w:tc>
          <w:tcPr>
            <w:tcW w:w="1162" w:type="dxa"/>
            <w:tcBorders>
              <w:top w:val="nil"/>
              <w:left w:val="nil"/>
              <w:bottom w:val="single" w:sz="4" w:space="0" w:color="auto"/>
              <w:right w:val="single" w:sz="4" w:space="0" w:color="auto"/>
            </w:tcBorders>
            <w:shd w:val="clear" w:color="auto" w:fill="auto"/>
            <w:noWrap/>
            <w:vAlign w:val="bottom"/>
            <w:hideMark/>
          </w:tcPr>
          <w:p w14:paraId="25C9BB2A"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471DF766"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964" w:type="dxa"/>
            <w:tcBorders>
              <w:top w:val="nil"/>
              <w:left w:val="nil"/>
              <w:bottom w:val="single" w:sz="4" w:space="0" w:color="auto"/>
              <w:right w:val="single" w:sz="4" w:space="0" w:color="auto"/>
            </w:tcBorders>
            <w:shd w:val="clear" w:color="auto" w:fill="auto"/>
            <w:vAlign w:val="bottom"/>
          </w:tcPr>
          <w:p w14:paraId="63A8E649"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Calibri" w:eastAsia="Times New Roman" w:hAnsi="Calibri" w:cs="Calibri"/>
                <w:color w:val="000000"/>
                <w:sz w:val="20"/>
                <w:szCs w:val="20"/>
                <w:lang w:eastAsia="en-GB"/>
              </w:rPr>
              <w:sym w:font="Wingdings" w:char="F0FC"/>
            </w:r>
          </w:p>
        </w:tc>
        <w:tc>
          <w:tcPr>
            <w:tcW w:w="1701" w:type="dxa"/>
            <w:tcBorders>
              <w:top w:val="nil"/>
              <w:left w:val="nil"/>
              <w:bottom w:val="single" w:sz="4" w:space="0" w:color="auto"/>
              <w:right w:val="single" w:sz="4" w:space="0" w:color="auto"/>
            </w:tcBorders>
            <w:shd w:val="clear" w:color="auto" w:fill="auto"/>
            <w:noWrap/>
            <w:vAlign w:val="bottom"/>
            <w:hideMark/>
          </w:tcPr>
          <w:p w14:paraId="61975D61"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r>
      <w:tr w:rsidR="006C25D4" w:rsidRPr="002D7D8D" w14:paraId="1A72ADCC"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46F68FC8"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18</w:t>
            </w:r>
          </w:p>
        </w:tc>
        <w:tc>
          <w:tcPr>
            <w:tcW w:w="985" w:type="dxa"/>
            <w:tcBorders>
              <w:top w:val="nil"/>
              <w:left w:val="nil"/>
              <w:bottom w:val="single" w:sz="4" w:space="0" w:color="auto"/>
              <w:right w:val="single" w:sz="4" w:space="0" w:color="auto"/>
            </w:tcBorders>
            <w:shd w:val="clear" w:color="000000" w:fill="8EA9DB"/>
            <w:noWrap/>
            <w:vAlign w:val="bottom"/>
            <w:hideMark/>
          </w:tcPr>
          <w:p w14:paraId="7BF6D2FB"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100%</w:t>
            </w:r>
          </w:p>
        </w:tc>
        <w:tc>
          <w:tcPr>
            <w:tcW w:w="992" w:type="dxa"/>
            <w:tcBorders>
              <w:top w:val="nil"/>
              <w:left w:val="nil"/>
              <w:bottom w:val="single" w:sz="4" w:space="0" w:color="auto"/>
              <w:right w:val="single" w:sz="4" w:space="0" w:color="auto"/>
            </w:tcBorders>
            <w:shd w:val="clear" w:color="auto" w:fill="auto"/>
            <w:noWrap/>
            <w:vAlign w:val="bottom"/>
            <w:hideMark/>
          </w:tcPr>
          <w:p w14:paraId="4708D388"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1418" w:type="dxa"/>
            <w:tcBorders>
              <w:top w:val="nil"/>
              <w:left w:val="nil"/>
              <w:bottom w:val="single" w:sz="4" w:space="0" w:color="auto"/>
              <w:right w:val="single" w:sz="4" w:space="0" w:color="auto"/>
            </w:tcBorders>
            <w:shd w:val="clear" w:color="auto" w:fill="auto"/>
            <w:noWrap/>
            <w:vAlign w:val="bottom"/>
            <w:hideMark/>
          </w:tcPr>
          <w:p w14:paraId="38A7D50F"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1162" w:type="dxa"/>
            <w:tcBorders>
              <w:top w:val="nil"/>
              <w:left w:val="nil"/>
              <w:bottom w:val="single" w:sz="4" w:space="0" w:color="auto"/>
              <w:right w:val="single" w:sz="4" w:space="0" w:color="auto"/>
            </w:tcBorders>
            <w:shd w:val="clear" w:color="auto" w:fill="auto"/>
            <w:noWrap/>
            <w:vAlign w:val="bottom"/>
            <w:hideMark/>
          </w:tcPr>
          <w:p w14:paraId="19A57353"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709" w:type="dxa"/>
            <w:tcBorders>
              <w:top w:val="nil"/>
              <w:left w:val="nil"/>
              <w:bottom w:val="single" w:sz="4" w:space="0" w:color="auto"/>
              <w:right w:val="single" w:sz="4" w:space="0" w:color="auto"/>
            </w:tcBorders>
            <w:shd w:val="clear" w:color="auto" w:fill="auto"/>
            <w:noWrap/>
            <w:vAlign w:val="bottom"/>
            <w:hideMark/>
          </w:tcPr>
          <w:p w14:paraId="7B45E694"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964" w:type="dxa"/>
            <w:tcBorders>
              <w:top w:val="nil"/>
              <w:left w:val="nil"/>
              <w:bottom w:val="single" w:sz="4" w:space="0" w:color="auto"/>
              <w:right w:val="single" w:sz="4" w:space="0" w:color="auto"/>
            </w:tcBorders>
            <w:shd w:val="clear" w:color="auto" w:fill="auto"/>
            <w:vAlign w:val="bottom"/>
          </w:tcPr>
          <w:p w14:paraId="43ABBB25"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E374C31"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r>
      <w:tr w:rsidR="006C25D4" w:rsidRPr="002D7D8D" w14:paraId="4F6BA7DB"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3C823537"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7</w:t>
            </w:r>
          </w:p>
        </w:tc>
        <w:tc>
          <w:tcPr>
            <w:tcW w:w="985" w:type="dxa"/>
            <w:tcBorders>
              <w:top w:val="nil"/>
              <w:left w:val="nil"/>
              <w:bottom w:val="single" w:sz="4" w:space="0" w:color="auto"/>
              <w:right w:val="single" w:sz="4" w:space="0" w:color="auto"/>
            </w:tcBorders>
            <w:shd w:val="clear" w:color="000000" w:fill="B4C6E7"/>
            <w:noWrap/>
            <w:vAlign w:val="bottom"/>
            <w:hideMark/>
          </w:tcPr>
          <w:p w14:paraId="6A404B1B"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73%</w:t>
            </w:r>
          </w:p>
        </w:tc>
        <w:tc>
          <w:tcPr>
            <w:tcW w:w="992" w:type="dxa"/>
            <w:tcBorders>
              <w:top w:val="nil"/>
              <w:left w:val="nil"/>
              <w:bottom w:val="single" w:sz="4" w:space="0" w:color="auto"/>
              <w:right w:val="single" w:sz="4" w:space="0" w:color="auto"/>
            </w:tcBorders>
            <w:shd w:val="clear" w:color="auto" w:fill="auto"/>
            <w:noWrap/>
            <w:vAlign w:val="bottom"/>
            <w:hideMark/>
          </w:tcPr>
          <w:p w14:paraId="3F8E39A1"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14:paraId="4E45A1C4"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14:paraId="605BB298"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709" w:type="dxa"/>
            <w:tcBorders>
              <w:top w:val="nil"/>
              <w:left w:val="nil"/>
              <w:bottom w:val="single" w:sz="4" w:space="0" w:color="auto"/>
              <w:right w:val="single" w:sz="4" w:space="0" w:color="auto"/>
            </w:tcBorders>
            <w:shd w:val="clear" w:color="auto" w:fill="auto"/>
            <w:noWrap/>
            <w:vAlign w:val="center"/>
            <w:hideMark/>
          </w:tcPr>
          <w:p w14:paraId="38DF5B9E"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964" w:type="dxa"/>
            <w:tcBorders>
              <w:top w:val="nil"/>
              <w:left w:val="nil"/>
              <w:bottom w:val="single" w:sz="4" w:space="0" w:color="auto"/>
              <w:right w:val="single" w:sz="4" w:space="0" w:color="auto"/>
            </w:tcBorders>
            <w:shd w:val="clear" w:color="auto" w:fill="auto"/>
            <w:vAlign w:val="center"/>
          </w:tcPr>
          <w:p w14:paraId="6BCA938A"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Calibri" w:eastAsia="Times New Roman" w:hAnsi="Calibri" w:cs="Calibri"/>
                <w:color w:val="000000"/>
                <w:sz w:val="20"/>
                <w:szCs w:val="20"/>
                <w:lang w:eastAsia="en-GB"/>
              </w:rPr>
              <w:sym w:font="Wingdings" w:char="F0FC"/>
            </w:r>
          </w:p>
        </w:tc>
        <w:tc>
          <w:tcPr>
            <w:tcW w:w="1701" w:type="dxa"/>
            <w:tcBorders>
              <w:top w:val="nil"/>
              <w:left w:val="nil"/>
              <w:bottom w:val="single" w:sz="4" w:space="0" w:color="auto"/>
              <w:right w:val="single" w:sz="4" w:space="0" w:color="auto"/>
            </w:tcBorders>
            <w:shd w:val="clear" w:color="auto" w:fill="auto"/>
            <w:noWrap/>
            <w:vAlign w:val="bottom"/>
            <w:hideMark/>
          </w:tcPr>
          <w:p w14:paraId="558AF87D"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r>
      <w:tr w:rsidR="006C25D4" w:rsidRPr="002D7D8D" w14:paraId="6B932AD9"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70134B3B"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2</w:t>
            </w:r>
          </w:p>
        </w:tc>
        <w:tc>
          <w:tcPr>
            <w:tcW w:w="985" w:type="dxa"/>
            <w:tcBorders>
              <w:top w:val="nil"/>
              <w:left w:val="nil"/>
              <w:bottom w:val="single" w:sz="4" w:space="0" w:color="auto"/>
              <w:right w:val="single" w:sz="4" w:space="0" w:color="auto"/>
            </w:tcBorders>
            <w:shd w:val="clear" w:color="000000" w:fill="D9E1F2"/>
            <w:noWrap/>
            <w:vAlign w:val="bottom"/>
            <w:hideMark/>
          </w:tcPr>
          <w:p w14:paraId="2F3A0BFF"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68%</w:t>
            </w:r>
          </w:p>
        </w:tc>
        <w:tc>
          <w:tcPr>
            <w:tcW w:w="992" w:type="dxa"/>
            <w:tcBorders>
              <w:top w:val="nil"/>
              <w:left w:val="nil"/>
              <w:bottom w:val="single" w:sz="4" w:space="0" w:color="auto"/>
              <w:right w:val="single" w:sz="4" w:space="0" w:color="auto"/>
            </w:tcBorders>
            <w:shd w:val="clear" w:color="auto" w:fill="auto"/>
            <w:noWrap/>
            <w:vAlign w:val="bottom"/>
          </w:tcPr>
          <w:p w14:paraId="60EB0F53"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1418" w:type="dxa"/>
            <w:tcBorders>
              <w:top w:val="nil"/>
              <w:left w:val="nil"/>
              <w:bottom w:val="single" w:sz="4" w:space="0" w:color="auto"/>
              <w:right w:val="single" w:sz="4" w:space="0" w:color="auto"/>
            </w:tcBorders>
            <w:shd w:val="clear" w:color="auto" w:fill="auto"/>
            <w:noWrap/>
            <w:vAlign w:val="bottom"/>
            <w:hideMark/>
          </w:tcPr>
          <w:p w14:paraId="34B7CD40"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xml:space="preserve"> </w:t>
            </w:r>
            <w:r w:rsidRPr="002D7D8D">
              <w:rPr>
                <w:rFonts w:asciiTheme="majorHAnsi" w:hAnsiTheme="majorHAnsi" w:cstheme="majorHAnsi"/>
                <w:sz w:val="20"/>
                <w:szCs w:val="20"/>
                <w:lang w:eastAsia="en-GB"/>
              </w:rPr>
              <w:sym w:font="Wingdings" w:char="F0FC"/>
            </w:r>
          </w:p>
        </w:tc>
        <w:tc>
          <w:tcPr>
            <w:tcW w:w="1162" w:type="dxa"/>
            <w:tcBorders>
              <w:top w:val="nil"/>
              <w:left w:val="nil"/>
              <w:bottom w:val="single" w:sz="4" w:space="0" w:color="auto"/>
              <w:right w:val="single" w:sz="4" w:space="0" w:color="auto"/>
            </w:tcBorders>
            <w:shd w:val="clear" w:color="auto" w:fill="auto"/>
            <w:noWrap/>
            <w:vAlign w:val="bottom"/>
            <w:hideMark/>
          </w:tcPr>
          <w:p w14:paraId="0A49F1E3"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709" w:type="dxa"/>
            <w:tcBorders>
              <w:top w:val="nil"/>
              <w:left w:val="nil"/>
              <w:bottom w:val="single" w:sz="4" w:space="0" w:color="auto"/>
              <w:right w:val="single" w:sz="4" w:space="0" w:color="auto"/>
            </w:tcBorders>
            <w:shd w:val="clear" w:color="auto" w:fill="auto"/>
            <w:noWrap/>
            <w:vAlign w:val="center"/>
            <w:hideMark/>
          </w:tcPr>
          <w:p w14:paraId="51D13894"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964" w:type="dxa"/>
            <w:tcBorders>
              <w:top w:val="nil"/>
              <w:left w:val="nil"/>
              <w:bottom w:val="single" w:sz="4" w:space="0" w:color="auto"/>
              <w:right w:val="single" w:sz="4" w:space="0" w:color="auto"/>
            </w:tcBorders>
            <w:shd w:val="clear" w:color="auto" w:fill="auto"/>
            <w:vAlign w:val="center"/>
          </w:tcPr>
          <w:p w14:paraId="6274588F"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Calibri" w:eastAsia="Times New Roman" w:hAnsi="Calibri" w:cs="Calibri"/>
                <w:color w:val="000000"/>
                <w:sz w:val="20"/>
                <w:szCs w:val="20"/>
                <w:lang w:eastAsia="en-GB"/>
              </w:rPr>
              <w:sym w:font="Wingdings" w:char="F0FC"/>
            </w:r>
          </w:p>
        </w:tc>
        <w:tc>
          <w:tcPr>
            <w:tcW w:w="1701" w:type="dxa"/>
            <w:tcBorders>
              <w:top w:val="nil"/>
              <w:left w:val="nil"/>
              <w:bottom w:val="single" w:sz="4" w:space="0" w:color="auto"/>
              <w:right w:val="single" w:sz="4" w:space="0" w:color="auto"/>
            </w:tcBorders>
            <w:shd w:val="clear" w:color="auto" w:fill="auto"/>
            <w:noWrap/>
            <w:vAlign w:val="bottom"/>
            <w:hideMark/>
          </w:tcPr>
          <w:p w14:paraId="24765B24"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r>
      <w:tr w:rsidR="006C25D4" w:rsidRPr="002D7D8D" w14:paraId="3E3BDDAB"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07DFBE92"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4</w:t>
            </w:r>
          </w:p>
        </w:tc>
        <w:tc>
          <w:tcPr>
            <w:tcW w:w="985" w:type="dxa"/>
            <w:tcBorders>
              <w:top w:val="nil"/>
              <w:left w:val="nil"/>
              <w:bottom w:val="single" w:sz="4" w:space="0" w:color="auto"/>
              <w:right w:val="single" w:sz="4" w:space="0" w:color="auto"/>
            </w:tcBorders>
            <w:shd w:val="clear" w:color="000000" w:fill="D9E1F2"/>
            <w:noWrap/>
            <w:vAlign w:val="bottom"/>
            <w:hideMark/>
          </w:tcPr>
          <w:p w14:paraId="2D9EA4B5"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63%</w:t>
            </w:r>
          </w:p>
        </w:tc>
        <w:tc>
          <w:tcPr>
            <w:tcW w:w="992" w:type="dxa"/>
            <w:tcBorders>
              <w:top w:val="nil"/>
              <w:left w:val="nil"/>
              <w:bottom w:val="single" w:sz="4" w:space="0" w:color="auto"/>
              <w:right w:val="single" w:sz="4" w:space="0" w:color="auto"/>
            </w:tcBorders>
            <w:shd w:val="clear" w:color="auto" w:fill="auto"/>
            <w:noWrap/>
            <w:vAlign w:val="bottom"/>
            <w:hideMark/>
          </w:tcPr>
          <w:p w14:paraId="3A217A0A"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1418" w:type="dxa"/>
            <w:tcBorders>
              <w:top w:val="nil"/>
              <w:left w:val="nil"/>
              <w:bottom w:val="single" w:sz="4" w:space="0" w:color="auto"/>
              <w:right w:val="single" w:sz="4" w:space="0" w:color="auto"/>
            </w:tcBorders>
            <w:shd w:val="clear" w:color="auto" w:fill="auto"/>
            <w:noWrap/>
            <w:vAlign w:val="bottom"/>
            <w:hideMark/>
          </w:tcPr>
          <w:p w14:paraId="315393A5"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1162" w:type="dxa"/>
            <w:tcBorders>
              <w:top w:val="nil"/>
              <w:left w:val="nil"/>
              <w:bottom w:val="single" w:sz="4" w:space="0" w:color="auto"/>
              <w:right w:val="single" w:sz="4" w:space="0" w:color="auto"/>
            </w:tcBorders>
            <w:shd w:val="clear" w:color="auto" w:fill="auto"/>
            <w:noWrap/>
            <w:vAlign w:val="bottom"/>
            <w:hideMark/>
          </w:tcPr>
          <w:p w14:paraId="6E53FBC1"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709" w:type="dxa"/>
            <w:tcBorders>
              <w:top w:val="nil"/>
              <w:left w:val="nil"/>
              <w:bottom w:val="single" w:sz="4" w:space="0" w:color="auto"/>
              <w:right w:val="single" w:sz="4" w:space="0" w:color="auto"/>
            </w:tcBorders>
            <w:shd w:val="clear" w:color="auto" w:fill="auto"/>
            <w:noWrap/>
            <w:vAlign w:val="center"/>
            <w:hideMark/>
          </w:tcPr>
          <w:p w14:paraId="26EDFAA6"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w:t>
            </w:r>
            <w:r w:rsidRPr="002D7D8D">
              <w:rPr>
                <w:rFonts w:asciiTheme="majorHAnsi" w:hAnsiTheme="majorHAnsi" w:cstheme="majorHAnsi"/>
                <w:color w:val="000000"/>
                <w:sz w:val="20"/>
                <w:szCs w:val="20"/>
                <w:lang w:eastAsia="en-GB"/>
              </w:rPr>
              <w:sym w:font="Wingdings" w:char="F0FC"/>
            </w:r>
          </w:p>
        </w:tc>
        <w:tc>
          <w:tcPr>
            <w:tcW w:w="964" w:type="dxa"/>
            <w:tcBorders>
              <w:top w:val="nil"/>
              <w:left w:val="nil"/>
              <w:bottom w:val="single" w:sz="4" w:space="0" w:color="auto"/>
              <w:right w:val="single" w:sz="4" w:space="0" w:color="auto"/>
            </w:tcBorders>
            <w:shd w:val="clear" w:color="auto" w:fill="auto"/>
            <w:vAlign w:val="center"/>
          </w:tcPr>
          <w:p w14:paraId="12B57C90"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Calibri" w:eastAsia="Times New Roman" w:hAnsi="Calibri" w:cs="Calibri"/>
                <w:sz w:val="20"/>
                <w:szCs w:val="2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57785403"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r>
      <w:tr w:rsidR="006C25D4" w:rsidRPr="002D7D8D" w14:paraId="7E56DB98"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19B3B626"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15</w:t>
            </w:r>
          </w:p>
        </w:tc>
        <w:tc>
          <w:tcPr>
            <w:tcW w:w="985" w:type="dxa"/>
            <w:tcBorders>
              <w:top w:val="nil"/>
              <w:left w:val="nil"/>
              <w:bottom w:val="single" w:sz="4" w:space="0" w:color="auto"/>
              <w:right w:val="single" w:sz="4" w:space="0" w:color="auto"/>
            </w:tcBorders>
            <w:shd w:val="clear" w:color="auto" w:fill="auto"/>
            <w:noWrap/>
            <w:vAlign w:val="bottom"/>
            <w:hideMark/>
          </w:tcPr>
          <w:p w14:paraId="1E5F9F28"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49%</w:t>
            </w:r>
          </w:p>
        </w:tc>
        <w:tc>
          <w:tcPr>
            <w:tcW w:w="992" w:type="dxa"/>
            <w:tcBorders>
              <w:top w:val="nil"/>
              <w:left w:val="nil"/>
              <w:bottom w:val="single" w:sz="4" w:space="0" w:color="auto"/>
              <w:right w:val="single" w:sz="4" w:space="0" w:color="auto"/>
            </w:tcBorders>
            <w:shd w:val="clear" w:color="auto" w:fill="auto"/>
            <w:noWrap/>
            <w:vAlign w:val="bottom"/>
            <w:hideMark/>
          </w:tcPr>
          <w:p w14:paraId="556982B8"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1418" w:type="dxa"/>
            <w:tcBorders>
              <w:top w:val="nil"/>
              <w:left w:val="nil"/>
              <w:bottom w:val="single" w:sz="4" w:space="0" w:color="auto"/>
              <w:right w:val="single" w:sz="4" w:space="0" w:color="auto"/>
            </w:tcBorders>
            <w:shd w:val="clear" w:color="auto" w:fill="auto"/>
            <w:noWrap/>
            <w:vAlign w:val="bottom"/>
            <w:hideMark/>
          </w:tcPr>
          <w:p w14:paraId="4BC8A7BB"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14:paraId="6BD7976F"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48D969BF"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964" w:type="dxa"/>
            <w:tcBorders>
              <w:top w:val="nil"/>
              <w:left w:val="nil"/>
              <w:bottom w:val="single" w:sz="4" w:space="0" w:color="auto"/>
              <w:right w:val="single" w:sz="4" w:space="0" w:color="auto"/>
            </w:tcBorders>
            <w:shd w:val="clear" w:color="auto" w:fill="auto"/>
            <w:vAlign w:val="bottom"/>
          </w:tcPr>
          <w:p w14:paraId="57BA97EE"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C63739B"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r>
      <w:tr w:rsidR="006C25D4" w:rsidRPr="002D7D8D" w14:paraId="15BB36F9" w14:textId="77777777" w:rsidTr="006632EE">
        <w:trPr>
          <w:trHeight w:val="288"/>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653351B3"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P 10</w:t>
            </w:r>
          </w:p>
        </w:tc>
        <w:tc>
          <w:tcPr>
            <w:tcW w:w="985" w:type="dxa"/>
            <w:tcBorders>
              <w:top w:val="nil"/>
              <w:left w:val="nil"/>
              <w:bottom w:val="single" w:sz="4" w:space="0" w:color="auto"/>
              <w:right w:val="single" w:sz="4" w:space="0" w:color="auto"/>
            </w:tcBorders>
            <w:shd w:val="clear" w:color="auto" w:fill="auto"/>
            <w:noWrap/>
            <w:vAlign w:val="bottom"/>
            <w:hideMark/>
          </w:tcPr>
          <w:p w14:paraId="7CD2270D"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45%</w:t>
            </w:r>
          </w:p>
        </w:tc>
        <w:tc>
          <w:tcPr>
            <w:tcW w:w="992" w:type="dxa"/>
            <w:tcBorders>
              <w:top w:val="nil"/>
              <w:left w:val="nil"/>
              <w:bottom w:val="single" w:sz="4" w:space="0" w:color="auto"/>
              <w:right w:val="single" w:sz="4" w:space="0" w:color="auto"/>
            </w:tcBorders>
            <w:shd w:val="clear" w:color="auto" w:fill="auto"/>
            <w:noWrap/>
            <w:vAlign w:val="bottom"/>
            <w:hideMark/>
          </w:tcPr>
          <w:p w14:paraId="25311490"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14:paraId="66EE8F15"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14:paraId="68F4105D" w14:textId="77777777" w:rsidR="006C25D4" w:rsidRPr="002D7D8D" w:rsidRDefault="006C25D4" w:rsidP="00FB46F7">
            <w:pPr>
              <w:keepNext/>
              <w:keepLines/>
              <w:spacing w:line="276" w:lineRule="auto"/>
              <w:rPr>
                <w:rFonts w:asciiTheme="majorHAnsi" w:hAnsiTheme="majorHAnsi" w:cstheme="majorHAnsi"/>
                <w:sz w:val="20"/>
                <w:szCs w:val="2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7624A3A9"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c>
          <w:tcPr>
            <w:tcW w:w="964" w:type="dxa"/>
            <w:tcBorders>
              <w:top w:val="nil"/>
              <w:left w:val="nil"/>
              <w:bottom w:val="single" w:sz="4" w:space="0" w:color="auto"/>
              <w:right w:val="single" w:sz="4" w:space="0" w:color="auto"/>
            </w:tcBorders>
            <w:shd w:val="clear" w:color="auto" w:fill="auto"/>
            <w:vAlign w:val="bottom"/>
          </w:tcPr>
          <w:p w14:paraId="76A78F77"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Calibri" w:eastAsia="Times New Roman" w:hAnsi="Calibri" w:cs="Calibri"/>
                <w:color w:val="000000"/>
                <w:sz w:val="20"/>
                <w:szCs w:val="20"/>
                <w:lang w:eastAsia="en-GB"/>
              </w:rPr>
              <w:sym w:font="Wingdings" w:char="F0FC"/>
            </w:r>
          </w:p>
        </w:tc>
        <w:tc>
          <w:tcPr>
            <w:tcW w:w="1701" w:type="dxa"/>
            <w:tcBorders>
              <w:top w:val="nil"/>
              <w:left w:val="nil"/>
              <w:bottom w:val="single" w:sz="4" w:space="0" w:color="auto"/>
              <w:right w:val="single" w:sz="4" w:space="0" w:color="auto"/>
            </w:tcBorders>
            <w:shd w:val="clear" w:color="auto" w:fill="auto"/>
            <w:noWrap/>
            <w:vAlign w:val="bottom"/>
            <w:hideMark/>
          </w:tcPr>
          <w:p w14:paraId="1537B8DA" w14:textId="77777777" w:rsidR="006C25D4" w:rsidRPr="002D7D8D" w:rsidRDefault="006C25D4" w:rsidP="00FB46F7">
            <w:pPr>
              <w:keepNext/>
              <w:keepLines/>
              <w:spacing w:line="276" w:lineRule="auto"/>
              <w:rPr>
                <w:rFonts w:asciiTheme="majorHAnsi" w:hAnsiTheme="majorHAnsi" w:cstheme="majorHAnsi"/>
                <w:sz w:val="20"/>
                <w:szCs w:val="20"/>
                <w:lang w:eastAsia="en-GB"/>
              </w:rPr>
            </w:pPr>
            <w:r w:rsidRPr="002D7D8D">
              <w:rPr>
                <w:rFonts w:asciiTheme="majorHAnsi" w:hAnsiTheme="majorHAnsi" w:cstheme="majorHAnsi"/>
                <w:sz w:val="20"/>
                <w:szCs w:val="20"/>
                <w:lang w:eastAsia="en-GB"/>
              </w:rPr>
              <w:sym w:font="Wingdings" w:char="F0FC"/>
            </w:r>
          </w:p>
        </w:tc>
      </w:tr>
    </w:tbl>
    <w:p w14:paraId="4A38B5A3" w14:textId="1498DF49" w:rsidR="001711B1" w:rsidRPr="006632EE" w:rsidRDefault="001711B1" w:rsidP="00DE0E80">
      <w:pPr>
        <w:spacing w:after="0" w:line="276" w:lineRule="auto"/>
        <w:rPr>
          <w:bCs/>
          <w:i/>
          <w:sz w:val="18"/>
          <w:szCs w:val="18"/>
        </w:rPr>
      </w:pPr>
      <w:r w:rsidRPr="006632EE">
        <w:rPr>
          <w:bCs/>
          <w:i/>
          <w:sz w:val="18"/>
          <w:szCs w:val="18"/>
        </w:rPr>
        <w:t xml:space="preserve">Source: Provider Manager </w:t>
      </w:r>
      <w:r w:rsidR="009E304E">
        <w:rPr>
          <w:bCs/>
          <w:i/>
          <w:sz w:val="18"/>
          <w:szCs w:val="18"/>
        </w:rPr>
        <w:t>Survey</w:t>
      </w:r>
    </w:p>
    <w:p w14:paraId="7C9D1D7B" w14:textId="77777777" w:rsidR="00140F3C" w:rsidRPr="0093415D" w:rsidRDefault="00140F3C" w:rsidP="00DE0E80">
      <w:pPr>
        <w:spacing w:line="276" w:lineRule="auto"/>
        <w:rPr>
          <w:i/>
          <w:sz w:val="20"/>
          <w:szCs w:val="20"/>
          <w:lang w:eastAsia="zh-CN"/>
        </w:rPr>
      </w:pPr>
      <w:r w:rsidRPr="0093415D">
        <w:rPr>
          <w:i/>
          <w:sz w:val="20"/>
          <w:szCs w:val="20"/>
          <w:lang w:eastAsia="zh-CN"/>
        </w:rPr>
        <w:t xml:space="preserve">NB: </w:t>
      </w:r>
      <w:r w:rsidR="0093415D">
        <w:rPr>
          <w:i/>
          <w:sz w:val="20"/>
          <w:szCs w:val="20"/>
          <w:lang w:eastAsia="zh-CN"/>
        </w:rPr>
        <w:t>One</w:t>
      </w:r>
      <w:r w:rsidRPr="0093415D">
        <w:rPr>
          <w:i/>
          <w:sz w:val="20"/>
          <w:szCs w:val="20"/>
          <w:lang w:eastAsia="zh-CN"/>
        </w:rPr>
        <w:t xml:space="preserve"> </w:t>
      </w:r>
      <w:r w:rsidR="0093415D">
        <w:rPr>
          <w:i/>
          <w:sz w:val="20"/>
          <w:szCs w:val="20"/>
          <w:lang w:eastAsia="zh-CN"/>
        </w:rPr>
        <w:t>provider was</w:t>
      </w:r>
      <w:r w:rsidRPr="0093415D">
        <w:rPr>
          <w:i/>
          <w:sz w:val="20"/>
          <w:szCs w:val="20"/>
          <w:lang w:eastAsia="zh-CN"/>
        </w:rPr>
        <w:t xml:space="preserve"> excluded from this analysis because data is not available</w:t>
      </w:r>
      <w:r w:rsidR="0093415D">
        <w:rPr>
          <w:i/>
          <w:sz w:val="20"/>
          <w:szCs w:val="20"/>
          <w:lang w:eastAsia="zh-CN"/>
        </w:rPr>
        <w:t xml:space="preserve">. Indigenous organisations were not identified due to </w:t>
      </w:r>
      <w:r w:rsidRPr="0093415D">
        <w:rPr>
          <w:i/>
          <w:sz w:val="20"/>
          <w:szCs w:val="20"/>
          <w:lang w:eastAsia="zh-CN"/>
        </w:rPr>
        <w:t>concerns related to identification.</w:t>
      </w:r>
    </w:p>
    <w:p w14:paraId="172E8299" w14:textId="455D52FF" w:rsidR="00140F3C" w:rsidRPr="00685E8B" w:rsidRDefault="00140F3C" w:rsidP="00DE0E80">
      <w:pPr>
        <w:spacing w:line="276" w:lineRule="auto"/>
        <w:rPr>
          <w:lang w:eastAsia="zh-CN"/>
        </w:rPr>
      </w:pPr>
      <w:r w:rsidRPr="00685E8B">
        <w:rPr>
          <w:lang w:eastAsia="zh-CN"/>
        </w:rPr>
        <w:t>There are some providers that in addition to delivering TAEG-SBT support are also involved in delivering other programs</w:t>
      </w:r>
      <w:r w:rsidR="00D37A1F">
        <w:rPr>
          <w:lang w:eastAsia="zh-CN"/>
        </w:rPr>
        <w:t xml:space="preserve"> that might be considered comple</w:t>
      </w:r>
      <w:r w:rsidRPr="00685E8B">
        <w:rPr>
          <w:lang w:eastAsia="zh-CN"/>
        </w:rPr>
        <w:t>mentary to TAEG-SBT</w:t>
      </w:r>
      <w:r w:rsidR="00D37A1F">
        <w:rPr>
          <w:lang w:eastAsia="zh-CN"/>
        </w:rPr>
        <w:t>, including</w:t>
      </w:r>
      <w:r w:rsidRPr="00685E8B">
        <w:rPr>
          <w:lang w:eastAsia="zh-CN"/>
        </w:rPr>
        <w:t xml:space="preserve"> </w:t>
      </w:r>
      <w:r w:rsidR="00D37A1F">
        <w:rPr>
          <w:lang w:eastAsia="zh-CN"/>
        </w:rPr>
        <w:t>four</w:t>
      </w:r>
      <w:r w:rsidRPr="00685E8B">
        <w:rPr>
          <w:lang w:eastAsia="zh-CN"/>
        </w:rPr>
        <w:t xml:space="preserve"> employment service providers. Intuitively there might be reason to think this </w:t>
      </w:r>
      <w:r w:rsidRPr="00685E8B">
        <w:rPr>
          <w:lang w:eastAsia="zh-CN"/>
        </w:rPr>
        <w:lastRenderedPageBreak/>
        <w:t xml:space="preserve">advantageous when it came to finding suitable work placements for trainees. </w:t>
      </w:r>
      <w:r w:rsidR="0093415D">
        <w:rPr>
          <w:lang w:eastAsia="zh-CN"/>
        </w:rPr>
        <w:t>While</w:t>
      </w:r>
      <w:r w:rsidRPr="00685E8B">
        <w:rPr>
          <w:lang w:eastAsia="zh-CN"/>
        </w:rPr>
        <w:t>, the evidence suggests these providers are less successful than those that are not an employment service</w:t>
      </w:r>
      <w:r w:rsidR="0093415D">
        <w:rPr>
          <w:lang w:eastAsia="zh-CN"/>
        </w:rPr>
        <w:t xml:space="preserve"> this is confounded by two successful organisations being the employer of the trainees</w:t>
      </w:r>
      <w:r w:rsidRPr="00685E8B">
        <w:rPr>
          <w:lang w:eastAsia="zh-CN"/>
        </w:rPr>
        <w:t xml:space="preserve">.  </w:t>
      </w:r>
      <w:r w:rsidR="006C25D4">
        <w:rPr>
          <w:lang w:eastAsia="zh-CN"/>
        </w:rPr>
        <w:t>Four</w:t>
      </w:r>
      <w:r w:rsidRPr="00685E8B">
        <w:rPr>
          <w:lang w:eastAsia="zh-CN"/>
        </w:rPr>
        <w:t xml:space="preserve"> of the </w:t>
      </w:r>
      <w:r w:rsidR="006C25D4">
        <w:rPr>
          <w:lang w:eastAsia="zh-CN"/>
        </w:rPr>
        <w:t>providers offered VET services</w:t>
      </w:r>
      <w:r w:rsidRPr="00685E8B">
        <w:rPr>
          <w:lang w:eastAsia="zh-CN"/>
        </w:rPr>
        <w:t xml:space="preserve"> but again there is nothing to indicate they perform better than those that are not.  </w:t>
      </w:r>
    </w:p>
    <w:p w14:paraId="4B361FA9" w14:textId="6317F365" w:rsidR="00140F3C" w:rsidRPr="00685E8B" w:rsidRDefault="00140F3C" w:rsidP="00DE0E80">
      <w:pPr>
        <w:spacing w:line="276" w:lineRule="auto"/>
        <w:rPr>
          <w:rFonts w:cstheme="majorHAnsi"/>
        </w:rPr>
      </w:pPr>
      <w:r w:rsidRPr="00685E8B">
        <w:t>In summary</w:t>
      </w:r>
      <w:r w:rsidR="009208FB">
        <w:t>,</w:t>
      </w:r>
      <w:r w:rsidRPr="00685E8B">
        <w:t xml:space="preserve"> the evaluation </w:t>
      </w:r>
      <w:r w:rsidR="009208FB">
        <w:t xml:space="preserve">evidence suggests </w:t>
      </w:r>
      <w:r w:rsidRPr="00685E8B">
        <w:t xml:space="preserve">that it is providers experienced with traineeships and able to relate to all stakeholders that have the higher success rates, providing the best value for money. </w:t>
      </w:r>
      <w:r w:rsidRPr="00685E8B">
        <w:rPr>
          <w:rFonts w:cstheme="majorHAnsi"/>
        </w:rPr>
        <w:t xml:space="preserve">There is an opportunity for NIAA to understand relative efficiency by comparing participant unit costs across providers at a national, state and regional level. Analysis of this level of data was outside the scope of this evaluation. However, different provider success rates suggest there is scope for some providers to improve their efficiency, and for NIAA to choose high performing providers. </w:t>
      </w:r>
      <w:r w:rsidR="006C25D4">
        <w:rPr>
          <w:rFonts w:cstheme="majorHAnsi"/>
        </w:rPr>
        <w:t xml:space="preserve">A caution to this would be careful consideration as to the level of disadvantage of </w:t>
      </w:r>
      <w:r w:rsidR="00FA1154">
        <w:rPr>
          <w:rFonts w:cstheme="majorHAnsi"/>
        </w:rPr>
        <w:t>trainee</w:t>
      </w:r>
      <w:r w:rsidR="006C25D4">
        <w:rPr>
          <w:rFonts w:cstheme="majorHAnsi"/>
        </w:rPr>
        <w:t xml:space="preserve">s with which different service providers may engage. </w:t>
      </w:r>
      <w:r w:rsidRPr="00685E8B">
        <w:t xml:space="preserve">The program logic does capture the need for partnership with employers and schools, but not the depth of the other experience and relational factors identified in this evaluation. </w:t>
      </w:r>
    </w:p>
    <w:p w14:paraId="76697148" w14:textId="77777777" w:rsidR="00140F3C" w:rsidRPr="006C25D4" w:rsidRDefault="00140F3C" w:rsidP="00DE0E80">
      <w:pPr>
        <w:pStyle w:val="Heading3"/>
        <w:spacing w:line="276" w:lineRule="auto"/>
      </w:pPr>
      <w:bookmarkStart w:id="276" w:name="_Toc469499525"/>
      <w:bookmarkStart w:id="277" w:name="_Ref58879775"/>
      <w:bookmarkStart w:id="278" w:name="_Ref59293880"/>
      <w:bookmarkStart w:id="279" w:name="_Ref59360874"/>
      <w:bookmarkStart w:id="280" w:name="_Toc73433385"/>
      <w:r w:rsidRPr="006C25D4">
        <w:rPr>
          <w:rFonts w:eastAsiaTheme="minorEastAsia"/>
          <w:lang w:eastAsia="zh-CN"/>
        </w:rPr>
        <w:t xml:space="preserve">Attention to </w:t>
      </w:r>
      <w:r w:rsidRPr="006C25D4">
        <w:t>Trainee Selection</w:t>
      </w:r>
      <w:bookmarkEnd w:id="276"/>
      <w:bookmarkEnd w:id="277"/>
      <w:bookmarkEnd w:id="278"/>
      <w:bookmarkEnd w:id="279"/>
      <w:bookmarkEnd w:id="280"/>
    </w:p>
    <w:p w14:paraId="462BBDA8" w14:textId="28E1487A" w:rsidR="00140F3C" w:rsidRPr="00685E8B" w:rsidRDefault="00140F3C" w:rsidP="00DE0E80">
      <w:pPr>
        <w:spacing w:line="276" w:lineRule="auto"/>
        <w:rPr>
          <w:rFonts w:cstheme="majorHAnsi"/>
        </w:rPr>
      </w:pPr>
      <w:r w:rsidRPr="00685E8B">
        <w:t xml:space="preserve">Sound attention to recruitment, carefully matching students to traineeships, may contribute to improved success rates. </w:t>
      </w:r>
      <w:r w:rsidRPr="00685E8B">
        <w:rPr>
          <w:rFonts w:cs="Helvetica"/>
        </w:rPr>
        <w:t>Although not an issue raised by former trainees or family a</w:t>
      </w:r>
      <w:r w:rsidRPr="00685E8B">
        <w:t xml:space="preserve">t interview, </w:t>
      </w:r>
      <w:r w:rsidRPr="00685E8B">
        <w:rPr>
          <w:rFonts w:cs="Helvetica"/>
        </w:rPr>
        <w:t xml:space="preserve">fifteen </w:t>
      </w:r>
      <w:r w:rsidR="00916716" w:rsidRPr="00685E8B">
        <w:rPr>
          <w:rFonts w:cs="Helvetica"/>
        </w:rPr>
        <w:t xml:space="preserve">stakeholders </w:t>
      </w:r>
      <w:r w:rsidRPr="00685E8B">
        <w:rPr>
          <w:rFonts w:cs="Helvetica"/>
        </w:rPr>
        <w:t xml:space="preserve">(21%) were critical of some aspect of trainee recruitment. </w:t>
      </w:r>
      <w:r w:rsidRPr="00685E8B">
        <w:t>A provider commented:</w:t>
      </w:r>
    </w:p>
    <w:p w14:paraId="1717C275" w14:textId="77777777" w:rsidR="00140F3C" w:rsidRPr="00D8671A" w:rsidRDefault="00140F3C" w:rsidP="00D8671A">
      <w:pPr>
        <w:pStyle w:val="Quote"/>
        <w:jc w:val="left"/>
        <w:rPr>
          <w:sz w:val="20"/>
          <w:szCs w:val="20"/>
        </w:rPr>
      </w:pPr>
      <w:r w:rsidRPr="00D8671A">
        <w:rPr>
          <w:sz w:val="20"/>
          <w:szCs w:val="20"/>
        </w:rPr>
        <w:lastRenderedPageBreak/>
        <w:t xml:space="preserve">Reviewing some of the trainees we've lost over the years, I think it's all coming back to that they were probably the wrong kids that shouldn't have been selected in the first instance … So I think they’re probably doing it for the wrong reasons in the first place. </w:t>
      </w:r>
    </w:p>
    <w:p w14:paraId="058BAF9D" w14:textId="65A6418A" w:rsidR="00140F3C" w:rsidRPr="006C25D4" w:rsidRDefault="00140F3C" w:rsidP="00DE0E80">
      <w:pPr>
        <w:spacing w:line="276" w:lineRule="auto"/>
        <w:rPr>
          <w:rFonts w:asciiTheme="majorHAnsi" w:hAnsiTheme="majorHAnsi" w:cstheme="majorHAnsi"/>
        </w:rPr>
      </w:pPr>
      <w:r w:rsidRPr="00685E8B">
        <w:t xml:space="preserve">The program design does not specify any particular trainee selection process or criteria. </w:t>
      </w:r>
      <w:r w:rsidR="00567025" w:rsidRPr="00567025">
        <w:t xml:space="preserve">A traineeship is a substantial 2-year undertaking accompanied by rigorous study and work requirements. Students, families, schools and employers need to understand what is required and make informed decisions before they commit, a point made by 11 stakeholders. </w:t>
      </w:r>
      <w:r w:rsidRPr="00685E8B">
        <w:rPr>
          <w:rFonts w:cstheme="majorHAnsi"/>
        </w:rPr>
        <w:t xml:space="preserve">Providers have, therefore, developed their own approaches to selecting </w:t>
      </w:r>
      <w:r w:rsidR="00FA1154">
        <w:rPr>
          <w:rFonts w:cstheme="majorHAnsi"/>
        </w:rPr>
        <w:t>trainee</w:t>
      </w:r>
      <w:r w:rsidRPr="00685E8B">
        <w:rPr>
          <w:rFonts w:cstheme="majorHAnsi"/>
        </w:rPr>
        <w:t xml:space="preserve">s. One, for example, </w:t>
      </w:r>
      <w:r w:rsidRPr="00685E8B">
        <w:t xml:space="preserve">ran an induction program in partnership with a major employer and then proceeded to select from </w:t>
      </w:r>
      <w:r w:rsidR="006C25D4" w:rsidRPr="00685E8B">
        <w:t>the pool</w:t>
      </w:r>
      <w:r w:rsidRPr="00685E8B">
        <w:t xml:space="preserve">. </w:t>
      </w:r>
      <w:r w:rsidRPr="00685E8B">
        <w:rPr>
          <w:rFonts w:cstheme="majorHAnsi"/>
          <w:iCs/>
        </w:rPr>
        <w:t>Eight providers interviewed (44%) described a process where they r</w:t>
      </w:r>
      <w:r w:rsidRPr="00685E8B">
        <w:t>ecruit on the basis of trainee values and motivation such as:</w:t>
      </w:r>
    </w:p>
    <w:p w14:paraId="5ADCDAD9"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 xml:space="preserve">positively motivated to take a practical vocational pathway at school and engage in a work placement </w:t>
      </w:r>
    </w:p>
    <w:p w14:paraId="65C4953D"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 xml:space="preserve">having realistic prospects of securing a work placement in their field of interest </w:t>
      </w:r>
    </w:p>
    <w:p w14:paraId="419E4044"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understanding of the attendance and study expectations of doing a traineeship</w:t>
      </w:r>
    </w:p>
    <w:p w14:paraId="6F145B40"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having family support</w:t>
      </w:r>
    </w:p>
    <w:p w14:paraId="7AFD8B53"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a demonstrated capacity to commit that will assist them in completing a traineeship </w:t>
      </w:r>
    </w:p>
    <w:p w14:paraId="6BD6F0B3"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not having a track record of disruptive behaviour likely to impact the learning of others</w:t>
      </w:r>
    </w:p>
    <w:p w14:paraId="2FDD057B" w14:textId="77777777" w:rsidR="00140F3C" w:rsidRPr="006C25D4" w:rsidRDefault="00140F3C" w:rsidP="007D7758">
      <w:pPr>
        <w:pStyle w:val="ListParagraph"/>
        <w:numPr>
          <w:ilvl w:val="0"/>
          <w:numId w:val="12"/>
        </w:numPr>
        <w:spacing w:line="276" w:lineRule="auto"/>
        <w:rPr>
          <w:rFonts w:asciiTheme="majorHAnsi" w:hAnsiTheme="majorHAnsi" w:cstheme="majorHAnsi"/>
        </w:rPr>
      </w:pPr>
      <w:r w:rsidRPr="006C25D4">
        <w:rPr>
          <w:rFonts w:asciiTheme="majorHAnsi" w:hAnsiTheme="majorHAnsi" w:cstheme="majorHAnsi"/>
        </w:rPr>
        <w:t>having some work experience and/or a demonstrated a willingness to undertake work experience ahead of being formally accepted.</w:t>
      </w:r>
    </w:p>
    <w:p w14:paraId="4D27FC4D" w14:textId="77777777" w:rsidR="00140F3C" w:rsidRPr="006C25D4" w:rsidRDefault="00140F3C" w:rsidP="00DE0E80">
      <w:pPr>
        <w:spacing w:line="276" w:lineRule="auto"/>
        <w:rPr>
          <w:rFonts w:asciiTheme="majorHAnsi" w:hAnsiTheme="majorHAnsi" w:cstheme="majorHAnsi"/>
        </w:rPr>
      </w:pPr>
      <w:r w:rsidRPr="006C25D4">
        <w:rPr>
          <w:rFonts w:asciiTheme="majorHAnsi" w:hAnsiTheme="majorHAnsi" w:cstheme="majorHAnsi"/>
        </w:rPr>
        <w:t xml:space="preserve">By contrast one provider stated they accepted every applicant on a </w:t>
      </w:r>
      <w:r w:rsidRPr="00F35F12">
        <w:rPr>
          <w:rFonts w:asciiTheme="majorHAnsi" w:hAnsiTheme="majorHAnsi" w:cstheme="majorHAnsi"/>
          <w:i/>
          <w:iCs/>
        </w:rPr>
        <w:t>‘first come, first served’</w:t>
      </w:r>
      <w:r w:rsidRPr="006C25D4">
        <w:rPr>
          <w:rFonts w:asciiTheme="majorHAnsi" w:hAnsiTheme="majorHAnsi" w:cstheme="majorHAnsi"/>
        </w:rPr>
        <w:t xml:space="preserve"> basis. </w:t>
      </w:r>
    </w:p>
    <w:p w14:paraId="1206EDCB" w14:textId="77777777" w:rsidR="00140F3C" w:rsidRPr="00685E8B" w:rsidRDefault="00140F3C" w:rsidP="00DE0E80">
      <w:pPr>
        <w:spacing w:line="276" w:lineRule="auto"/>
      </w:pPr>
      <w:r w:rsidRPr="006C25D4">
        <w:rPr>
          <w:rFonts w:asciiTheme="majorHAnsi" w:hAnsiTheme="majorHAnsi" w:cstheme="majorHAnsi"/>
        </w:rPr>
        <w:t>Some providers rely heavily on schools to nominate tr</w:t>
      </w:r>
      <w:r w:rsidR="006C25D4">
        <w:rPr>
          <w:rFonts w:asciiTheme="majorHAnsi" w:hAnsiTheme="majorHAnsi" w:cstheme="majorHAnsi"/>
        </w:rPr>
        <w:t xml:space="preserve">ainees. One school insists on </w:t>
      </w:r>
      <w:r w:rsidRPr="006C25D4">
        <w:rPr>
          <w:rFonts w:asciiTheme="majorHAnsi" w:hAnsiTheme="majorHAnsi" w:cstheme="majorHAnsi"/>
        </w:rPr>
        <w:t>prior work experience with the host employer. Others are not so th</w:t>
      </w:r>
      <w:r w:rsidR="006C25D4">
        <w:rPr>
          <w:rFonts w:asciiTheme="majorHAnsi" w:hAnsiTheme="majorHAnsi" w:cstheme="majorHAnsi"/>
        </w:rPr>
        <w:t>o</w:t>
      </w:r>
      <w:r w:rsidRPr="006C25D4">
        <w:rPr>
          <w:rFonts w:asciiTheme="majorHAnsi" w:hAnsiTheme="majorHAnsi" w:cstheme="majorHAnsi"/>
        </w:rPr>
        <w:t>rough accor</w:t>
      </w:r>
      <w:r w:rsidRPr="00685E8B">
        <w:t xml:space="preserve">ding to one provider: </w:t>
      </w:r>
    </w:p>
    <w:p w14:paraId="2EDD33BA" w14:textId="77777777" w:rsidR="00140F3C" w:rsidRPr="00D8671A" w:rsidRDefault="00140F3C" w:rsidP="00D8671A">
      <w:pPr>
        <w:pStyle w:val="Quote"/>
        <w:jc w:val="left"/>
        <w:rPr>
          <w:sz w:val="20"/>
          <w:szCs w:val="20"/>
        </w:rPr>
      </w:pPr>
      <w:r w:rsidRPr="00D8671A">
        <w:rPr>
          <w:sz w:val="20"/>
          <w:szCs w:val="20"/>
        </w:rPr>
        <w:lastRenderedPageBreak/>
        <w:t>Some schools have it wrong, and channel some dysfunctional, misaligned kids into the program and they require a lot of support. Sometimes they are mismatched by Career Advisors. Even if they have good intentions, kids suffer and disengage.</w:t>
      </w:r>
    </w:p>
    <w:p w14:paraId="77163C23" w14:textId="46A3CF21" w:rsidR="00140F3C" w:rsidRPr="00685E8B" w:rsidRDefault="00140F3C" w:rsidP="00DE0E80">
      <w:pPr>
        <w:spacing w:line="276" w:lineRule="auto"/>
      </w:pPr>
      <w:r w:rsidRPr="00685E8B">
        <w:t>In summary</w:t>
      </w:r>
      <w:r w:rsidR="006C25D4">
        <w:t>,</w:t>
      </w:r>
      <w:r w:rsidRPr="00685E8B">
        <w:t xml:space="preserve"> </w:t>
      </w:r>
      <w:r w:rsidRPr="00685E8B">
        <w:rPr>
          <w:lang w:eastAsia="ja-JP"/>
        </w:rPr>
        <w:t xml:space="preserve">some providers and schools put substantial resources into trainee selection, but others don’t. More attention to appropriate selection processes may improve retention. </w:t>
      </w:r>
      <w:r w:rsidRPr="00685E8B">
        <w:t>The program logic has not addressed the value of having effective trainee selection processes and the potential to improve retention</w:t>
      </w:r>
      <w:r w:rsidR="00440C51">
        <w:t xml:space="preserve">, for example through induction programs or prior work experience with the employer. </w:t>
      </w:r>
    </w:p>
    <w:p w14:paraId="2B0DF531" w14:textId="77777777" w:rsidR="00140F3C" w:rsidRPr="00685E8B" w:rsidRDefault="00140F3C" w:rsidP="00DE0E80">
      <w:pPr>
        <w:pStyle w:val="Heading3"/>
        <w:spacing w:line="276" w:lineRule="auto"/>
      </w:pPr>
      <w:bookmarkStart w:id="281" w:name="_Toc469499526"/>
      <w:bookmarkStart w:id="282" w:name="_Ref58870369"/>
      <w:bookmarkStart w:id="283" w:name="_Toc73433386"/>
      <w:r w:rsidRPr="00685E8B">
        <w:t>Innovative Service Model</w:t>
      </w:r>
      <w:bookmarkEnd w:id="281"/>
      <w:bookmarkEnd w:id="282"/>
      <w:bookmarkEnd w:id="283"/>
    </w:p>
    <w:p w14:paraId="5184109F" w14:textId="2F1B3573" w:rsidR="00140F3C" w:rsidRPr="00685E8B" w:rsidRDefault="00140F3C" w:rsidP="00DE0E80">
      <w:pPr>
        <w:spacing w:line="276" w:lineRule="auto"/>
      </w:pPr>
      <w:r w:rsidRPr="00685E8B">
        <w:t xml:space="preserve">The provider with the highest success rate has developed a service model with innovative features. The trainee has a single dedicated teacher that works with them, thereby enabling a supportive personal relationship to develop. One </w:t>
      </w:r>
      <w:r w:rsidR="00FA1154">
        <w:t>trainee</w:t>
      </w:r>
      <w:r w:rsidRPr="00685E8B">
        <w:t xml:space="preserve"> commented:</w:t>
      </w:r>
    </w:p>
    <w:p w14:paraId="527E89F7" w14:textId="362D4771" w:rsidR="00140F3C" w:rsidRPr="00D8671A" w:rsidRDefault="00140F3C" w:rsidP="00D8671A">
      <w:pPr>
        <w:pStyle w:val="Quote"/>
        <w:jc w:val="left"/>
        <w:rPr>
          <w:sz w:val="20"/>
          <w:szCs w:val="20"/>
        </w:rPr>
      </w:pPr>
      <w:r w:rsidRPr="00D8671A">
        <w:rPr>
          <w:sz w:val="20"/>
          <w:szCs w:val="20"/>
        </w:rPr>
        <w:t xml:space="preserve">Because [the teacher] is with you like every day, every hour pretty much, you have that connection, and you don't want to hand something in late you want to be accountable. Back in </w:t>
      </w:r>
      <w:r w:rsidR="00075652">
        <w:rPr>
          <w:sz w:val="20"/>
          <w:szCs w:val="20"/>
        </w:rPr>
        <w:t>Year</w:t>
      </w:r>
      <w:r w:rsidRPr="00D8671A">
        <w:rPr>
          <w:sz w:val="20"/>
          <w:szCs w:val="20"/>
        </w:rPr>
        <w:t xml:space="preserve"> 10, I would rock up late all the time and the teacher wouldn't care because I wouldn’t see her for the rest of the day. And then I'll hand things in late and it didn't matter ... I think that connection really, it's like you and your boss, like once you have that sort of connection, you don't want to let them down. You want to do your best work and that's probably the biggest difference. Whereas like you can't really develop a connection with every teacher you had at regular high school. </w:t>
      </w:r>
    </w:p>
    <w:p w14:paraId="5B7F9947" w14:textId="77777777" w:rsidR="00140F3C" w:rsidRPr="00685E8B" w:rsidRDefault="00140F3C" w:rsidP="00DE0E80">
      <w:pPr>
        <w:spacing w:line="276" w:lineRule="auto"/>
        <w:rPr>
          <w:i/>
        </w:rPr>
      </w:pPr>
      <w:r w:rsidRPr="00685E8B">
        <w:rPr>
          <w:bCs/>
        </w:rPr>
        <w:t>T</w:t>
      </w:r>
      <w:r w:rsidRPr="00685E8B">
        <w:rPr>
          <w:sz w:val="24"/>
          <w:szCs w:val="16"/>
        </w:rPr>
        <w:t xml:space="preserve">here is </w:t>
      </w:r>
      <w:r w:rsidRPr="00685E8B">
        <w:t>a peer support strategy linking trainees across employers, regions and state borders together, and there is a mechanism for trainee feedback:</w:t>
      </w:r>
    </w:p>
    <w:p w14:paraId="49281CBF" w14:textId="77777777" w:rsidR="00140F3C" w:rsidRPr="00D8671A" w:rsidRDefault="00140F3C" w:rsidP="00B6546D">
      <w:pPr>
        <w:pStyle w:val="Quote"/>
        <w:keepNext w:val="0"/>
        <w:keepLines w:val="0"/>
        <w:jc w:val="left"/>
        <w:rPr>
          <w:sz w:val="20"/>
          <w:szCs w:val="20"/>
        </w:rPr>
      </w:pPr>
      <w:r w:rsidRPr="00D8671A">
        <w:rPr>
          <w:sz w:val="20"/>
          <w:szCs w:val="20"/>
        </w:rPr>
        <w:t xml:space="preserve">One thing we do a little bit differently, I guess, from other organisations is we actually have an Indigenous Youth Advisory Group within the organisation and several of the young people who were involved in SBT actually do sit on that. So they're able to actually [not only] provide really quality feedback on what we're doing, but also helping us to inform some of that future delivery. </w:t>
      </w:r>
    </w:p>
    <w:p w14:paraId="22E3B111" w14:textId="76233FF8" w:rsidR="00140F3C" w:rsidRPr="00685E8B" w:rsidRDefault="00140F3C" w:rsidP="00DE0E80">
      <w:pPr>
        <w:spacing w:line="276" w:lineRule="auto"/>
        <w:rPr>
          <w:bCs/>
        </w:rPr>
      </w:pPr>
      <w:r w:rsidRPr="00685E8B">
        <w:lastRenderedPageBreak/>
        <w:t xml:space="preserve">Finally, the TAEG-SBT provider is also the employer, RTO and the provider of schooling all combined. This eliminates inter-agency coordination challenges. </w:t>
      </w:r>
      <w:r w:rsidR="005045D0">
        <w:t>While t</w:t>
      </w:r>
      <w:r w:rsidR="009208FB">
        <w:t xml:space="preserve">his model </w:t>
      </w:r>
      <w:r w:rsidR="005045D0">
        <w:t xml:space="preserve">may not be </w:t>
      </w:r>
      <w:r w:rsidR="009208FB">
        <w:t>necessarily translatable at a broader scale</w:t>
      </w:r>
      <w:r w:rsidR="005045D0">
        <w:t>, lessons can be learned from the effective integration of the multiple roles</w:t>
      </w:r>
      <w:r w:rsidR="009208FB">
        <w:t>.</w:t>
      </w:r>
    </w:p>
    <w:p w14:paraId="140C9F50" w14:textId="77777777" w:rsidR="00140F3C" w:rsidRPr="00685E8B" w:rsidRDefault="00140F3C" w:rsidP="00DE0E80">
      <w:pPr>
        <w:pStyle w:val="Heading2"/>
        <w:spacing w:line="276" w:lineRule="auto"/>
      </w:pPr>
      <w:bookmarkStart w:id="284" w:name="_Toc469499527"/>
      <w:bookmarkStart w:id="285" w:name="_Toc73433387"/>
      <w:r w:rsidRPr="00685E8B">
        <w:t>Implementation and Impact</w:t>
      </w:r>
      <w:bookmarkEnd w:id="284"/>
      <w:bookmarkEnd w:id="285"/>
    </w:p>
    <w:p w14:paraId="43487423" w14:textId="77777777" w:rsidR="00140F3C" w:rsidRPr="00AC1360" w:rsidRDefault="00140F3C" w:rsidP="00DE0E80">
      <w:pPr>
        <w:spacing w:line="276" w:lineRule="auto"/>
        <w:rPr>
          <w:i/>
        </w:rPr>
      </w:pPr>
      <w:r w:rsidRPr="00AC1360">
        <w:rPr>
          <w:i/>
        </w:rPr>
        <w:t xml:space="preserve">Evaluation Question: How can the program costs be better targeted to achieve the most impact, and to avoid duplication with other similar school based traineeship government-funded services? </w:t>
      </w:r>
    </w:p>
    <w:p w14:paraId="4D9C45C5" w14:textId="77777777" w:rsidR="00140F3C" w:rsidRPr="00685E8B" w:rsidRDefault="00140F3C" w:rsidP="00DE0E80">
      <w:pPr>
        <w:pStyle w:val="Heading3"/>
        <w:spacing w:line="276" w:lineRule="auto"/>
      </w:pPr>
      <w:bookmarkStart w:id="286" w:name="_Toc469499528"/>
      <w:bookmarkStart w:id="287" w:name="_Toc73433388"/>
      <w:r w:rsidRPr="00685E8B">
        <w:t>Demand for Places</w:t>
      </w:r>
      <w:bookmarkEnd w:id="286"/>
      <w:bookmarkEnd w:id="287"/>
    </w:p>
    <w:p w14:paraId="7F2D7559" w14:textId="61B2C1B9" w:rsidR="00140F3C" w:rsidRPr="00685E8B" w:rsidRDefault="00140F3C" w:rsidP="00DE0E80">
      <w:pPr>
        <w:spacing w:line="276" w:lineRule="auto"/>
      </w:pPr>
      <w:r w:rsidRPr="00685E8B">
        <w:t>TAEG-SBT is 78</w:t>
      </w:r>
      <w:r w:rsidR="00916716">
        <w:t xml:space="preserve">% </w:t>
      </w:r>
      <w:r w:rsidRPr="00685E8B">
        <w:t xml:space="preserve">subscribed indicating </w:t>
      </w:r>
      <w:r w:rsidR="009208FB">
        <w:t xml:space="preserve">potential </w:t>
      </w:r>
      <w:r w:rsidRPr="00685E8B">
        <w:t xml:space="preserve">capacity to accommodate more trainees </w:t>
      </w:r>
      <w:r w:rsidR="009208FB">
        <w:t>(</w:t>
      </w:r>
      <w:r w:rsidR="006C44FE">
        <w:fldChar w:fldCharType="begin"/>
      </w:r>
      <w:r w:rsidR="006C44FE">
        <w:instrText xml:space="preserve"> REF _Ref58881974 \h </w:instrText>
      </w:r>
      <w:r w:rsidR="006C44FE">
        <w:fldChar w:fldCharType="separate"/>
      </w:r>
      <w:r w:rsidR="00FE1A32">
        <w:t xml:space="preserve">Table </w:t>
      </w:r>
      <w:r w:rsidR="00FE1A32">
        <w:rPr>
          <w:noProof/>
        </w:rPr>
        <w:t>25</w:t>
      </w:r>
      <w:r w:rsidR="006C44FE">
        <w:fldChar w:fldCharType="end"/>
      </w:r>
      <w:r w:rsidR="009208FB">
        <w:t>)</w:t>
      </w:r>
      <w:r w:rsidRPr="00685E8B">
        <w:t>. There is considerable variation in the capacity of providers to fill their program quotas. Six providers are above 95</w:t>
      </w:r>
      <w:r w:rsidR="00916716">
        <w:t>%</w:t>
      </w:r>
      <w:r w:rsidRPr="00685E8B">
        <w:t xml:space="preserve">.  Program under-subscription is not unusual in this sector. </w:t>
      </w:r>
      <w:r w:rsidRPr="00685E8B">
        <w:rPr>
          <w:rFonts w:cstheme="majorHAnsi"/>
        </w:rPr>
        <w:t xml:space="preserve">It is noted in the NRL S2W program struggles to fill its funded employment places and, to a lesser extent, further education and training places. </w:t>
      </w:r>
    </w:p>
    <w:p w14:paraId="0DFBCEEC" w14:textId="173B7412" w:rsidR="00515D0F" w:rsidRDefault="00515D0F" w:rsidP="00D8671A">
      <w:pPr>
        <w:pStyle w:val="Caption"/>
        <w:keepLines/>
        <w:spacing w:line="276" w:lineRule="auto"/>
      </w:pPr>
      <w:bookmarkStart w:id="288" w:name="_Ref58881974"/>
      <w:bookmarkStart w:id="289" w:name="_Toc59537345"/>
      <w:r>
        <w:lastRenderedPageBreak/>
        <w:t xml:space="preserve">Table </w:t>
      </w:r>
      <w:r w:rsidR="00162B5B">
        <w:fldChar w:fldCharType="begin"/>
      </w:r>
      <w:r w:rsidR="00162B5B">
        <w:instrText xml:space="preserve"> SEQ Tab</w:instrText>
      </w:r>
      <w:r w:rsidR="00162B5B">
        <w:instrText xml:space="preserve">le \* ARABIC </w:instrText>
      </w:r>
      <w:r w:rsidR="00162B5B">
        <w:fldChar w:fldCharType="separate"/>
      </w:r>
      <w:r w:rsidR="00FE1A32">
        <w:rPr>
          <w:noProof/>
        </w:rPr>
        <w:t>25</w:t>
      </w:r>
      <w:r w:rsidR="00162B5B">
        <w:rPr>
          <w:noProof/>
        </w:rPr>
        <w:fldChar w:fldCharType="end"/>
      </w:r>
      <w:bookmarkEnd w:id="288"/>
      <w:r>
        <w:t xml:space="preserve">: </w:t>
      </w:r>
      <w:r w:rsidRPr="00674C28">
        <w:t>Program Demand by Provider</w:t>
      </w:r>
      <w:bookmarkEnd w:id="289"/>
    </w:p>
    <w:tbl>
      <w:tblPr>
        <w:tblStyle w:val="GridTable4-Accent11"/>
        <w:tblW w:w="8776" w:type="dxa"/>
        <w:tblLayout w:type="fixed"/>
        <w:tblLook w:val="04A0" w:firstRow="1" w:lastRow="0" w:firstColumn="1" w:lastColumn="0" w:noHBand="0" w:noVBand="1"/>
        <w:tblCaption w:val="Program Demand by Provider"/>
      </w:tblPr>
      <w:tblGrid>
        <w:gridCol w:w="1763"/>
        <w:gridCol w:w="1763"/>
        <w:gridCol w:w="2062"/>
        <w:gridCol w:w="3188"/>
      </w:tblGrid>
      <w:tr w:rsidR="00140F3C" w:rsidRPr="00515D0F" w14:paraId="03F90C9A"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103DE351" w14:textId="77777777" w:rsidR="00140F3C" w:rsidRPr="00515D0F" w:rsidRDefault="00140F3C" w:rsidP="00D8671A">
            <w:pPr>
              <w:keepNext/>
              <w:keepLines/>
              <w:rPr>
                <w:rFonts w:asciiTheme="majorHAnsi" w:hAnsiTheme="majorHAnsi" w:cstheme="majorHAnsi"/>
                <w:sz w:val="20"/>
                <w:szCs w:val="20"/>
              </w:rPr>
            </w:pPr>
            <w:r w:rsidRPr="00515D0F">
              <w:rPr>
                <w:rFonts w:asciiTheme="majorHAnsi" w:hAnsiTheme="majorHAnsi" w:cstheme="majorHAnsi"/>
                <w:sz w:val="20"/>
                <w:szCs w:val="20"/>
              </w:rPr>
              <w:t>Provider</w:t>
            </w:r>
          </w:p>
        </w:tc>
        <w:tc>
          <w:tcPr>
            <w:tcW w:w="1763" w:type="dxa"/>
          </w:tcPr>
          <w:p w14:paraId="31465B04" w14:textId="77777777" w:rsidR="00140F3C" w:rsidRPr="00515D0F" w:rsidRDefault="00140F3C" w:rsidP="00D8671A">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Target no. trainees</w:t>
            </w:r>
          </w:p>
        </w:tc>
        <w:tc>
          <w:tcPr>
            <w:tcW w:w="2062" w:type="dxa"/>
          </w:tcPr>
          <w:p w14:paraId="731E71F4" w14:textId="77777777" w:rsidR="00140F3C" w:rsidRPr="00515D0F" w:rsidRDefault="00140F3C" w:rsidP="00D8671A">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Actual no. trainees</w:t>
            </w:r>
          </w:p>
        </w:tc>
        <w:tc>
          <w:tcPr>
            <w:tcW w:w="3188" w:type="dxa"/>
          </w:tcPr>
          <w:p w14:paraId="7206A51C" w14:textId="77777777" w:rsidR="00140F3C" w:rsidRPr="00515D0F" w:rsidRDefault="00140F3C" w:rsidP="00D8671A">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Uptake of target allocation (%)</w:t>
            </w:r>
          </w:p>
        </w:tc>
      </w:tr>
      <w:tr w:rsidR="00140F3C" w:rsidRPr="00515D0F" w14:paraId="796D98B0"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046512F1"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w:t>
            </w:r>
          </w:p>
        </w:tc>
        <w:tc>
          <w:tcPr>
            <w:tcW w:w="1763" w:type="dxa"/>
          </w:tcPr>
          <w:p w14:paraId="3494545C"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485</w:t>
            </w:r>
          </w:p>
        </w:tc>
        <w:tc>
          <w:tcPr>
            <w:tcW w:w="2062" w:type="dxa"/>
          </w:tcPr>
          <w:p w14:paraId="397518BA"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470</w:t>
            </w:r>
          </w:p>
        </w:tc>
        <w:tc>
          <w:tcPr>
            <w:tcW w:w="3188" w:type="dxa"/>
          </w:tcPr>
          <w:p w14:paraId="5C426019"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97%</w:t>
            </w:r>
          </w:p>
        </w:tc>
      </w:tr>
      <w:tr w:rsidR="00140F3C" w:rsidRPr="00515D0F" w14:paraId="272AF210"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7C879092"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2</w:t>
            </w:r>
          </w:p>
        </w:tc>
        <w:tc>
          <w:tcPr>
            <w:tcW w:w="1763" w:type="dxa"/>
          </w:tcPr>
          <w:p w14:paraId="77C21BF5"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375</w:t>
            </w:r>
          </w:p>
        </w:tc>
        <w:tc>
          <w:tcPr>
            <w:tcW w:w="2062" w:type="dxa"/>
          </w:tcPr>
          <w:p w14:paraId="6CB78DFF"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355</w:t>
            </w:r>
          </w:p>
        </w:tc>
        <w:tc>
          <w:tcPr>
            <w:tcW w:w="3188" w:type="dxa"/>
          </w:tcPr>
          <w:p w14:paraId="58CF638D"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95%</w:t>
            </w:r>
          </w:p>
        </w:tc>
      </w:tr>
      <w:tr w:rsidR="00140F3C" w:rsidRPr="00515D0F" w14:paraId="40C1CDD1"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3595217C"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3</w:t>
            </w:r>
          </w:p>
        </w:tc>
        <w:tc>
          <w:tcPr>
            <w:tcW w:w="1763" w:type="dxa"/>
          </w:tcPr>
          <w:p w14:paraId="35326B70"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415</w:t>
            </w:r>
          </w:p>
        </w:tc>
        <w:tc>
          <w:tcPr>
            <w:tcW w:w="2062" w:type="dxa"/>
          </w:tcPr>
          <w:p w14:paraId="6A5075E9"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260</w:t>
            </w:r>
          </w:p>
        </w:tc>
        <w:tc>
          <w:tcPr>
            <w:tcW w:w="3188" w:type="dxa"/>
          </w:tcPr>
          <w:p w14:paraId="2BC85DC3"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63%</w:t>
            </w:r>
          </w:p>
        </w:tc>
      </w:tr>
      <w:tr w:rsidR="00140F3C" w:rsidRPr="00515D0F" w14:paraId="5A85C366"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6601ABCE"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4</w:t>
            </w:r>
          </w:p>
        </w:tc>
        <w:tc>
          <w:tcPr>
            <w:tcW w:w="1763" w:type="dxa"/>
          </w:tcPr>
          <w:p w14:paraId="6928F8B7"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265</w:t>
            </w:r>
          </w:p>
        </w:tc>
        <w:tc>
          <w:tcPr>
            <w:tcW w:w="2062" w:type="dxa"/>
          </w:tcPr>
          <w:p w14:paraId="63DA807C"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229</w:t>
            </w:r>
          </w:p>
        </w:tc>
        <w:tc>
          <w:tcPr>
            <w:tcW w:w="3188" w:type="dxa"/>
          </w:tcPr>
          <w:p w14:paraId="5080067D"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86%</w:t>
            </w:r>
          </w:p>
        </w:tc>
      </w:tr>
      <w:tr w:rsidR="00140F3C" w:rsidRPr="00515D0F" w14:paraId="6CE6FCCE"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58A5FFA9"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5</w:t>
            </w:r>
          </w:p>
        </w:tc>
        <w:tc>
          <w:tcPr>
            <w:tcW w:w="1763" w:type="dxa"/>
          </w:tcPr>
          <w:p w14:paraId="734DEDE7"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168</w:t>
            </w:r>
          </w:p>
        </w:tc>
        <w:tc>
          <w:tcPr>
            <w:tcW w:w="2062" w:type="dxa"/>
          </w:tcPr>
          <w:p w14:paraId="0FACAC42"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123</w:t>
            </w:r>
          </w:p>
        </w:tc>
        <w:tc>
          <w:tcPr>
            <w:tcW w:w="3188" w:type="dxa"/>
          </w:tcPr>
          <w:p w14:paraId="6E5924D5"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73%</w:t>
            </w:r>
          </w:p>
        </w:tc>
      </w:tr>
      <w:tr w:rsidR="00140F3C" w:rsidRPr="00515D0F" w14:paraId="673ABB63"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747D6DBC"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6</w:t>
            </w:r>
          </w:p>
        </w:tc>
        <w:tc>
          <w:tcPr>
            <w:tcW w:w="1763" w:type="dxa"/>
          </w:tcPr>
          <w:p w14:paraId="0AE7ABBA"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127</w:t>
            </w:r>
          </w:p>
        </w:tc>
        <w:tc>
          <w:tcPr>
            <w:tcW w:w="2062" w:type="dxa"/>
          </w:tcPr>
          <w:p w14:paraId="74B3BDBB"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106</w:t>
            </w:r>
          </w:p>
        </w:tc>
        <w:tc>
          <w:tcPr>
            <w:tcW w:w="3188" w:type="dxa"/>
          </w:tcPr>
          <w:p w14:paraId="2E82B3DC"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83%</w:t>
            </w:r>
          </w:p>
        </w:tc>
      </w:tr>
      <w:tr w:rsidR="00140F3C" w:rsidRPr="00515D0F" w14:paraId="20F97936"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5333B535"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7</w:t>
            </w:r>
          </w:p>
        </w:tc>
        <w:tc>
          <w:tcPr>
            <w:tcW w:w="1763" w:type="dxa"/>
          </w:tcPr>
          <w:p w14:paraId="01BB8FD8"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163</w:t>
            </w:r>
          </w:p>
        </w:tc>
        <w:tc>
          <w:tcPr>
            <w:tcW w:w="2062" w:type="dxa"/>
          </w:tcPr>
          <w:p w14:paraId="1389FFED"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99</w:t>
            </w:r>
          </w:p>
        </w:tc>
        <w:tc>
          <w:tcPr>
            <w:tcW w:w="3188" w:type="dxa"/>
          </w:tcPr>
          <w:p w14:paraId="302BF241"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61%</w:t>
            </w:r>
          </w:p>
        </w:tc>
      </w:tr>
      <w:tr w:rsidR="00140F3C" w:rsidRPr="00515D0F" w14:paraId="74513DAF"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1DABDF0A"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8</w:t>
            </w:r>
          </w:p>
        </w:tc>
        <w:tc>
          <w:tcPr>
            <w:tcW w:w="1763" w:type="dxa"/>
          </w:tcPr>
          <w:p w14:paraId="659854FA"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87</w:t>
            </w:r>
          </w:p>
        </w:tc>
        <w:tc>
          <w:tcPr>
            <w:tcW w:w="2062" w:type="dxa"/>
          </w:tcPr>
          <w:p w14:paraId="2000EC90"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79</w:t>
            </w:r>
          </w:p>
        </w:tc>
        <w:tc>
          <w:tcPr>
            <w:tcW w:w="3188" w:type="dxa"/>
          </w:tcPr>
          <w:p w14:paraId="5E801FCF"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91%</w:t>
            </w:r>
          </w:p>
        </w:tc>
      </w:tr>
      <w:tr w:rsidR="00140F3C" w:rsidRPr="00515D0F" w14:paraId="1B3CFAD6"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6BB85B95"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9</w:t>
            </w:r>
          </w:p>
        </w:tc>
        <w:tc>
          <w:tcPr>
            <w:tcW w:w="1763" w:type="dxa"/>
          </w:tcPr>
          <w:p w14:paraId="1A9E4A75"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88</w:t>
            </w:r>
          </w:p>
        </w:tc>
        <w:tc>
          <w:tcPr>
            <w:tcW w:w="2062" w:type="dxa"/>
          </w:tcPr>
          <w:p w14:paraId="459B3090"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71</w:t>
            </w:r>
          </w:p>
        </w:tc>
        <w:tc>
          <w:tcPr>
            <w:tcW w:w="3188" w:type="dxa"/>
          </w:tcPr>
          <w:p w14:paraId="6DA2D7C8"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81%</w:t>
            </w:r>
          </w:p>
        </w:tc>
      </w:tr>
      <w:tr w:rsidR="00140F3C" w:rsidRPr="00515D0F" w14:paraId="5C3A744B"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0D6F9BDE"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10</w:t>
            </w:r>
          </w:p>
        </w:tc>
        <w:tc>
          <w:tcPr>
            <w:tcW w:w="1763" w:type="dxa"/>
          </w:tcPr>
          <w:p w14:paraId="0DBB4900"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63</w:t>
            </w:r>
          </w:p>
        </w:tc>
        <w:tc>
          <w:tcPr>
            <w:tcW w:w="2062" w:type="dxa"/>
          </w:tcPr>
          <w:p w14:paraId="64EC4510"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63</w:t>
            </w:r>
          </w:p>
        </w:tc>
        <w:tc>
          <w:tcPr>
            <w:tcW w:w="3188" w:type="dxa"/>
          </w:tcPr>
          <w:p w14:paraId="57225C44"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100%</w:t>
            </w:r>
          </w:p>
        </w:tc>
      </w:tr>
      <w:tr w:rsidR="00140F3C" w:rsidRPr="00515D0F" w14:paraId="1007F080"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498C480C"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11</w:t>
            </w:r>
          </w:p>
        </w:tc>
        <w:tc>
          <w:tcPr>
            <w:tcW w:w="1763" w:type="dxa"/>
          </w:tcPr>
          <w:p w14:paraId="25B4D64B"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82</w:t>
            </w:r>
          </w:p>
        </w:tc>
        <w:tc>
          <w:tcPr>
            <w:tcW w:w="2062" w:type="dxa"/>
          </w:tcPr>
          <w:p w14:paraId="258DBE3C"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50</w:t>
            </w:r>
          </w:p>
        </w:tc>
        <w:tc>
          <w:tcPr>
            <w:tcW w:w="3188" w:type="dxa"/>
          </w:tcPr>
          <w:p w14:paraId="49C7C61C"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61%</w:t>
            </w:r>
          </w:p>
        </w:tc>
      </w:tr>
      <w:tr w:rsidR="00140F3C" w:rsidRPr="00515D0F" w14:paraId="56A76CAA"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1BA20730"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12</w:t>
            </w:r>
          </w:p>
        </w:tc>
        <w:tc>
          <w:tcPr>
            <w:tcW w:w="1763" w:type="dxa"/>
          </w:tcPr>
          <w:p w14:paraId="31FA881E"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90</w:t>
            </w:r>
          </w:p>
        </w:tc>
        <w:tc>
          <w:tcPr>
            <w:tcW w:w="2062" w:type="dxa"/>
          </w:tcPr>
          <w:p w14:paraId="7344ABE8"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43</w:t>
            </w:r>
          </w:p>
        </w:tc>
        <w:tc>
          <w:tcPr>
            <w:tcW w:w="3188" w:type="dxa"/>
          </w:tcPr>
          <w:p w14:paraId="2C83C849"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48%</w:t>
            </w:r>
          </w:p>
        </w:tc>
      </w:tr>
      <w:tr w:rsidR="00140F3C" w:rsidRPr="00515D0F" w14:paraId="14CEF12E"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70008EEB"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13</w:t>
            </w:r>
          </w:p>
        </w:tc>
        <w:tc>
          <w:tcPr>
            <w:tcW w:w="1763" w:type="dxa"/>
          </w:tcPr>
          <w:p w14:paraId="6077D36B"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60</w:t>
            </w:r>
          </w:p>
        </w:tc>
        <w:tc>
          <w:tcPr>
            <w:tcW w:w="2062" w:type="dxa"/>
          </w:tcPr>
          <w:p w14:paraId="6FF6880F"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34</w:t>
            </w:r>
          </w:p>
        </w:tc>
        <w:tc>
          <w:tcPr>
            <w:tcW w:w="3188" w:type="dxa"/>
          </w:tcPr>
          <w:p w14:paraId="5FCE9FA2"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57%</w:t>
            </w:r>
          </w:p>
        </w:tc>
      </w:tr>
      <w:tr w:rsidR="00140F3C" w:rsidRPr="00515D0F" w14:paraId="2B4FC707"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620737B1"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14</w:t>
            </w:r>
          </w:p>
        </w:tc>
        <w:tc>
          <w:tcPr>
            <w:tcW w:w="1763" w:type="dxa"/>
          </w:tcPr>
          <w:p w14:paraId="49F0742A"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105</w:t>
            </w:r>
          </w:p>
        </w:tc>
        <w:tc>
          <w:tcPr>
            <w:tcW w:w="2062" w:type="dxa"/>
          </w:tcPr>
          <w:p w14:paraId="28A55A8F"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34</w:t>
            </w:r>
          </w:p>
        </w:tc>
        <w:tc>
          <w:tcPr>
            <w:tcW w:w="3188" w:type="dxa"/>
          </w:tcPr>
          <w:p w14:paraId="6A8FD79E"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32%</w:t>
            </w:r>
          </w:p>
        </w:tc>
      </w:tr>
      <w:tr w:rsidR="00140F3C" w:rsidRPr="00515D0F" w14:paraId="0FD2468B"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2E933056"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15</w:t>
            </w:r>
          </w:p>
        </w:tc>
        <w:tc>
          <w:tcPr>
            <w:tcW w:w="1763" w:type="dxa"/>
          </w:tcPr>
          <w:p w14:paraId="5FB21015"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&lt;55</w:t>
            </w:r>
          </w:p>
        </w:tc>
        <w:tc>
          <w:tcPr>
            <w:tcW w:w="2062" w:type="dxa"/>
          </w:tcPr>
          <w:p w14:paraId="4D1FE259"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&lt;55</w:t>
            </w:r>
          </w:p>
        </w:tc>
        <w:tc>
          <w:tcPr>
            <w:tcW w:w="3188" w:type="dxa"/>
          </w:tcPr>
          <w:p w14:paraId="5B3B5FAD"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100%</w:t>
            </w:r>
          </w:p>
        </w:tc>
      </w:tr>
      <w:tr w:rsidR="00140F3C" w:rsidRPr="00515D0F" w14:paraId="560072DF"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10E8FC0B" w14:textId="77777777" w:rsidR="00140F3C" w:rsidRPr="00515D0F" w:rsidRDefault="00515D0F" w:rsidP="00D8671A">
            <w:pPr>
              <w:keepNext/>
              <w:keepLines/>
              <w:rPr>
                <w:rFonts w:asciiTheme="majorHAnsi" w:hAnsiTheme="majorHAnsi" w:cstheme="majorHAnsi"/>
                <w:sz w:val="20"/>
                <w:szCs w:val="20"/>
              </w:rPr>
            </w:pPr>
            <w:r w:rsidRPr="00515D0F">
              <w:rPr>
                <w:rFonts w:asciiTheme="majorHAnsi" w:hAnsiTheme="majorHAnsi" w:cstheme="majorHAnsi"/>
                <w:sz w:val="20"/>
                <w:szCs w:val="20"/>
              </w:rPr>
              <w:t>16</w:t>
            </w:r>
          </w:p>
        </w:tc>
        <w:tc>
          <w:tcPr>
            <w:tcW w:w="1763" w:type="dxa"/>
          </w:tcPr>
          <w:p w14:paraId="5519F8A7"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&lt;55</w:t>
            </w:r>
          </w:p>
        </w:tc>
        <w:tc>
          <w:tcPr>
            <w:tcW w:w="2062" w:type="dxa"/>
          </w:tcPr>
          <w:p w14:paraId="60650385"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&lt;20</w:t>
            </w:r>
          </w:p>
        </w:tc>
        <w:tc>
          <w:tcPr>
            <w:tcW w:w="3188" w:type="dxa"/>
          </w:tcPr>
          <w:p w14:paraId="1E44F1E4"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32%</w:t>
            </w:r>
          </w:p>
        </w:tc>
      </w:tr>
      <w:tr w:rsidR="00140F3C" w:rsidRPr="00515D0F" w14:paraId="17E8F9C5"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6A43B3F2" w14:textId="77777777" w:rsidR="00140F3C" w:rsidRPr="00515D0F" w:rsidRDefault="00140F3C" w:rsidP="00D8671A">
            <w:pPr>
              <w:keepNext/>
              <w:keepLines/>
              <w:rPr>
                <w:rFonts w:asciiTheme="majorHAnsi" w:hAnsiTheme="majorHAnsi" w:cstheme="majorHAnsi"/>
                <w:sz w:val="20"/>
                <w:szCs w:val="20"/>
              </w:rPr>
            </w:pPr>
            <w:r w:rsidRPr="00515D0F">
              <w:rPr>
                <w:rFonts w:asciiTheme="majorHAnsi" w:hAnsiTheme="majorHAnsi" w:cstheme="majorHAnsi"/>
                <w:sz w:val="20"/>
                <w:szCs w:val="20"/>
              </w:rPr>
              <w:t>P 17</w:t>
            </w:r>
          </w:p>
        </w:tc>
        <w:tc>
          <w:tcPr>
            <w:tcW w:w="1763" w:type="dxa"/>
          </w:tcPr>
          <w:p w14:paraId="425B2A13"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&lt;20</w:t>
            </w:r>
          </w:p>
        </w:tc>
        <w:tc>
          <w:tcPr>
            <w:tcW w:w="2062" w:type="dxa"/>
          </w:tcPr>
          <w:p w14:paraId="3E69E89A"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&lt;20</w:t>
            </w:r>
          </w:p>
        </w:tc>
        <w:tc>
          <w:tcPr>
            <w:tcW w:w="3188" w:type="dxa"/>
          </w:tcPr>
          <w:p w14:paraId="000D43A6" w14:textId="77777777" w:rsidR="00140F3C" w:rsidRPr="00515D0F"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78%</w:t>
            </w:r>
          </w:p>
        </w:tc>
      </w:tr>
      <w:tr w:rsidR="00140F3C" w:rsidRPr="00515D0F" w14:paraId="55BEF3EE" w14:textId="77777777" w:rsidTr="00380E96">
        <w:tc>
          <w:tcPr>
            <w:cnfStyle w:val="001000000000" w:firstRow="0" w:lastRow="0" w:firstColumn="1" w:lastColumn="0" w:oddVBand="0" w:evenVBand="0" w:oddHBand="0" w:evenHBand="0" w:firstRowFirstColumn="0" w:firstRowLastColumn="0" w:lastRowFirstColumn="0" w:lastRowLastColumn="0"/>
            <w:tcW w:w="1763" w:type="dxa"/>
          </w:tcPr>
          <w:p w14:paraId="5FC2B276" w14:textId="77777777" w:rsidR="00140F3C" w:rsidRPr="00515D0F" w:rsidRDefault="00140F3C" w:rsidP="00D8671A">
            <w:pPr>
              <w:keepNext/>
              <w:keepLines/>
              <w:rPr>
                <w:rFonts w:asciiTheme="majorHAnsi" w:hAnsiTheme="majorHAnsi" w:cstheme="majorHAnsi"/>
                <w:sz w:val="20"/>
                <w:szCs w:val="20"/>
              </w:rPr>
            </w:pPr>
            <w:r w:rsidRPr="00515D0F">
              <w:rPr>
                <w:rFonts w:asciiTheme="majorHAnsi" w:hAnsiTheme="majorHAnsi" w:cstheme="majorHAnsi"/>
                <w:sz w:val="20"/>
                <w:szCs w:val="20"/>
              </w:rPr>
              <w:t>P 18</w:t>
            </w:r>
          </w:p>
        </w:tc>
        <w:tc>
          <w:tcPr>
            <w:tcW w:w="1763" w:type="dxa"/>
          </w:tcPr>
          <w:p w14:paraId="4B4553B1"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&lt;20</w:t>
            </w:r>
          </w:p>
        </w:tc>
        <w:tc>
          <w:tcPr>
            <w:tcW w:w="2062" w:type="dxa"/>
          </w:tcPr>
          <w:p w14:paraId="3DA89A79"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&lt;20</w:t>
            </w:r>
          </w:p>
        </w:tc>
        <w:tc>
          <w:tcPr>
            <w:tcW w:w="3188" w:type="dxa"/>
          </w:tcPr>
          <w:p w14:paraId="083AE063" w14:textId="77777777" w:rsidR="00140F3C" w:rsidRPr="00515D0F" w:rsidRDefault="00140F3C" w:rsidP="00D8671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5D0F">
              <w:rPr>
                <w:rFonts w:asciiTheme="majorHAnsi" w:hAnsiTheme="majorHAnsi" w:cstheme="majorHAnsi"/>
                <w:sz w:val="20"/>
                <w:szCs w:val="20"/>
              </w:rPr>
              <w:t>100%</w:t>
            </w:r>
          </w:p>
        </w:tc>
      </w:tr>
      <w:tr w:rsidR="00140F3C" w:rsidRPr="00515D0F" w14:paraId="6643A585" w14:textId="77777777" w:rsidTr="0038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19A0D39F" w14:textId="77777777" w:rsidR="00140F3C" w:rsidRPr="00515D0F" w:rsidRDefault="00140F3C" w:rsidP="00D8671A">
            <w:pPr>
              <w:keepNext/>
              <w:keepLines/>
              <w:rPr>
                <w:rFonts w:asciiTheme="majorHAnsi" w:hAnsiTheme="majorHAnsi" w:cstheme="majorHAnsi"/>
                <w:sz w:val="20"/>
                <w:szCs w:val="20"/>
              </w:rPr>
            </w:pPr>
            <w:r w:rsidRPr="00515D0F">
              <w:rPr>
                <w:rFonts w:asciiTheme="majorHAnsi" w:hAnsiTheme="majorHAnsi" w:cstheme="majorHAnsi"/>
                <w:sz w:val="20"/>
                <w:szCs w:val="20"/>
              </w:rPr>
              <w:t>All providers</w:t>
            </w:r>
          </w:p>
        </w:tc>
        <w:tc>
          <w:tcPr>
            <w:tcW w:w="1763" w:type="dxa"/>
          </w:tcPr>
          <w:p w14:paraId="49E32C4A" w14:textId="77777777" w:rsidR="00140F3C" w:rsidRPr="00380E96"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380E96">
              <w:rPr>
                <w:rFonts w:asciiTheme="majorHAnsi" w:hAnsiTheme="majorHAnsi" w:cstheme="majorHAnsi"/>
                <w:b/>
                <w:bCs/>
                <w:sz w:val="20"/>
                <w:szCs w:val="20"/>
              </w:rPr>
              <w:t>2679</w:t>
            </w:r>
          </w:p>
        </w:tc>
        <w:tc>
          <w:tcPr>
            <w:tcW w:w="2062" w:type="dxa"/>
          </w:tcPr>
          <w:p w14:paraId="2B26EF32" w14:textId="77777777" w:rsidR="00140F3C" w:rsidRPr="00380E96"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380E96">
              <w:rPr>
                <w:rFonts w:asciiTheme="majorHAnsi" w:hAnsiTheme="majorHAnsi" w:cstheme="majorHAnsi"/>
                <w:b/>
                <w:bCs/>
                <w:sz w:val="20"/>
                <w:szCs w:val="20"/>
              </w:rPr>
              <w:t>2084</w:t>
            </w:r>
          </w:p>
        </w:tc>
        <w:tc>
          <w:tcPr>
            <w:tcW w:w="3188" w:type="dxa"/>
          </w:tcPr>
          <w:p w14:paraId="0FB3229D" w14:textId="77777777" w:rsidR="00140F3C" w:rsidRPr="00380E96" w:rsidRDefault="00140F3C" w:rsidP="00D8671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380E96">
              <w:rPr>
                <w:rFonts w:asciiTheme="majorHAnsi" w:hAnsiTheme="majorHAnsi" w:cstheme="majorHAnsi"/>
                <w:b/>
                <w:bCs/>
                <w:sz w:val="20"/>
                <w:szCs w:val="20"/>
              </w:rPr>
              <w:t>78%</w:t>
            </w:r>
          </w:p>
        </w:tc>
      </w:tr>
    </w:tbl>
    <w:p w14:paraId="4C31B9E7" w14:textId="77777777" w:rsidR="00140F3C" w:rsidRPr="00685E8B" w:rsidRDefault="00140F3C" w:rsidP="00DE0E80">
      <w:pPr>
        <w:spacing w:before="120" w:line="276" w:lineRule="auto"/>
      </w:pPr>
      <w:r w:rsidRPr="00685E8B">
        <w:t xml:space="preserve">While there </w:t>
      </w:r>
      <w:r w:rsidR="00515D0F">
        <w:t>was little</w:t>
      </w:r>
      <w:r w:rsidRPr="00685E8B">
        <w:t xml:space="preserve"> evidence of unmet demand for the program, in the interviews there was enthusiasm to see it expand in the future.</w:t>
      </w:r>
      <w:r w:rsidRPr="00685E8B">
        <w:rPr>
          <w:rFonts w:cstheme="majorHAnsi"/>
        </w:rPr>
        <w:t xml:space="preserve"> A family member commented:</w:t>
      </w:r>
    </w:p>
    <w:p w14:paraId="2AB5C3E9" w14:textId="77777777" w:rsidR="00140F3C" w:rsidRPr="00D8671A" w:rsidRDefault="00140F3C" w:rsidP="00D8671A">
      <w:pPr>
        <w:pStyle w:val="Quote"/>
        <w:jc w:val="left"/>
        <w:rPr>
          <w:sz w:val="20"/>
          <w:szCs w:val="20"/>
        </w:rPr>
      </w:pPr>
      <w:r w:rsidRPr="00D8671A">
        <w:rPr>
          <w:sz w:val="20"/>
          <w:szCs w:val="20"/>
        </w:rPr>
        <w:t>If we could get the word out of successful traineeships, market those young people who have gone through those traineeships and gone onto something else, full time employment and further study ... That’s the biggest thing I could say where traineeships for Aboriginal young people could go. Market the successful ones and keep them local.</w:t>
      </w:r>
    </w:p>
    <w:p w14:paraId="1A299830" w14:textId="3A9CDCDF" w:rsidR="00140F3C" w:rsidRPr="00685E8B" w:rsidRDefault="00140F3C" w:rsidP="00DE0E80">
      <w:pPr>
        <w:spacing w:line="276" w:lineRule="auto"/>
      </w:pPr>
      <w:r w:rsidRPr="00685E8B">
        <w:t xml:space="preserve">This evaluation stops short of recommending </w:t>
      </w:r>
      <w:r w:rsidR="00EA7C12">
        <w:t xml:space="preserve">substantial </w:t>
      </w:r>
      <w:r w:rsidRPr="00685E8B">
        <w:t xml:space="preserve">program expansion until there is more evidence about the extent to which the program is able to transition trainees into employment and further education and more evidence that it provides a good return on investment. TAEG-SBT is a promising program, </w:t>
      </w:r>
      <w:r w:rsidR="00515D0F">
        <w:t xml:space="preserve">but its poor data systems </w:t>
      </w:r>
      <w:r w:rsidR="00AB0EA0">
        <w:t>require improvement to guide and test the value of possible expansion in the future</w:t>
      </w:r>
      <w:r w:rsidRPr="00685E8B">
        <w:t>.</w:t>
      </w:r>
    </w:p>
    <w:p w14:paraId="48C03B69" w14:textId="77777777" w:rsidR="00140F3C" w:rsidRPr="00685E8B" w:rsidRDefault="00140F3C" w:rsidP="00DE0E80">
      <w:pPr>
        <w:pStyle w:val="Heading3"/>
        <w:spacing w:line="276" w:lineRule="auto"/>
      </w:pPr>
      <w:bookmarkStart w:id="290" w:name="_Toc469499529"/>
      <w:bookmarkStart w:id="291" w:name="_Toc73433389"/>
      <w:r w:rsidRPr="00685E8B">
        <w:t>Duplication and Overlap</w:t>
      </w:r>
      <w:bookmarkEnd w:id="290"/>
      <w:bookmarkEnd w:id="291"/>
    </w:p>
    <w:p w14:paraId="11B3FA0C" w14:textId="35163B61" w:rsidR="00140F3C" w:rsidRPr="00685E8B" w:rsidRDefault="00140F3C" w:rsidP="00DE0E80">
      <w:pPr>
        <w:spacing w:line="276" w:lineRule="auto"/>
      </w:pPr>
      <w:r w:rsidRPr="00685E8B">
        <w:t xml:space="preserve">TAEG-SBT exists in a crowded complex policy space with many overlapping services in and around schools. There are raft of mentoring and other initiatives assisting Indigenous </w:t>
      </w:r>
      <w:r w:rsidRPr="00685E8B">
        <w:lastRenderedPageBreak/>
        <w:t xml:space="preserve">school students. There is no single, standardised or centrally planned and coordinated Indigenous support service model operating across all schools. </w:t>
      </w:r>
      <w:r w:rsidR="00440C51">
        <w:t xml:space="preserve">Nor is this necessarily practical or desirable given the importance of place based approaches to address local challenges. </w:t>
      </w:r>
      <w:r w:rsidRPr="00685E8B">
        <w:t xml:space="preserve">The services and gaps are different in different places. A region may or may not have a local TAFE or school-based academy. </w:t>
      </w:r>
    </w:p>
    <w:p w14:paraId="408C5C1A" w14:textId="77777777" w:rsidR="00140F3C" w:rsidRPr="00685E8B" w:rsidRDefault="00140F3C" w:rsidP="00DE0E80">
      <w:pPr>
        <w:spacing w:line="276" w:lineRule="auto"/>
      </w:pPr>
      <w:r w:rsidRPr="00685E8B">
        <w:t xml:space="preserve">A TAEG-SBT mentor does need to be responsive to local circumstance. If another program is filling a particular gap in a particular place, then the mentor is freed up to focus attention on some other needs. In some places they are required to be a tutor and provide transport. In other places programs such as Clontarf fill these gaps. It is for this reason the work of a mentor is different in different places. TAEG-SBT gives providers the flexibility to respond to whatever the local priorities may be with whatever local resources they can muster to ensure trainee needs are met.  </w:t>
      </w:r>
    </w:p>
    <w:p w14:paraId="63B61EB2" w14:textId="2D5D380C" w:rsidR="00140F3C" w:rsidRPr="00685E8B" w:rsidRDefault="00140F3C" w:rsidP="00DE0E80">
      <w:pPr>
        <w:spacing w:line="276" w:lineRule="auto"/>
      </w:pPr>
      <w:r w:rsidRPr="00685E8B">
        <w:t xml:space="preserve">The involvement of multiple agencies in traineeship programs inevitably gives rise to coordination challenges. The quality of the partnership arrangements between stakeholders is critical to effectiveness. The future impact of TAEG-SBT does require they all work well together. There are many examples of providers and other stakeholders doing so.  While there are overlapping services, the evaluation finds </w:t>
      </w:r>
      <w:r w:rsidR="00AB0EA0">
        <w:t>little</w:t>
      </w:r>
      <w:r w:rsidRPr="00685E8B">
        <w:t xml:space="preserve"> evidence of service duplication in practice. While there is risk of duplication it gets resolved through localised collaboration and adaptation. Only 17</w:t>
      </w:r>
      <w:r w:rsidR="00916716">
        <w:t xml:space="preserve">% </w:t>
      </w:r>
      <w:r w:rsidR="00515D0F">
        <w:t xml:space="preserve">of stakeholder </w:t>
      </w:r>
      <w:r w:rsidRPr="00685E8B">
        <w:t>survey respondents agreed with the statement ‘</w:t>
      </w:r>
      <w:r w:rsidRPr="00685E8B">
        <w:rPr>
          <w:i/>
        </w:rPr>
        <w:t>There are other programs that duplicate or provide similar support to the SBT program</w:t>
      </w:r>
      <w:r w:rsidRPr="00685E8B">
        <w:t>’</w:t>
      </w:r>
      <w:r w:rsidR="009208FB">
        <w:t xml:space="preserve"> whereas</w:t>
      </w:r>
      <w:r w:rsidR="005045D0">
        <w:t xml:space="preserve"> t</w:t>
      </w:r>
      <w:r w:rsidRPr="00685E8B">
        <w:t xml:space="preserve">wice as many (38%) disagreed. </w:t>
      </w:r>
    </w:p>
    <w:p w14:paraId="5CC476EB" w14:textId="77777777" w:rsidR="00140F3C" w:rsidRPr="00685E8B" w:rsidRDefault="00140F3C" w:rsidP="00DE0E80">
      <w:pPr>
        <w:spacing w:line="276" w:lineRule="auto"/>
      </w:pPr>
      <w:r w:rsidRPr="00685E8B">
        <w:t>What differentiates TAEG-SBT from other mentoring programs is the flexibility to provide holistic trainee support beyond the schoolyard wherever it is required. Providers saw multiple program initiatives as essentially complementary:</w:t>
      </w:r>
    </w:p>
    <w:p w14:paraId="7812F08E" w14:textId="77777777" w:rsidR="00140F3C" w:rsidRPr="00D8671A" w:rsidRDefault="00140F3C" w:rsidP="00D8671A">
      <w:pPr>
        <w:pStyle w:val="Quote"/>
        <w:jc w:val="left"/>
        <w:rPr>
          <w:sz w:val="20"/>
          <w:szCs w:val="20"/>
        </w:rPr>
      </w:pPr>
      <w:r w:rsidRPr="00D8671A">
        <w:rPr>
          <w:sz w:val="20"/>
          <w:szCs w:val="20"/>
        </w:rPr>
        <w:lastRenderedPageBreak/>
        <w:t>Yes there are similar programs but I don't think they come with the same focus and fill the same needs as a specific SBT program.</w:t>
      </w:r>
    </w:p>
    <w:p w14:paraId="09A379F7" w14:textId="77777777" w:rsidR="00140F3C" w:rsidRPr="00D8671A" w:rsidRDefault="00140F3C" w:rsidP="00D8671A">
      <w:pPr>
        <w:pStyle w:val="Quote"/>
        <w:jc w:val="left"/>
        <w:rPr>
          <w:sz w:val="20"/>
          <w:szCs w:val="20"/>
        </w:rPr>
      </w:pPr>
      <w:r w:rsidRPr="00D8671A">
        <w:rPr>
          <w:sz w:val="20"/>
          <w:szCs w:val="20"/>
        </w:rPr>
        <w:t xml:space="preserve">I’m not aware of other programs that provide that support at every point. They might be able to engage on the school side, for example, but not with TAFE and employers. </w:t>
      </w:r>
    </w:p>
    <w:p w14:paraId="5F8AAE4D" w14:textId="77777777" w:rsidR="00140F3C" w:rsidRPr="00D8671A" w:rsidRDefault="00140F3C" w:rsidP="00D8671A">
      <w:pPr>
        <w:pStyle w:val="Quote"/>
        <w:jc w:val="left"/>
        <w:rPr>
          <w:sz w:val="20"/>
          <w:szCs w:val="20"/>
        </w:rPr>
      </w:pPr>
      <w:r w:rsidRPr="00D8671A">
        <w:rPr>
          <w:sz w:val="20"/>
          <w:szCs w:val="20"/>
        </w:rPr>
        <w:t xml:space="preserve">There’s a level of flexibility. Schools might not have flexibility to visit the workplace, talk to the TAFE teacher, take the young person to look at an apartment, go to Centrelink. I think it’s the wrap-around support and flexibility to look at the whole picture … and it’s based locally so we can tailor it. </w:t>
      </w:r>
    </w:p>
    <w:p w14:paraId="76F38BBA" w14:textId="20A13F6A" w:rsidR="004D1F5F" w:rsidRDefault="004D1F5F" w:rsidP="004D1F5F">
      <w:pPr>
        <w:spacing w:line="276" w:lineRule="auto"/>
      </w:pPr>
      <w:r>
        <w:t>Given the strong evidence as to the importance of stakeholder relationships in maximising positive outcomes, particularly with schools</w:t>
      </w:r>
      <w:r w:rsidR="009208FB">
        <w:t xml:space="preserve"> </w:t>
      </w:r>
      <w:r w:rsidR="005045D0">
        <w:t>the evaluation</w:t>
      </w:r>
      <w:r w:rsidR="00140F3C" w:rsidRPr="00685E8B">
        <w:t xml:space="preserve"> recommend</w:t>
      </w:r>
      <w:r w:rsidR="005045D0">
        <w:t>s</w:t>
      </w:r>
      <w:bookmarkStart w:id="292" w:name="_Toc469499530"/>
      <w:r w:rsidR="005045D0">
        <w:t xml:space="preserve"> </w:t>
      </w:r>
      <w:r>
        <w:t>t</w:t>
      </w:r>
      <w:r w:rsidRPr="004D1F5F">
        <w:t xml:space="preserve">hat </w:t>
      </w:r>
      <w:r>
        <w:t xml:space="preserve">the </w:t>
      </w:r>
      <w:r w:rsidRPr="004D1F5F">
        <w:t xml:space="preserve">NIAA work with providers to </w:t>
      </w:r>
      <w:r>
        <w:t>develop</w:t>
      </w:r>
      <w:r w:rsidRPr="004D1F5F">
        <w:t xml:space="preserve"> a</w:t>
      </w:r>
      <w:r>
        <w:t>n</w:t>
      </w:r>
      <w:r w:rsidRPr="004D1F5F">
        <w:t xml:space="preserve"> MOU template as a tool for use with schools in order to clarify roles, responsibilities and expectations</w:t>
      </w:r>
      <w:r w:rsidR="00EA7C12">
        <w:t xml:space="preserve"> (Recommendation 7)</w:t>
      </w:r>
      <w:r>
        <w:t>.</w:t>
      </w:r>
      <w:r w:rsidRPr="004D1F5F">
        <w:t xml:space="preserve"> </w:t>
      </w:r>
    </w:p>
    <w:p w14:paraId="4F17786D" w14:textId="286CF4AE" w:rsidR="00140F3C" w:rsidRPr="00685E8B" w:rsidRDefault="00140F3C" w:rsidP="004D1F5F">
      <w:pPr>
        <w:pStyle w:val="Heading3"/>
      </w:pPr>
      <w:bookmarkStart w:id="293" w:name="_Toc73433390"/>
      <w:r w:rsidRPr="00685E8B">
        <w:t>Comparison with Similar Services</w:t>
      </w:r>
      <w:bookmarkEnd w:id="292"/>
      <w:bookmarkEnd w:id="293"/>
    </w:p>
    <w:p w14:paraId="5273C650" w14:textId="42E027A2" w:rsidR="00140F3C" w:rsidRPr="00685E8B" w:rsidRDefault="00140F3C" w:rsidP="00DE0E80">
      <w:pPr>
        <w:spacing w:line="276" w:lineRule="auto"/>
      </w:pPr>
      <w:r w:rsidRPr="00685E8B">
        <w:t>This evaluation compares TAEG-SBT with the Clontarf Academ</w:t>
      </w:r>
      <w:r w:rsidR="00AB0EA0">
        <w:t>ies</w:t>
      </w:r>
      <w:r w:rsidRPr="00685E8B">
        <w:t xml:space="preserve"> and S2W, two Indigenous mentoring programs funded by NIAA with similar objectives to TAEG-SBT.</w:t>
      </w:r>
    </w:p>
    <w:p w14:paraId="3E8BC74D" w14:textId="7E5C2364" w:rsidR="00140F3C" w:rsidRPr="009A21F6" w:rsidRDefault="00140F3C" w:rsidP="00DE0E80">
      <w:pPr>
        <w:spacing w:line="276" w:lineRule="auto"/>
      </w:pPr>
      <w:r w:rsidRPr="00685E8B">
        <w:t xml:space="preserve">The Clontarf Foundation operates Academies on 120 school campuses throughout Australia delivering educational support to around 10,500 young </w:t>
      </w:r>
      <w:r w:rsidR="00412948">
        <w:t>Aboriginal and Torres Strait Islander males</w:t>
      </w:r>
      <w:r w:rsidRPr="00685E8B">
        <w:t xml:space="preserve"> each year with plans to add </w:t>
      </w:r>
      <w:r w:rsidR="00412948">
        <w:t>2</w:t>
      </w:r>
      <w:r w:rsidRPr="00685E8B">
        <w:t xml:space="preserve">,000 more. The amount of </w:t>
      </w:r>
      <w:r w:rsidRPr="009A21F6">
        <w:t>funding disbursed is tied to the performance indicators:</w:t>
      </w:r>
    </w:p>
    <w:p w14:paraId="13699F74" w14:textId="77777777" w:rsidR="00140F3C" w:rsidRPr="009A21F6" w:rsidRDefault="00140F3C" w:rsidP="007D7758">
      <w:pPr>
        <w:pStyle w:val="ListParagraph"/>
        <w:numPr>
          <w:ilvl w:val="0"/>
          <w:numId w:val="19"/>
        </w:numPr>
        <w:spacing w:line="276" w:lineRule="auto"/>
        <w:rPr>
          <w:rFonts w:ascii="Calibri Light" w:hAnsi="Calibri Light"/>
        </w:rPr>
      </w:pPr>
      <w:r w:rsidRPr="009A21F6">
        <w:rPr>
          <w:rFonts w:ascii="Calibri Light" w:hAnsi="Calibri Light"/>
        </w:rPr>
        <w:t>Proportion of unique serviced clients that are participating in education or employment-related activities</w:t>
      </w:r>
    </w:p>
    <w:p w14:paraId="5616EDBF" w14:textId="77777777" w:rsidR="00140F3C" w:rsidRPr="009A21F6" w:rsidRDefault="00140F3C" w:rsidP="007D7758">
      <w:pPr>
        <w:pStyle w:val="ListParagraph"/>
        <w:numPr>
          <w:ilvl w:val="0"/>
          <w:numId w:val="19"/>
        </w:numPr>
        <w:spacing w:line="276" w:lineRule="auto"/>
        <w:rPr>
          <w:rFonts w:ascii="Calibri Light" w:hAnsi="Calibri Light"/>
        </w:rPr>
      </w:pPr>
      <w:r w:rsidRPr="009A21F6">
        <w:rPr>
          <w:rFonts w:ascii="Calibri Light" w:hAnsi="Calibri Light"/>
        </w:rPr>
        <w:t xml:space="preserve">Number and proportion of unique students receiving scholarships or mentoring </w:t>
      </w:r>
    </w:p>
    <w:p w14:paraId="48AB929A" w14:textId="77777777" w:rsidR="00140F3C" w:rsidRPr="009A21F6" w:rsidRDefault="00140F3C" w:rsidP="007D7758">
      <w:pPr>
        <w:pStyle w:val="ListParagraph"/>
        <w:numPr>
          <w:ilvl w:val="0"/>
          <w:numId w:val="19"/>
        </w:numPr>
        <w:spacing w:line="276" w:lineRule="auto"/>
        <w:rPr>
          <w:rFonts w:ascii="Calibri Light" w:hAnsi="Calibri Light"/>
        </w:rPr>
      </w:pPr>
      <w:r w:rsidRPr="009A21F6">
        <w:rPr>
          <w:rFonts w:ascii="Calibri Light" w:hAnsi="Calibri Light"/>
        </w:rPr>
        <w:t>Mentoring only – Proportion of students that have a school attendance rate of at least 70 per cent of school days attended</w:t>
      </w:r>
    </w:p>
    <w:p w14:paraId="7923EC18" w14:textId="6C3BF3B5" w:rsidR="00140F3C" w:rsidRPr="009A21F6" w:rsidRDefault="00140F3C" w:rsidP="007D7758">
      <w:pPr>
        <w:pStyle w:val="ListParagraph"/>
        <w:numPr>
          <w:ilvl w:val="0"/>
          <w:numId w:val="19"/>
        </w:numPr>
        <w:spacing w:line="276" w:lineRule="auto"/>
        <w:rPr>
          <w:rFonts w:ascii="Calibri Light" w:hAnsi="Calibri Light"/>
        </w:rPr>
      </w:pPr>
      <w:r w:rsidRPr="009A21F6">
        <w:rPr>
          <w:rFonts w:ascii="Calibri Light" w:hAnsi="Calibri Light"/>
        </w:rPr>
        <w:t xml:space="preserve">Number of unique students participating in the activity attaining </w:t>
      </w:r>
      <w:r w:rsidR="00075652">
        <w:rPr>
          <w:rFonts w:ascii="Calibri Light" w:hAnsi="Calibri Light"/>
        </w:rPr>
        <w:t>Year</w:t>
      </w:r>
      <w:r w:rsidRPr="009A21F6">
        <w:rPr>
          <w:rFonts w:ascii="Calibri Light" w:hAnsi="Calibri Light"/>
        </w:rPr>
        <w:t xml:space="preserve"> 10 or Year 12 certificate.</w:t>
      </w:r>
    </w:p>
    <w:p w14:paraId="72253FDD" w14:textId="7CEB5E49" w:rsidR="00140F3C" w:rsidRPr="00685E8B" w:rsidRDefault="00140F3C" w:rsidP="00DE0E80">
      <w:pPr>
        <w:spacing w:line="276" w:lineRule="auto"/>
        <w:rPr>
          <w:rFonts w:cstheme="majorHAnsi"/>
        </w:rPr>
      </w:pPr>
      <w:r w:rsidRPr="009A21F6">
        <w:lastRenderedPageBreak/>
        <w:t>Academies are established in partnership with a network of schools and operated in consultation with local Indigenous organisatio</w:t>
      </w:r>
      <w:r w:rsidRPr="00685E8B">
        <w:t xml:space="preserve">ns and the broader community. </w:t>
      </w:r>
      <w:r w:rsidR="00412948" w:rsidRPr="00412948">
        <w:rPr>
          <w:rFonts w:cstheme="majorHAnsi"/>
        </w:rPr>
        <w:t>Primarily, Academies activities aim to keep students engaged, improve attendance and academic achievement,</w:t>
      </w:r>
      <w:r w:rsidR="00412948">
        <w:rPr>
          <w:rFonts w:cstheme="majorHAnsi"/>
        </w:rPr>
        <w:t xml:space="preserve"> and support Year 12 completion</w:t>
      </w:r>
      <w:r w:rsidRPr="00685E8B">
        <w:rPr>
          <w:rFonts w:cstheme="majorHAnsi"/>
        </w:rPr>
        <w:t>. The focus is on the development of life skills and the promotion of positive social norms around health, behaviour, discipline and violence. There is a requirement each participant receive a minimum 20 hours intensive support each week throughout the school year, in recognition of multiple and complex needs.</w:t>
      </w:r>
    </w:p>
    <w:p w14:paraId="1A0FF7E6" w14:textId="197E737B" w:rsidR="00140F3C" w:rsidRPr="00685E8B" w:rsidRDefault="00140F3C" w:rsidP="00DE0E80">
      <w:pPr>
        <w:spacing w:line="276" w:lineRule="auto"/>
        <w:rPr>
          <w:lang w:eastAsia="en-GB"/>
        </w:rPr>
      </w:pPr>
      <w:r w:rsidRPr="00685E8B">
        <w:rPr>
          <w:lang w:eastAsia="en-GB"/>
        </w:rPr>
        <w:t xml:space="preserve">Clontarf and TAEG-SBT funding models differ. IAS grants for Clontarf Academies are disbursed </w:t>
      </w:r>
      <w:r w:rsidR="00412948">
        <w:rPr>
          <w:lang w:eastAsia="en-GB"/>
        </w:rPr>
        <w:t xml:space="preserve">through </w:t>
      </w:r>
      <w:r w:rsidRPr="00685E8B">
        <w:rPr>
          <w:lang w:eastAsia="en-GB"/>
        </w:rPr>
        <w:t xml:space="preserve">regular payments on agreed dates, subject to acceptable progress being made measured against the performance indicators. By contrast TAEG-SBT funding is tied to outcome milestones and there is no up-front payment ahead of initial student engagement. </w:t>
      </w:r>
    </w:p>
    <w:p w14:paraId="71A5FAB5" w14:textId="1EB98E52" w:rsidR="00140F3C" w:rsidRPr="00685E8B" w:rsidRDefault="00140F3C" w:rsidP="00DE0E80">
      <w:pPr>
        <w:spacing w:line="276" w:lineRule="auto"/>
        <w:rPr>
          <w:lang w:eastAsia="en-GB"/>
        </w:rPr>
      </w:pPr>
      <w:r w:rsidRPr="00685E8B">
        <w:rPr>
          <w:lang w:eastAsia="en-GB"/>
        </w:rPr>
        <w:t xml:space="preserve">Advice from NIAA indicates the participant unit cost of the Clontarf Academy model is similar to TAEG-SBT, but the cost to the Agency is substantially </w:t>
      </w:r>
      <w:r w:rsidR="009A21F6">
        <w:rPr>
          <w:lang w:eastAsia="en-GB"/>
        </w:rPr>
        <w:t xml:space="preserve">less </w:t>
      </w:r>
      <w:r w:rsidRPr="00685E8B">
        <w:rPr>
          <w:lang w:eastAsia="en-GB"/>
        </w:rPr>
        <w:t>because it meets only about a third of the total cost, t</w:t>
      </w:r>
      <w:r w:rsidRPr="00685E8B">
        <w:rPr>
          <w:rFonts w:cstheme="majorHAnsi"/>
          <w:lang w:eastAsia="en-GB"/>
        </w:rPr>
        <w:t xml:space="preserve">he balance coming from state and territory governments and the private sector. </w:t>
      </w:r>
      <w:r w:rsidR="00BB705F">
        <w:rPr>
          <w:rFonts w:cstheme="majorHAnsi"/>
          <w:lang w:eastAsia="en-GB"/>
        </w:rPr>
        <w:t>Similar to the VTEC and TAEG-Employment analyses it is not possible to draw conclusions from these comparisons due to the substantially different services provided and outcomes sought</w:t>
      </w:r>
      <w:r w:rsidRPr="00685E8B">
        <w:rPr>
          <w:rFonts w:cstheme="majorHAnsi"/>
          <w:lang w:eastAsia="en-GB"/>
        </w:rPr>
        <w:t xml:space="preserve">. </w:t>
      </w:r>
      <w:r w:rsidR="00BB705F">
        <w:rPr>
          <w:rFonts w:cstheme="majorHAnsi"/>
          <w:lang w:eastAsia="en-GB"/>
        </w:rPr>
        <w:t xml:space="preserve">Further, </w:t>
      </w:r>
      <w:r w:rsidRPr="00685E8B">
        <w:rPr>
          <w:rFonts w:cstheme="majorHAnsi"/>
          <w:lang w:eastAsia="en-GB"/>
        </w:rPr>
        <w:t>State and Territory governments significantly contribute indirectly to the cost of TAEG-SBT because they are responsible for funding VET services</w:t>
      </w:r>
      <w:r w:rsidR="009A21F6">
        <w:rPr>
          <w:rFonts w:cstheme="majorHAnsi"/>
          <w:lang w:eastAsia="en-GB"/>
        </w:rPr>
        <w:t xml:space="preserve"> and schools</w:t>
      </w:r>
      <w:r w:rsidRPr="00685E8B">
        <w:rPr>
          <w:rFonts w:cstheme="majorHAnsi"/>
          <w:lang w:eastAsia="en-GB"/>
        </w:rPr>
        <w:t>. Assessing the value of this contribution to TAEG-SBT is beyo</w:t>
      </w:r>
      <w:r w:rsidR="00BB705F">
        <w:rPr>
          <w:rFonts w:cstheme="majorHAnsi"/>
          <w:lang w:eastAsia="en-GB"/>
        </w:rPr>
        <w:t>nd the scope of this evaluation</w:t>
      </w:r>
      <w:r w:rsidRPr="00685E8B">
        <w:rPr>
          <w:rFonts w:cstheme="majorHAnsi"/>
          <w:lang w:eastAsia="en-GB"/>
        </w:rPr>
        <w:t xml:space="preserve">. </w:t>
      </w:r>
    </w:p>
    <w:p w14:paraId="078FEEE3" w14:textId="77777777" w:rsidR="00140F3C" w:rsidRPr="00685E8B" w:rsidRDefault="00140F3C" w:rsidP="00DE0E80">
      <w:pPr>
        <w:spacing w:line="276" w:lineRule="auto"/>
      </w:pPr>
      <w:r w:rsidRPr="00685E8B">
        <w:t xml:space="preserve">Another comparable mentoring program is </w:t>
      </w:r>
      <w:r w:rsidR="009A21F6">
        <w:t>NRL School to Work (</w:t>
      </w:r>
      <w:r w:rsidRPr="00685E8B">
        <w:t>S2W</w:t>
      </w:r>
      <w:r w:rsidR="009A21F6">
        <w:t>)</w:t>
      </w:r>
      <w:r w:rsidRPr="00685E8B">
        <w:t xml:space="preserve">. It provides work experience, mentoring support, career guidance and leadership development opportunities to Indigenous youth in years 10-12 to enable them to complete school and transition into employment or further education and training.  </w:t>
      </w:r>
    </w:p>
    <w:p w14:paraId="37CC3B21" w14:textId="77777777" w:rsidR="00140F3C" w:rsidRPr="00685E8B" w:rsidRDefault="00140F3C" w:rsidP="00DE0E80">
      <w:pPr>
        <w:spacing w:line="276" w:lineRule="auto"/>
      </w:pPr>
      <w:r w:rsidRPr="00685E8B">
        <w:lastRenderedPageBreak/>
        <w:t xml:space="preserve">While S2W and TAEG-SBT have similar objectives, S2W </w:t>
      </w:r>
      <w:r w:rsidR="009A21F6">
        <w:t xml:space="preserve">has a more flexible engagement as it’s not bound by the strict structures surrounding traineeships. </w:t>
      </w:r>
      <w:r w:rsidRPr="00685E8B">
        <w:t xml:space="preserve">One provider saw consumer choice rather than service duplication. </w:t>
      </w:r>
    </w:p>
    <w:p w14:paraId="31053176" w14:textId="77777777" w:rsidR="00140F3C" w:rsidRPr="00D8671A" w:rsidRDefault="00140F3C" w:rsidP="00D8671A">
      <w:pPr>
        <w:pStyle w:val="Quote"/>
        <w:jc w:val="left"/>
        <w:rPr>
          <w:sz w:val="20"/>
          <w:szCs w:val="20"/>
        </w:rPr>
      </w:pPr>
      <w:r w:rsidRPr="00D8671A">
        <w:rPr>
          <w:sz w:val="20"/>
          <w:szCs w:val="20"/>
        </w:rPr>
        <w:t xml:space="preserve">I guess our challenge there is that the NRL School-to-Work Program is funded through NIAA, similar funding to what we have for our school based traineeship program. I guess that's … an area in which they do overlap. But in my mind, we do support the kids in a different way … It’s great having a choice of services … which target different areas of supporting kids. </w:t>
      </w:r>
    </w:p>
    <w:p w14:paraId="2F4758DB" w14:textId="181FC65E" w:rsidR="00140F3C" w:rsidRPr="00685E8B" w:rsidRDefault="00140F3C" w:rsidP="00DE0E80">
      <w:pPr>
        <w:spacing w:line="276" w:lineRule="auto"/>
      </w:pPr>
      <w:r w:rsidRPr="00685E8B">
        <w:t xml:space="preserve">S2W has </w:t>
      </w:r>
      <w:r w:rsidR="00A8581E">
        <w:t>three</w:t>
      </w:r>
      <w:r w:rsidRPr="00685E8B">
        <w:t xml:space="preserve"> streams </w:t>
      </w:r>
      <w:r w:rsidR="00CD645C">
        <w:t xml:space="preserve">relating to HSC student recruitment (1,500) and subsequent employment (500) and education (500) outcomes for a subset of the HSC completions as outlined in </w:t>
      </w:r>
      <w:r w:rsidR="00BB705F">
        <w:fldChar w:fldCharType="begin"/>
      </w:r>
      <w:r w:rsidR="00BB705F">
        <w:instrText xml:space="preserve"> REF _Ref59345612 \h </w:instrText>
      </w:r>
      <w:r w:rsidR="00BB705F">
        <w:fldChar w:fldCharType="separate"/>
      </w:r>
      <w:r w:rsidR="00FE1A32">
        <w:t xml:space="preserve">Table </w:t>
      </w:r>
      <w:r w:rsidR="00FE1A32">
        <w:rPr>
          <w:noProof/>
        </w:rPr>
        <w:t>26</w:t>
      </w:r>
      <w:r w:rsidR="00BB705F">
        <w:fldChar w:fldCharType="end"/>
      </w:r>
      <w:r w:rsidR="00BB705F">
        <w:t>.</w:t>
      </w:r>
    </w:p>
    <w:p w14:paraId="5F288CFE" w14:textId="37605526" w:rsidR="00CD645C" w:rsidRDefault="00CD645C" w:rsidP="00BB705F">
      <w:pPr>
        <w:pStyle w:val="Caption"/>
        <w:keepLines/>
        <w:spacing w:line="276" w:lineRule="auto"/>
      </w:pPr>
      <w:bookmarkStart w:id="294" w:name="_Ref59345612"/>
      <w:bookmarkStart w:id="295" w:name="_Toc59537346"/>
      <w:r>
        <w:t xml:space="preserve">Table </w:t>
      </w:r>
      <w:r w:rsidR="00162B5B">
        <w:fldChar w:fldCharType="begin"/>
      </w:r>
      <w:r w:rsidR="00162B5B">
        <w:instrText xml:space="preserve"> SEQ Table \* ARABIC </w:instrText>
      </w:r>
      <w:r w:rsidR="00162B5B">
        <w:fldChar w:fldCharType="separate"/>
      </w:r>
      <w:r w:rsidR="00FE1A32">
        <w:rPr>
          <w:noProof/>
        </w:rPr>
        <w:t>26</w:t>
      </w:r>
      <w:r w:rsidR="00162B5B">
        <w:rPr>
          <w:noProof/>
        </w:rPr>
        <w:fldChar w:fldCharType="end"/>
      </w:r>
      <w:bookmarkEnd w:id="294"/>
      <w:r>
        <w:t xml:space="preserve">: </w:t>
      </w:r>
      <w:r w:rsidRPr="0027767D">
        <w:t>S2W Success Rates</w:t>
      </w:r>
      <w:bookmarkEnd w:id="295"/>
    </w:p>
    <w:tbl>
      <w:tblPr>
        <w:tblStyle w:val="GridTable4-Accent111"/>
        <w:tblW w:w="0" w:type="auto"/>
        <w:tblLook w:val="04A0" w:firstRow="1" w:lastRow="0" w:firstColumn="1" w:lastColumn="0" w:noHBand="0" w:noVBand="1"/>
        <w:tblCaption w:val="S2W Success Rates"/>
      </w:tblPr>
      <w:tblGrid>
        <w:gridCol w:w="2547"/>
        <w:gridCol w:w="1961"/>
        <w:gridCol w:w="1636"/>
        <w:gridCol w:w="2216"/>
      </w:tblGrid>
      <w:tr w:rsidR="00140F3C" w:rsidRPr="009A21F6" w14:paraId="446D3206" w14:textId="77777777" w:rsidTr="00DB604F">
        <w:trPr>
          <w:cnfStyle w:val="100000000000" w:firstRow="1" w:lastRow="0" w:firstColumn="0" w:lastColumn="0" w:oddVBand="0" w:evenVBand="0" w:oddHBand="0" w:evenHBand="0" w:firstRowFirstColumn="0" w:firstRowLastColumn="0" w:lastRowFirstColumn="0" w:lastRowLastColumn="0"/>
          <w:trHeight w:val="638"/>
          <w:tblHeader/>
        </w:trPr>
        <w:tc>
          <w:tcPr>
            <w:cnfStyle w:val="001000000000" w:firstRow="0" w:lastRow="0" w:firstColumn="1" w:lastColumn="0" w:oddVBand="0" w:evenVBand="0" w:oddHBand="0" w:evenHBand="0" w:firstRowFirstColumn="0" w:firstRowLastColumn="0" w:lastRowFirstColumn="0" w:lastRowLastColumn="0"/>
            <w:tcW w:w="2547" w:type="dxa"/>
            <w:hideMark/>
          </w:tcPr>
          <w:p w14:paraId="31B5D865" w14:textId="77777777" w:rsidR="00140F3C" w:rsidRPr="009A21F6" w:rsidRDefault="001F2320" w:rsidP="00BB705F">
            <w:pPr>
              <w:keepNext/>
              <w:keepLines/>
              <w:spacing w:line="276" w:lineRule="auto"/>
              <w:rPr>
                <w:sz w:val="20"/>
                <w:szCs w:val="20"/>
              </w:rPr>
            </w:pPr>
            <w:r>
              <w:rPr>
                <w:sz w:val="20"/>
                <w:szCs w:val="20"/>
              </w:rPr>
              <w:t>Stream</w:t>
            </w:r>
          </w:p>
        </w:tc>
        <w:tc>
          <w:tcPr>
            <w:tcW w:w="1961" w:type="dxa"/>
            <w:hideMark/>
          </w:tcPr>
          <w:p w14:paraId="283B78A7" w14:textId="77777777" w:rsidR="00140F3C" w:rsidRPr="009A21F6" w:rsidRDefault="00140F3C" w:rsidP="00BB705F">
            <w:pPr>
              <w:keepNext/>
              <w:keepLines/>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A21F6">
              <w:rPr>
                <w:sz w:val="20"/>
                <w:szCs w:val="20"/>
              </w:rPr>
              <w:t>Committed places</w:t>
            </w:r>
          </w:p>
          <w:p w14:paraId="0C906FF8" w14:textId="77777777" w:rsidR="00140F3C" w:rsidRPr="009A21F6" w:rsidRDefault="00140F3C" w:rsidP="00BB705F">
            <w:pPr>
              <w:keepNext/>
              <w:keepLines/>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A21F6">
              <w:rPr>
                <w:sz w:val="20"/>
                <w:szCs w:val="20"/>
              </w:rPr>
              <w:t>(%)</w:t>
            </w:r>
          </w:p>
        </w:tc>
        <w:tc>
          <w:tcPr>
            <w:tcW w:w="1635" w:type="dxa"/>
            <w:hideMark/>
          </w:tcPr>
          <w:p w14:paraId="1C2433A5" w14:textId="77777777" w:rsidR="00140F3C" w:rsidRPr="009A21F6" w:rsidRDefault="00140F3C" w:rsidP="00BB705F">
            <w:pPr>
              <w:keepNext/>
              <w:keepLines/>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A21F6">
              <w:rPr>
                <w:sz w:val="20"/>
                <w:szCs w:val="20"/>
              </w:rPr>
              <w:t>Commencements</w:t>
            </w:r>
          </w:p>
          <w:p w14:paraId="33DDFD69" w14:textId="77777777" w:rsidR="00140F3C" w:rsidRPr="009A21F6" w:rsidRDefault="00140F3C" w:rsidP="00BB705F">
            <w:pPr>
              <w:keepNext/>
              <w:keepLines/>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A21F6">
              <w:rPr>
                <w:sz w:val="20"/>
                <w:szCs w:val="20"/>
              </w:rPr>
              <w:t>(% of target)</w:t>
            </w:r>
          </w:p>
        </w:tc>
        <w:tc>
          <w:tcPr>
            <w:tcW w:w="2216" w:type="dxa"/>
            <w:hideMark/>
          </w:tcPr>
          <w:p w14:paraId="664F6F06" w14:textId="77777777" w:rsidR="00140F3C" w:rsidRPr="009A21F6" w:rsidRDefault="00140F3C" w:rsidP="00BB705F">
            <w:pPr>
              <w:keepNext/>
              <w:keepLines/>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A21F6">
              <w:rPr>
                <w:sz w:val="20"/>
                <w:szCs w:val="20"/>
              </w:rPr>
              <w:t>Completions</w:t>
            </w:r>
          </w:p>
          <w:p w14:paraId="106316C5" w14:textId="77777777" w:rsidR="00140F3C" w:rsidRPr="009A21F6" w:rsidRDefault="00140F3C" w:rsidP="00BB705F">
            <w:pPr>
              <w:keepNext/>
              <w:keepLines/>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A21F6">
              <w:rPr>
                <w:sz w:val="20"/>
                <w:szCs w:val="20"/>
              </w:rPr>
              <w:t>(% of commencements)</w:t>
            </w:r>
          </w:p>
        </w:tc>
      </w:tr>
      <w:tr w:rsidR="00140F3C" w:rsidRPr="009A21F6" w14:paraId="4E47D476" w14:textId="77777777" w:rsidTr="001F232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47" w:type="dxa"/>
            <w:hideMark/>
          </w:tcPr>
          <w:p w14:paraId="2C24DB56" w14:textId="53014E4E" w:rsidR="00140F3C" w:rsidRPr="009A21F6" w:rsidRDefault="00140F3C" w:rsidP="00BB705F">
            <w:pPr>
              <w:keepNext/>
              <w:keepLines/>
              <w:spacing w:line="276" w:lineRule="auto"/>
              <w:rPr>
                <w:sz w:val="20"/>
                <w:szCs w:val="20"/>
              </w:rPr>
            </w:pPr>
            <w:r w:rsidRPr="009A21F6">
              <w:rPr>
                <w:sz w:val="20"/>
                <w:szCs w:val="20"/>
              </w:rPr>
              <w:t xml:space="preserve">HSC Support (completion of </w:t>
            </w:r>
            <w:r w:rsidR="00075652">
              <w:rPr>
                <w:sz w:val="20"/>
                <w:szCs w:val="20"/>
              </w:rPr>
              <w:t>Year</w:t>
            </w:r>
            <w:r w:rsidRPr="009A21F6">
              <w:rPr>
                <w:sz w:val="20"/>
                <w:szCs w:val="20"/>
              </w:rPr>
              <w:t xml:space="preserve"> 12)</w:t>
            </w:r>
          </w:p>
        </w:tc>
        <w:tc>
          <w:tcPr>
            <w:tcW w:w="1961" w:type="dxa"/>
            <w:hideMark/>
          </w:tcPr>
          <w:p w14:paraId="1CFF2CD7"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1,500</w:t>
            </w:r>
          </w:p>
        </w:tc>
        <w:tc>
          <w:tcPr>
            <w:tcW w:w="1635" w:type="dxa"/>
            <w:hideMark/>
          </w:tcPr>
          <w:p w14:paraId="0467E93C"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1,475</w:t>
            </w:r>
          </w:p>
          <w:p w14:paraId="216B4DF5"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(98%</w:t>
            </w:r>
            <w:r w:rsidR="009A21F6">
              <w:rPr>
                <w:sz w:val="20"/>
                <w:szCs w:val="20"/>
              </w:rPr>
              <w:t>)</w:t>
            </w:r>
          </w:p>
        </w:tc>
        <w:tc>
          <w:tcPr>
            <w:tcW w:w="2216" w:type="dxa"/>
            <w:hideMark/>
          </w:tcPr>
          <w:p w14:paraId="2C9A7B75"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863</w:t>
            </w:r>
          </w:p>
          <w:p w14:paraId="3D7F0DF9"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(59%</w:t>
            </w:r>
            <w:r w:rsidR="009A21F6">
              <w:rPr>
                <w:sz w:val="20"/>
                <w:szCs w:val="20"/>
              </w:rPr>
              <w:t>)</w:t>
            </w:r>
          </w:p>
        </w:tc>
      </w:tr>
      <w:tr w:rsidR="00140F3C" w:rsidRPr="009A21F6" w14:paraId="38DA87F1" w14:textId="77777777" w:rsidTr="001F2320">
        <w:tc>
          <w:tcPr>
            <w:cnfStyle w:val="001000000000" w:firstRow="0" w:lastRow="0" w:firstColumn="1" w:lastColumn="0" w:oddVBand="0" w:evenVBand="0" w:oddHBand="0" w:evenHBand="0" w:firstRowFirstColumn="0" w:firstRowLastColumn="0" w:lastRowFirstColumn="0" w:lastRowLastColumn="0"/>
            <w:tcW w:w="2547" w:type="dxa"/>
            <w:hideMark/>
          </w:tcPr>
          <w:p w14:paraId="34AE85E4" w14:textId="77777777" w:rsidR="00140F3C" w:rsidRPr="009A21F6" w:rsidRDefault="00140F3C" w:rsidP="00BB705F">
            <w:pPr>
              <w:keepNext/>
              <w:keepLines/>
              <w:spacing w:line="276" w:lineRule="auto"/>
              <w:rPr>
                <w:sz w:val="20"/>
                <w:szCs w:val="20"/>
              </w:rPr>
            </w:pPr>
            <w:r w:rsidRPr="009A21F6">
              <w:rPr>
                <w:sz w:val="20"/>
                <w:szCs w:val="20"/>
              </w:rPr>
              <w:t>Post Year 12 Employment</w:t>
            </w:r>
          </w:p>
        </w:tc>
        <w:tc>
          <w:tcPr>
            <w:tcW w:w="1961" w:type="dxa"/>
            <w:hideMark/>
          </w:tcPr>
          <w:p w14:paraId="26533932" w14:textId="77777777" w:rsidR="00140F3C" w:rsidRPr="009A21F6" w:rsidRDefault="00140F3C" w:rsidP="00BB705F">
            <w:pPr>
              <w:keepNext/>
              <w:keepLine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A21F6">
              <w:rPr>
                <w:sz w:val="20"/>
                <w:szCs w:val="20"/>
              </w:rPr>
              <w:t>500</w:t>
            </w:r>
          </w:p>
        </w:tc>
        <w:tc>
          <w:tcPr>
            <w:tcW w:w="1635" w:type="dxa"/>
            <w:hideMark/>
          </w:tcPr>
          <w:p w14:paraId="61C603EF" w14:textId="77777777" w:rsidR="00140F3C" w:rsidRPr="009A21F6" w:rsidRDefault="00140F3C" w:rsidP="00BB705F">
            <w:pPr>
              <w:keepNext/>
              <w:keepLine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A21F6">
              <w:rPr>
                <w:sz w:val="20"/>
                <w:szCs w:val="20"/>
              </w:rPr>
              <w:t>256</w:t>
            </w:r>
          </w:p>
          <w:p w14:paraId="0491E0B0" w14:textId="77777777" w:rsidR="00140F3C" w:rsidRPr="009A21F6" w:rsidRDefault="00140F3C" w:rsidP="00BB705F">
            <w:pPr>
              <w:keepNext/>
              <w:keepLine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A21F6">
              <w:rPr>
                <w:sz w:val="20"/>
                <w:szCs w:val="20"/>
              </w:rPr>
              <w:t>(51%</w:t>
            </w:r>
            <w:r w:rsidR="009A21F6">
              <w:rPr>
                <w:sz w:val="20"/>
                <w:szCs w:val="20"/>
              </w:rPr>
              <w:t>)</w:t>
            </w:r>
          </w:p>
        </w:tc>
        <w:tc>
          <w:tcPr>
            <w:tcW w:w="2216" w:type="dxa"/>
            <w:hideMark/>
          </w:tcPr>
          <w:p w14:paraId="6B6572E3" w14:textId="77777777" w:rsidR="00140F3C" w:rsidRPr="009A21F6" w:rsidRDefault="00140F3C" w:rsidP="00BB705F">
            <w:pPr>
              <w:keepNext/>
              <w:keepLine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A21F6">
              <w:rPr>
                <w:sz w:val="20"/>
                <w:szCs w:val="20"/>
              </w:rPr>
              <w:t>133</w:t>
            </w:r>
          </w:p>
          <w:p w14:paraId="2DF55C16" w14:textId="77777777" w:rsidR="00140F3C" w:rsidRPr="009A21F6" w:rsidRDefault="00140F3C" w:rsidP="00BB705F">
            <w:pPr>
              <w:keepNext/>
              <w:keepLine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A21F6">
              <w:rPr>
                <w:sz w:val="20"/>
                <w:szCs w:val="20"/>
              </w:rPr>
              <w:t>(52%</w:t>
            </w:r>
            <w:r w:rsidR="009A21F6">
              <w:rPr>
                <w:sz w:val="20"/>
                <w:szCs w:val="20"/>
              </w:rPr>
              <w:t>)</w:t>
            </w:r>
          </w:p>
        </w:tc>
      </w:tr>
      <w:tr w:rsidR="00140F3C" w:rsidRPr="009A21F6" w14:paraId="4A49B507" w14:textId="77777777" w:rsidTr="001F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329DFB1F" w14:textId="77777777" w:rsidR="00140F3C" w:rsidRPr="009A21F6" w:rsidRDefault="00140F3C" w:rsidP="00BB705F">
            <w:pPr>
              <w:keepNext/>
              <w:keepLines/>
              <w:spacing w:line="276" w:lineRule="auto"/>
              <w:rPr>
                <w:sz w:val="20"/>
                <w:szCs w:val="20"/>
              </w:rPr>
            </w:pPr>
            <w:r w:rsidRPr="009A21F6">
              <w:rPr>
                <w:sz w:val="20"/>
                <w:szCs w:val="20"/>
              </w:rPr>
              <w:t>Post Year 12 Education</w:t>
            </w:r>
          </w:p>
        </w:tc>
        <w:tc>
          <w:tcPr>
            <w:tcW w:w="1961" w:type="dxa"/>
            <w:hideMark/>
          </w:tcPr>
          <w:p w14:paraId="71B7B48B"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500</w:t>
            </w:r>
          </w:p>
        </w:tc>
        <w:tc>
          <w:tcPr>
            <w:tcW w:w="1635" w:type="dxa"/>
            <w:hideMark/>
          </w:tcPr>
          <w:p w14:paraId="2F9621FF"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391</w:t>
            </w:r>
          </w:p>
          <w:p w14:paraId="2DA303E3"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(78%)</w:t>
            </w:r>
          </w:p>
        </w:tc>
        <w:tc>
          <w:tcPr>
            <w:tcW w:w="2216" w:type="dxa"/>
            <w:hideMark/>
          </w:tcPr>
          <w:p w14:paraId="61D8E38B"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189</w:t>
            </w:r>
          </w:p>
          <w:p w14:paraId="589E41A8" w14:textId="77777777" w:rsidR="00140F3C" w:rsidRPr="009A21F6" w:rsidRDefault="00140F3C" w:rsidP="00BB705F">
            <w:pPr>
              <w:keepNext/>
              <w:keepLines/>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A21F6">
              <w:rPr>
                <w:sz w:val="20"/>
                <w:szCs w:val="20"/>
              </w:rPr>
              <w:t>(48%)</w:t>
            </w:r>
          </w:p>
        </w:tc>
      </w:tr>
    </w:tbl>
    <w:p w14:paraId="08B2B612" w14:textId="77777777" w:rsidR="00454769" w:rsidRPr="006C44FE" w:rsidRDefault="00454769" w:rsidP="00BB705F">
      <w:pPr>
        <w:keepNext/>
        <w:keepLines/>
        <w:spacing w:after="0" w:line="276" w:lineRule="auto"/>
        <w:rPr>
          <w:b/>
          <w:bCs/>
          <w:i/>
          <w:sz w:val="18"/>
          <w:szCs w:val="18"/>
        </w:rPr>
      </w:pPr>
      <w:r w:rsidRPr="006C44FE">
        <w:rPr>
          <w:b/>
          <w:bCs/>
          <w:i/>
          <w:sz w:val="18"/>
          <w:szCs w:val="18"/>
        </w:rPr>
        <w:t>Source: Data provided by NIAA</w:t>
      </w:r>
    </w:p>
    <w:p w14:paraId="4AFF92ED" w14:textId="77777777" w:rsidR="00140F3C" w:rsidRPr="00CD645C" w:rsidRDefault="00140F3C" w:rsidP="006B1FF7">
      <w:pPr>
        <w:spacing w:line="276" w:lineRule="auto"/>
        <w:rPr>
          <w:i/>
          <w:sz w:val="20"/>
          <w:szCs w:val="20"/>
        </w:rPr>
      </w:pPr>
      <w:r w:rsidRPr="00CD645C">
        <w:rPr>
          <w:i/>
          <w:sz w:val="20"/>
          <w:szCs w:val="20"/>
        </w:rPr>
        <w:t xml:space="preserve">NB: The S2W recruitment end date was 30 June 2020.  </w:t>
      </w:r>
    </w:p>
    <w:p w14:paraId="49B46564" w14:textId="050C679C" w:rsidR="001F3513" w:rsidRDefault="001F3513" w:rsidP="00BB705F">
      <w:pPr>
        <w:spacing w:line="276" w:lineRule="auto"/>
        <w:rPr>
          <w:lang w:eastAsia="en-GB"/>
        </w:rPr>
      </w:pPr>
      <w:r w:rsidRPr="001F3513">
        <w:rPr>
          <w:lang w:eastAsia="en-GB"/>
        </w:rPr>
        <w:t>As at April 2020</w:t>
      </w:r>
      <w:r w:rsidR="009208FB">
        <w:rPr>
          <w:lang w:eastAsia="en-GB"/>
        </w:rPr>
        <w:t>,</w:t>
      </w:r>
      <w:r w:rsidRPr="001F3513">
        <w:rPr>
          <w:lang w:eastAsia="en-GB"/>
        </w:rPr>
        <w:t xml:space="preserve"> S2W has supported 1,475 participants to commence their HSC with 863 (59%) completing and a further 452 (31%) continuing towards completion. Overall success rates for TAEG-SBT school completions (68%) and S2W HSC Support (56%) are similar. The S2W figures are an under-estimate because students are still completing their HSC. The S2W program target is that 70</w:t>
      </w:r>
      <w:r w:rsidR="00916716">
        <w:rPr>
          <w:lang w:eastAsia="en-GB"/>
        </w:rPr>
        <w:t xml:space="preserve">% </w:t>
      </w:r>
      <w:r w:rsidRPr="001F3513">
        <w:rPr>
          <w:lang w:eastAsia="en-GB"/>
        </w:rPr>
        <w:t>of school graduates will go on to attain the 26-week milestone outcomes in employment, further education or training. The S2W commenced 256 participants into employment, with 133 reaching the 26-week milestone</w:t>
      </w:r>
      <w:r w:rsidR="00916716" w:rsidRPr="001F3513">
        <w:rPr>
          <w:lang w:eastAsia="en-GB"/>
        </w:rPr>
        <w:t xml:space="preserve"> (52%)</w:t>
      </w:r>
      <w:r w:rsidRPr="001F3513">
        <w:rPr>
          <w:lang w:eastAsia="en-GB"/>
        </w:rPr>
        <w:t xml:space="preserve">. </w:t>
      </w:r>
    </w:p>
    <w:p w14:paraId="28A27842" w14:textId="77777777" w:rsidR="00140F3C" w:rsidRPr="00685E8B" w:rsidRDefault="00140F3C" w:rsidP="00DE0E80">
      <w:pPr>
        <w:spacing w:line="276" w:lineRule="auto"/>
        <w:rPr>
          <w:rFonts w:asciiTheme="minorHAnsi" w:hAnsiTheme="minorHAnsi" w:cstheme="minorHAnsi"/>
          <w:szCs w:val="22"/>
          <w:lang w:eastAsia="en-GB"/>
        </w:rPr>
      </w:pPr>
      <w:r w:rsidRPr="00CD645C">
        <w:rPr>
          <w:rFonts w:asciiTheme="majorHAnsi" w:hAnsiTheme="majorHAnsi" w:cstheme="majorHAnsi"/>
          <w:szCs w:val="22"/>
          <w:lang w:eastAsia="en-GB"/>
        </w:rPr>
        <w:t>Direct comparison of TAEG-SBT and S2W post-school outcomes is not possible because TAEG-SBT tracking is poor.</w:t>
      </w:r>
      <w:r w:rsidR="00CD645C">
        <w:rPr>
          <w:rFonts w:asciiTheme="majorHAnsi" w:hAnsiTheme="majorHAnsi" w:cstheme="majorHAnsi"/>
          <w:szCs w:val="22"/>
          <w:lang w:eastAsia="en-GB"/>
        </w:rPr>
        <w:t xml:space="preserve"> </w:t>
      </w:r>
      <w:r w:rsidRPr="00CD645C">
        <w:rPr>
          <w:rFonts w:asciiTheme="majorHAnsi" w:hAnsiTheme="majorHAnsi" w:cstheme="majorHAnsi"/>
          <w:lang w:eastAsia="en-GB"/>
        </w:rPr>
        <w:t>By</w:t>
      </w:r>
      <w:r w:rsidRPr="00685E8B">
        <w:rPr>
          <w:lang w:eastAsia="en-GB"/>
        </w:rPr>
        <w:t xml:space="preserve"> contrast S2W maintains contact with participants enabling it </w:t>
      </w:r>
      <w:r w:rsidRPr="00685E8B">
        <w:rPr>
          <w:lang w:eastAsia="en-GB"/>
        </w:rPr>
        <w:lastRenderedPageBreak/>
        <w:t xml:space="preserve">to measure outcomes at 26-weeks post-school. This is achieved by maintaining close contact with employers formally contracted and partnered into the program. For those in further education, connection is sustained in partnership with Indigenous Support Units on university and TAFE campuses. </w:t>
      </w:r>
    </w:p>
    <w:p w14:paraId="7BEC4807" w14:textId="77777777" w:rsidR="00140F3C" w:rsidRPr="00685E8B" w:rsidRDefault="00140F3C" w:rsidP="00DE0E80">
      <w:pPr>
        <w:spacing w:line="276" w:lineRule="auto"/>
      </w:pPr>
      <w:r w:rsidRPr="00685E8B">
        <w:t>But perhaps more importantly, sport is a recognised hook of engagement for Indigenous youth, especially when it comes with an opportunity to meet high profile stars. The NRL held a Youth Summit on the Gold Coast in February 2020 with 68 students participating in workshops alongside players. They also had the opportunity to apply to become Youth Ambassadors. This provides a powerful incentive for students to want to maintain contact with the program.</w:t>
      </w:r>
    </w:p>
    <w:p w14:paraId="32941C65" w14:textId="47EF878A" w:rsidR="00140F3C" w:rsidRPr="00685E8B" w:rsidRDefault="00140F3C" w:rsidP="00DE0E80">
      <w:pPr>
        <w:spacing w:line="276" w:lineRule="auto"/>
        <w:rPr>
          <w:lang w:eastAsia="en-GB"/>
        </w:rPr>
      </w:pPr>
      <w:r w:rsidRPr="00685E8B">
        <w:rPr>
          <w:lang w:eastAsia="en-GB"/>
        </w:rPr>
        <w:t>In the initial roll out of S2W mentors struggled with caseloads including students with multiple and complex needs. Subsequent funding per participant was increased by around 50</w:t>
      </w:r>
      <w:r w:rsidR="00916716">
        <w:rPr>
          <w:lang w:eastAsia="en-GB"/>
        </w:rPr>
        <w:t>%</w:t>
      </w:r>
      <w:r w:rsidRPr="00685E8B">
        <w:rPr>
          <w:lang w:eastAsia="en-GB"/>
        </w:rPr>
        <w:t xml:space="preserve"> as a result and is greater than the unit cost of TAEG-SBT.</w:t>
      </w:r>
    </w:p>
    <w:p w14:paraId="77121F3C" w14:textId="77777777" w:rsidR="0088003E" w:rsidRPr="00685E8B" w:rsidRDefault="0088003E" w:rsidP="0088003E">
      <w:pPr>
        <w:pStyle w:val="Heading3"/>
        <w:spacing w:line="276" w:lineRule="auto"/>
      </w:pPr>
      <w:bookmarkStart w:id="296" w:name="_Ref58873833"/>
      <w:bookmarkStart w:id="297" w:name="_Toc73433391"/>
      <w:r w:rsidRPr="00685E8B">
        <w:t>Continuous Program Improvement</w:t>
      </w:r>
      <w:bookmarkEnd w:id="296"/>
      <w:bookmarkEnd w:id="297"/>
    </w:p>
    <w:p w14:paraId="0D454B1E" w14:textId="21396183" w:rsidR="00AF2884" w:rsidRPr="00134762" w:rsidRDefault="00AF2884" w:rsidP="00AF2884">
      <w:pPr>
        <w:rPr>
          <w:rFonts w:asciiTheme="majorHAnsi" w:hAnsiTheme="majorHAnsi"/>
        </w:rPr>
      </w:pPr>
      <w:r w:rsidRPr="00134762">
        <w:rPr>
          <w:rFonts w:asciiTheme="majorHAnsi" w:hAnsiTheme="majorHAnsi"/>
        </w:rPr>
        <w:t>Th</w:t>
      </w:r>
      <w:r>
        <w:rPr>
          <w:rFonts w:asciiTheme="majorHAnsi" w:hAnsiTheme="majorHAnsi"/>
        </w:rPr>
        <w:t>is</w:t>
      </w:r>
      <w:r w:rsidRPr="00134762">
        <w:rPr>
          <w:rFonts w:asciiTheme="majorHAnsi" w:hAnsiTheme="majorHAnsi"/>
        </w:rPr>
        <w:t xml:space="preserve"> evaluation recommends </w:t>
      </w:r>
      <w:r w:rsidRPr="00134762">
        <w:rPr>
          <w:lang w:val="en-US"/>
        </w:rPr>
        <w:t xml:space="preserve">NIAA facilitate the development of a community of practice amongst providers, other mentoring programs and institute a mechanism for </w:t>
      </w:r>
      <w:r w:rsidR="00FA1154">
        <w:rPr>
          <w:lang w:val="en-US"/>
        </w:rPr>
        <w:t>trainee</w:t>
      </w:r>
      <w:r w:rsidRPr="00134762">
        <w:rPr>
          <w:lang w:val="en-US"/>
        </w:rPr>
        <w:t xml:space="preserve"> input to foster a collaborative evidence-based culture of continuous improvement.</w:t>
      </w:r>
      <w:r w:rsidRPr="00134762">
        <w:rPr>
          <w:rFonts w:ascii="Helvetica" w:hAnsi="Helvetica" w:cs="Helvetica"/>
          <w:lang w:val="en-US"/>
        </w:rPr>
        <w:t> </w:t>
      </w:r>
      <w:r w:rsidRPr="00134762">
        <w:rPr>
          <w:rFonts w:asciiTheme="majorHAnsi" w:hAnsiTheme="majorHAnsi" w:cstheme="majorHAnsi"/>
        </w:rPr>
        <w:t xml:space="preserve">There are lessons about </w:t>
      </w:r>
      <w:r>
        <w:rPr>
          <w:rFonts w:asciiTheme="majorHAnsi" w:hAnsiTheme="majorHAnsi" w:cstheme="majorHAnsi"/>
        </w:rPr>
        <w:t xml:space="preserve">program design, </w:t>
      </w:r>
      <w:r w:rsidRPr="00134762">
        <w:rPr>
          <w:rFonts w:asciiTheme="majorHAnsi" w:hAnsiTheme="majorHAnsi" w:cstheme="majorHAnsi"/>
        </w:rPr>
        <w:t xml:space="preserve">effective engagement with trainees, </w:t>
      </w:r>
      <w:r>
        <w:rPr>
          <w:rFonts w:asciiTheme="majorHAnsi" w:hAnsiTheme="majorHAnsi" w:cstheme="majorHAnsi"/>
        </w:rPr>
        <w:t>broadening resource support</w:t>
      </w:r>
      <w:r w:rsidRPr="00134762">
        <w:rPr>
          <w:rFonts w:asciiTheme="majorHAnsi" w:hAnsiTheme="majorHAnsi" w:cstheme="majorHAnsi"/>
        </w:rPr>
        <w:t xml:space="preserve"> and critical success factors providers can learn from each other, from their trainees and from other mentoring programs. However, </w:t>
      </w:r>
      <w:r>
        <w:rPr>
          <w:rFonts w:asciiTheme="majorHAnsi" w:hAnsiTheme="majorHAnsi" w:cstheme="majorHAnsi"/>
        </w:rPr>
        <w:t xml:space="preserve">at present </w:t>
      </w:r>
      <w:r w:rsidRPr="00134762">
        <w:rPr>
          <w:rFonts w:asciiTheme="majorHAnsi" w:hAnsiTheme="majorHAnsi" w:cstheme="majorHAnsi"/>
        </w:rPr>
        <w:t xml:space="preserve">there is no process to enable lessons learnt about effective practice to be shared in a community of practice. </w:t>
      </w:r>
      <w:r w:rsidRPr="00134762">
        <w:rPr>
          <w:rFonts w:asciiTheme="majorHAnsi" w:hAnsiTheme="majorHAnsi"/>
        </w:rPr>
        <w:t>A TAEB-SBT provider reflected:</w:t>
      </w:r>
    </w:p>
    <w:p w14:paraId="365F7D5D" w14:textId="77777777" w:rsidR="00AF2884" w:rsidRPr="001F3513" w:rsidRDefault="00AF2884" w:rsidP="00CF78C9">
      <w:pPr>
        <w:pStyle w:val="Quote"/>
        <w:jc w:val="left"/>
        <w:rPr>
          <w:sz w:val="20"/>
          <w:szCs w:val="20"/>
        </w:rPr>
      </w:pPr>
      <w:r w:rsidRPr="001F3513">
        <w:rPr>
          <w:sz w:val="20"/>
          <w:szCs w:val="20"/>
        </w:rPr>
        <w:t xml:space="preserve">I think we've had our fair share of successes, but we've also had our fair share of failures as well. But I think the important thing is that with those failures we need to ensure that we learn from them to reduce the risk for that happening again in the future. </w:t>
      </w:r>
    </w:p>
    <w:p w14:paraId="08592CDC" w14:textId="77777777" w:rsidR="00AF2884" w:rsidRDefault="00AF2884" w:rsidP="00AF2884">
      <w:r w:rsidRPr="00134762">
        <w:rPr>
          <w:rFonts w:asciiTheme="majorHAnsi" w:hAnsiTheme="majorHAnsi"/>
        </w:rPr>
        <w:t>One option is</w:t>
      </w:r>
      <w:r>
        <w:rPr>
          <w:rFonts w:asciiTheme="majorHAnsi" w:hAnsiTheme="majorHAnsi"/>
        </w:rPr>
        <w:t xml:space="preserve"> an annual conference, face-to-face or virtual, </w:t>
      </w:r>
      <w:r w:rsidRPr="00134762">
        <w:rPr>
          <w:rFonts w:asciiTheme="majorHAnsi" w:hAnsiTheme="majorHAnsi"/>
        </w:rPr>
        <w:t xml:space="preserve">bringing stakeholders together, not just TAEG-SBT stakeholders (including trainees), but other mentoring programs as well. </w:t>
      </w:r>
      <w:r w:rsidRPr="00134762">
        <w:rPr>
          <w:rFonts w:asciiTheme="majorHAnsi" w:hAnsiTheme="majorHAnsi"/>
        </w:rPr>
        <w:lastRenderedPageBreak/>
        <w:t xml:space="preserve">NIAA’s Remote School Attendance Strategy (RSAS) is an example of an initiative that has brought providers together to share stories and ideas about sound practice and innovation. </w:t>
      </w:r>
    </w:p>
    <w:p w14:paraId="601A9FC1" w14:textId="13B25BEA" w:rsidR="00AF2884" w:rsidRPr="008D786B" w:rsidRDefault="00AF2884" w:rsidP="00AF2884">
      <w:pPr>
        <w:rPr>
          <w:bCs/>
        </w:rPr>
      </w:pPr>
      <w:r>
        <w:t xml:space="preserve">There is an opportunity for providers to learn about each other’s service models. </w:t>
      </w:r>
      <w:r w:rsidRPr="00176B31">
        <w:t xml:space="preserve">The </w:t>
      </w:r>
      <w:r>
        <w:t xml:space="preserve">TAEG-SBT </w:t>
      </w:r>
      <w:r w:rsidRPr="00176B31">
        <w:t>provider with the highest success rate</w:t>
      </w:r>
      <w:r>
        <w:t>, for example</w:t>
      </w:r>
      <w:r w:rsidRPr="00176B31">
        <w:t xml:space="preserve"> has </w:t>
      </w:r>
      <w:r>
        <w:t>developed a</w:t>
      </w:r>
      <w:r w:rsidRPr="00176B31">
        <w:t xml:space="preserve"> </w:t>
      </w:r>
      <w:r>
        <w:t xml:space="preserve">unique </w:t>
      </w:r>
      <w:r w:rsidRPr="00176B31">
        <w:t>model</w:t>
      </w:r>
      <w:r>
        <w:t xml:space="preserve"> with innovative features. T</w:t>
      </w:r>
      <w:r w:rsidRPr="00176B31">
        <w:rPr>
          <w:bCs/>
        </w:rPr>
        <w:t>rainee</w:t>
      </w:r>
      <w:r>
        <w:rPr>
          <w:bCs/>
        </w:rPr>
        <w:t>s have</w:t>
      </w:r>
      <w:r w:rsidRPr="00176B31">
        <w:rPr>
          <w:bCs/>
        </w:rPr>
        <w:t xml:space="preserve"> a single dedicated teacher work</w:t>
      </w:r>
      <w:r>
        <w:rPr>
          <w:bCs/>
        </w:rPr>
        <w:t>ing</w:t>
      </w:r>
      <w:r w:rsidRPr="00176B31">
        <w:rPr>
          <w:bCs/>
        </w:rPr>
        <w:t xml:space="preserve"> with them, thereby enabling a s</w:t>
      </w:r>
      <w:r>
        <w:rPr>
          <w:bCs/>
        </w:rPr>
        <w:t>upportive personal trusting relationship</w:t>
      </w:r>
      <w:r w:rsidRPr="00176B31">
        <w:rPr>
          <w:bCs/>
        </w:rPr>
        <w:t xml:space="preserve"> to develop. </w:t>
      </w:r>
      <w:r w:rsidRPr="00176B31">
        <w:t xml:space="preserve">One </w:t>
      </w:r>
      <w:r w:rsidR="00FA1154">
        <w:t>trainee</w:t>
      </w:r>
      <w:r w:rsidRPr="00176B31">
        <w:t xml:space="preserve"> commented:</w:t>
      </w:r>
    </w:p>
    <w:p w14:paraId="786F92EA" w14:textId="4B2F97FE" w:rsidR="00AF2884" w:rsidRPr="001F3513" w:rsidRDefault="00AF2884" w:rsidP="00867AA6">
      <w:pPr>
        <w:pStyle w:val="Quote"/>
        <w:keepLines w:val="0"/>
        <w:jc w:val="left"/>
        <w:rPr>
          <w:sz w:val="20"/>
          <w:szCs w:val="20"/>
        </w:rPr>
      </w:pPr>
      <w:r w:rsidRPr="001F3513">
        <w:rPr>
          <w:sz w:val="20"/>
          <w:szCs w:val="20"/>
        </w:rPr>
        <w:t xml:space="preserve">Because [the teacher] is with you like every day, every hour pretty much, you have that connection, and you don't want to hand something in late you want to be accountable. Back in </w:t>
      </w:r>
      <w:r w:rsidR="00075652">
        <w:rPr>
          <w:sz w:val="20"/>
          <w:szCs w:val="20"/>
        </w:rPr>
        <w:t>Year</w:t>
      </w:r>
      <w:r w:rsidRPr="001F3513">
        <w:rPr>
          <w:sz w:val="20"/>
          <w:szCs w:val="20"/>
        </w:rPr>
        <w:t xml:space="preserve"> 10, I would rock up late all the time and the teacher wouldn't care because I wouldn’t see her for the rest of the day. And then I'll hand things in late and it didn't matter ... I think that connection really, it's like you and your boss, like once you have that sort of connection, you don't want to let them down. You want to do your best work and that's probably the biggest difference. Whereas like you can't really develop a connection with every teacher you had at regular high school. </w:t>
      </w:r>
    </w:p>
    <w:p w14:paraId="6B64191C" w14:textId="77777777" w:rsidR="00AF2884" w:rsidRPr="00176B31" w:rsidRDefault="00AF2884" w:rsidP="00AF2884">
      <w:pPr>
        <w:rPr>
          <w:i/>
        </w:rPr>
      </w:pPr>
      <w:r>
        <w:rPr>
          <w:bCs/>
        </w:rPr>
        <w:t>T</w:t>
      </w:r>
      <w:r w:rsidRPr="00176B31">
        <w:rPr>
          <w:rStyle w:val="CommentReference"/>
          <w:sz w:val="24"/>
        </w:rPr>
        <w:t xml:space="preserve">here is </w:t>
      </w:r>
      <w:r>
        <w:rPr>
          <w:rStyle w:val="CommentReference"/>
          <w:sz w:val="24"/>
        </w:rPr>
        <w:t xml:space="preserve">also </w:t>
      </w:r>
      <w:r w:rsidRPr="00176B31">
        <w:t xml:space="preserve">a peer support strategy linking trainees across </w:t>
      </w:r>
      <w:r>
        <w:t xml:space="preserve">employers, regions </w:t>
      </w:r>
      <w:r w:rsidRPr="00176B31">
        <w:t xml:space="preserve">and state </w:t>
      </w:r>
      <w:r>
        <w:t>borders together, and there is a mechanism for trainee</w:t>
      </w:r>
      <w:r w:rsidRPr="00176B31">
        <w:t xml:space="preserve"> feedback</w:t>
      </w:r>
      <w:r>
        <w:t>:</w:t>
      </w:r>
    </w:p>
    <w:p w14:paraId="7A243BFB" w14:textId="77777777" w:rsidR="00AF2884" w:rsidRPr="001F3513" w:rsidRDefault="00AF2884" w:rsidP="00CF78C9">
      <w:pPr>
        <w:pStyle w:val="Quote"/>
        <w:jc w:val="left"/>
        <w:rPr>
          <w:sz w:val="20"/>
          <w:szCs w:val="20"/>
        </w:rPr>
      </w:pPr>
      <w:r w:rsidRPr="001F3513">
        <w:rPr>
          <w:sz w:val="20"/>
          <w:szCs w:val="20"/>
        </w:rPr>
        <w:t xml:space="preserve">One thing we do a little bit differently, I guess, from other organisations is we actually have an Indigenous Youth Advisory Group within the organisation and several of the young people who were involved in SBT actually do sit on that. So they're able to actually [not only] provide really quality feedback on what we're doing, but also helping us to inform some of that future delivery. </w:t>
      </w:r>
    </w:p>
    <w:p w14:paraId="5B1E1347" w14:textId="77777777" w:rsidR="00AF2884" w:rsidRPr="00134762" w:rsidRDefault="00AF2884" w:rsidP="001F3513">
      <w:pPr>
        <w:rPr>
          <w:szCs w:val="22"/>
        </w:rPr>
      </w:pPr>
      <w:r>
        <w:t>Finally, t</w:t>
      </w:r>
      <w:r w:rsidRPr="00176B31">
        <w:t>h</w:t>
      </w:r>
      <w:r>
        <w:t>is</w:t>
      </w:r>
      <w:r w:rsidRPr="00176B31">
        <w:t xml:space="preserve"> TAEG-SBT provider is also the employer, </w:t>
      </w:r>
      <w:r>
        <w:t xml:space="preserve">the </w:t>
      </w:r>
      <w:r w:rsidRPr="00176B31">
        <w:t>RTO and the provider of schooling</w:t>
      </w:r>
      <w:r>
        <w:t xml:space="preserve"> all combined</w:t>
      </w:r>
      <w:r w:rsidRPr="00176B31">
        <w:t xml:space="preserve">. This eliminates </w:t>
      </w:r>
      <w:r>
        <w:t xml:space="preserve">the </w:t>
      </w:r>
      <w:r w:rsidRPr="00176B31">
        <w:t>inter</w:t>
      </w:r>
      <w:r>
        <w:t>-agency coordination challenges that can frustrate other providers</w:t>
      </w:r>
    </w:p>
    <w:p w14:paraId="2BD677D1" w14:textId="1C4880A4" w:rsidR="00AF2884" w:rsidRDefault="00AF2884" w:rsidP="00AF2884">
      <w:pPr>
        <w:rPr>
          <w:rFonts w:asciiTheme="majorHAnsi" w:hAnsiTheme="majorHAnsi"/>
        </w:rPr>
      </w:pPr>
      <w:r w:rsidRPr="00134762">
        <w:rPr>
          <w:rFonts w:asciiTheme="majorHAnsi" w:hAnsiTheme="majorHAnsi"/>
        </w:rPr>
        <w:t xml:space="preserve">There is an opportunity to </w:t>
      </w:r>
      <w:r>
        <w:rPr>
          <w:rFonts w:asciiTheme="majorHAnsi" w:hAnsiTheme="majorHAnsi"/>
        </w:rPr>
        <w:t xml:space="preserve">drive program improvement and increase future impact by </w:t>
      </w:r>
      <w:r w:rsidRPr="00134762">
        <w:rPr>
          <w:rFonts w:asciiTheme="majorHAnsi" w:hAnsiTheme="majorHAnsi"/>
        </w:rPr>
        <w:t>embed</w:t>
      </w:r>
      <w:r>
        <w:rPr>
          <w:rFonts w:asciiTheme="majorHAnsi" w:hAnsiTheme="majorHAnsi"/>
        </w:rPr>
        <w:t>ding</w:t>
      </w:r>
      <w:r w:rsidRPr="00134762">
        <w:rPr>
          <w:rFonts w:asciiTheme="majorHAnsi" w:hAnsiTheme="majorHAnsi"/>
        </w:rPr>
        <w:t xml:space="preserve"> </w:t>
      </w:r>
      <w:r>
        <w:rPr>
          <w:rFonts w:asciiTheme="majorHAnsi" w:hAnsiTheme="majorHAnsi"/>
        </w:rPr>
        <w:t>stakeholders</w:t>
      </w:r>
      <w:r w:rsidRPr="00134762">
        <w:rPr>
          <w:rFonts w:asciiTheme="majorHAnsi" w:hAnsiTheme="majorHAnsi"/>
        </w:rPr>
        <w:t xml:space="preserve"> </w:t>
      </w:r>
      <w:r>
        <w:rPr>
          <w:rFonts w:asciiTheme="majorHAnsi" w:hAnsiTheme="majorHAnsi"/>
        </w:rPr>
        <w:t xml:space="preserve">in </w:t>
      </w:r>
      <w:r w:rsidRPr="00134762">
        <w:rPr>
          <w:rFonts w:asciiTheme="majorHAnsi" w:hAnsiTheme="majorHAnsi"/>
        </w:rPr>
        <w:t xml:space="preserve">a process of continuous improvement. A provider </w:t>
      </w:r>
      <w:r>
        <w:rPr>
          <w:rFonts w:asciiTheme="majorHAnsi" w:hAnsiTheme="majorHAnsi"/>
        </w:rPr>
        <w:t>at interview reflected</w:t>
      </w:r>
      <w:r w:rsidRPr="00134762">
        <w:rPr>
          <w:rFonts w:asciiTheme="majorHAnsi" w:hAnsiTheme="majorHAnsi"/>
        </w:rPr>
        <w:t>: “</w:t>
      </w:r>
      <w:r w:rsidRPr="00134762">
        <w:rPr>
          <w:rFonts w:asciiTheme="majorHAnsi" w:hAnsiTheme="majorHAnsi"/>
          <w:i/>
        </w:rPr>
        <w:t>There was never effort to bring providers together to share and learn</w:t>
      </w:r>
      <w:r w:rsidRPr="00134762">
        <w:rPr>
          <w:rFonts w:asciiTheme="majorHAnsi" w:hAnsiTheme="majorHAnsi"/>
        </w:rPr>
        <w:t xml:space="preserve">.” </w:t>
      </w:r>
    </w:p>
    <w:p w14:paraId="531BB926" w14:textId="77777777" w:rsidR="00437A4B" w:rsidRPr="00A4002D" w:rsidRDefault="00437A4B" w:rsidP="00437A4B">
      <w:pPr>
        <w:shd w:val="clear" w:color="auto" w:fill="D9E2F3" w:themeFill="accent1" w:themeFillTint="33"/>
        <w:spacing w:line="276" w:lineRule="auto"/>
        <w:rPr>
          <w:rFonts w:eastAsia="Calibri" w:cs="Times New Roman"/>
          <w:bCs/>
          <w:lang w:eastAsia="ja-JP"/>
        </w:rPr>
      </w:pPr>
      <w:r w:rsidRPr="00A4002D">
        <w:rPr>
          <w:rFonts w:eastAsia="Calibri" w:cs="Times New Roman"/>
          <w:lang w:eastAsia="ja-JP"/>
        </w:rPr>
        <w:t xml:space="preserve">Summary of links to Program Theory – </w:t>
      </w:r>
      <w:r>
        <w:rPr>
          <w:rFonts w:eastAsia="Calibri" w:cs="Times New Roman"/>
          <w:lang w:eastAsia="ja-JP"/>
        </w:rPr>
        <w:t>Efficiency</w:t>
      </w:r>
      <w:r w:rsidRPr="00A4002D">
        <w:rPr>
          <w:rFonts w:eastAsia="Calibri" w:cs="Times New Roman"/>
          <w:lang w:eastAsia="ja-JP"/>
        </w:rPr>
        <w:t xml:space="preserve"> and Future Impact: </w:t>
      </w:r>
    </w:p>
    <w:p w14:paraId="699ADB8A" w14:textId="77777777" w:rsidR="00437A4B" w:rsidRPr="002D7D8D" w:rsidRDefault="00437A4B" w:rsidP="00437A4B">
      <w:pPr>
        <w:shd w:val="clear" w:color="auto" w:fill="D9E2F3" w:themeFill="accent1" w:themeFillTint="33"/>
        <w:rPr>
          <w:rFonts w:eastAsia="Calibri" w:cs="Times New Roman"/>
          <w:b/>
          <w:bCs/>
          <w:lang w:eastAsia="ja-JP"/>
        </w:rPr>
      </w:pPr>
      <w:r w:rsidRPr="002D7D8D">
        <w:rPr>
          <w:rFonts w:eastAsia="Calibri" w:cs="Times New Roman"/>
          <w:lang w:eastAsia="ja-JP"/>
        </w:rPr>
        <w:lastRenderedPageBreak/>
        <w:t xml:space="preserve">The very first activity described in the TAEG-SBT program logic is “program design set-up and performance management”. However, NIAA lacks an appropriate data collection system </w:t>
      </w:r>
      <w:r>
        <w:rPr>
          <w:rFonts w:eastAsia="Calibri" w:cs="Times New Roman"/>
          <w:lang w:eastAsia="ja-JP"/>
        </w:rPr>
        <w:t>to measure</w:t>
      </w:r>
      <w:r w:rsidRPr="002D7D8D">
        <w:rPr>
          <w:rFonts w:eastAsia="Calibri" w:cs="Times New Roman"/>
          <w:lang w:eastAsia="ja-JP"/>
        </w:rPr>
        <w:t xml:space="preserve"> provider performance and meaningful comparisons </w:t>
      </w:r>
      <w:r>
        <w:rPr>
          <w:rFonts w:eastAsia="Calibri" w:cs="Times New Roman"/>
          <w:lang w:eastAsia="ja-JP"/>
        </w:rPr>
        <w:t xml:space="preserve">of </w:t>
      </w:r>
      <w:r w:rsidRPr="002D7D8D">
        <w:rPr>
          <w:rFonts w:eastAsia="Calibri" w:cs="Times New Roman"/>
          <w:lang w:eastAsia="ja-JP"/>
        </w:rPr>
        <w:t xml:space="preserve">cost and relative efficiency made between providers and with other programs. “Improvement/ increase compared to outcomes of other comparable school-based traineeships” is identified as a system outcome, but not addressed prior to this evaluation. </w:t>
      </w:r>
    </w:p>
    <w:p w14:paraId="74E53D2F" w14:textId="77777777" w:rsidR="00437A4B" w:rsidRDefault="00437A4B" w:rsidP="00437A4B">
      <w:pPr>
        <w:shd w:val="clear" w:color="auto" w:fill="D9E2F3" w:themeFill="accent1" w:themeFillTint="33"/>
        <w:rPr>
          <w:rFonts w:eastAsia="Calibri" w:cs="Times New Roman"/>
          <w:b/>
          <w:bCs/>
          <w:lang w:eastAsia="ja-JP"/>
        </w:rPr>
      </w:pPr>
      <w:r w:rsidRPr="002D7D8D">
        <w:rPr>
          <w:rFonts w:eastAsia="Calibri" w:cs="Times New Roman"/>
          <w:lang w:eastAsia="ja-JP"/>
        </w:rPr>
        <w:t xml:space="preserve">The program logic identifies </w:t>
      </w:r>
      <w:r>
        <w:rPr>
          <w:rFonts w:eastAsia="Calibri" w:cs="Times New Roman"/>
          <w:lang w:eastAsia="ja-JP"/>
        </w:rPr>
        <w:t xml:space="preserve">building </w:t>
      </w:r>
      <w:r w:rsidRPr="002D7D8D">
        <w:rPr>
          <w:rFonts w:eastAsia="Calibri" w:cs="Times New Roman"/>
          <w:lang w:eastAsia="ja-JP"/>
        </w:rPr>
        <w:t>partnership</w:t>
      </w:r>
      <w:r>
        <w:rPr>
          <w:rFonts w:eastAsia="Calibri" w:cs="Times New Roman"/>
          <w:lang w:eastAsia="ja-JP"/>
        </w:rPr>
        <w:t>s</w:t>
      </w:r>
      <w:r w:rsidRPr="002D7D8D">
        <w:rPr>
          <w:rFonts w:eastAsia="Calibri" w:cs="Times New Roman"/>
          <w:lang w:eastAsia="ja-JP"/>
        </w:rPr>
        <w:t xml:space="preserve"> between providers, schools and employers as foundational activities for TAEG-SBT. However, current arrangements do not describe any mechanisms to ensure close collaboration in practice</w:t>
      </w:r>
      <w:r>
        <w:rPr>
          <w:rFonts w:eastAsia="Calibri" w:cs="Times New Roman"/>
          <w:lang w:eastAsia="ja-JP"/>
        </w:rPr>
        <w:t>,</w:t>
      </w:r>
      <w:r w:rsidRPr="002D7D8D">
        <w:rPr>
          <w:rFonts w:eastAsia="Calibri" w:cs="Times New Roman"/>
          <w:lang w:eastAsia="ja-JP"/>
        </w:rPr>
        <w:t xml:space="preserve"> nor a sense of the depth and quality of relationship required to achieve program success. The program logic also identifies “matching and enrolment” as an activity, but does not identify trainee selection criteria and process as a mechanism to improve retention. Nor does the program logic identify provider expertise and experience working with traineeships as a success factor.  </w:t>
      </w:r>
    </w:p>
    <w:p w14:paraId="247BDF8F" w14:textId="19691E2D" w:rsidR="00437A4B" w:rsidRDefault="00437A4B" w:rsidP="00437A4B">
      <w:pPr>
        <w:shd w:val="clear" w:color="auto" w:fill="D9E2F3" w:themeFill="accent1" w:themeFillTint="33"/>
        <w:rPr>
          <w:rFonts w:asciiTheme="majorHAnsi" w:hAnsiTheme="majorHAnsi"/>
        </w:rPr>
      </w:pPr>
      <w:r w:rsidRPr="002D7D8D">
        <w:rPr>
          <w:rFonts w:eastAsia="Calibri" w:cs="Times New Roman"/>
          <w:lang w:eastAsia="ja-JP"/>
        </w:rPr>
        <w:t>This evaluation has recommended fostering a ‘community of practice’ amongst providers, trainees and other mentoring programs</w:t>
      </w:r>
      <w:r>
        <w:rPr>
          <w:rFonts w:eastAsia="Calibri" w:cs="Times New Roman"/>
          <w:lang w:eastAsia="ja-JP"/>
        </w:rPr>
        <w:t>,</w:t>
      </w:r>
      <w:r w:rsidRPr="002D7D8D">
        <w:rPr>
          <w:rFonts w:eastAsia="Calibri" w:cs="Times New Roman"/>
          <w:lang w:eastAsia="ja-JP"/>
        </w:rPr>
        <w:t xml:space="preserve"> </w:t>
      </w:r>
      <w:r>
        <w:rPr>
          <w:rFonts w:eastAsia="Calibri" w:cs="Times New Roman"/>
          <w:lang w:eastAsia="ja-JP"/>
        </w:rPr>
        <w:t xml:space="preserve">as well as the development of an MoU template to facilitate relationships between providers and schools, </w:t>
      </w:r>
      <w:r w:rsidRPr="002D7D8D">
        <w:rPr>
          <w:rFonts w:eastAsia="Calibri" w:cs="Times New Roman"/>
          <w:lang w:eastAsia="ja-JP"/>
        </w:rPr>
        <w:t>as system level action</w:t>
      </w:r>
      <w:r>
        <w:rPr>
          <w:rFonts w:eastAsia="Calibri" w:cs="Times New Roman"/>
          <w:lang w:eastAsia="ja-JP"/>
        </w:rPr>
        <w:t>s to address these issues</w:t>
      </w:r>
      <w:r w:rsidRPr="002D7D8D">
        <w:rPr>
          <w:rFonts w:eastAsia="Calibri" w:cs="Times New Roman"/>
          <w:lang w:eastAsia="ja-JP"/>
        </w:rPr>
        <w:t xml:space="preserve">, but again </w:t>
      </w:r>
      <w:r>
        <w:rPr>
          <w:rFonts w:eastAsia="Calibri" w:cs="Times New Roman"/>
          <w:lang w:eastAsia="ja-JP"/>
        </w:rPr>
        <w:t>they are</w:t>
      </w:r>
      <w:r w:rsidRPr="002D7D8D">
        <w:rPr>
          <w:rFonts w:eastAsia="Calibri" w:cs="Times New Roman"/>
          <w:lang w:eastAsia="ja-JP"/>
        </w:rPr>
        <w:t xml:space="preserve"> not recognised as outcome</w:t>
      </w:r>
      <w:r>
        <w:rPr>
          <w:rFonts w:eastAsia="Calibri" w:cs="Times New Roman"/>
          <w:lang w:eastAsia="ja-JP"/>
        </w:rPr>
        <w:t>s</w:t>
      </w:r>
      <w:r w:rsidRPr="002D7D8D">
        <w:rPr>
          <w:rFonts w:eastAsia="Calibri" w:cs="Times New Roman"/>
          <w:lang w:eastAsia="ja-JP"/>
        </w:rPr>
        <w:t xml:space="preserve"> in the program logic.</w:t>
      </w:r>
    </w:p>
    <w:p w14:paraId="531CFF07" w14:textId="77777777" w:rsidR="001F2320" w:rsidRDefault="001F2320" w:rsidP="001F2320"/>
    <w:p w14:paraId="1F98BB00" w14:textId="77777777" w:rsidR="006125EB" w:rsidRDefault="006125EB">
      <w:pPr>
        <w:spacing w:line="276" w:lineRule="auto"/>
        <w:rPr>
          <w:rFonts w:eastAsiaTheme="majorEastAsia" w:cstheme="majorBidi"/>
          <w:color w:val="C45911" w:themeColor="accent2" w:themeShade="BF"/>
          <w:sz w:val="32"/>
          <w:szCs w:val="32"/>
        </w:rPr>
      </w:pPr>
      <w:r>
        <w:br w:type="page"/>
      </w:r>
    </w:p>
    <w:p w14:paraId="1A70A39C" w14:textId="5C2F59E6" w:rsidR="00134096" w:rsidRDefault="00134096" w:rsidP="00DE0E80">
      <w:pPr>
        <w:pStyle w:val="Heading1"/>
        <w:spacing w:line="276" w:lineRule="auto"/>
      </w:pPr>
      <w:bookmarkStart w:id="298" w:name="_Toc73433392"/>
      <w:r>
        <w:lastRenderedPageBreak/>
        <w:t>Conclusion</w:t>
      </w:r>
      <w:bookmarkEnd w:id="298"/>
    </w:p>
    <w:p w14:paraId="6E415902" w14:textId="3542C849" w:rsidR="00134096" w:rsidRPr="005C1171" w:rsidRDefault="00134096" w:rsidP="00DE0E80">
      <w:pPr>
        <w:spacing w:line="276" w:lineRule="auto"/>
        <w:rPr>
          <w:rFonts w:asciiTheme="majorHAnsi" w:eastAsia="Calibri" w:hAnsiTheme="majorHAnsi" w:cstheme="majorHAnsi"/>
        </w:rPr>
      </w:pPr>
      <w:r>
        <w:rPr>
          <w:rFonts w:asciiTheme="majorHAnsi" w:eastAsia="Calibri" w:hAnsiTheme="majorHAnsi" w:cstheme="majorHAnsi"/>
        </w:rPr>
        <w:t>T</w:t>
      </w:r>
      <w:r>
        <w:t xml:space="preserve">he evaluation </w:t>
      </w:r>
      <w:r w:rsidR="009208FB">
        <w:t>evidence presented suggests the</w:t>
      </w:r>
      <w:r>
        <w:t xml:space="preserve"> program is promising because it assists students to complete schooling and obtain a qualification. </w:t>
      </w:r>
      <w:r w:rsidR="009208FB">
        <w:t>However</w:t>
      </w:r>
      <w:r w:rsidR="00EA7C12">
        <w:t xml:space="preserve">, </w:t>
      </w:r>
      <w:r w:rsidR="007F1216">
        <w:t>currently</w:t>
      </w:r>
      <w:r w:rsidR="00D90245">
        <w:t xml:space="preserve"> </w:t>
      </w:r>
      <w:r>
        <w:t>the small scale of the program precludes any significant impact on Close-the-Gap education targets. TAEG-SBT traineeships only account for 2.5</w:t>
      </w:r>
      <w:r w:rsidR="00916716">
        <w:t xml:space="preserve">% </w:t>
      </w:r>
      <w:r>
        <w:t xml:space="preserve">of total </w:t>
      </w:r>
      <w:r w:rsidRPr="00267FB7">
        <w:t>VETiS</w:t>
      </w:r>
      <w:r>
        <w:t xml:space="preserve"> nationally</w:t>
      </w:r>
      <w:r w:rsidRPr="00267FB7">
        <w:t>.</w:t>
      </w:r>
    </w:p>
    <w:p w14:paraId="5C008A8D" w14:textId="5F102676" w:rsidR="00134096" w:rsidRPr="00374C2D" w:rsidRDefault="00D90245" w:rsidP="00DE0E80">
      <w:pPr>
        <w:spacing w:line="276" w:lineRule="auto"/>
      </w:pPr>
      <w:r>
        <w:t>The findings illustrate</w:t>
      </w:r>
      <w:r w:rsidR="007F1216">
        <w:t xml:space="preserve"> support for the program approach but with suggested improvements. </w:t>
      </w:r>
      <w:r w:rsidR="00134096">
        <w:t xml:space="preserve">. </w:t>
      </w:r>
      <w:r w:rsidR="00134096" w:rsidRPr="00F01D80">
        <w:t>Firstly</w:t>
      </w:r>
      <w:r w:rsidR="00134096">
        <w:t>,</w:t>
      </w:r>
      <w:r w:rsidR="00134096" w:rsidRPr="00F01D80">
        <w:t xml:space="preserve"> stakeholders </w:t>
      </w:r>
      <w:r w:rsidR="007F1216">
        <w:t>support offering</w:t>
      </w:r>
      <w:r>
        <w:t xml:space="preserve"> </w:t>
      </w:r>
      <w:r w:rsidR="00134096">
        <w:t xml:space="preserve">disadvantaged and disengaged Indigenous youth a vocational pathway supporting them to finish school and preparing them for work or further education. </w:t>
      </w:r>
      <w:r w:rsidR="00134096">
        <w:rPr>
          <w:rFonts w:cstheme="majorHAnsi"/>
        </w:rPr>
        <w:t>M</w:t>
      </w:r>
      <w:r w:rsidR="00134096" w:rsidRPr="00AC2B98">
        <w:rPr>
          <w:rFonts w:cstheme="majorHAnsi"/>
        </w:rPr>
        <w:t xml:space="preserve">entoring </w:t>
      </w:r>
      <w:r w:rsidR="00134096">
        <w:rPr>
          <w:rFonts w:cstheme="majorHAnsi"/>
        </w:rPr>
        <w:t xml:space="preserve">support </w:t>
      </w:r>
      <w:r w:rsidR="00134096" w:rsidRPr="00AC2B98">
        <w:rPr>
          <w:rFonts w:cstheme="majorHAnsi"/>
        </w:rPr>
        <w:t xml:space="preserve">is </w:t>
      </w:r>
      <w:r>
        <w:rPr>
          <w:rFonts w:cstheme="majorHAnsi"/>
        </w:rPr>
        <w:t>also identified as a</w:t>
      </w:r>
      <w:r w:rsidR="00134096" w:rsidRPr="00AC2B98">
        <w:rPr>
          <w:rFonts w:cstheme="majorHAnsi"/>
        </w:rPr>
        <w:t xml:space="preserve"> necessary </w:t>
      </w:r>
      <w:r w:rsidR="00134096">
        <w:rPr>
          <w:rFonts w:cstheme="majorHAnsi"/>
        </w:rPr>
        <w:t xml:space="preserve">strategy </w:t>
      </w:r>
      <w:r w:rsidR="00134096" w:rsidRPr="00AC2B98">
        <w:rPr>
          <w:rFonts w:cstheme="majorHAnsi"/>
        </w:rPr>
        <w:t xml:space="preserve">given the </w:t>
      </w:r>
      <w:r w:rsidR="00134096">
        <w:rPr>
          <w:rFonts w:cstheme="majorHAnsi"/>
        </w:rPr>
        <w:t xml:space="preserve">extent of </w:t>
      </w:r>
      <w:r w:rsidR="00134096" w:rsidRPr="00AC2B98">
        <w:rPr>
          <w:rFonts w:cstheme="majorHAnsi"/>
        </w:rPr>
        <w:t xml:space="preserve">personal, family and other barriers many </w:t>
      </w:r>
      <w:r w:rsidR="00134096">
        <w:rPr>
          <w:rFonts w:cstheme="majorHAnsi"/>
        </w:rPr>
        <w:t>trainees</w:t>
      </w:r>
      <w:r w:rsidR="00134096" w:rsidRPr="00AC2B98">
        <w:rPr>
          <w:rFonts w:cstheme="majorHAnsi"/>
        </w:rPr>
        <w:t xml:space="preserve"> face. </w:t>
      </w:r>
      <w:r w:rsidR="00367A88">
        <w:rPr>
          <w:rFonts w:cstheme="majorHAnsi"/>
        </w:rPr>
        <w:t xml:space="preserve">While </w:t>
      </w:r>
      <w:r w:rsidR="00134096">
        <w:rPr>
          <w:rFonts w:cstheme="majorHAnsi"/>
        </w:rPr>
        <w:t xml:space="preserve">the </w:t>
      </w:r>
      <w:r w:rsidR="00134096" w:rsidRPr="00AC2B98">
        <w:rPr>
          <w:rFonts w:cstheme="majorHAnsi"/>
        </w:rPr>
        <w:t xml:space="preserve">program </w:t>
      </w:r>
      <w:r w:rsidR="00134096">
        <w:rPr>
          <w:rFonts w:cstheme="majorHAnsi"/>
        </w:rPr>
        <w:t>does contribute to a culturally safe learning environmen</w:t>
      </w:r>
      <w:r w:rsidR="00367A88">
        <w:rPr>
          <w:rFonts w:cstheme="majorHAnsi"/>
        </w:rPr>
        <w:t>t, there are</w:t>
      </w:r>
      <w:r w:rsidR="00367A88" w:rsidRPr="00AC2B98">
        <w:rPr>
          <w:rFonts w:cstheme="majorHAnsi"/>
        </w:rPr>
        <w:t xml:space="preserve"> </w:t>
      </w:r>
      <w:r w:rsidR="00367A88">
        <w:rPr>
          <w:rFonts w:cstheme="majorHAnsi"/>
        </w:rPr>
        <w:t xml:space="preserve">some issues around service quality and training. </w:t>
      </w:r>
      <w:r w:rsidR="00134096">
        <w:rPr>
          <w:rFonts w:cstheme="majorHAnsi"/>
        </w:rPr>
        <w:t>There are opportunities to strengthen program design through greater attention to the initial student engagement phase of the program and recognition trainees with multiple and complex needs require more intensive support</w:t>
      </w:r>
      <w:r w:rsidR="00367A88">
        <w:rPr>
          <w:rFonts w:cstheme="majorHAnsi"/>
        </w:rPr>
        <w:t xml:space="preserve"> (Recommendations 1 and 7)</w:t>
      </w:r>
      <w:r w:rsidR="00134096">
        <w:rPr>
          <w:rFonts w:cstheme="majorHAnsi"/>
        </w:rPr>
        <w:t xml:space="preserve">. </w:t>
      </w:r>
    </w:p>
    <w:p w14:paraId="1BD0218F" w14:textId="3EAA2603" w:rsidR="00134096" w:rsidRDefault="00134096" w:rsidP="00DE0E80">
      <w:pPr>
        <w:spacing w:line="276" w:lineRule="auto"/>
        <w:rPr>
          <w:rFonts w:asciiTheme="majorHAnsi" w:eastAsia="Calibri" w:hAnsiTheme="majorHAnsi" w:cstheme="majorHAnsi"/>
        </w:rPr>
      </w:pPr>
      <w:r>
        <w:t xml:space="preserve">Secondly, a robust data platform and SROI </w:t>
      </w:r>
      <w:r w:rsidR="00367A88">
        <w:t xml:space="preserve">(Recommendations 2, 3 and 9) </w:t>
      </w:r>
      <w:r>
        <w:t xml:space="preserve">are required so program effectiveness in transitioning school leavers into employment and further education as well as ‘value for money’ can be properly measured. Then it becomes possible to consider the case for program expansion. </w:t>
      </w:r>
      <w:r w:rsidRPr="005C1171">
        <w:rPr>
          <w:rFonts w:asciiTheme="majorHAnsi" w:eastAsia="Calibri" w:hAnsiTheme="majorHAnsi" w:cstheme="majorHAnsi"/>
        </w:rPr>
        <w:t xml:space="preserve">The impact the program seeks to have according to the program logic is “More Indigenous students transition from school into further education, training and sustained employment”, but at present there is no systematic monitoring of the extent to which this is occurring. </w:t>
      </w:r>
    </w:p>
    <w:p w14:paraId="1AA438BA" w14:textId="416FD14F" w:rsidR="00134096" w:rsidRDefault="00134096" w:rsidP="00DE0E80">
      <w:pPr>
        <w:spacing w:line="276" w:lineRule="auto"/>
      </w:pPr>
      <w:r>
        <w:t>Thirdly, greater program efficiency can be achieved simply by investing in those providers with demonstrated capacity to achieve successful outcomes</w:t>
      </w:r>
      <w:r w:rsidR="00367A88">
        <w:t xml:space="preserve"> and supporting the development of the stakeholder partnerships </w:t>
      </w:r>
      <w:r w:rsidR="008E7931">
        <w:t>critical</w:t>
      </w:r>
      <w:r w:rsidR="00367A88">
        <w:t xml:space="preserve"> for program success (Recommendations 4</w:t>
      </w:r>
      <w:r w:rsidR="00A01EDF">
        <w:t>, 5 and 6)</w:t>
      </w:r>
      <w:r>
        <w:t xml:space="preserve">.  The program does provide </w:t>
      </w:r>
      <w:r w:rsidRPr="00AC2B98">
        <w:rPr>
          <w:rFonts w:cstheme="majorHAnsi"/>
        </w:rPr>
        <w:t xml:space="preserve">value for money because it leverages </w:t>
      </w:r>
      <w:r>
        <w:rPr>
          <w:rFonts w:cstheme="majorHAnsi"/>
        </w:rPr>
        <w:t>off other initia</w:t>
      </w:r>
      <w:r>
        <w:rPr>
          <w:rFonts w:cstheme="majorHAnsi"/>
        </w:rPr>
        <w:lastRenderedPageBreak/>
        <w:t xml:space="preserve">tives and in the longer term it is ultimately preventative in nature, but there is variable performance in some areas. </w:t>
      </w:r>
      <w:r w:rsidRPr="00AC2B98">
        <w:rPr>
          <w:rFonts w:cstheme="majorHAnsi"/>
        </w:rPr>
        <w:t xml:space="preserve"> </w:t>
      </w:r>
      <w:r>
        <w:t>Joining-up and embedding providers in a community of practice and a process of continuous program improvement alongside similar initiatives will likely drive further efficiencies and innovation</w:t>
      </w:r>
      <w:r w:rsidR="00367A88">
        <w:t xml:space="preserve"> (Recommendation</w:t>
      </w:r>
      <w:r w:rsidR="00A01EDF">
        <w:t xml:space="preserve"> 8).</w:t>
      </w:r>
      <w:r>
        <w:t xml:space="preserve"> </w:t>
      </w:r>
    </w:p>
    <w:p w14:paraId="2920FFE1" w14:textId="77777777" w:rsidR="00134096" w:rsidRDefault="00134096" w:rsidP="00DE0E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Theme="majorHAnsi" w:eastAsia="Calibri" w:hAnsiTheme="majorHAnsi" w:cstheme="majorHAnsi"/>
        </w:rPr>
      </w:pPr>
      <w:r>
        <w:rPr>
          <w:rFonts w:cstheme="majorHAnsi"/>
        </w:rPr>
        <w:t>Finally a key lesson to be learnt from this evaluation is that a student</w:t>
      </w:r>
      <w:r w:rsidRPr="00AC2B98">
        <w:rPr>
          <w:rFonts w:cstheme="majorHAnsi"/>
        </w:rPr>
        <w:t xml:space="preserve"> disengaging from school </w:t>
      </w:r>
      <w:r>
        <w:rPr>
          <w:rFonts w:cstheme="majorHAnsi"/>
        </w:rPr>
        <w:t>is</w:t>
      </w:r>
      <w:r w:rsidRPr="00AC2B98">
        <w:rPr>
          <w:rFonts w:cstheme="majorHAnsi"/>
        </w:rPr>
        <w:t xml:space="preserve"> </w:t>
      </w:r>
      <w:r>
        <w:rPr>
          <w:rFonts w:cstheme="majorHAnsi"/>
        </w:rPr>
        <w:t xml:space="preserve">not necessarily </w:t>
      </w:r>
      <w:r w:rsidRPr="00AC2B98">
        <w:rPr>
          <w:rFonts w:cstheme="majorHAnsi"/>
        </w:rPr>
        <w:t xml:space="preserve">disengaged </w:t>
      </w:r>
      <w:r>
        <w:rPr>
          <w:rFonts w:cstheme="majorHAnsi"/>
        </w:rPr>
        <w:t>from a</w:t>
      </w:r>
      <w:r w:rsidRPr="00AC2B98">
        <w:rPr>
          <w:rFonts w:cstheme="majorHAnsi"/>
        </w:rPr>
        <w:t xml:space="preserve"> </w:t>
      </w:r>
      <w:r>
        <w:rPr>
          <w:rFonts w:cstheme="majorHAnsi"/>
        </w:rPr>
        <w:t xml:space="preserve">working </w:t>
      </w:r>
      <w:r w:rsidRPr="00AC2B98">
        <w:rPr>
          <w:rFonts w:cstheme="majorHAnsi"/>
        </w:rPr>
        <w:t xml:space="preserve">future. </w:t>
      </w:r>
      <w:r>
        <w:rPr>
          <w:rFonts w:cstheme="majorHAnsi"/>
        </w:rPr>
        <w:t>TAEG-SBT has demonstrated that the opportunity to</w:t>
      </w:r>
      <w:r w:rsidRPr="00AC2B98">
        <w:rPr>
          <w:rFonts w:cstheme="majorHAnsi"/>
        </w:rPr>
        <w:t xml:space="preserve"> </w:t>
      </w:r>
      <w:r>
        <w:rPr>
          <w:rFonts w:cstheme="majorHAnsi"/>
        </w:rPr>
        <w:t xml:space="preserve">do </w:t>
      </w:r>
      <w:r w:rsidRPr="00AC2B98">
        <w:rPr>
          <w:rFonts w:cstheme="majorHAnsi"/>
        </w:rPr>
        <w:t xml:space="preserve">meaningful </w:t>
      </w:r>
      <w:r>
        <w:rPr>
          <w:rFonts w:cstheme="majorHAnsi"/>
        </w:rPr>
        <w:t>paid work in</w:t>
      </w:r>
      <w:r w:rsidRPr="00AC2B98">
        <w:rPr>
          <w:rFonts w:cstheme="majorHAnsi"/>
        </w:rPr>
        <w:t xml:space="preserve"> </w:t>
      </w:r>
      <w:r>
        <w:rPr>
          <w:rFonts w:cstheme="majorHAnsi"/>
        </w:rPr>
        <w:t>an adult learning environment</w:t>
      </w:r>
      <w:r w:rsidRPr="00AC2B98">
        <w:rPr>
          <w:rFonts w:cstheme="majorHAnsi"/>
        </w:rPr>
        <w:t>, and committed professional mentoring</w:t>
      </w:r>
      <w:r>
        <w:rPr>
          <w:rFonts w:cstheme="majorHAnsi"/>
        </w:rPr>
        <w:t xml:space="preserve"> support,</w:t>
      </w:r>
      <w:r w:rsidRPr="00AC2B98">
        <w:rPr>
          <w:rFonts w:cstheme="majorHAnsi"/>
        </w:rPr>
        <w:t xml:space="preserve"> can inspire and motivate trainees</w:t>
      </w:r>
      <w:r>
        <w:rPr>
          <w:rFonts w:cstheme="majorHAnsi"/>
        </w:rPr>
        <w:t>; placing them on a new life trajectory.</w:t>
      </w:r>
      <w:r w:rsidRPr="00267FB7">
        <w:rPr>
          <w:rFonts w:asciiTheme="majorHAnsi" w:eastAsia="Calibri" w:hAnsiTheme="majorHAnsi" w:cstheme="majorHAnsi"/>
        </w:rPr>
        <w:t xml:space="preserve"> </w:t>
      </w:r>
    </w:p>
    <w:p w14:paraId="72051913" w14:textId="77777777" w:rsidR="00CF07E2" w:rsidRDefault="00CF07E2">
      <w:pPr>
        <w:spacing w:line="276" w:lineRule="auto"/>
        <w:rPr>
          <w:rFonts w:asciiTheme="majorHAnsi" w:eastAsia="Calibri" w:hAnsiTheme="majorHAnsi" w:cstheme="majorHAnsi"/>
        </w:rPr>
      </w:pPr>
      <w:r>
        <w:rPr>
          <w:rFonts w:asciiTheme="majorHAnsi" w:eastAsia="Calibri" w:hAnsiTheme="majorHAnsi" w:cstheme="majorHAnsi"/>
        </w:rPr>
        <w:br w:type="page"/>
      </w:r>
    </w:p>
    <w:p w14:paraId="489FF2E6" w14:textId="77777777" w:rsidR="00CF07E2" w:rsidRDefault="00CF07E2" w:rsidP="00CE4A54">
      <w:pPr>
        <w:pStyle w:val="Heading1"/>
        <w:numPr>
          <w:ilvl w:val="0"/>
          <w:numId w:val="0"/>
        </w:numPr>
      </w:pPr>
      <w:bookmarkStart w:id="299" w:name="_Toc73433393"/>
      <w:r w:rsidRPr="00CE4A54">
        <w:lastRenderedPageBreak/>
        <w:t>Reference</w:t>
      </w:r>
      <w:r w:rsidR="00CE4A54">
        <w:t>s</w:t>
      </w:r>
      <w:bookmarkEnd w:id="299"/>
    </w:p>
    <w:p w14:paraId="3B364B47" w14:textId="77777777" w:rsidR="00CE4A54" w:rsidRPr="00FB1F2D" w:rsidRDefault="00CE4A54" w:rsidP="00CE4A54">
      <w:r w:rsidRPr="00FB1F2D">
        <w:t xml:space="preserve">Armstrong, S &amp; Buckley, S 2011, ‘An investigation into the attendance and retention of Aboriginal and Torres Strait Islander students: Research and theory about what works’, in </w:t>
      </w:r>
      <w:r w:rsidRPr="00FB1F2D">
        <w:rPr>
          <w:i/>
          <w:iCs/>
        </w:rPr>
        <w:t>Indigenous Education: Pathways to success</w:t>
      </w:r>
      <w:r w:rsidRPr="00FB1F2D">
        <w:t>, pp. 62–65.</w:t>
      </w:r>
    </w:p>
    <w:p w14:paraId="2CF2C7F3" w14:textId="77777777" w:rsidR="00CE4A54" w:rsidRPr="00FB1F2D" w:rsidRDefault="00CE4A54" w:rsidP="00CE4A54">
      <w:r w:rsidRPr="00FB1F2D">
        <w:t xml:space="preserve">Biddle, N &amp; Cameron, T 2012, </w:t>
      </w:r>
      <w:r w:rsidRPr="00FB1F2D">
        <w:rPr>
          <w:i/>
          <w:iCs/>
        </w:rPr>
        <w:t>Potential factors influencing Indigenous education participation and achievement</w:t>
      </w:r>
      <w:r w:rsidRPr="00FB1F2D">
        <w:t>, National Centre for Vocational Education Research, Adelaide, SA.</w:t>
      </w:r>
    </w:p>
    <w:p w14:paraId="78ED70FE" w14:textId="77777777" w:rsidR="00CE4A54" w:rsidRPr="00FB1F2D" w:rsidRDefault="00CE4A54" w:rsidP="00CE4A54">
      <w:r w:rsidRPr="00FB1F2D">
        <w:t xml:space="preserve">Biddle, N, Brenna, C &amp; Yap, M 2014, </w:t>
      </w:r>
      <w:r w:rsidRPr="00FB1F2D">
        <w:rPr>
          <w:i/>
          <w:iCs/>
        </w:rPr>
        <w:t>Effectiveness of traineeships and apprenticeships for the Aboriginal and Torrest Strait Islander population</w:t>
      </w:r>
      <w:r w:rsidRPr="00FB1F2D">
        <w:t>, Australian Institute of Health and Welfare &amp; Australian Institute of Family Studies, Melbourne, VIC &amp; Canberra, ACT, accessed January 8, 2020, from &lt;https://www.aihw.gov.au/getmedia/f247c4c9-68dc-4a7a-b376-4a28eaff2c85/ctg-rs31.pdf.aspx?inline=true&gt;.</w:t>
      </w:r>
    </w:p>
    <w:p w14:paraId="4814B78F" w14:textId="77777777" w:rsidR="00CE4A54" w:rsidRPr="00FB1F2D" w:rsidRDefault="00CE4A54" w:rsidP="00CE4A54">
      <w:r w:rsidRPr="00FB1F2D">
        <w:t xml:space="preserve">Briggs, A 2017, ‘Links Between Senior High School Indigenous Attendance, Retention and Engagement: Observations at Two Urban High Schools’, </w:t>
      </w:r>
      <w:r w:rsidRPr="00FB1F2D">
        <w:rPr>
          <w:i/>
          <w:iCs/>
        </w:rPr>
        <w:t>The Australian Journal of Indigenous Education</w:t>
      </w:r>
      <w:r w:rsidRPr="00FB1F2D">
        <w:t>, vol. 46, no. 1, pp. 34–43.</w:t>
      </w:r>
    </w:p>
    <w:p w14:paraId="5DD2C961" w14:textId="77777777" w:rsidR="00CE4A54" w:rsidRPr="00FB1F2D" w:rsidRDefault="00CE4A54" w:rsidP="00CE4A54">
      <w:r w:rsidRPr="00FB1F2D">
        <w:t xml:space="preserve">Brigham, S &amp; Taylor, A 2006, ‘Youth Apprenticeship Programs for Aboriginal Youth in Canada: Smoothing the Path From School to Work?’, </w:t>
      </w:r>
      <w:r w:rsidRPr="00FB1F2D">
        <w:rPr>
          <w:i/>
          <w:iCs/>
        </w:rPr>
        <w:t>Canadian Journal of Native Education; Edmonton</w:t>
      </w:r>
      <w:r w:rsidRPr="00FB1F2D">
        <w:t>, vol. 29, no. 2, pp. 165–181.</w:t>
      </w:r>
    </w:p>
    <w:p w14:paraId="7A8485AC" w14:textId="3D0E26DF" w:rsidR="00CE4A54" w:rsidRPr="00DC2A9D" w:rsidRDefault="00CE4A54" w:rsidP="00CE4A54">
      <w:r w:rsidRPr="00FB1F2D">
        <w:t xml:space="preserve">Centre of Excellence for Evaluation (CDD), Government of Canada 2012: Theory-Based Approaches to Evaluation: Concepts and Practices. Available </w:t>
      </w:r>
      <w:r w:rsidRPr="00DC2A9D">
        <w:t xml:space="preserve">at </w:t>
      </w:r>
      <w:r w:rsidR="004F371F" w:rsidRPr="00E95669">
        <w:t>https://www.canada.ca/en/treasury-board-secretariat/services/audit-evaluation/centre-excellence-evaluation/theory-based-approaches-evaluation-concepts-practices.html</w:t>
      </w:r>
      <w:r w:rsidRPr="00DC2A9D">
        <w:t>.</w:t>
      </w:r>
    </w:p>
    <w:p w14:paraId="490905DB" w14:textId="77777777" w:rsidR="00CE4A54" w:rsidRPr="00FB1F2D" w:rsidRDefault="00CE4A54" w:rsidP="00CE4A54">
      <w:r w:rsidRPr="00DC2A9D">
        <w:t>Clarke, K &amp; Polesel, J 2013, ‘Strong on retenti</w:t>
      </w:r>
      <w:r w:rsidRPr="00FB1F2D">
        <w:t xml:space="preserve">on, weak on outcomes: the impact of vocational education and training in schools’, </w:t>
      </w:r>
      <w:r w:rsidRPr="00FB1F2D">
        <w:rPr>
          <w:i/>
          <w:iCs/>
        </w:rPr>
        <w:t>Discourse: Studies in the Cultural Politics of Education</w:t>
      </w:r>
      <w:r w:rsidRPr="00FB1F2D">
        <w:t>, vol. 34, no. 2, pp. 259–273.</w:t>
      </w:r>
    </w:p>
    <w:p w14:paraId="7A326B76" w14:textId="77777777" w:rsidR="00CE4A54" w:rsidRPr="00FB1F2D" w:rsidRDefault="00CE4A54" w:rsidP="00CE4A54">
      <w:r w:rsidRPr="00FB1F2D">
        <w:t>Clarke, K 2015, ‘Tinkering around the edges, but ignoring the huge cracks: a discussion of VET in Schools for young Australians’. The 23</w:t>
      </w:r>
      <w:r w:rsidRPr="00FB1F2D">
        <w:rPr>
          <w:vertAlign w:val="superscript"/>
        </w:rPr>
        <w:t>rd</w:t>
      </w:r>
      <w:r w:rsidRPr="00FB1F2D">
        <w:t xml:space="preserve"> National Vocational Education and Training Research Conference ‘No Frills’: refereed papers, University of Melbourne.</w:t>
      </w:r>
    </w:p>
    <w:p w14:paraId="6D619D0B" w14:textId="30B89657" w:rsidR="005C6522" w:rsidRDefault="005C6522" w:rsidP="00CE4A54">
      <w:r w:rsidRPr="005C6522">
        <w:t>Commonw</w:t>
      </w:r>
      <w:r>
        <w:t xml:space="preserve">ealth of Australia 2020, </w:t>
      </w:r>
      <w:r w:rsidRPr="005C6522">
        <w:rPr>
          <w:i/>
        </w:rPr>
        <w:t>Closing the Gap Report 2020</w:t>
      </w:r>
      <w:r>
        <w:t xml:space="preserve">. </w:t>
      </w:r>
      <w:r w:rsidRPr="005C6522">
        <w:t>Department of the Prime Minister and Cabinet</w:t>
      </w:r>
      <w:r>
        <w:t>. Canberra.</w:t>
      </w:r>
    </w:p>
    <w:p w14:paraId="7B5183F3" w14:textId="55F68538" w:rsidR="00CE4A54" w:rsidRPr="00FB1F2D" w:rsidRDefault="00CE4A54" w:rsidP="00CE4A54">
      <w:r w:rsidRPr="00FB1F2D">
        <w:lastRenderedPageBreak/>
        <w:t>Commonwealth of Australia, Department of the Prime Minister and Cabinet 2018, Indigenous Advancement Strategy Evaluation Framework. Canberra.</w:t>
      </w:r>
    </w:p>
    <w:p w14:paraId="01400BAD" w14:textId="77777777" w:rsidR="00CE4A54" w:rsidRPr="00FB1F2D" w:rsidRDefault="00CE4A54" w:rsidP="00CE4A54">
      <w:r w:rsidRPr="00FB1F2D">
        <w:t xml:space="preserve">Conway, J, Brazil, S &amp; Losurdo, M 2012, ‘Findings from an evaluation of a school-based VET programme in an Area Health Service in New South Wales, Australia’, </w:t>
      </w:r>
      <w:r w:rsidRPr="00FB1F2D">
        <w:rPr>
          <w:i/>
          <w:iCs/>
        </w:rPr>
        <w:t>Journal of Vocational Education &amp; Training</w:t>
      </w:r>
      <w:r w:rsidRPr="00FB1F2D">
        <w:t>, vol. 64, no. 2, pp. 127–143.</w:t>
      </w:r>
    </w:p>
    <w:p w14:paraId="110C8BD8" w14:textId="77777777" w:rsidR="00CE4A54" w:rsidRPr="00FB1F2D" w:rsidRDefault="00CE4A54" w:rsidP="00CE4A54">
      <w:r w:rsidRPr="00FB1F2D">
        <w:t xml:space="preserve">Crawford, H &amp; Biddle, N 2017, </w:t>
      </w:r>
      <w:r w:rsidRPr="00FB1F2D">
        <w:rPr>
          <w:i/>
          <w:iCs/>
        </w:rPr>
        <w:t>Vocational education participation and attainment among Aboriginal and Torres Strait Islander Australians: Trends 2002-15 and employment outcomes</w:t>
      </w:r>
      <w:r w:rsidRPr="00FB1F2D">
        <w:t>, Centre for Aboriginal Economic Policy Research, ANU, Canberra, ACT.</w:t>
      </w:r>
    </w:p>
    <w:p w14:paraId="295DA674" w14:textId="77777777" w:rsidR="00CE4A54" w:rsidRPr="00FB1F2D" w:rsidRDefault="00CE4A54" w:rsidP="00CE4A54">
      <w:r w:rsidRPr="00FB1F2D">
        <w:t xml:space="preserve">Deloitte Access Economics 2014, </w:t>
      </w:r>
      <w:r w:rsidRPr="00FB1F2D">
        <w:rPr>
          <w:i/>
          <w:iCs/>
        </w:rPr>
        <w:t>Economic benefits of closing the gap in Indigenous employment outcomes</w:t>
      </w:r>
      <w:r w:rsidRPr="00FB1F2D">
        <w:t>, Sydney, NSW, accessed January 16, 2020, from &lt;https://www2.deloitte.com/content/dam/Deloitte/au/Documents/finance/deloitte-au-fas-economic-benefits-closing-gap-10-feb-2014-240914.pdf&gt;.</w:t>
      </w:r>
    </w:p>
    <w:p w14:paraId="08C76BF9" w14:textId="77777777" w:rsidR="00CE4A54" w:rsidRPr="00FB1F2D" w:rsidRDefault="00CE4A54" w:rsidP="00CE4A54">
      <w:r w:rsidRPr="00FB1F2D">
        <w:t xml:space="preserve">Department of the Prime Minister and Cabinet 2019, </w:t>
      </w:r>
      <w:r w:rsidRPr="00FB1F2D">
        <w:rPr>
          <w:i/>
          <w:iCs/>
        </w:rPr>
        <w:t>Closing the Gap Report 2019</w:t>
      </w:r>
      <w:r w:rsidRPr="00FB1F2D">
        <w:t>, Australian Government.</w:t>
      </w:r>
    </w:p>
    <w:p w14:paraId="6585F7A6" w14:textId="77777777" w:rsidR="00CE4A54" w:rsidRPr="00FB1F2D" w:rsidRDefault="00CE4A54" w:rsidP="00CE4A54">
      <w:r w:rsidRPr="00FB1F2D">
        <w:t xml:space="preserve">Dockery, AM &amp; Milsom, N 2007, </w:t>
      </w:r>
      <w:r w:rsidRPr="00FB1F2D">
        <w:rPr>
          <w:i/>
          <w:iCs/>
        </w:rPr>
        <w:t>A review of Indigenous employment programs</w:t>
      </w:r>
      <w:r w:rsidRPr="00FB1F2D">
        <w:t>, National Centre for Vocational Education Research, Adelaide, SA.</w:t>
      </w:r>
    </w:p>
    <w:p w14:paraId="5F7A88BC" w14:textId="77777777" w:rsidR="00CE4A54" w:rsidRPr="00FB1F2D" w:rsidRDefault="00CE4A54" w:rsidP="00CE4A54">
      <w:r w:rsidRPr="00FB1F2D">
        <w:t xml:space="preserve">Dockery, AM, Koshy, P &amp; Stromback, T 2005, </w:t>
      </w:r>
      <w:r w:rsidRPr="00FB1F2D">
        <w:rPr>
          <w:i/>
          <w:iCs/>
        </w:rPr>
        <w:t>From school to work: The role of traineeships</w:t>
      </w:r>
      <w:r w:rsidRPr="00FB1F2D">
        <w:t>, National Centre for Vocational Education Research, Adelaide, SA.</w:t>
      </w:r>
    </w:p>
    <w:p w14:paraId="7ADC8C54" w14:textId="77777777" w:rsidR="00CE4A54" w:rsidRPr="00FB1F2D" w:rsidRDefault="00CE4A54" w:rsidP="00CE4A54">
      <w:r w:rsidRPr="00FB1F2D">
        <w:t xml:space="preserve">Dreise, T, Milgate, G, Perrett, B &amp; Meston, T 2016, ‘Indigenous school attendance: Creating expectations that are “really high” and “highly real”’, </w:t>
      </w:r>
      <w:r w:rsidRPr="00FB1F2D">
        <w:rPr>
          <w:i/>
          <w:iCs/>
        </w:rPr>
        <w:t>Policy Insights</w:t>
      </w:r>
      <w:r w:rsidRPr="00FB1F2D">
        <w:t>, accessed from &lt;https://research.acer.edu.au/policyinsights/4&gt;.</w:t>
      </w:r>
    </w:p>
    <w:p w14:paraId="7A007244" w14:textId="77777777" w:rsidR="00AF2884" w:rsidRDefault="00E82957" w:rsidP="00CE4A54">
      <w:r>
        <w:t>Drucker, P</w:t>
      </w:r>
      <w:r w:rsidR="00AF2884">
        <w:t xml:space="preserve"> 1977, </w:t>
      </w:r>
      <w:r w:rsidR="00AF2884">
        <w:rPr>
          <w:rFonts w:eastAsia="Times New Roman"/>
          <w:i/>
          <w:iCs/>
        </w:rPr>
        <w:t>People And Performance</w:t>
      </w:r>
      <w:r w:rsidR="00AF2884">
        <w:rPr>
          <w:rFonts w:eastAsia="Times New Roman"/>
        </w:rPr>
        <w:t>. New York: Harper's College Press. </w:t>
      </w:r>
    </w:p>
    <w:p w14:paraId="14ADE4B0" w14:textId="7673198E" w:rsidR="005B3E57" w:rsidRDefault="005B3E57" w:rsidP="00CE4A54">
      <w:r>
        <w:t>Education Services Australia 2020</w:t>
      </w:r>
      <w:r w:rsidR="00894573">
        <w:t xml:space="preserve">, </w:t>
      </w:r>
      <w:r w:rsidR="00894573" w:rsidRPr="00894573">
        <w:rPr>
          <w:i/>
        </w:rPr>
        <w:t>Looking to the future - Report of the review of senior secondary pathways into work, further education and training</w:t>
      </w:r>
      <w:r w:rsidR="00894573">
        <w:t>. Council of Australian Governments’ Education Council.</w:t>
      </w:r>
    </w:p>
    <w:p w14:paraId="7E2C8F5D" w14:textId="058D316D" w:rsidR="00CE4A54" w:rsidRPr="00FB1F2D" w:rsidRDefault="00CE4A54" w:rsidP="00CE4A54">
      <w:r w:rsidRPr="00FB1F2D">
        <w:t xml:space="preserve">Gale, T, Tranter, D, Bills, D, Hattam, R &amp; Comber, B 2010, </w:t>
      </w:r>
      <w:r w:rsidRPr="00FB1F2D">
        <w:rPr>
          <w:i/>
          <w:iCs/>
        </w:rPr>
        <w:t>Interventions early in school as a means to improve higher education outcomes for disadvantaged (particularly low SES) students</w:t>
      </w:r>
      <w:r w:rsidRPr="00FB1F2D">
        <w:t>, Department of Education, Employment and Workplace Relation, Adelaide, SA.</w:t>
      </w:r>
    </w:p>
    <w:p w14:paraId="0E84DBF3" w14:textId="77777777" w:rsidR="00CE4A54" w:rsidRPr="00FB1F2D" w:rsidRDefault="00CE4A54" w:rsidP="00CE4A54">
      <w:r w:rsidRPr="00FB1F2D">
        <w:lastRenderedPageBreak/>
        <w:t xml:space="preserve">Giddy, K, Lopez, J &amp; Redman, A 2009, </w:t>
      </w:r>
      <w:r w:rsidRPr="00FB1F2D">
        <w:rPr>
          <w:i/>
          <w:iCs/>
        </w:rPr>
        <w:t>Brokering successful Aboriginal and Torres Strait Islander employment outcomes: common themes in good-practice models</w:t>
      </w:r>
      <w:r w:rsidRPr="00FB1F2D">
        <w:t>, National Centre for Vocational Education Research, Adelaide, SA.</w:t>
      </w:r>
    </w:p>
    <w:p w14:paraId="19F6A1D1" w14:textId="77777777" w:rsidR="00CE4A54" w:rsidRPr="00FB1F2D" w:rsidRDefault="00CE4A54" w:rsidP="00CE4A54">
      <w:r w:rsidRPr="00FB1F2D">
        <w:t xml:space="preserve">Gray, M, Hunter, B &amp; Biddle, N 2014, </w:t>
      </w:r>
      <w:r w:rsidRPr="00FB1F2D">
        <w:rPr>
          <w:i/>
          <w:iCs/>
        </w:rPr>
        <w:t>The economic and social benefits of increasing Indigenous employment</w:t>
      </w:r>
      <w:r w:rsidRPr="00FB1F2D">
        <w:t>, Centre for Aboriginal Economic Policy Research, ANU, Canberra, ACT.</w:t>
      </w:r>
    </w:p>
    <w:p w14:paraId="25AA8CAB" w14:textId="77777777" w:rsidR="00CE4A54" w:rsidRPr="00FB1F2D" w:rsidRDefault="00CE4A54" w:rsidP="00CE4A54">
      <w:r w:rsidRPr="00FB1F2D">
        <w:t xml:space="preserve">Guenther, J, Bat, M, Stephens, A, Skewes, J, Boughton, B, Williamson, F, Dwyer, A, Wooltorton, S, Marshall, M &amp; National Centre for Vocational Education Research (Australia) 2017, </w:t>
      </w:r>
      <w:r w:rsidRPr="00FB1F2D">
        <w:rPr>
          <w:i/>
          <w:iCs/>
        </w:rPr>
        <w:t>Enhancing training advantage for remote Aboriginal and Torres Strait Islander learners</w:t>
      </w:r>
      <w:r w:rsidRPr="00FB1F2D">
        <w:t>, NCVER, Adelaide, SA, accessed January 8, 2020, from &lt;https://www.ncver.edu.au/publications/publications/all-publications/enhancing-training-advantage-for-remote-aboriginal-and-torres-strait-islander-learners&gt;.</w:t>
      </w:r>
    </w:p>
    <w:p w14:paraId="1AE34960" w14:textId="77777777" w:rsidR="00CE4A54" w:rsidRPr="00FB1F2D" w:rsidRDefault="00CE4A54" w:rsidP="00CE4A54">
      <w:r w:rsidRPr="00FB1F2D">
        <w:t xml:space="preserve">Hackling, MW, Byrne, m, Gower, GC, Anderson, K (2015) </w:t>
      </w:r>
      <w:r w:rsidRPr="00FB1F2D">
        <w:rPr>
          <w:i/>
        </w:rPr>
        <w:t>A pedagogical model for engaging Aboriginal children with science learning</w:t>
      </w:r>
      <w:r w:rsidRPr="00FB1F2D">
        <w:t xml:space="preserve">. Teaching Science: The Journal of the Australian Science Teachers Association. </w:t>
      </w:r>
    </w:p>
    <w:p w14:paraId="1C82A5C5" w14:textId="77777777" w:rsidR="00AF2884" w:rsidRPr="00AF2884" w:rsidRDefault="00AF2884" w:rsidP="00CE4A54">
      <w:pPr>
        <w:rPr>
          <w:i/>
        </w:rPr>
      </w:pPr>
      <w:r>
        <w:t xml:space="preserve">Heckman, J </w:t>
      </w:r>
      <w:r w:rsidR="001F3513">
        <w:t>2000</w:t>
      </w:r>
      <w:r>
        <w:t xml:space="preserve">, Policies to foster human social capital, </w:t>
      </w:r>
      <w:r>
        <w:rPr>
          <w:i/>
        </w:rPr>
        <w:t xml:space="preserve">Research in Economics </w:t>
      </w:r>
      <w:r w:rsidRPr="00AF2884">
        <w:t xml:space="preserve">2000, </w:t>
      </w:r>
      <w:r w:rsidR="001F3513">
        <w:t xml:space="preserve">vol. </w:t>
      </w:r>
      <w:r w:rsidRPr="00AF2884">
        <w:t xml:space="preserve">54, </w:t>
      </w:r>
      <w:r w:rsidR="001F3513">
        <w:t xml:space="preserve">no. 1, pp. </w:t>
      </w:r>
      <w:r w:rsidRPr="00AF2884">
        <w:t>3-56</w:t>
      </w:r>
      <w:r>
        <w:rPr>
          <w:i/>
        </w:rPr>
        <w:t xml:space="preserve">. </w:t>
      </w:r>
    </w:p>
    <w:p w14:paraId="5B1E2B64" w14:textId="77777777" w:rsidR="00CE4A54" w:rsidRPr="00FB1F2D" w:rsidRDefault="00CE4A54" w:rsidP="00CE4A54">
      <w:r w:rsidRPr="00FB1F2D">
        <w:t xml:space="preserve">Helme, S &amp; Lamb, S 2011, </w:t>
      </w:r>
      <w:r w:rsidRPr="00FB1F2D">
        <w:rPr>
          <w:i/>
          <w:iCs/>
        </w:rPr>
        <w:t>Closing the school completion gap for Indigenous students</w:t>
      </w:r>
      <w:r w:rsidRPr="00FB1F2D">
        <w:t>, Closing the Gap Clearinghouse, Australian Institute of Health and Welfare &amp; Australian Institute of Family Studies, Melbourne, VIC &amp; Canberra, ACT, accessed April 2, 2020, from &lt;https://www.aihw.gov.au/getmedia/83074cc6-7dc9-40fb-9505-7b49c07e68e3/ctgc-rs06.pdf.aspx?inline=true&gt;.</w:t>
      </w:r>
    </w:p>
    <w:p w14:paraId="2F737757" w14:textId="77777777" w:rsidR="00CE4A54" w:rsidRPr="00FB1F2D" w:rsidRDefault="00CE4A54" w:rsidP="00CE4A54">
      <w:r w:rsidRPr="00FB1F2D">
        <w:t xml:space="preserve">Helme, S 2010, ‘Career Decision-Making: What Matters to Indigenous Australians?’, </w:t>
      </w:r>
      <w:r w:rsidRPr="00FB1F2D">
        <w:rPr>
          <w:i/>
          <w:iCs/>
        </w:rPr>
        <w:t>Australian Journal of Career Development (ACER Press)</w:t>
      </w:r>
      <w:r w:rsidRPr="00FB1F2D">
        <w:t>, vol. 19, no. 3, pp. 67–74.</w:t>
      </w:r>
    </w:p>
    <w:p w14:paraId="7BB6208A" w14:textId="77777777" w:rsidR="00CE4A54" w:rsidRPr="00FB1F2D" w:rsidRDefault="00CE4A54" w:rsidP="00CE4A54">
      <w:r w:rsidRPr="00FB1F2D">
        <w:t xml:space="preserve">Hodgkins, A 2017, ‘Challenging transitions: trades and trade-offs for racialised youth in Canada’s mining industry’, </w:t>
      </w:r>
      <w:r w:rsidRPr="00FB1F2D">
        <w:rPr>
          <w:i/>
          <w:iCs/>
        </w:rPr>
        <w:t>International Studies in Sociology of Education</w:t>
      </w:r>
      <w:r w:rsidRPr="00FB1F2D">
        <w:t>, vol. 26, no. 2, pp. 121–137.</w:t>
      </w:r>
    </w:p>
    <w:p w14:paraId="150B4978" w14:textId="77777777" w:rsidR="00CE4A54" w:rsidRPr="00FB1F2D" w:rsidRDefault="00CE4A54" w:rsidP="00CE4A54">
      <w:r w:rsidRPr="00FB1F2D">
        <w:t xml:space="preserve">House of Representatives Standing Committee on Indigenous Affairs 2017, </w:t>
      </w:r>
      <w:r w:rsidRPr="00FB1F2D">
        <w:rPr>
          <w:i/>
          <w:iCs/>
        </w:rPr>
        <w:t>The power of education: from surviving to thriving: educational opportunities for Aboriginal and Torres Strait Islander students</w:t>
      </w:r>
      <w:r w:rsidRPr="00FB1F2D">
        <w:t>.</w:t>
      </w:r>
    </w:p>
    <w:p w14:paraId="6D0E3378" w14:textId="77777777" w:rsidR="00CE4A54" w:rsidRPr="00FB1F2D" w:rsidRDefault="00CE4A54" w:rsidP="00CE4A54">
      <w:r w:rsidRPr="00FB1F2D">
        <w:lastRenderedPageBreak/>
        <w:t xml:space="preserve">Hunter, B &amp; Gray, M 2016, </w:t>
      </w:r>
      <w:r w:rsidRPr="00FB1F2D">
        <w:rPr>
          <w:i/>
          <w:iCs/>
        </w:rPr>
        <w:t>The ins and outs of the labour market: Employment and labour force transitions for Indigenous and non-Indigenous Australians</w:t>
      </w:r>
      <w:r w:rsidRPr="00FB1F2D">
        <w:t>, Centre for Aboriginal Economic Policy Research, ANU, Canberra, ACT.</w:t>
      </w:r>
    </w:p>
    <w:p w14:paraId="54D9693F" w14:textId="77777777" w:rsidR="00CE4A54" w:rsidRPr="00FB1F2D" w:rsidRDefault="00CE4A54" w:rsidP="00CE4A54">
      <w:r w:rsidRPr="00FB1F2D">
        <w:t xml:space="preserve">Hunter, B &amp; Yap, M 2014, </w:t>
      </w:r>
      <w:r w:rsidRPr="00FB1F2D">
        <w:rPr>
          <w:i/>
          <w:iCs/>
        </w:rPr>
        <w:t>Income, work and education: Insights for Closing the Gap in urban Australia</w:t>
      </w:r>
      <w:r w:rsidRPr="00FB1F2D">
        <w:t>, Centre for Aboriginal Economic Policy Research, ANU, Canberra, ACT.</w:t>
      </w:r>
    </w:p>
    <w:p w14:paraId="33A76A08" w14:textId="77777777" w:rsidR="00CE4A54" w:rsidRPr="00FB1F2D" w:rsidRDefault="00CE4A54" w:rsidP="00CE4A54">
      <w:r w:rsidRPr="00FB1F2D">
        <w:t xml:space="preserve">Hunter, BH 2010, </w:t>
      </w:r>
      <w:r w:rsidRPr="00FB1F2D">
        <w:rPr>
          <w:i/>
          <w:iCs/>
        </w:rPr>
        <w:t>Pathways for Indigenous school leavers to undertake training or gain employment</w:t>
      </w:r>
      <w:r w:rsidRPr="00FB1F2D">
        <w:t>, Australian Institute of Health and Welfare, accessed December 18, 2019, from &lt;https://www.aihw.gov.au/getmedia/23e931b0-ff8f-4e46-b3b8-8125314a63bf/ctgc-rs02.pdf.aspx?inline=true&gt;.</w:t>
      </w:r>
    </w:p>
    <w:p w14:paraId="389B8E12" w14:textId="77777777" w:rsidR="00CE4A54" w:rsidRPr="00FB1F2D" w:rsidRDefault="00CE4A54" w:rsidP="00CE4A54">
      <w:r w:rsidRPr="00FB1F2D">
        <w:t xml:space="preserve">James, R, Bexley, E, Anderson, A, Devlin, M, Garnett, R, Marginson, S &amp; Maxwell, L 2008, </w:t>
      </w:r>
      <w:r w:rsidRPr="00FB1F2D">
        <w:rPr>
          <w:i/>
          <w:iCs/>
        </w:rPr>
        <w:t>Participation and equity: A review of the participation in higher education of people from low socioeconomic backgrounds and Indigenous people</w:t>
      </w:r>
      <w:r w:rsidRPr="00FB1F2D">
        <w:t>, Centre for the Study of Higher Education, Melbourne, VIC, accessed April 2, 2020, from &lt;http://dro.deakin.edu.au/eserv/DU:30006777/devlin-participationandequity-2008.pdf&gt;.</w:t>
      </w:r>
    </w:p>
    <w:p w14:paraId="42A62839" w14:textId="77777777" w:rsidR="00CE4A54" w:rsidRPr="00FB1F2D" w:rsidRDefault="00CE4A54" w:rsidP="00CE4A54">
      <w:r w:rsidRPr="00FB1F2D">
        <w:t xml:space="preserve">Jobs Queensland 2017, </w:t>
      </w:r>
      <w:r w:rsidRPr="00FB1F2D">
        <w:rPr>
          <w:i/>
          <w:iCs/>
        </w:rPr>
        <w:t>Positive Futures: Apprenticeships and Traineeships in Queensland</w:t>
      </w:r>
      <w:r w:rsidRPr="00FB1F2D">
        <w:t>, Report to the Minister for Training and Skills, Ipswich, QLD.</w:t>
      </w:r>
    </w:p>
    <w:p w14:paraId="7B61EAD2" w14:textId="77777777" w:rsidR="00CE4A54" w:rsidRPr="00FB1F2D" w:rsidRDefault="00CE4A54" w:rsidP="00CE4A54">
      <w:r w:rsidRPr="00FB1F2D">
        <w:t xml:space="preserve">Joyce, S 2019, </w:t>
      </w:r>
      <w:r w:rsidRPr="00FB1F2D">
        <w:rPr>
          <w:i/>
          <w:iCs/>
        </w:rPr>
        <w:t>Strengthening Skills: Expert Review of Australia’s Vocational Education and Training System</w:t>
      </w:r>
      <w:r w:rsidRPr="00FB1F2D">
        <w:t>, Department of the Prime Minister and Cabinet.</w:t>
      </w:r>
    </w:p>
    <w:p w14:paraId="767A6B81" w14:textId="77777777" w:rsidR="00CE4A54" w:rsidRPr="00FB1F2D" w:rsidRDefault="00CE4A54" w:rsidP="00CE4A54">
      <w:r w:rsidRPr="00FB1F2D">
        <w:t xml:space="preserve">Karmel, T, Misko, J, Blomberg, D, Bednarz, A &amp; Atkinson, G 2014, </w:t>
      </w:r>
      <w:r w:rsidRPr="00FB1F2D">
        <w:rPr>
          <w:i/>
          <w:iCs/>
        </w:rPr>
        <w:t>Improving labour market outcomes through education and training</w:t>
      </w:r>
      <w:r w:rsidRPr="00FB1F2D">
        <w:t>, Closing the Gap Clearinghouse, Australian Institute of Health and Welfare &amp; Australian Institute of Family Studies, Melbourne, VIC &amp; Canberra, ACT, accessed January 2, 2020, from &lt;https://www.aihw.gov.au/getmedia/7aec8c98-55a7-4f7a-ac87-876fb31ca149/ctgc-ip9.pdf.aspx?inline=true&gt;.</w:t>
      </w:r>
    </w:p>
    <w:p w14:paraId="517B1F62" w14:textId="77777777" w:rsidR="00CE4A54" w:rsidRPr="00FB1F2D" w:rsidRDefault="00CE4A54" w:rsidP="00CE4A54">
      <w:r w:rsidRPr="00FB1F2D">
        <w:t xml:space="preserve">Klatt, M, Clarke, K &amp; Dulfer, N 2017, ‘Working their way to school completion: a snapshot of School-based Apprenticeships and Traineeships for young Australians’, </w:t>
      </w:r>
      <w:r w:rsidRPr="00FB1F2D">
        <w:rPr>
          <w:i/>
          <w:iCs/>
        </w:rPr>
        <w:t>Journal of Vocational Education &amp; Training</w:t>
      </w:r>
      <w:r w:rsidRPr="00FB1F2D">
        <w:t>, vol. 69, no. 4, pp. 473–494.</w:t>
      </w:r>
    </w:p>
    <w:p w14:paraId="7B6FE59D" w14:textId="77777777" w:rsidR="00CE4A54" w:rsidRPr="00FB1F2D" w:rsidRDefault="00CE4A54" w:rsidP="00CE4A54">
      <w:r w:rsidRPr="00FB1F2D">
        <w:t xml:space="preserve">Knight, B 2012, </w:t>
      </w:r>
      <w:r w:rsidRPr="00FB1F2D">
        <w:rPr>
          <w:i/>
          <w:iCs/>
        </w:rPr>
        <w:t>Evolution of apprenticeships and traineeships in Australia</w:t>
      </w:r>
      <w:r w:rsidRPr="00FB1F2D">
        <w:t>, National Centre for Vocational Education Research, Adelaide, SA.</w:t>
      </w:r>
    </w:p>
    <w:p w14:paraId="0EC8B146" w14:textId="77777777" w:rsidR="00CE4A54" w:rsidRPr="00FB1F2D" w:rsidRDefault="00CE4A54" w:rsidP="00CE4A54">
      <w:r w:rsidRPr="00FB1F2D">
        <w:lastRenderedPageBreak/>
        <w:t xml:space="preserve">Mangan, J &amp; Trendle, B 2019, ‘Evaluating the effectiveness of a mentoring program for Indigenous trainees in Australia using propensity score analysis’, </w:t>
      </w:r>
      <w:r w:rsidRPr="00FB1F2D">
        <w:rPr>
          <w:i/>
          <w:iCs/>
        </w:rPr>
        <w:t>Education Economics</w:t>
      </w:r>
      <w:r w:rsidRPr="00FB1F2D">
        <w:t>, vol. 27, no. 3, pp. 308–322.</w:t>
      </w:r>
    </w:p>
    <w:p w14:paraId="371C0466" w14:textId="2F90A9CC" w:rsidR="005C6522" w:rsidRDefault="005C6522" w:rsidP="00CE4A54">
      <w:r w:rsidRPr="005C6522">
        <w:t xml:space="preserve">Ministerial Council on Education, Employment, Training, and Youth Affairs (Australia). Taskforce on Indigenous Education. (2000). </w:t>
      </w:r>
      <w:r w:rsidRPr="005C6522">
        <w:rPr>
          <w:i/>
        </w:rPr>
        <w:t>Achieving Educational Equality for Australia's Aboriginal and Torres Strait Islander Peoples</w:t>
      </w:r>
      <w:r w:rsidRPr="005C6522">
        <w:t>. Ministerial Council on Education, Employment, Training and Youth Affairs.</w:t>
      </w:r>
    </w:p>
    <w:p w14:paraId="44457A02" w14:textId="7BA2FEF5" w:rsidR="00CE4A54" w:rsidRPr="00FB1F2D" w:rsidRDefault="00CE4A54" w:rsidP="00CE4A54">
      <w:r w:rsidRPr="00FB1F2D">
        <w:t xml:space="preserve">Misko, J, Ackehurst, M, Polvere, R-A, Erzinger, T, Korbel, P &amp; National Centre for Vocational Education Research (Australia) (NCVER) 2019, </w:t>
      </w:r>
      <w:r w:rsidRPr="00FB1F2D">
        <w:rPr>
          <w:i/>
          <w:iCs/>
        </w:rPr>
        <w:t>VET for secondary school students: acquiring an array of technical and non-technical skills</w:t>
      </w:r>
      <w:r w:rsidRPr="00FB1F2D">
        <w:t>.</w:t>
      </w:r>
    </w:p>
    <w:p w14:paraId="386685AE" w14:textId="77777777" w:rsidR="00CE4A54" w:rsidRPr="00FB1F2D" w:rsidRDefault="00CE4A54" w:rsidP="00CE4A54">
      <w:r w:rsidRPr="00FB1F2D">
        <w:t xml:space="preserve">NSW Education Standards Authority 2019, </w:t>
      </w:r>
      <w:r w:rsidRPr="00FB1F2D">
        <w:rPr>
          <w:i/>
          <w:iCs/>
        </w:rPr>
        <w:t>Nurturing wonder and igniting passion: Designs for a future school curriculum</w:t>
      </w:r>
      <w:r w:rsidRPr="00FB1F2D">
        <w:t>, NSW Government.</w:t>
      </w:r>
    </w:p>
    <w:p w14:paraId="38C1DE53" w14:textId="6B7D282E" w:rsidR="00B30E5F" w:rsidRDefault="00B30E5F" w:rsidP="00CE4A54">
      <w:r w:rsidRPr="00B30E5F">
        <w:t>Productivity Commission 2020</w:t>
      </w:r>
      <w:r>
        <w:t>,</w:t>
      </w:r>
      <w:r w:rsidRPr="00B30E5F">
        <w:t xml:space="preserve"> </w:t>
      </w:r>
      <w:r w:rsidRPr="00B30E5F">
        <w:rPr>
          <w:i/>
        </w:rPr>
        <w:t>Indigenous Evaluation Strategy</w:t>
      </w:r>
      <w:r>
        <w:t>.</w:t>
      </w:r>
      <w:r w:rsidRPr="00B30E5F">
        <w:t xml:space="preserve"> Australian Government.</w:t>
      </w:r>
      <w:r>
        <w:t xml:space="preserve"> Accessed 19 December 2020 at </w:t>
      </w:r>
      <w:r w:rsidRPr="00B30E5F">
        <w:t>https://www.pc.gov.au/inquiries/completed/indigenous-evaluation#report</w:t>
      </w:r>
      <w:r>
        <w:t>.</w:t>
      </w:r>
    </w:p>
    <w:p w14:paraId="50232DB7" w14:textId="3209B06C" w:rsidR="00CE4A54" w:rsidRPr="00FB1F2D" w:rsidRDefault="00CE4A54" w:rsidP="00CE4A54">
      <w:r w:rsidRPr="00FB1F2D">
        <w:t xml:space="preserve">Purdie, N &amp; Buckley, S 2010, </w:t>
      </w:r>
      <w:r w:rsidRPr="00FB1F2D">
        <w:rPr>
          <w:i/>
          <w:iCs/>
        </w:rPr>
        <w:t>School attendance and retention of Indigenous Australian students</w:t>
      </w:r>
      <w:r w:rsidRPr="00FB1F2D">
        <w:t>, Australian Institute of Health and Welfare &amp; Australian Institute of Family Studies, Melbourne, VIC &amp; Canberra, ACT.</w:t>
      </w:r>
    </w:p>
    <w:p w14:paraId="709DA696" w14:textId="77777777" w:rsidR="00CE4A54" w:rsidRPr="00FB1F2D" w:rsidRDefault="00CE4A54" w:rsidP="00CE4A54">
      <w:r w:rsidRPr="00FB1F2D">
        <w:t xml:space="preserve">Roberts, KD, Takahashi, K &amp; Park, HJ 2018, ‘The Impact of Project Ho’oku’i Participation on Native Hawaiian High School Students’ Perceptions of High School and College Coursework’, </w:t>
      </w:r>
      <w:r w:rsidRPr="00FB1F2D">
        <w:rPr>
          <w:i/>
          <w:iCs/>
        </w:rPr>
        <w:t>High School Journal</w:t>
      </w:r>
      <w:r w:rsidRPr="00FB1F2D">
        <w:t>, vol. 101, no. 3, pp. 199–210.</w:t>
      </w:r>
    </w:p>
    <w:p w14:paraId="6B0CB1EA" w14:textId="77777777" w:rsidR="00CE4A54" w:rsidRPr="00FB1F2D" w:rsidRDefault="00CE4A54" w:rsidP="00CE4A54">
      <w:r w:rsidRPr="00FB1F2D">
        <w:t xml:space="preserve">Shah, C, Long, M, Perkins, K &amp; Brown, J 2015, </w:t>
      </w:r>
      <w:r w:rsidRPr="00FB1F2D">
        <w:rPr>
          <w:i/>
          <w:iCs/>
        </w:rPr>
        <w:t>Role of lower-level qualifications in Australia’s vocational education and training system</w:t>
      </w:r>
      <w:r w:rsidRPr="00FB1F2D">
        <w:t>.</w:t>
      </w:r>
    </w:p>
    <w:p w14:paraId="61124DB9" w14:textId="32316418" w:rsidR="00CE4A54" w:rsidRPr="00FB1F2D" w:rsidRDefault="00CE4A54" w:rsidP="00CE4A54">
      <w:r w:rsidRPr="00FB1F2D">
        <w:t xml:space="preserve">Social Ventures Australia 2019, Evaluation Strategy – Indigenous Employment Programs: Tailored Assistance Employment Grants (TAEG) - School Based Traineeships (SBTs) Submitted to National Indigenous Australians Agency, September 2019. </w:t>
      </w:r>
    </w:p>
    <w:p w14:paraId="163CABD2" w14:textId="77777777" w:rsidR="00CE4A54" w:rsidRPr="00FB1F2D" w:rsidRDefault="00CE4A54" w:rsidP="00CE4A54">
      <w:r w:rsidRPr="00FB1F2D">
        <w:t xml:space="preserve">The Smith Family 2014, </w:t>
      </w:r>
      <w:r w:rsidRPr="00FB1F2D">
        <w:rPr>
          <w:i/>
          <w:iCs/>
        </w:rPr>
        <w:t>Young people’s successful transition to work: What are the pre-conditions?</w:t>
      </w:r>
      <w:r w:rsidRPr="00FB1F2D">
        <w:t>.</w:t>
      </w:r>
    </w:p>
    <w:p w14:paraId="30984333" w14:textId="77777777" w:rsidR="00CE4A54" w:rsidRPr="00FB1F2D" w:rsidRDefault="00CE4A54" w:rsidP="00CE4A54">
      <w:r w:rsidRPr="00FB1F2D">
        <w:lastRenderedPageBreak/>
        <w:t xml:space="preserve">State of NSW through the Department of Education and Communities 2012. </w:t>
      </w:r>
      <w:r w:rsidRPr="00FB1F2D">
        <w:rPr>
          <w:i/>
        </w:rPr>
        <w:t>8 Ways: Aboriginal Pedagogy from Western NSW</w:t>
      </w:r>
      <w:r w:rsidRPr="00FB1F2D">
        <w:t xml:space="preserve">. The Bangamalanha Centre, Dubbo. NSW. </w:t>
      </w:r>
    </w:p>
    <w:p w14:paraId="5C56BFEF" w14:textId="77777777" w:rsidR="00CE4A54" w:rsidRPr="00FB1F2D" w:rsidRDefault="00CE4A54" w:rsidP="00CE4A54">
      <w:r w:rsidRPr="00FB1F2D">
        <w:t xml:space="preserve">Training and Skills Commission 2019, </w:t>
      </w:r>
      <w:r w:rsidRPr="00FB1F2D">
        <w:rPr>
          <w:i/>
          <w:iCs/>
        </w:rPr>
        <w:t>Future-proofing the South Australian Apprenticeship and Traineeship System: Recommendations Paper 2019</w:t>
      </w:r>
      <w:r w:rsidRPr="00FB1F2D">
        <w:t>, Government of South Australia.</w:t>
      </w:r>
    </w:p>
    <w:p w14:paraId="070E2DD0" w14:textId="77777777" w:rsidR="00CE4A54" w:rsidRPr="00FB1F2D" w:rsidRDefault="00CE4A54" w:rsidP="00CE4A54">
      <w:r w:rsidRPr="00FB1F2D">
        <w:t xml:space="preserve">Venn, D 2018, </w:t>
      </w:r>
      <w:r w:rsidRPr="00FB1F2D">
        <w:rPr>
          <w:i/>
          <w:iCs/>
        </w:rPr>
        <w:t>Indigenous Youth Employment and the School-to-Work Transition</w:t>
      </w:r>
      <w:r w:rsidRPr="00FB1F2D">
        <w:t>, Centre for Aboriginal Economic Policy Research, ANU, Canberra, ACT.</w:t>
      </w:r>
    </w:p>
    <w:p w14:paraId="46002CF3" w14:textId="77777777" w:rsidR="00CE4A54" w:rsidRPr="00FB1F2D" w:rsidRDefault="00CE4A54" w:rsidP="00CE4A54">
      <w:r w:rsidRPr="00FB1F2D">
        <w:t>Ware, VA 2013, ‘Mentoring Programs for Indigenous Youth at Risk’, accessed December 18, 2019, from &lt;http://doi.apa.org/get-pe-doi.cfm?doi=10.1037/e631392013-001&gt;.</w:t>
      </w:r>
    </w:p>
    <w:p w14:paraId="0FC93C73" w14:textId="77777777" w:rsidR="00CE4A54" w:rsidRPr="00FB1F2D" w:rsidRDefault="00CE4A54" w:rsidP="00CE4A54">
      <w:r w:rsidRPr="00FB1F2D">
        <w:t xml:space="preserve">Yumi Deadly Centre 2014. </w:t>
      </w:r>
      <w:r w:rsidRPr="00FB1F2D">
        <w:rPr>
          <w:i/>
        </w:rPr>
        <w:t>Overview: Philosophy, Pedagogy, Change and Culture</w:t>
      </w:r>
      <w:r w:rsidRPr="00FB1F2D">
        <w:t>, Version 229/04/2014. Brisbane: Yumi Deadly Centre, Queensland University of Technology.</w:t>
      </w:r>
    </w:p>
    <w:p w14:paraId="3620B6E8" w14:textId="23B5E206" w:rsidR="00CE4A54" w:rsidRPr="00DC2A9D" w:rsidRDefault="00CE4A54" w:rsidP="00CE4A54">
      <w:r w:rsidRPr="00DC2A9D">
        <w:t xml:space="preserve">Yunkaporta, T 2009, </w:t>
      </w:r>
      <w:r w:rsidRPr="00DC2A9D">
        <w:rPr>
          <w:i/>
          <w:iCs/>
        </w:rPr>
        <w:t>Aboriginal pedagogies at the cultural interface</w:t>
      </w:r>
      <w:r w:rsidRPr="00DC2A9D">
        <w:t xml:space="preserve">, </w:t>
      </w:r>
      <w:r w:rsidRPr="00DC2A9D">
        <w:rPr>
          <w:iCs/>
        </w:rPr>
        <w:t>PhD thesis</w:t>
      </w:r>
      <w:r w:rsidRPr="00DC2A9D">
        <w:rPr>
          <w:i/>
        </w:rPr>
        <w:t xml:space="preserve">, </w:t>
      </w:r>
      <w:r w:rsidRPr="00DC2A9D">
        <w:t xml:space="preserve">James Cook University. </w:t>
      </w:r>
      <w:r w:rsidRPr="00E95669">
        <w:t>https://researchonline.jcu.edu.au/10974/</w:t>
      </w:r>
    </w:p>
    <w:p w14:paraId="2015C5CA" w14:textId="77777777" w:rsidR="00CF07E2" w:rsidRPr="00CF07E2" w:rsidRDefault="00CF07E2" w:rsidP="00CF07E2"/>
    <w:p w14:paraId="7E51923F" w14:textId="77777777" w:rsidR="00CF07E2" w:rsidRDefault="00134096" w:rsidP="00DE0E80">
      <w:pPr>
        <w:spacing w:line="276" w:lineRule="auto"/>
        <w:sectPr w:rsidR="00CF07E2" w:rsidSect="00995271">
          <w:type w:val="continuous"/>
          <w:pgSz w:w="11900" w:h="16840"/>
          <w:pgMar w:top="1134" w:right="1077" w:bottom="851" w:left="1077" w:header="709" w:footer="709" w:gutter="0"/>
          <w:cols w:space="708"/>
          <w:titlePg/>
          <w:docGrid w:linePitch="360"/>
        </w:sectPr>
      </w:pPr>
      <w:r>
        <w:br w:type="page"/>
      </w:r>
    </w:p>
    <w:p w14:paraId="20E98D7E" w14:textId="0EACF0DB" w:rsidR="00243E1A" w:rsidRDefault="00243E1A" w:rsidP="00243E1A">
      <w:pPr>
        <w:keepNext/>
        <w:keepLines/>
        <w:outlineLvl w:val="0"/>
        <w:rPr>
          <w:rFonts w:asciiTheme="majorHAnsi" w:eastAsiaTheme="majorEastAsia" w:hAnsiTheme="majorHAnsi" w:cstheme="majorBidi"/>
          <w:color w:val="C45911" w:themeColor="accent2" w:themeShade="BF"/>
          <w:sz w:val="32"/>
          <w:szCs w:val="32"/>
        </w:rPr>
      </w:pPr>
      <w:bookmarkStart w:id="300" w:name="_Toc73433394"/>
      <w:r>
        <w:rPr>
          <w:rFonts w:asciiTheme="majorHAnsi" w:eastAsiaTheme="majorEastAsia" w:hAnsiTheme="majorHAnsi" w:cstheme="majorBidi"/>
          <w:color w:val="C45911" w:themeColor="accent2" w:themeShade="BF"/>
          <w:sz w:val="32"/>
          <w:szCs w:val="32"/>
        </w:rPr>
        <w:lastRenderedPageBreak/>
        <w:t>Appendix A – TAEG-SBT program logic</w:t>
      </w:r>
      <w:bookmarkEnd w:id="300"/>
      <w:r>
        <w:rPr>
          <w:rFonts w:asciiTheme="majorHAnsi" w:eastAsiaTheme="majorEastAsia" w:hAnsiTheme="majorHAnsi" w:cstheme="majorBidi"/>
          <w:color w:val="C45911" w:themeColor="accent2" w:themeShade="BF"/>
          <w:sz w:val="32"/>
          <w:szCs w:val="32"/>
        </w:rPr>
        <w:t xml:space="preserve"> </w:t>
      </w:r>
    </w:p>
    <w:p w14:paraId="17FF1568" w14:textId="5108E29C" w:rsidR="00E50D0B" w:rsidRDefault="00243E1A" w:rsidP="00243E1A">
      <w:pPr>
        <w:rPr>
          <w:b/>
          <w:lang w:eastAsia="en-AU"/>
        </w:rPr>
      </w:pPr>
      <w:bookmarkStart w:id="301" w:name="_Toc35883201"/>
      <w:r w:rsidRPr="009746B0">
        <w:rPr>
          <w:b/>
          <w:lang w:eastAsia="en-AU"/>
        </w:rPr>
        <w:t>SBTs program logic - Part 1 of 2</w:t>
      </w:r>
      <w:bookmarkEnd w:id="301"/>
      <w:r w:rsidRPr="009746B0">
        <w:rPr>
          <w:b/>
          <w:lang w:eastAsia="en-AU"/>
        </w:rPr>
        <w:t xml:space="preserve"> </w:t>
      </w:r>
    </w:p>
    <w:p w14:paraId="41958F77" w14:textId="4E232EE6" w:rsidR="00555FAC" w:rsidRDefault="00555FAC" w:rsidP="00243E1A">
      <w:pPr>
        <w:rPr>
          <w:b/>
        </w:rPr>
      </w:pPr>
      <w:r w:rsidRPr="006579D9">
        <w:rPr>
          <w:rFonts w:ascii="Arial" w:eastAsia="Arial" w:hAnsi="Arial" w:cs="Arial"/>
          <w:noProof/>
          <w:color w:val="000000"/>
          <w:sz w:val="18"/>
          <w:lang w:eastAsia="en-AU"/>
        </w:rPr>
        <w:drawing>
          <wp:anchor distT="0" distB="0" distL="114300" distR="114300" simplePos="0" relativeHeight="251655168" behindDoc="1" locked="0" layoutInCell="1" allowOverlap="1" wp14:anchorId="7763CE00" wp14:editId="250B6413">
            <wp:simplePos x="0" y="0"/>
            <wp:positionH relativeFrom="column">
              <wp:posOffset>635</wp:posOffset>
            </wp:positionH>
            <wp:positionV relativeFrom="paragraph">
              <wp:posOffset>131445</wp:posOffset>
            </wp:positionV>
            <wp:extent cx="922655" cy="4245610"/>
            <wp:effectExtent l="0" t="0" r="0" b="0"/>
            <wp:wrapTight wrapText="bothSides">
              <wp:wrapPolygon edited="0">
                <wp:start x="0" y="0"/>
                <wp:lineTo x="0" y="2811"/>
                <wp:lineTo x="2230" y="3198"/>
                <wp:lineTo x="2230" y="6300"/>
                <wp:lineTo x="0" y="7269"/>
                <wp:lineTo x="0" y="7366"/>
                <wp:lineTo x="2230" y="7850"/>
                <wp:lineTo x="2676" y="12115"/>
                <wp:lineTo x="17839" y="12115"/>
                <wp:lineTo x="19623" y="10564"/>
                <wp:lineTo x="13379" y="9498"/>
                <wp:lineTo x="15609" y="9401"/>
                <wp:lineTo x="20069" y="8626"/>
                <wp:lineTo x="19623" y="7269"/>
                <wp:lineTo x="16947" y="6300"/>
                <wp:lineTo x="20069" y="5040"/>
                <wp:lineTo x="19177" y="4749"/>
                <wp:lineTo x="17393" y="4652"/>
                <wp:lineTo x="20069" y="3489"/>
                <wp:lineTo x="17839" y="3198"/>
                <wp:lineTo x="20961" y="2132"/>
                <wp:lineTo x="20961" y="0"/>
                <wp:lineTo x="0" y="0"/>
              </wp:wrapPolygon>
            </wp:wrapTight>
            <wp:docPr id="5" name="Picture 5" descr="There is a significant gap in year 12 attainment rates and employment outcomes between disadvantaged indigenous and non-indigenous Australians. &#10;&#10;there is a need for indigenous school students to access tailored, appropriate and supportive pathways to complete school and transitions into further education and employment " title="the issue we are addressing"/>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rotWithShape="1">
                    <a:blip r:embed="rId28" cstate="print">
                      <a:extLst>
                        <a:ext uri="{28A0092B-C50C-407E-A947-70E740481C1C}">
                          <a14:useLocalDpi xmlns:a14="http://schemas.microsoft.com/office/drawing/2010/main" val="0"/>
                        </a:ext>
                      </a:extLst>
                    </a:blip>
                    <a:srcRect t="-462" r="87876"/>
                    <a:stretch/>
                  </pic:blipFill>
                  <pic:spPr bwMode="auto">
                    <a:xfrm>
                      <a:off x="0" y="0"/>
                      <a:ext cx="922655" cy="424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AE6" w:rsidRPr="006579D9">
        <w:rPr>
          <w:rFonts w:ascii="Arial" w:eastAsia="Arial" w:hAnsi="Arial" w:cs="Arial"/>
          <w:noProof/>
          <w:color w:val="000000"/>
          <w:sz w:val="18"/>
          <w:lang w:eastAsia="en-AU"/>
        </w:rPr>
        <w:drawing>
          <wp:anchor distT="0" distB="0" distL="114300" distR="114300" simplePos="0" relativeHeight="251656192" behindDoc="1" locked="0" layoutInCell="1" allowOverlap="1" wp14:anchorId="4A1A055B" wp14:editId="3F471999">
            <wp:simplePos x="0" y="0"/>
            <wp:positionH relativeFrom="column">
              <wp:posOffset>906780</wp:posOffset>
            </wp:positionH>
            <wp:positionV relativeFrom="paragraph">
              <wp:posOffset>109855</wp:posOffset>
            </wp:positionV>
            <wp:extent cx="2778760" cy="4298315"/>
            <wp:effectExtent l="0" t="0" r="2540" b="6985"/>
            <wp:wrapTight wrapText="bothSides">
              <wp:wrapPolygon edited="0">
                <wp:start x="0" y="0"/>
                <wp:lineTo x="0" y="2680"/>
                <wp:lineTo x="740" y="3159"/>
                <wp:lineTo x="0" y="4691"/>
                <wp:lineTo x="740" y="6222"/>
                <wp:lineTo x="740" y="7754"/>
                <wp:lineTo x="0" y="9286"/>
                <wp:lineTo x="740" y="10818"/>
                <wp:lineTo x="148" y="12062"/>
                <wp:lineTo x="148" y="12349"/>
                <wp:lineTo x="888" y="12349"/>
                <wp:lineTo x="148" y="13594"/>
                <wp:lineTo x="148" y="13881"/>
                <wp:lineTo x="740" y="13881"/>
                <wp:lineTo x="740" y="15413"/>
                <wp:lineTo x="0" y="16944"/>
                <wp:lineTo x="740" y="18476"/>
                <wp:lineTo x="740" y="21539"/>
                <wp:lineTo x="16141" y="21539"/>
                <wp:lineTo x="19843" y="21061"/>
                <wp:lineTo x="20287" y="20391"/>
                <wp:lineTo x="18658" y="20008"/>
                <wp:lineTo x="19991" y="20008"/>
                <wp:lineTo x="20731" y="19433"/>
                <wp:lineTo x="20435" y="18476"/>
                <wp:lineTo x="19695" y="15413"/>
                <wp:lineTo x="20731" y="13689"/>
                <wp:lineTo x="17918" y="12445"/>
                <wp:lineTo x="17177" y="12349"/>
                <wp:lineTo x="20435" y="11296"/>
                <wp:lineTo x="20879" y="11009"/>
                <wp:lineTo x="19843" y="10818"/>
                <wp:lineTo x="21027" y="8424"/>
                <wp:lineTo x="20435" y="8041"/>
                <wp:lineTo x="18510" y="7754"/>
                <wp:lineTo x="19547" y="6318"/>
                <wp:lineTo x="20139" y="6127"/>
                <wp:lineTo x="20139" y="5552"/>
                <wp:lineTo x="19250" y="4691"/>
                <wp:lineTo x="20435" y="3829"/>
                <wp:lineTo x="20583" y="3446"/>
                <wp:lineTo x="19843" y="3159"/>
                <wp:lineTo x="21472" y="1915"/>
                <wp:lineTo x="21472" y="574"/>
                <wp:lineTo x="21324" y="0"/>
                <wp:lineTo x="0" y="0"/>
              </wp:wrapPolygon>
            </wp:wrapTight>
            <wp:docPr id="11" name="Picture 11" descr="SBTs are an educational and employment pathway that supports disengaged Indigenous senior school students to combine employment as a trainee with vocational training and senior secondary school studies. &#10;&#10;SBTs are intended to help young people prepare for post-school transition into further study or employment. SBTs provide secondary students with paid employment, hands-on industry experience, off-the-job vocational training and the ability to work towards or complete a nationally recognised qualification (Certificate 1, 2, 3, 4, diploma or advanced diploma level) while completing their secondary school studies. students traineeships are offered as a type of Australian School-based Apprenticeship and traineeship (also referred to as ASBAs and SbATs in different states). &#10;&#10;Providers work with schools to deliver wrap-around support to disengaged indigenous students in years 10, 11 and 12. Providers assist participants to undertake their traineeship, and to balance thier occasional and schooling requirements. Year 10 students may be supported for up to three years; Year 11s for up to two years, and years 12s for one year. &#10;&#10;training through an SBT can contribute towards an apprenticeship, to be completed by students after they graduate from secondary school. &#10;&#10;Post-graduation employment support is also provided for up to six months, post year 12 to assist student to transition into employment or to engage in other educational pathways. Providers also facilitate employment opportunities for participants once they complete their traineeships including through Employment Services Providers and other training providers. &#10;&#10;Providers receive outcome payments during the traineeship, and additional payments for employment outcomes if employment is secured after graduation. payments are incentivised to ensure that schools with a lower ICSEA (index of community socio-educational advantage) score are targeted by providers, and that the most disadvantaged students are being supported into employment. Payments are made for supported mentoring each school year (on the commencement or recommencement of an SBT student); on completions of SBT agreement requirements and academic requirements and for post-graduation support.&#10;" title="The response "/>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rotWithShape="1">
                    <a:blip r:embed="rId29" cstate="print">
                      <a:extLst>
                        <a:ext uri="{28A0092B-C50C-407E-A947-70E740481C1C}">
                          <a14:useLocalDpi xmlns:a14="http://schemas.microsoft.com/office/drawing/2010/main" val="0"/>
                        </a:ext>
                      </a:extLst>
                    </a:blip>
                    <a:srcRect l="12124" t="-660" r="54787" b="1"/>
                    <a:stretch/>
                  </pic:blipFill>
                  <pic:spPr bwMode="auto">
                    <a:xfrm>
                      <a:off x="0" y="0"/>
                      <a:ext cx="2778760" cy="429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9D9">
        <w:rPr>
          <w:rFonts w:ascii="Arial" w:eastAsia="Arial" w:hAnsi="Arial" w:cs="Arial"/>
          <w:noProof/>
          <w:color w:val="000000"/>
          <w:sz w:val="18"/>
          <w:lang w:eastAsia="en-AU"/>
        </w:rPr>
        <w:drawing>
          <wp:anchor distT="0" distB="0" distL="114300" distR="114300" simplePos="0" relativeHeight="251660288" behindDoc="1" locked="0" layoutInCell="1" allowOverlap="1" wp14:anchorId="546D0764" wp14:editId="1DF02B90">
            <wp:simplePos x="0" y="0"/>
            <wp:positionH relativeFrom="column">
              <wp:posOffset>6009005</wp:posOffset>
            </wp:positionH>
            <wp:positionV relativeFrom="paragraph">
              <wp:posOffset>32385</wp:posOffset>
            </wp:positionV>
            <wp:extent cx="2386330" cy="4652010"/>
            <wp:effectExtent l="0" t="0" r="0" b="0"/>
            <wp:wrapSquare wrapText="bothSides"/>
            <wp:docPr id="14" name="Picture 14" descr="- NIAA Regional Network manages SBT program. &#10;- Providers maintain partnerships with schools to support students to balance study and SBT requirements. &#10;- Providers offer culturally relevant Active Case Management to support participants to meet their needs including mentoring in school, during placement and out of school and engagement with family and communities  &#10;. providers match students to traineeships &#10;- Providers support students to transition into employment/engage in other education pathways on completion of their SBT &#10;- Providers facilitate employment opportunities for participants on completion of their SBT.  &#10;" title="Activities "/>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rotWithShape="1">
                    <a:blip r:embed="rId28" cstate="print">
                      <a:extLst>
                        <a:ext uri="{28A0092B-C50C-407E-A947-70E740481C1C}">
                          <a14:useLocalDpi xmlns:a14="http://schemas.microsoft.com/office/drawing/2010/main" val="0"/>
                        </a:ext>
                      </a:extLst>
                    </a:blip>
                    <a:srcRect l="71314" t="-1846" b="-1"/>
                    <a:stretch/>
                  </pic:blipFill>
                  <pic:spPr bwMode="auto">
                    <a:xfrm>
                      <a:off x="0" y="0"/>
                      <a:ext cx="2386330" cy="465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9D9">
        <w:rPr>
          <w:rFonts w:ascii="Arial" w:eastAsia="Arial" w:hAnsi="Arial" w:cs="Arial"/>
          <w:noProof/>
          <w:color w:val="000000"/>
          <w:sz w:val="18"/>
          <w:lang w:eastAsia="en-AU"/>
        </w:rPr>
        <w:drawing>
          <wp:anchor distT="0" distB="0" distL="114300" distR="114300" simplePos="0" relativeHeight="251659264" behindDoc="1" locked="0" layoutInCell="1" allowOverlap="1" wp14:anchorId="74436730" wp14:editId="4407E236">
            <wp:simplePos x="0" y="0"/>
            <wp:positionH relativeFrom="column">
              <wp:posOffset>3630930</wp:posOffset>
            </wp:positionH>
            <wp:positionV relativeFrom="paragraph">
              <wp:posOffset>109855</wp:posOffset>
            </wp:positionV>
            <wp:extent cx="2397760" cy="4417060"/>
            <wp:effectExtent l="0" t="0" r="2540" b="0"/>
            <wp:wrapTight wrapText="bothSides">
              <wp:wrapPolygon edited="0">
                <wp:start x="0" y="0"/>
                <wp:lineTo x="0" y="3074"/>
                <wp:lineTo x="1030" y="4565"/>
                <wp:lineTo x="172" y="4937"/>
                <wp:lineTo x="1201" y="6055"/>
                <wp:lineTo x="0" y="6428"/>
                <wp:lineTo x="0" y="7546"/>
                <wp:lineTo x="2231" y="9036"/>
                <wp:lineTo x="1373" y="9781"/>
                <wp:lineTo x="1544" y="10340"/>
                <wp:lineTo x="3089" y="10527"/>
                <wp:lineTo x="172" y="10899"/>
                <wp:lineTo x="343" y="11924"/>
                <wp:lineTo x="1373" y="12204"/>
                <wp:lineTo x="1544" y="13508"/>
                <wp:lineTo x="0" y="13787"/>
                <wp:lineTo x="2403" y="14998"/>
                <wp:lineTo x="343" y="15278"/>
                <wp:lineTo x="0" y="15557"/>
                <wp:lineTo x="0" y="16582"/>
                <wp:lineTo x="1030" y="16861"/>
                <wp:lineTo x="13386" y="16861"/>
                <wp:lineTo x="13557" y="16489"/>
                <wp:lineTo x="19392" y="16116"/>
                <wp:lineTo x="19220" y="15650"/>
                <wp:lineTo x="8237" y="14998"/>
                <wp:lineTo x="19564" y="14626"/>
                <wp:lineTo x="19735" y="14253"/>
                <wp:lineTo x="10811" y="13508"/>
                <wp:lineTo x="16131" y="13135"/>
                <wp:lineTo x="16818" y="12763"/>
                <wp:lineTo x="15445" y="12017"/>
                <wp:lineTo x="16303" y="12017"/>
                <wp:lineTo x="16131" y="11551"/>
                <wp:lineTo x="14758" y="10527"/>
                <wp:lineTo x="18877" y="10527"/>
                <wp:lineTo x="19392" y="10340"/>
                <wp:lineTo x="18191" y="9036"/>
                <wp:lineTo x="19564" y="7918"/>
                <wp:lineTo x="18191" y="7732"/>
                <wp:lineTo x="8581" y="7546"/>
                <wp:lineTo x="10983" y="6614"/>
                <wp:lineTo x="11326" y="6242"/>
                <wp:lineTo x="19220" y="6055"/>
                <wp:lineTo x="19220" y="4844"/>
                <wp:lineTo x="15102" y="4565"/>
                <wp:lineTo x="19392" y="3913"/>
                <wp:lineTo x="19049" y="3074"/>
                <wp:lineTo x="21451" y="2143"/>
                <wp:lineTo x="21451" y="0"/>
                <wp:lineTo x="0" y="0"/>
              </wp:wrapPolygon>
            </wp:wrapTight>
            <wp:docPr id="13" name="Picture 13" descr="Participants &#10;- Senior school students (years 10, 11, 12) seeking to gain work exposhure and transition from education into sustainable careers or further education. &#10;- there is a focus on students attending schools with low ICSEA values, and students undertaking a cert 3 cert 4 or national skills need qualification. &#10;&#10;other stakeholders &#10;- TAEG providers &#10;- any organisation or business with an ABN can be eligible to receive TAEG grants, including employers, training providers and community organisations. &#10;- some TAEG providers are indigenous organisations (half of active providers in 2019).&#10;&#10;Government &#10;- NIAA, including Regional Network&#10;- department of education &#10;state and territory departments of education &#10;&#10;Indigenous communities &#10;- including elders and Indigenous-controlled organisations &#10;&#10;schools &#10;-school careers advisers and welfare staff &#10;- families of school students  &#10;" title="stakeholders"/>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rotWithShape="1">
                    <a:blip r:embed="rId29" cstate="print">
                      <a:extLst>
                        <a:ext uri="{28A0092B-C50C-407E-A947-70E740481C1C}">
                          <a14:useLocalDpi xmlns:a14="http://schemas.microsoft.com/office/drawing/2010/main" val="0"/>
                        </a:ext>
                      </a:extLst>
                    </a:blip>
                    <a:srcRect l="45297" t="-462" r="28518" b="1"/>
                    <a:stretch/>
                  </pic:blipFill>
                  <pic:spPr bwMode="auto">
                    <a:xfrm>
                      <a:off x="0" y="0"/>
                      <a:ext cx="2397760" cy="441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E1A" w:rsidRPr="006579D9">
        <w:rPr>
          <w:rFonts w:ascii="Arial" w:eastAsia="Arial" w:hAnsi="Arial" w:cs="Arial"/>
          <w:color w:val="000000"/>
          <w:sz w:val="18"/>
          <w:lang w:eastAsia="en-AU"/>
        </w:rPr>
        <w:t xml:space="preserve"> </w:t>
      </w:r>
      <w:r w:rsidR="00CD1AE6" w:rsidRPr="006579D9">
        <w:rPr>
          <w:rFonts w:ascii="Arial" w:eastAsia="Arial" w:hAnsi="Arial" w:cs="Arial"/>
          <w:noProof/>
          <w:color w:val="000000"/>
          <w:sz w:val="18"/>
          <w:lang w:eastAsia="en-AU"/>
        </w:rPr>
        <w:drawing>
          <wp:anchor distT="0" distB="0" distL="114300" distR="114300" simplePos="0" relativeHeight="251657216" behindDoc="1" locked="0" layoutInCell="1" allowOverlap="1" wp14:anchorId="4A1A055B" wp14:editId="3F471999">
            <wp:simplePos x="0" y="0"/>
            <wp:positionH relativeFrom="column">
              <wp:posOffset>906780</wp:posOffset>
            </wp:positionH>
            <wp:positionV relativeFrom="paragraph">
              <wp:posOffset>109855</wp:posOffset>
            </wp:positionV>
            <wp:extent cx="2778760" cy="4298315"/>
            <wp:effectExtent l="0" t="0" r="2540" b="6985"/>
            <wp:wrapTight wrapText="bothSides">
              <wp:wrapPolygon edited="0">
                <wp:start x="0" y="0"/>
                <wp:lineTo x="0" y="2680"/>
                <wp:lineTo x="740" y="3159"/>
                <wp:lineTo x="0" y="4691"/>
                <wp:lineTo x="740" y="6222"/>
                <wp:lineTo x="740" y="7754"/>
                <wp:lineTo x="0" y="9286"/>
                <wp:lineTo x="740" y="10818"/>
                <wp:lineTo x="148" y="12062"/>
                <wp:lineTo x="148" y="12349"/>
                <wp:lineTo x="888" y="12349"/>
                <wp:lineTo x="148" y="13594"/>
                <wp:lineTo x="148" y="13881"/>
                <wp:lineTo x="740" y="13881"/>
                <wp:lineTo x="740" y="15413"/>
                <wp:lineTo x="0" y="16944"/>
                <wp:lineTo x="740" y="18476"/>
                <wp:lineTo x="740" y="21539"/>
                <wp:lineTo x="16141" y="21539"/>
                <wp:lineTo x="19843" y="21061"/>
                <wp:lineTo x="20287" y="20391"/>
                <wp:lineTo x="18658" y="20008"/>
                <wp:lineTo x="19991" y="20008"/>
                <wp:lineTo x="20731" y="19433"/>
                <wp:lineTo x="20435" y="18476"/>
                <wp:lineTo x="19695" y="15413"/>
                <wp:lineTo x="20731" y="13689"/>
                <wp:lineTo x="17918" y="12445"/>
                <wp:lineTo x="17177" y="12349"/>
                <wp:lineTo x="20435" y="11296"/>
                <wp:lineTo x="20879" y="11009"/>
                <wp:lineTo x="19843" y="10818"/>
                <wp:lineTo x="21027" y="8424"/>
                <wp:lineTo x="20435" y="8041"/>
                <wp:lineTo x="18510" y="7754"/>
                <wp:lineTo x="19547" y="6318"/>
                <wp:lineTo x="20139" y="6127"/>
                <wp:lineTo x="20139" y="5552"/>
                <wp:lineTo x="19250" y="4691"/>
                <wp:lineTo x="20435" y="3829"/>
                <wp:lineTo x="20583" y="3446"/>
                <wp:lineTo x="19843" y="3159"/>
                <wp:lineTo x="21472" y="1915"/>
                <wp:lineTo x="21472" y="574"/>
                <wp:lineTo x="21324" y="0"/>
                <wp:lineTo x="0" y="0"/>
              </wp:wrapPolygon>
            </wp:wrapTight>
            <wp:docPr id="3" name="Picture 3" descr="SBTs are an educational and employment pathway that supports disengaged Indigenous senior school students to combine employment as a trainee with vocational training and senior secondary school studies. &#10;&#10;SBTs are intended to help young people prepare for post-school transition into further study or employment. SBTs provide secondary students with paid employment, hands-on industry experience, off-the-job vocational training and the ability to work towards or complete a nationally recognised qualification (Certificate 1, 2, 3, 4, diploma or advanced diploma level) while completing their secondary school studies. students traineeships are offered as a type of Australian School-based Apprenticeship and traineeship (also referred to as ASBAs and SbATs in different states). &#10;&#10;Providers work with schools to deliver wrap-around support to disengaged indigenous students in years 10, 11 and 12. Providers assist participants to undertake their traineeship, and to balance thier occasional and schooling requirements. Year 10 students may be supported for up to three years; Year 11s for up to two years, and years 12s for one year. &#10;&#10;training through an SBT can contribute towards an apprenticeship, to be completed by students after they graduate from secondary school. &#10;&#10;Post-graduation employment support is also provided for up to six months, post year 12 to assist student to transition into employment or to engage in other educational pathways. Providers also facilitate employment opportunities for participants once they complete their traineeships including through Employment Services Providers and other training providers. &#10;&#10;Providers receive outcome payments during the traineeship, and additional payments for employment outcomes if employment is secured after graduation. payments are incentivised to ensure that schools with a lower ICSEA (index of community socio-educational advantage) score are targeted by providers, and that the most disadvantaged students are being supported into employment. Payments are made for supported mentoring each school year (on the commencement or recommencement of an SBT student); on completions of SBT agreement requirements and academic requirements and for post-graduation support.&#10;" title="The response "/>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rotWithShape="1">
                    <a:blip r:embed="rId29" cstate="print">
                      <a:extLst>
                        <a:ext uri="{28A0092B-C50C-407E-A947-70E740481C1C}">
                          <a14:useLocalDpi xmlns:a14="http://schemas.microsoft.com/office/drawing/2010/main" val="0"/>
                        </a:ext>
                      </a:extLst>
                    </a:blip>
                    <a:srcRect l="12124" t="-660" r="54787" b="1"/>
                    <a:stretch/>
                  </pic:blipFill>
                  <pic:spPr bwMode="auto">
                    <a:xfrm>
                      <a:off x="0" y="0"/>
                      <a:ext cx="2778760" cy="429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02" w:name="_Toc35883202"/>
      <w:r w:rsidR="00CD1AE6" w:rsidRPr="006579D9">
        <w:rPr>
          <w:rFonts w:ascii="Arial" w:eastAsia="Arial" w:hAnsi="Arial" w:cs="Arial"/>
          <w:noProof/>
          <w:color w:val="000000"/>
          <w:sz w:val="18"/>
          <w:lang w:eastAsia="en-AU"/>
        </w:rPr>
        <w:drawing>
          <wp:anchor distT="0" distB="0" distL="114300" distR="114300" simplePos="0" relativeHeight="251658240" behindDoc="1" locked="0" layoutInCell="1" allowOverlap="1" wp14:anchorId="4A1A055B" wp14:editId="3F471999">
            <wp:simplePos x="0" y="0"/>
            <wp:positionH relativeFrom="column">
              <wp:posOffset>906780</wp:posOffset>
            </wp:positionH>
            <wp:positionV relativeFrom="paragraph">
              <wp:posOffset>109855</wp:posOffset>
            </wp:positionV>
            <wp:extent cx="2778760" cy="4298315"/>
            <wp:effectExtent l="0" t="0" r="2540" b="6985"/>
            <wp:wrapTight wrapText="bothSides">
              <wp:wrapPolygon edited="0">
                <wp:start x="0" y="0"/>
                <wp:lineTo x="0" y="2680"/>
                <wp:lineTo x="740" y="3159"/>
                <wp:lineTo x="0" y="4691"/>
                <wp:lineTo x="740" y="6222"/>
                <wp:lineTo x="740" y="7754"/>
                <wp:lineTo x="0" y="9286"/>
                <wp:lineTo x="740" y="10818"/>
                <wp:lineTo x="148" y="12062"/>
                <wp:lineTo x="148" y="12349"/>
                <wp:lineTo x="888" y="12349"/>
                <wp:lineTo x="148" y="13594"/>
                <wp:lineTo x="148" y="13881"/>
                <wp:lineTo x="740" y="13881"/>
                <wp:lineTo x="740" y="15413"/>
                <wp:lineTo x="0" y="16944"/>
                <wp:lineTo x="740" y="18476"/>
                <wp:lineTo x="740" y="21539"/>
                <wp:lineTo x="16141" y="21539"/>
                <wp:lineTo x="19843" y="21061"/>
                <wp:lineTo x="20287" y="20391"/>
                <wp:lineTo x="18658" y="20008"/>
                <wp:lineTo x="19991" y="20008"/>
                <wp:lineTo x="20731" y="19433"/>
                <wp:lineTo x="20435" y="18476"/>
                <wp:lineTo x="19695" y="15413"/>
                <wp:lineTo x="20731" y="13689"/>
                <wp:lineTo x="17918" y="12445"/>
                <wp:lineTo x="17177" y="12349"/>
                <wp:lineTo x="20435" y="11296"/>
                <wp:lineTo x="20879" y="11009"/>
                <wp:lineTo x="19843" y="10818"/>
                <wp:lineTo x="21027" y="8424"/>
                <wp:lineTo x="20435" y="8041"/>
                <wp:lineTo x="18510" y="7754"/>
                <wp:lineTo x="19547" y="6318"/>
                <wp:lineTo x="20139" y="6127"/>
                <wp:lineTo x="20139" y="5552"/>
                <wp:lineTo x="19250" y="4691"/>
                <wp:lineTo x="20435" y="3829"/>
                <wp:lineTo x="20583" y="3446"/>
                <wp:lineTo x="19843" y="3159"/>
                <wp:lineTo x="21472" y="1915"/>
                <wp:lineTo x="21472" y="574"/>
                <wp:lineTo x="21324" y="0"/>
                <wp:lineTo x="0" y="0"/>
              </wp:wrapPolygon>
            </wp:wrapTight>
            <wp:docPr id="7" name="Picture 7" descr="SBTs are an educational and employment pathway that supports disengaged Indigenous senior school students to combine employment as a trainee with vocational training and senior secondary school studies. &#10;&#10;SBTs are intended to help young people prepare for post-school transition into further study or employment. SBTs provide secondary students with paid employment, hands-on industry experience, off-the-job vocational training and the ability to work towards or complete a nationally recognised qualification (Certificate 1, 2, 3, 4, diploma or advanced diploma level) while completing their secondary school studies. students traineeships are offered as a type of Australian School-based Apprenticeship and traineeship (also referred to as ASBAs and SbATs in different states). &#10;&#10;Providers work with schools to deliver wrap-around support to disengaged indigenous students in years 10, 11 and 12. Providers assist participants to undertake their traineeship, and to balance thier occasional and schooling requirements. Year 10 students may be supported for up to three years; Year 11s for up to two years, and years 12s for one year. &#10;&#10;training through an SBT can contribute towards an apprenticeship, to be completed by students after they graduate from secondary school. &#10;&#10;Post-graduation employment support is also provided for up to six months, post year 12 to assist student to transition into employment or to engage in other educational pathways. Providers also facilitate employment opportunities for participants once they complete their traineeships including through Employment Services Providers and other training providers. &#10;&#10;Providers receive outcome payments during the traineeship, and additional payments for employment outcomes if employment is secured after graduation. payments are incentivised to ensure that schools with a lower ICSEA (index of community socio-educational advantage) score are targeted by providers, and that the most disadvantaged students are being supported into employment. Payments are made for supported mentoring each school year (on the commencement or recommencement of an SBT student); on completions of SBT agreement requirements and academic requirements and for post-graduation support.&#10;" title="The response "/>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rotWithShape="1">
                    <a:blip r:embed="rId29" cstate="print">
                      <a:extLst>
                        <a:ext uri="{28A0092B-C50C-407E-A947-70E740481C1C}">
                          <a14:useLocalDpi xmlns:a14="http://schemas.microsoft.com/office/drawing/2010/main" val="0"/>
                        </a:ext>
                      </a:extLst>
                    </a:blip>
                    <a:srcRect l="12124" t="-660" r="54787" b="1"/>
                    <a:stretch/>
                  </pic:blipFill>
                  <pic:spPr bwMode="auto">
                    <a:xfrm>
                      <a:off x="0" y="0"/>
                      <a:ext cx="2778760" cy="429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25867" w14:textId="77777777" w:rsidR="00555FAC" w:rsidRDefault="00555FAC" w:rsidP="00243E1A">
      <w:pPr>
        <w:rPr>
          <w:b/>
        </w:rPr>
      </w:pPr>
    </w:p>
    <w:p w14:paraId="63C7D3B6" w14:textId="77777777" w:rsidR="00555FAC" w:rsidRDefault="00555FAC" w:rsidP="00243E1A">
      <w:pPr>
        <w:rPr>
          <w:b/>
        </w:rPr>
      </w:pPr>
    </w:p>
    <w:p w14:paraId="133FF935" w14:textId="77777777" w:rsidR="00555FAC" w:rsidRDefault="00555FAC" w:rsidP="00243E1A">
      <w:pPr>
        <w:rPr>
          <w:b/>
        </w:rPr>
      </w:pPr>
    </w:p>
    <w:p w14:paraId="10B589B1" w14:textId="77777777" w:rsidR="00555FAC" w:rsidRDefault="00555FAC" w:rsidP="00243E1A">
      <w:pPr>
        <w:rPr>
          <w:b/>
        </w:rPr>
      </w:pPr>
    </w:p>
    <w:p w14:paraId="1308547A" w14:textId="77777777" w:rsidR="00555FAC" w:rsidRDefault="00555FAC" w:rsidP="00243E1A">
      <w:pPr>
        <w:rPr>
          <w:b/>
        </w:rPr>
      </w:pPr>
    </w:p>
    <w:p w14:paraId="7A8D3158" w14:textId="77777777" w:rsidR="00555FAC" w:rsidRDefault="00555FAC" w:rsidP="00243E1A">
      <w:pPr>
        <w:rPr>
          <w:b/>
        </w:rPr>
      </w:pPr>
    </w:p>
    <w:p w14:paraId="6D47162C" w14:textId="77777777" w:rsidR="00555FAC" w:rsidRDefault="00555FAC" w:rsidP="00243E1A">
      <w:pPr>
        <w:rPr>
          <w:b/>
        </w:rPr>
      </w:pPr>
    </w:p>
    <w:p w14:paraId="138FAB47" w14:textId="77777777" w:rsidR="00555FAC" w:rsidRDefault="00555FAC" w:rsidP="00243E1A">
      <w:pPr>
        <w:rPr>
          <w:b/>
        </w:rPr>
      </w:pPr>
    </w:p>
    <w:p w14:paraId="2B4E38FC" w14:textId="77777777" w:rsidR="00555FAC" w:rsidRDefault="00555FAC" w:rsidP="00243E1A">
      <w:pPr>
        <w:rPr>
          <w:b/>
        </w:rPr>
      </w:pPr>
    </w:p>
    <w:p w14:paraId="609BA35C" w14:textId="77777777" w:rsidR="00555FAC" w:rsidRDefault="00555FAC" w:rsidP="00243E1A">
      <w:pPr>
        <w:rPr>
          <w:b/>
        </w:rPr>
      </w:pPr>
    </w:p>
    <w:p w14:paraId="5D2543F5" w14:textId="77777777" w:rsidR="00555FAC" w:rsidRDefault="00555FAC" w:rsidP="00243E1A">
      <w:pPr>
        <w:rPr>
          <w:b/>
        </w:rPr>
      </w:pPr>
    </w:p>
    <w:p w14:paraId="5EE7B2F4" w14:textId="77777777" w:rsidR="00555FAC" w:rsidRDefault="00555FAC" w:rsidP="00243E1A">
      <w:pPr>
        <w:rPr>
          <w:b/>
        </w:rPr>
      </w:pPr>
    </w:p>
    <w:p w14:paraId="0B79695C" w14:textId="77777777" w:rsidR="00555FAC" w:rsidRDefault="00555FAC" w:rsidP="00243E1A">
      <w:pPr>
        <w:rPr>
          <w:b/>
        </w:rPr>
      </w:pPr>
    </w:p>
    <w:p w14:paraId="6AFD252F" w14:textId="77777777" w:rsidR="00555FAC" w:rsidRDefault="00555FAC" w:rsidP="00243E1A">
      <w:pPr>
        <w:rPr>
          <w:b/>
        </w:rPr>
      </w:pPr>
    </w:p>
    <w:p w14:paraId="3AB15F06" w14:textId="77777777" w:rsidR="00555FAC" w:rsidRDefault="00555FAC" w:rsidP="00243E1A">
      <w:pPr>
        <w:rPr>
          <w:b/>
        </w:rPr>
      </w:pPr>
    </w:p>
    <w:p w14:paraId="678DDAE7" w14:textId="77777777" w:rsidR="00555FAC" w:rsidRDefault="00555FAC" w:rsidP="00243E1A">
      <w:pPr>
        <w:rPr>
          <w:b/>
        </w:rPr>
      </w:pPr>
    </w:p>
    <w:p w14:paraId="119D9B13" w14:textId="77777777" w:rsidR="00555FAC" w:rsidRDefault="00555FAC" w:rsidP="00243E1A">
      <w:pPr>
        <w:rPr>
          <w:b/>
        </w:rPr>
      </w:pPr>
    </w:p>
    <w:p w14:paraId="498C388E" w14:textId="77777777" w:rsidR="00555FAC" w:rsidRDefault="00555FAC" w:rsidP="00243E1A">
      <w:pPr>
        <w:rPr>
          <w:b/>
        </w:rPr>
      </w:pPr>
    </w:p>
    <w:p w14:paraId="466A420D" w14:textId="77777777" w:rsidR="00555FAC" w:rsidRDefault="00555FAC" w:rsidP="00243E1A">
      <w:pPr>
        <w:rPr>
          <w:b/>
        </w:rPr>
      </w:pPr>
    </w:p>
    <w:p w14:paraId="4DDB99A2" w14:textId="77777777" w:rsidR="003F1F30" w:rsidRDefault="003F1F30" w:rsidP="00243E1A">
      <w:pPr>
        <w:rPr>
          <w:b/>
        </w:rPr>
      </w:pPr>
    </w:p>
    <w:p w14:paraId="109E070A" w14:textId="77777777" w:rsidR="003F1F30" w:rsidRDefault="003F1F30" w:rsidP="00243E1A">
      <w:pPr>
        <w:rPr>
          <w:b/>
        </w:rPr>
      </w:pPr>
    </w:p>
    <w:p w14:paraId="7F1B5205" w14:textId="2C2488BA" w:rsidR="00555FAC" w:rsidRDefault="00243E1A" w:rsidP="00243E1A">
      <w:pPr>
        <w:rPr>
          <w:b/>
        </w:rPr>
      </w:pPr>
      <w:r w:rsidRPr="009746B0">
        <w:rPr>
          <w:b/>
        </w:rPr>
        <w:t xml:space="preserve">SBTs program logic - Part 2 of </w:t>
      </w:r>
      <w:r w:rsidR="00555FAC">
        <w:rPr>
          <w:b/>
        </w:rPr>
        <w:t>2</w:t>
      </w:r>
    </w:p>
    <w:p w14:paraId="2167ADE9" w14:textId="42725443" w:rsidR="00243E1A" w:rsidRDefault="00243E1A" w:rsidP="00243E1A">
      <w:pPr>
        <w:rPr>
          <w:b/>
        </w:rPr>
        <w:sectPr w:rsidR="00243E1A" w:rsidSect="00C34D6D">
          <w:pgSz w:w="16840" w:h="11900" w:orient="landscape"/>
          <w:pgMar w:top="1077" w:right="1134" w:bottom="1077" w:left="851" w:header="709" w:footer="709" w:gutter="0"/>
          <w:cols w:space="708"/>
          <w:titlePg/>
          <w:docGrid w:linePitch="360"/>
        </w:sectPr>
      </w:pPr>
      <w:r w:rsidRPr="006579D9">
        <w:rPr>
          <w:rFonts w:ascii="Arial" w:eastAsia="Arial" w:hAnsi="Arial" w:cs="Arial"/>
          <w:noProof/>
          <w:color w:val="000000"/>
          <w:sz w:val="23"/>
          <w:lang w:eastAsia="en-AU"/>
        </w:rPr>
        <w:drawing>
          <wp:inline distT="0" distB="0" distL="0" distR="0" wp14:anchorId="640C49CC" wp14:editId="3B466FFB">
            <wp:extent cx="9255318" cy="5504180"/>
            <wp:effectExtent l="0" t="0" r="3175" b="1270"/>
            <wp:docPr id="55860" name="Picture 55860" descr="There are a number of different activities: &#10;- Program design, set up and performance management &#10;- partnerships with schools &#10;- partnerships with employers &#10;- active case management (including mentoring and family engagement) &#10;- matching and enrolment &#10;- transition support &#10;- employment placement and on the job support &#10;&#10;Feeding into 2 sets of outcomes as follows:&#10;&#10;outcome 1 &#10;sign-up &#10;- traineeship pathway is tailored and relevant to student needs &#10;leading into participation of students that are supported and culturally safe during traineeships, and students are able to balance study  and traineeship requirements &#10;then leading into learning and growth &#10;&#10;- Participants develop aspirations and personal identity &#10;   - improved understanding of aspirations and strengths &#10;   - improved knowledge of and connection to culture &#10;   - increased belief and confidence in ability to achieve goals &#10;   - increased motivation and positive attitude towards education and employment &#10;&#10;- participants improve wellbeing and resilience &#10;   - address wellbeing barriers, eg health/lifestyle; work-life management; criminal justice, housing &#10;   - increased income to support completion of student and independence &#10;   - develop new school, community and professional support networks &#10;&#10;- participants improve work readiness and employability skills &#10;   - develop work readiness skills, including cognitive skills; and soft/behavioural skills &#10;   - improved understanding of employment and career options &#10;   - improved links to employers &#10;&#10;- participants improve education outcomes &#10;   - increased engagement with school &#10;   - more likely to complete school years &#10;   - improved school attainment &#10;&#10;this then leads into post program transitions &#10;participants have expanded post-school choices &#10;- more likely to complete final years of school and achieve transferable qualifications &#10;- more likely to commence work or study post-school &#10;- more likely to feel that work or study is appropriate and meaningful &#10;- more likely to remain engaged in sustainable work or study over time &#10;&#10;finally leading into impact &#10;- more indigenous students transition from school into further education, training and sustainable employment &#10;- progress against closing the gap targets for year 12 attainment  &#10;&#10;outcome 2 - students are more likely to take up traineeship &#10;leading into participation &#10;traineeships are more likely to be appropriate and engaging indigenous students &#10;leading to learning and growth &#10;- traineeships are more likely to produce positive outcomes &#10;&#10;having an impact of &#10;- more indigenous students transition from school into further education, training and sustainable employment &#10;- progress against closing the gap targets for year 12 attainment &#10;" title="SBTs program logic part 2"/>
            <wp:cNvGraphicFramePr/>
            <a:graphic xmlns:a="http://schemas.openxmlformats.org/drawingml/2006/main">
              <a:graphicData uri="http://schemas.openxmlformats.org/drawingml/2006/picture">
                <pic:pic xmlns:pic="http://schemas.openxmlformats.org/drawingml/2006/picture">
                  <pic:nvPicPr>
                    <pic:cNvPr id="55860" name="Picture 55860"/>
                    <pic:cNvPicPr/>
                  </pic:nvPicPr>
                  <pic:blipFill>
                    <a:blip r:embed="rId30"/>
                    <a:stretch>
                      <a:fillRect/>
                    </a:stretch>
                  </pic:blipFill>
                  <pic:spPr>
                    <a:xfrm>
                      <a:off x="0" y="0"/>
                      <a:ext cx="9256513" cy="5504891"/>
                    </a:xfrm>
                    <a:prstGeom prst="rect">
                      <a:avLst/>
                    </a:prstGeom>
                  </pic:spPr>
                </pic:pic>
              </a:graphicData>
            </a:graphic>
          </wp:inline>
        </w:drawing>
      </w:r>
      <w:bookmarkEnd w:id="302"/>
    </w:p>
    <w:p w14:paraId="1706EACB" w14:textId="7169288B" w:rsidR="008B0189" w:rsidRDefault="008B0189" w:rsidP="008B0189">
      <w:pPr>
        <w:pStyle w:val="Heading1"/>
        <w:numPr>
          <w:ilvl w:val="0"/>
          <w:numId w:val="0"/>
        </w:numPr>
      </w:pPr>
      <w:bookmarkStart w:id="303" w:name="_Toc73433395"/>
      <w:r>
        <w:lastRenderedPageBreak/>
        <w:t xml:space="preserve">Appendix </w:t>
      </w:r>
      <w:r w:rsidR="00243E1A">
        <w:t>B</w:t>
      </w:r>
      <w:r>
        <w:t xml:space="preserve"> – List of Recommendations according to key themes</w:t>
      </w:r>
      <w:bookmarkEnd w:id="303"/>
    </w:p>
    <w:tbl>
      <w:tblPr>
        <w:tblStyle w:val="TableGrid"/>
        <w:tblW w:w="9918" w:type="dxa"/>
        <w:tblLook w:val="04A0" w:firstRow="1" w:lastRow="0" w:firstColumn="1" w:lastColumn="0" w:noHBand="0" w:noVBand="1"/>
        <w:tblCaption w:val="Appendix B – List of Recommendations according to key themes"/>
      </w:tblPr>
      <w:tblGrid>
        <w:gridCol w:w="1598"/>
        <w:gridCol w:w="8320"/>
      </w:tblGrid>
      <w:tr w:rsidR="0023102D" w14:paraId="724DB07B" w14:textId="77777777" w:rsidTr="00DB604F">
        <w:trPr>
          <w:tblHeader/>
        </w:trPr>
        <w:tc>
          <w:tcPr>
            <w:tcW w:w="1598" w:type="dxa"/>
          </w:tcPr>
          <w:p w14:paraId="0442DA23" w14:textId="77777777" w:rsidR="0023102D" w:rsidRDefault="0023102D" w:rsidP="00ED2AC2">
            <w:pPr>
              <w:spacing w:after="80" w:line="276" w:lineRule="auto"/>
              <w:rPr>
                <w:rFonts w:eastAsia="Calibri" w:cs="Times New Roman"/>
                <w:b/>
                <w:lang w:eastAsia="ja-JP"/>
              </w:rPr>
            </w:pPr>
            <w:r>
              <w:rPr>
                <w:rFonts w:eastAsia="Calibri" w:cs="Times New Roman"/>
                <w:b/>
                <w:lang w:eastAsia="ja-JP"/>
              </w:rPr>
              <w:t xml:space="preserve">Theme </w:t>
            </w:r>
          </w:p>
        </w:tc>
        <w:tc>
          <w:tcPr>
            <w:tcW w:w="8320" w:type="dxa"/>
          </w:tcPr>
          <w:p w14:paraId="13B7192E" w14:textId="77777777" w:rsidR="0023102D" w:rsidRDefault="0023102D" w:rsidP="00ED2AC2">
            <w:pPr>
              <w:spacing w:after="80" w:line="276" w:lineRule="auto"/>
              <w:rPr>
                <w:rFonts w:eastAsia="Calibri" w:cs="Times New Roman"/>
                <w:b/>
                <w:lang w:eastAsia="ja-JP"/>
              </w:rPr>
            </w:pPr>
            <w:r>
              <w:rPr>
                <w:rFonts w:eastAsia="Calibri" w:cs="Times New Roman"/>
                <w:b/>
                <w:lang w:eastAsia="ja-JP"/>
              </w:rPr>
              <w:t>Recommendations</w:t>
            </w:r>
          </w:p>
        </w:tc>
      </w:tr>
      <w:tr w:rsidR="0023102D" w14:paraId="50B2A633" w14:textId="77777777" w:rsidTr="00ED2AC2">
        <w:tc>
          <w:tcPr>
            <w:tcW w:w="1598" w:type="dxa"/>
          </w:tcPr>
          <w:p w14:paraId="2978566C" w14:textId="77777777" w:rsidR="0023102D" w:rsidRDefault="0023102D" w:rsidP="00ED2AC2">
            <w:pPr>
              <w:spacing w:after="80" w:line="276" w:lineRule="auto"/>
              <w:rPr>
                <w:rFonts w:eastAsia="Calibri" w:cs="Times New Roman"/>
                <w:b/>
                <w:lang w:eastAsia="ja-JP"/>
              </w:rPr>
            </w:pPr>
            <w:r>
              <w:rPr>
                <w:rFonts w:eastAsia="Calibri" w:cs="Times New Roman"/>
                <w:b/>
                <w:lang w:eastAsia="ja-JP"/>
              </w:rPr>
              <w:t xml:space="preserve">Improve Program communication </w:t>
            </w:r>
          </w:p>
        </w:tc>
        <w:tc>
          <w:tcPr>
            <w:tcW w:w="8320" w:type="dxa"/>
          </w:tcPr>
          <w:p w14:paraId="08982AE7" w14:textId="77777777" w:rsidR="0023102D" w:rsidRDefault="0023102D" w:rsidP="00ED2AC2">
            <w:pPr>
              <w:spacing w:after="80" w:line="276" w:lineRule="auto"/>
              <w:rPr>
                <w:rFonts w:eastAsia="Calibri" w:cs="Times New Roman"/>
                <w:b/>
                <w:lang w:eastAsia="ja-JP"/>
              </w:rPr>
            </w:pPr>
            <w:r w:rsidRPr="00FB12D6">
              <w:rPr>
                <w:rFonts w:asciiTheme="majorHAnsi" w:eastAsia="Calibri" w:hAnsiTheme="majorHAnsi" w:cstheme="majorHAnsi"/>
                <w:b/>
              </w:rPr>
              <w:t xml:space="preserve">Recommendation </w:t>
            </w:r>
            <w:r>
              <w:rPr>
                <w:rFonts w:asciiTheme="majorHAnsi" w:eastAsia="Calibri" w:hAnsiTheme="majorHAnsi" w:cstheme="majorHAnsi"/>
                <w:b/>
              </w:rPr>
              <w:t>7</w:t>
            </w:r>
            <w:r w:rsidRPr="00FB12D6">
              <w:rPr>
                <w:rFonts w:asciiTheme="majorHAnsi" w:eastAsia="Calibri" w:hAnsiTheme="majorHAnsi" w:cstheme="majorHAnsi"/>
                <w:b/>
              </w:rPr>
              <w:t>:</w:t>
            </w:r>
            <w:r w:rsidRPr="00704B5C">
              <w:rPr>
                <w:rFonts w:asciiTheme="majorHAnsi" w:eastAsia="Calibri" w:hAnsiTheme="majorHAnsi" w:cstheme="majorHAnsi"/>
              </w:rPr>
              <w:t xml:space="preserve"> </w:t>
            </w:r>
            <w:r>
              <w:rPr>
                <w:rFonts w:asciiTheme="majorHAnsi" w:eastAsia="Calibri" w:hAnsiTheme="majorHAnsi" w:cstheme="majorHAnsi"/>
              </w:rPr>
              <w:t>With the critical relationship with schools being of variable quality, t</w:t>
            </w:r>
            <w:r w:rsidRPr="00CA4865">
              <w:rPr>
                <w:rFonts w:asciiTheme="majorHAnsi" w:eastAsia="Calibri" w:hAnsiTheme="majorHAnsi" w:cstheme="majorHAnsi"/>
              </w:rPr>
              <w:t>hat NIAA work with providers to formulate a draft template MOU agreement as a tool for use with schools in order to clarify roles, responsibilities and expectations</w:t>
            </w:r>
            <w:r>
              <w:rPr>
                <w:rFonts w:asciiTheme="majorHAnsi" w:eastAsia="Calibri" w:hAnsiTheme="majorHAnsi" w:cstheme="majorHAnsi"/>
              </w:rPr>
              <w:t xml:space="preserve"> </w:t>
            </w:r>
            <w:r w:rsidRPr="008B0189">
              <w:rPr>
                <w:rFonts w:asciiTheme="majorHAnsi" w:eastAsia="Calibri" w:hAnsiTheme="majorHAnsi" w:cstheme="majorHAnsi"/>
              </w:rPr>
              <w:t>(see Section 5.2.1)</w:t>
            </w:r>
            <w:r w:rsidRPr="00704B5C">
              <w:rPr>
                <w:rFonts w:asciiTheme="majorHAnsi" w:eastAsia="Calibri" w:hAnsiTheme="majorHAnsi" w:cstheme="majorHAnsi"/>
              </w:rPr>
              <w:t>.</w:t>
            </w:r>
            <w:r>
              <w:rPr>
                <w:rFonts w:asciiTheme="majorHAnsi" w:eastAsia="Calibri" w:hAnsiTheme="majorHAnsi" w:cstheme="majorHAnsi"/>
                <w:b/>
              </w:rPr>
              <w:t xml:space="preserve"> </w:t>
            </w:r>
          </w:p>
        </w:tc>
      </w:tr>
      <w:tr w:rsidR="0023102D" w14:paraId="60E2A777" w14:textId="77777777" w:rsidTr="00ED2AC2">
        <w:tc>
          <w:tcPr>
            <w:tcW w:w="1598" w:type="dxa"/>
            <w:vMerge w:val="restart"/>
          </w:tcPr>
          <w:p w14:paraId="709EDAE6" w14:textId="77777777" w:rsidR="0023102D" w:rsidRDefault="0023102D" w:rsidP="00ED2AC2">
            <w:pPr>
              <w:spacing w:after="80" w:line="276" w:lineRule="auto"/>
              <w:rPr>
                <w:rFonts w:eastAsia="Calibri" w:cs="Times New Roman"/>
                <w:b/>
                <w:lang w:eastAsia="ja-JP"/>
              </w:rPr>
            </w:pPr>
            <w:r>
              <w:rPr>
                <w:rFonts w:eastAsia="Calibri" w:cs="Times New Roman"/>
                <w:b/>
                <w:lang w:eastAsia="ja-JP"/>
              </w:rPr>
              <w:t>Improve capacity to evaluate</w:t>
            </w:r>
          </w:p>
        </w:tc>
        <w:tc>
          <w:tcPr>
            <w:tcW w:w="8320" w:type="dxa"/>
          </w:tcPr>
          <w:p w14:paraId="1940AABC" w14:textId="77777777" w:rsidR="0023102D" w:rsidRDefault="0023102D" w:rsidP="00ED2AC2">
            <w:pPr>
              <w:spacing w:after="80" w:line="276" w:lineRule="auto"/>
              <w:rPr>
                <w:rFonts w:eastAsia="Calibri" w:cs="Times New Roman"/>
                <w:b/>
                <w:lang w:eastAsia="ja-JP"/>
              </w:rPr>
            </w:pPr>
            <w:r w:rsidRPr="00FB12D6">
              <w:rPr>
                <w:rFonts w:eastAsia="Calibri" w:cs="Times New Roman"/>
                <w:b/>
                <w:lang w:eastAsia="ja-JP"/>
              </w:rPr>
              <w:t xml:space="preserve">Recommendation </w:t>
            </w:r>
            <w:r>
              <w:rPr>
                <w:rFonts w:eastAsia="Calibri" w:cs="Times New Roman"/>
                <w:b/>
                <w:lang w:eastAsia="ja-JP"/>
              </w:rPr>
              <w:t>3</w:t>
            </w:r>
            <w:r w:rsidRPr="00FB12D6">
              <w:rPr>
                <w:rFonts w:eastAsia="Calibri" w:cs="Times New Roman"/>
                <w:b/>
                <w:lang w:eastAsia="ja-JP"/>
              </w:rPr>
              <w:t>:</w:t>
            </w:r>
            <w:r w:rsidRPr="00B97CC4">
              <w:rPr>
                <w:rFonts w:eastAsia="Calibri" w:cs="Times New Roman"/>
                <w:lang w:eastAsia="ja-JP"/>
              </w:rPr>
              <w:t xml:space="preserve"> </w:t>
            </w:r>
            <w:r w:rsidRPr="00CA4865">
              <w:rPr>
                <w:rFonts w:eastAsia="Calibri" w:cs="Times New Roman"/>
                <w:lang w:eastAsia="ja-JP"/>
              </w:rPr>
              <w:t xml:space="preserve">That NIAA install a data platform customised to the </w:t>
            </w:r>
            <w:r>
              <w:rPr>
                <w:rFonts w:eastAsia="Calibri" w:cs="Times New Roman"/>
                <w:lang w:eastAsia="ja-JP"/>
              </w:rPr>
              <w:t xml:space="preserve">program design, </w:t>
            </w:r>
            <w:r w:rsidRPr="00CA4865">
              <w:rPr>
                <w:rFonts w:eastAsia="Calibri" w:cs="Times New Roman"/>
                <w:lang w:eastAsia="ja-JP"/>
              </w:rPr>
              <w:t>objectives</w:t>
            </w:r>
            <w:r>
              <w:rPr>
                <w:rFonts w:eastAsia="Calibri" w:cs="Times New Roman"/>
                <w:lang w:eastAsia="ja-JP"/>
              </w:rPr>
              <w:t xml:space="preserve"> and intended outcomes</w:t>
            </w:r>
            <w:r w:rsidRPr="00CA4865">
              <w:rPr>
                <w:rFonts w:eastAsia="Calibri" w:cs="Times New Roman"/>
                <w:lang w:eastAsia="ja-JP"/>
              </w:rPr>
              <w:t xml:space="preserve"> of </w:t>
            </w:r>
            <w:r>
              <w:rPr>
                <w:rFonts w:eastAsia="Calibri" w:cs="Times New Roman"/>
                <w:lang w:eastAsia="ja-JP"/>
              </w:rPr>
              <w:t>TAEG-</w:t>
            </w:r>
            <w:r w:rsidRPr="00CA4865">
              <w:rPr>
                <w:rFonts w:eastAsia="Calibri" w:cs="Times New Roman"/>
                <w:lang w:eastAsia="ja-JP"/>
              </w:rPr>
              <w:t>SBT and this data be used for monitoring and improvement purposes</w:t>
            </w:r>
            <w:r>
              <w:rPr>
                <w:rFonts w:eastAsia="Calibri" w:cs="Times New Roman"/>
                <w:lang w:eastAsia="ja-JP"/>
              </w:rPr>
              <w:t>, including in the annual provider progress review (see Recommendation 2 and Appendix E).</w:t>
            </w:r>
          </w:p>
        </w:tc>
      </w:tr>
      <w:tr w:rsidR="0023102D" w14:paraId="61D6E3F3" w14:textId="77777777" w:rsidTr="00ED2AC2">
        <w:tc>
          <w:tcPr>
            <w:tcW w:w="1598" w:type="dxa"/>
            <w:vMerge/>
          </w:tcPr>
          <w:p w14:paraId="723F70C5" w14:textId="77777777" w:rsidR="0023102D" w:rsidRDefault="0023102D" w:rsidP="00ED2AC2">
            <w:pPr>
              <w:spacing w:after="80" w:line="276" w:lineRule="auto"/>
              <w:rPr>
                <w:rFonts w:eastAsia="Calibri" w:cs="Times New Roman"/>
                <w:b/>
                <w:lang w:eastAsia="ja-JP"/>
              </w:rPr>
            </w:pPr>
          </w:p>
        </w:tc>
        <w:tc>
          <w:tcPr>
            <w:tcW w:w="8320" w:type="dxa"/>
          </w:tcPr>
          <w:p w14:paraId="06D62F07" w14:textId="77777777" w:rsidR="0023102D" w:rsidRDefault="0023102D" w:rsidP="00ED2AC2">
            <w:pPr>
              <w:spacing w:after="80" w:line="276" w:lineRule="auto"/>
              <w:rPr>
                <w:rFonts w:eastAsia="Calibri" w:cs="Times New Roman"/>
                <w:b/>
                <w:lang w:eastAsia="ja-JP"/>
              </w:rPr>
            </w:pPr>
            <w:r w:rsidRPr="00FB12D6">
              <w:rPr>
                <w:rFonts w:asciiTheme="majorHAnsi" w:eastAsia="Calibri" w:hAnsiTheme="majorHAnsi" w:cstheme="majorHAnsi"/>
                <w:b/>
              </w:rPr>
              <w:t xml:space="preserve">Recommendation </w:t>
            </w:r>
            <w:r>
              <w:rPr>
                <w:rFonts w:asciiTheme="majorHAnsi" w:eastAsia="Calibri" w:hAnsiTheme="majorHAnsi" w:cstheme="majorHAnsi"/>
                <w:b/>
              </w:rPr>
              <w:t>4</w:t>
            </w:r>
            <w:r w:rsidRPr="00FB12D6">
              <w:rPr>
                <w:rFonts w:asciiTheme="majorHAnsi" w:eastAsia="Calibri" w:hAnsiTheme="majorHAnsi" w:cstheme="majorHAnsi"/>
                <w:b/>
              </w:rPr>
              <w:t xml:space="preserve">: </w:t>
            </w:r>
            <w:r w:rsidRPr="007E1436">
              <w:rPr>
                <w:rFonts w:asciiTheme="majorHAnsi" w:eastAsia="Calibri" w:hAnsiTheme="majorHAnsi" w:cstheme="majorHAnsi"/>
                <w:szCs w:val="22"/>
              </w:rPr>
              <w:t>That the program impacts are measured when students complete the program  with a post-school employment and further education commencement outcome, in addition to exploring better ways to record longer term em</w:t>
            </w:r>
            <w:r>
              <w:rPr>
                <w:rFonts w:asciiTheme="majorHAnsi" w:eastAsia="Calibri" w:hAnsiTheme="majorHAnsi" w:cstheme="majorHAnsi"/>
                <w:szCs w:val="22"/>
              </w:rPr>
              <w:t>ployment and education outcomes</w:t>
            </w:r>
            <w:r w:rsidRPr="00704B5C">
              <w:rPr>
                <w:rFonts w:asciiTheme="majorHAnsi" w:eastAsia="Calibri" w:hAnsiTheme="majorHAnsi" w:cstheme="majorHAnsi"/>
              </w:rPr>
              <w:t>.</w:t>
            </w:r>
            <w:r>
              <w:rPr>
                <w:rFonts w:asciiTheme="majorHAnsi" w:eastAsia="Calibri" w:hAnsiTheme="majorHAnsi" w:cstheme="majorHAnsi"/>
              </w:rPr>
              <w:t xml:space="preserve"> </w:t>
            </w:r>
          </w:p>
        </w:tc>
      </w:tr>
      <w:tr w:rsidR="0023102D" w14:paraId="26B91086" w14:textId="77777777" w:rsidTr="00ED2AC2">
        <w:tc>
          <w:tcPr>
            <w:tcW w:w="1598" w:type="dxa"/>
            <w:vMerge/>
          </w:tcPr>
          <w:p w14:paraId="0BF3DB44" w14:textId="77777777" w:rsidR="0023102D" w:rsidRDefault="0023102D" w:rsidP="00ED2AC2">
            <w:pPr>
              <w:spacing w:after="80" w:line="276" w:lineRule="auto"/>
              <w:rPr>
                <w:rFonts w:eastAsia="Calibri" w:cs="Times New Roman"/>
                <w:b/>
                <w:lang w:eastAsia="ja-JP"/>
              </w:rPr>
            </w:pPr>
          </w:p>
        </w:tc>
        <w:tc>
          <w:tcPr>
            <w:tcW w:w="8320" w:type="dxa"/>
          </w:tcPr>
          <w:p w14:paraId="252F6817" w14:textId="2931BF1A" w:rsidR="0023102D" w:rsidRPr="00FB12D6" w:rsidRDefault="0023102D" w:rsidP="00ED2AC2">
            <w:pPr>
              <w:spacing w:after="80" w:line="276" w:lineRule="auto"/>
              <w:rPr>
                <w:rFonts w:asciiTheme="majorHAnsi" w:eastAsia="Calibri" w:hAnsiTheme="majorHAnsi" w:cstheme="majorHAnsi"/>
                <w:b/>
              </w:rPr>
            </w:pPr>
            <w:r w:rsidRPr="00FB12D6">
              <w:rPr>
                <w:rFonts w:asciiTheme="majorHAnsi" w:eastAsia="Calibri" w:hAnsiTheme="majorHAnsi" w:cstheme="majorHAnsi"/>
                <w:b/>
              </w:rPr>
              <w:t xml:space="preserve">Recommendation </w:t>
            </w:r>
            <w:r>
              <w:rPr>
                <w:rFonts w:asciiTheme="majorHAnsi" w:eastAsia="Calibri" w:hAnsiTheme="majorHAnsi" w:cstheme="majorHAnsi"/>
                <w:b/>
              </w:rPr>
              <w:t>10</w:t>
            </w:r>
            <w:r w:rsidRPr="00FB12D6">
              <w:rPr>
                <w:rFonts w:asciiTheme="majorHAnsi" w:eastAsia="Calibri" w:hAnsiTheme="majorHAnsi" w:cstheme="majorHAnsi"/>
                <w:b/>
              </w:rPr>
              <w:t>:</w:t>
            </w:r>
            <w:r w:rsidRPr="00704B5C">
              <w:rPr>
                <w:rFonts w:asciiTheme="majorHAnsi" w:eastAsia="Calibri" w:hAnsiTheme="majorHAnsi" w:cstheme="majorHAnsi"/>
              </w:rPr>
              <w:t xml:space="preserve"> </w:t>
            </w:r>
            <w:r w:rsidRPr="00867AA6">
              <w:rPr>
                <w:rFonts w:asciiTheme="majorHAnsi" w:eastAsia="Calibri" w:hAnsiTheme="majorHAnsi" w:cstheme="majorHAnsi"/>
              </w:rPr>
              <w:t>Following implementation of Recommendation 2 and subsequent collection of robust data, conduct an SROI to determine the TAEG-SBT program’s rate of return and better understand its place in the wider VETiS system.</w:t>
            </w:r>
            <w:r w:rsidRPr="003315D5">
              <w:rPr>
                <w:rFonts w:asciiTheme="majorHAnsi" w:eastAsia="Calibri" w:hAnsiTheme="majorHAnsi" w:cstheme="majorHAnsi"/>
              </w:rPr>
              <w:t xml:space="preserve"> This would include assessment of the program’s success in transitioning trainees into employment and/or further education and training, and in diverting at-risk youth to sustainable education and employment outcomes</w:t>
            </w:r>
            <w:r>
              <w:rPr>
                <w:rFonts w:asciiTheme="majorHAnsi" w:eastAsia="Calibri" w:hAnsiTheme="majorHAnsi" w:cstheme="majorHAnsi"/>
              </w:rPr>
              <w:t xml:space="preserve"> (see Section </w:t>
            </w:r>
            <w:r>
              <w:rPr>
                <w:rFonts w:asciiTheme="majorHAnsi" w:eastAsia="Calibri" w:hAnsiTheme="majorHAnsi" w:cstheme="majorHAnsi"/>
              </w:rPr>
              <w:fldChar w:fldCharType="begin"/>
            </w:r>
            <w:r>
              <w:rPr>
                <w:rFonts w:asciiTheme="majorHAnsi" w:eastAsia="Calibri" w:hAnsiTheme="majorHAnsi" w:cstheme="majorHAnsi"/>
              </w:rPr>
              <w:instrText xml:space="preserve"> REF _Ref59380245 \r \h </w:instrText>
            </w:r>
            <w:r>
              <w:rPr>
                <w:rFonts w:asciiTheme="majorHAnsi" w:eastAsia="Calibri" w:hAnsiTheme="majorHAnsi" w:cstheme="majorHAnsi"/>
              </w:rPr>
            </w:r>
            <w:r>
              <w:rPr>
                <w:rFonts w:asciiTheme="majorHAnsi" w:eastAsia="Calibri" w:hAnsiTheme="majorHAnsi" w:cstheme="majorHAnsi"/>
              </w:rPr>
              <w:fldChar w:fldCharType="separate"/>
            </w:r>
            <w:r w:rsidR="00FE1A32">
              <w:rPr>
                <w:rFonts w:asciiTheme="majorHAnsi" w:eastAsia="Calibri" w:hAnsiTheme="majorHAnsi" w:cstheme="majorHAnsi"/>
              </w:rPr>
              <w:t>5.2.2</w:t>
            </w:r>
            <w:r>
              <w:rPr>
                <w:rFonts w:asciiTheme="majorHAnsi" w:eastAsia="Calibri" w:hAnsiTheme="majorHAnsi" w:cstheme="majorHAnsi"/>
              </w:rPr>
              <w:fldChar w:fldCharType="end"/>
            </w:r>
            <w:r>
              <w:rPr>
                <w:rFonts w:asciiTheme="majorHAnsi" w:eastAsia="Calibri" w:hAnsiTheme="majorHAnsi" w:cstheme="majorHAnsi"/>
              </w:rPr>
              <w:t>)</w:t>
            </w:r>
            <w:r w:rsidRPr="003315D5">
              <w:rPr>
                <w:rFonts w:asciiTheme="majorHAnsi" w:eastAsia="Calibri" w:hAnsiTheme="majorHAnsi" w:cstheme="majorHAnsi"/>
              </w:rPr>
              <w:t>.</w:t>
            </w:r>
          </w:p>
        </w:tc>
      </w:tr>
      <w:tr w:rsidR="0023102D" w14:paraId="1B4FD990" w14:textId="77777777" w:rsidTr="00ED2AC2">
        <w:tc>
          <w:tcPr>
            <w:tcW w:w="1598" w:type="dxa"/>
            <w:vMerge w:val="restart"/>
          </w:tcPr>
          <w:p w14:paraId="24BBBA2D" w14:textId="77777777" w:rsidR="0023102D" w:rsidRDefault="0023102D" w:rsidP="00ED2AC2">
            <w:pPr>
              <w:spacing w:after="80" w:line="276" w:lineRule="auto"/>
              <w:rPr>
                <w:rFonts w:eastAsia="Calibri" w:cs="Times New Roman"/>
                <w:b/>
                <w:lang w:eastAsia="ja-JP"/>
              </w:rPr>
            </w:pPr>
            <w:r>
              <w:rPr>
                <w:rFonts w:eastAsia="Calibri" w:cs="Times New Roman"/>
                <w:b/>
                <w:lang w:eastAsia="ja-JP"/>
              </w:rPr>
              <w:t xml:space="preserve">Improve program design </w:t>
            </w:r>
          </w:p>
        </w:tc>
        <w:tc>
          <w:tcPr>
            <w:tcW w:w="8320" w:type="dxa"/>
          </w:tcPr>
          <w:p w14:paraId="50E20D7D" w14:textId="7CAADDF1" w:rsidR="0023102D" w:rsidRDefault="0023102D" w:rsidP="00ED2AC2">
            <w:pPr>
              <w:spacing w:line="276" w:lineRule="auto"/>
              <w:rPr>
                <w:lang w:eastAsia="ja-JP"/>
              </w:rPr>
            </w:pPr>
            <w:r w:rsidRPr="00F80629">
              <w:rPr>
                <w:b/>
                <w:lang w:eastAsia="ja-JP"/>
              </w:rPr>
              <w:t>Recommendation 1A</w:t>
            </w:r>
            <w:r w:rsidRPr="00D60B38">
              <w:rPr>
                <w:lang w:eastAsia="ja-JP"/>
              </w:rPr>
              <w:t xml:space="preserve">: </w:t>
            </w:r>
            <w:r w:rsidRPr="003315D5">
              <w:rPr>
                <w:lang w:eastAsia="ja-JP"/>
              </w:rPr>
              <w:t>That the</w:t>
            </w:r>
            <w:r w:rsidRPr="00D60B38">
              <w:rPr>
                <w:lang w:eastAsia="ja-JP"/>
              </w:rPr>
              <w:t xml:space="preserve"> current funding model be </w:t>
            </w:r>
            <w:r w:rsidRPr="00C64854">
              <w:rPr>
                <w:lang w:eastAsia="ja-JP"/>
              </w:rPr>
              <w:t xml:space="preserve">replaced with a tiered model </w:t>
            </w:r>
            <w:r w:rsidRPr="00D60B38">
              <w:rPr>
                <w:lang w:eastAsia="ja-JP"/>
              </w:rPr>
              <w:t xml:space="preserve">to better resource provision of intensive support for students with multiple and complex needs (See Section </w:t>
            </w:r>
            <w:r w:rsidRPr="00D60B38">
              <w:rPr>
                <w:lang w:eastAsia="ja-JP"/>
              </w:rPr>
              <w:fldChar w:fldCharType="begin"/>
            </w:r>
            <w:r w:rsidRPr="00D60B38">
              <w:rPr>
                <w:lang w:eastAsia="ja-JP"/>
              </w:rPr>
              <w:instrText xml:space="preserve"> REF _Ref58872929 \r \h </w:instrText>
            </w:r>
            <w:r>
              <w:rPr>
                <w:lang w:eastAsia="ja-JP"/>
              </w:rPr>
              <w:instrText xml:space="preserve"> \* MERGEFORMAT </w:instrText>
            </w:r>
            <w:r w:rsidRPr="00D60B38">
              <w:rPr>
                <w:lang w:eastAsia="ja-JP"/>
              </w:rPr>
            </w:r>
            <w:r w:rsidRPr="00D60B38">
              <w:rPr>
                <w:lang w:eastAsia="ja-JP"/>
              </w:rPr>
              <w:fldChar w:fldCharType="separate"/>
            </w:r>
            <w:r w:rsidR="00FE1A32">
              <w:rPr>
                <w:lang w:eastAsia="ja-JP"/>
              </w:rPr>
              <w:t>3.5.2</w:t>
            </w:r>
            <w:r w:rsidRPr="00D60B38">
              <w:rPr>
                <w:lang w:eastAsia="ja-JP"/>
              </w:rPr>
              <w:fldChar w:fldCharType="end"/>
            </w:r>
            <w:r w:rsidRPr="00D60B38">
              <w:rPr>
                <w:lang w:eastAsia="ja-JP"/>
              </w:rPr>
              <w:t>).</w:t>
            </w:r>
            <w:r w:rsidRPr="00623476">
              <w:rPr>
                <w:lang w:eastAsia="ja-JP"/>
              </w:rPr>
              <w:t xml:space="preserve"> </w:t>
            </w:r>
          </w:p>
          <w:p w14:paraId="0B2C56A5" w14:textId="77777777" w:rsidR="0023102D" w:rsidRPr="008628A7" w:rsidRDefault="0023102D" w:rsidP="00ED2AC2">
            <w:pPr>
              <w:spacing w:line="276" w:lineRule="auto"/>
              <w:rPr>
                <w:b/>
                <w:lang w:eastAsia="ja-JP"/>
              </w:rPr>
            </w:pPr>
            <w:r w:rsidRPr="00F80629">
              <w:rPr>
                <w:b/>
                <w:lang w:eastAsia="ja-JP"/>
              </w:rPr>
              <w:t>Recommendation 1B</w:t>
            </w:r>
            <w:r>
              <w:rPr>
                <w:lang w:eastAsia="ja-JP"/>
              </w:rPr>
              <w:t>: That the role of the ICSEA in determining program eligibility be reviewed in order to improve program reach and impact.</w:t>
            </w:r>
          </w:p>
          <w:p w14:paraId="31F190E1" w14:textId="200B2446" w:rsidR="0023102D" w:rsidRDefault="0023102D" w:rsidP="0023102D">
            <w:pPr>
              <w:rPr>
                <w:rFonts w:eastAsia="Calibri" w:cs="Times New Roman"/>
                <w:b/>
                <w:lang w:eastAsia="ja-JP"/>
              </w:rPr>
            </w:pPr>
            <w:r w:rsidRPr="008628A7">
              <w:rPr>
                <w:b/>
              </w:rPr>
              <w:t>Recommendation 1C:</w:t>
            </w:r>
            <w:r w:rsidRPr="008628A7">
              <w:t xml:space="preserve"> That program objectives be written </w:t>
            </w:r>
            <w:r>
              <w:t>in a SMART format using</w:t>
            </w:r>
            <w:r w:rsidRPr="008628A7">
              <w:t xml:space="preserve"> strengths based language, clearly articulat</w:t>
            </w:r>
            <w:r>
              <w:t>ing</w:t>
            </w:r>
            <w:r w:rsidRPr="008628A7">
              <w:t xml:space="preserve"> the full range of employment, education and personal development outcomes as articulated in the program logic.</w:t>
            </w:r>
          </w:p>
        </w:tc>
      </w:tr>
      <w:tr w:rsidR="0023102D" w14:paraId="73D28407" w14:textId="77777777" w:rsidTr="00ED2AC2">
        <w:tc>
          <w:tcPr>
            <w:tcW w:w="1598" w:type="dxa"/>
            <w:vMerge/>
          </w:tcPr>
          <w:p w14:paraId="615A2A46" w14:textId="77777777" w:rsidR="0023102D" w:rsidRDefault="0023102D" w:rsidP="00ED2AC2">
            <w:pPr>
              <w:spacing w:after="80" w:line="276" w:lineRule="auto"/>
              <w:rPr>
                <w:rFonts w:eastAsia="Calibri" w:cs="Times New Roman"/>
                <w:b/>
                <w:lang w:eastAsia="ja-JP"/>
              </w:rPr>
            </w:pPr>
          </w:p>
        </w:tc>
        <w:tc>
          <w:tcPr>
            <w:tcW w:w="8320" w:type="dxa"/>
          </w:tcPr>
          <w:p w14:paraId="5B14ABC6" w14:textId="77777777" w:rsidR="0023102D" w:rsidRDefault="0023102D" w:rsidP="00ED2AC2">
            <w:pPr>
              <w:spacing w:after="60" w:line="276" w:lineRule="auto"/>
              <w:rPr>
                <w:rFonts w:asciiTheme="majorHAnsi" w:eastAsia="Calibri" w:hAnsiTheme="majorHAnsi" w:cstheme="majorHAnsi"/>
                <w:b/>
                <w:szCs w:val="22"/>
              </w:rPr>
            </w:pPr>
            <w:r w:rsidRPr="00F80629">
              <w:rPr>
                <w:rFonts w:asciiTheme="majorHAnsi" w:eastAsia="Calibri" w:hAnsiTheme="majorHAnsi" w:cstheme="majorHAnsi"/>
                <w:b/>
                <w:szCs w:val="22"/>
              </w:rPr>
              <w:t>Recommendation 6:</w:t>
            </w:r>
            <w:r w:rsidRPr="004F10F2">
              <w:rPr>
                <w:rFonts w:asciiTheme="majorHAnsi" w:eastAsia="Calibri" w:hAnsiTheme="majorHAnsi" w:cstheme="majorHAnsi"/>
                <w:szCs w:val="22"/>
              </w:rPr>
              <w:t xml:space="preserve"> </w:t>
            </w:r>
            <w:r w:rsidRPr="008D60CE">
              <w:rPr>
                <w:rFonts w:asciiTheme="majorHAnsi" w:eastAsia="Calibri" w:hAnsiTheme="majorHAnsi" w:cstheme="majorHAnsi"/>
                <w:szCs w:val="22"/>
              </w:rPr>
              <w:t>Given the evidence of areas of SBT undersupply and lack of choice as well as the lack of community engagement in pr</w:t>
            </w:r>
            <w:r>
              <w:rPr>
                <w:rFonts w:asciiTheme="majorHAnsi" w:eastAsia="Calibri" w:hAnsiTheme="majorHAnsi" w:cstheme="majorHAnsi"/>
                <w:szCs w:val="22"/>
              </w:rPr>
              <w:t>ogram design and implementation:</w:t>
            </w:r>
          </w:p>
          <w:p w14:paraId="430EBDCB" w14:textId="77777777" w:rsidR="0023102D" w:rsidRPr="00F80629" w:rsidRDefault="0023102D" w:rsidP="007D7758">
            <w:pPr>
              <w:pStyle w:val="ListParagraph"/>
              <w:numPr>
                <w:ilvl w:val="0"/>
                <w:numId w:val="57"/>
              </w:numPr>
              <w:spacing w:after="60" w:line="276" w:lineRule="auto"/>
              <w:rPr>
                <w:rFonts w:asciiTheme="majorHAnsi" w:eastAsia="Calibri" w:hAnsiTheme="majorHAnsi" w:cstheme="majorHAnsi"/>
                <w:b/>
              </w:rPr>
            </w:pPr>
            <w:r w:rsidRPr="00AB5F28">
              <w:rPr>
                <w:rFonts w:asciiTheme="majorHAnsi" w:eastAsia="Calibri" w:hAnsiTheme="majorHAnsi" w:cstheme="majorHAnsi"/>
              </w:rPr>
              <w:t>a TAEG-SBT pilot demonstration project be conducted to test the potential of a community-based co-design approach to building the number of traineeships and broadening the range of occupational choice.</w:t>
            </w:r>
          </w:p>
          <w:p w14:paraId="2794000C" w14:textId="451658B3" w:rsidR="00856365" w:rsidRPr="00856365" w:rsidRDefault="0023102D" w:rsidP="00856365">
            <w:pPr>
              <w:pStyle w:val="ListParagraph"/>
              <w:numPr>
                <w:ilvl w:val="0"/>
                <w:numId w:val="57"/>
              </w:numPr>
              <w:spacing w:after="60" w:line="276" w:lineRule="auto"/>
              <w:rPr>
                <w:rFonts w:eastAsia="Calibri" w:cs="Times New Roman"/>
                <w:b/>
                <w:lang w:eastAsia="ja-JP"/>
              </w:rPr>
            </w:pPr>
            <w:r w:rsidRPr="00AB5F28">
              <w:rPr>
                <w:rFonts w:asciiTheme="majorHAnsi" w:eastAsia="Calibri" w:hAnsiTheme="majorHAnsi" w:cstheme="majorHAnsi"/>
              </w:rPr>
              <w:t xml:space="preserve"> </w:t>
            </w:r>
            <w:r w:rsidRPr="00F80629">
              <w:rPr>
                <w:rFonts w:asciiTheme="majorHAnsi" w:eastAsia="Calibri" w:hAnsiTheme="majorHAnsi" w:cstheme="majorHAnsi"/>
              </w:rPr>
              <w:t xml:space="preserve">the NIAA take a strategic approach to identifying employment sectors available at a regional level to fill potential gaps, drawing upon understanding of what works effectively in other regions (for example, explore the systematic roll-out of ranger based traineeships across Indigenous ranger organisations). </w:t>
            </w:r>
          </w:p>
        </w:tc>
      </w:tr>
      <w:tr w:rsidR="0023102D" w14:paraId="2B4235F4" w14:textId="77777777" w:rsidTr="00ED2AC2">
        <w:tc>
          <w:tcPr>
            <w:tcW w:w="1598" w:type="dxa"/>
            <w:vMerge/>
          </w:tcPr>
          <w:p w14:paraId="6E1FFF2B" w14:textId="77777777" w:rsidR="0023102D" w:rsidRDefault="0023102D" w:rsidP="00ED2AC2">
            <w:pPr>
              <w:spacing w:after="80" w:line="276" w:lineRule="auto"/>
              <w:rPr>
                <w:rFonts w:eastAsia="Calibri" w:cs="Times New Roman"/>
                <w:b/>
                <w:lang w:eastAsia="ja-JP"/>
              </w:rPr>
            </w:pPr>
          </w:p>
        </w:tc>
        <w:tc>
          <w:tcPr>
            <w:tcW w:w="8320" w:type="dxa"/>
          </w:tcPr>
          <w:p w14:paraId="5C8D13EC" w14:textId="30C80A0D" w:rsidR="0023102D" w:rsidRPr="00FB12D6" w:rsidRDefault="0023102D" w:rsidP="00ED2AC2">
            <w:pPr>
              <w:spacing w:after="60" w:line="276" w:lineRule="auto"/>
              <w:rPr>
                <w:rFonts w:asciiTheme="majorHAnsi" w:eastAsia="Calibri" w:hAnsiTheme="majorHAnsi" w:cstheme="majorHAnsi"/>
                <w:b/>
              </w:rPr>
            </w:pPr>
            <w:r w:rsidRPr="00567025">
              <w:rPr>
                <w:b/>
              </w:rPr>
              <w:t xml:space="preserve">Recommendation </w:t>
            </w:r>
            <w:r>
              <w:rPr>
                <w:b/>
              </w:rPr>
              <w:t>8</w:t>
            </w:r>
            <w:r w:rsidRPr="00567025">
              <w:rPr>
                <w:b/>
              </w:rPr>
              <w:t xml:space="preserve">: </w:t>
            </w:r>
            <w:r w:rsidRPr="003315D5">
              <w:t>That t</w:t>
            </w:r>
            <w:r w:rsidRPr="00567025">
              <w:t xml:space="preserve">he current funding model be revised to better resource student recruitment, including the capacity of trainees and their families to make informed choices </w:t>
            </w:r>
            <w:r>
              <w:t xml:space="preserve">about the appropriateness of </w:t>
            </w:r>
            <w:r>
              <w:lastRenderedPageBreak/>
              <w:t xml:space="preserve">an SBT pathway for the trainee’s circumstances and the commitment and preparation that it will require </w:t>
            </w:r>
            <w:r w:rsidRPr="00567025">
              <w:t xml:space="preserve">(see Section </w:t>
            </w:r>
            <w:r>
              <w:fldChar w:fldCharType="begin"/>
            </w:r>
            <w:r>
              <w:instrText xml:space="preserve"> REF _Ref59293880 \r \h </w:instrText>
            </w:r>
            <w:r>
              <w:fldChar w:fldCharType="separate"/>
            </w:r>
            <w:r w:rsidR="00FE1A32">
              <w:t>5.2.5</w:t>
            </w:r>
            <w:r>
              <w:fldChar w:fldCharType="end"/>
            </w:r>
            <w:r w:rsidRPr="00567025">
              <w:t>).</w:t>
            </w:r>
          </w:p>
        </w:tc>
      </w:tr>
      <w:tr w:rsidR="0023102D" w14:paraId="72856BBB" w14:textId="77777777" w:rsidTr="00ED2AC2">
        <w:tc>
          <w:tcPr>
            <w:tcW w:w="1598" w:type="dxa"/>
            <w:vMerge w:val="restart"/>
          </w:tcPr>
          <w:p w14:paraId="261C96BA" w14:textId="77777777" w:rsidR="0023102D" w:rsidRDefault="0023102D" w:rsidP="00ED2AC2">
            <w:pPr>
              <w:spacing w:after="80" w:line="276" w:lineRule="auto"/>
              <w:rPr>
                <w:rFonts w:eastAsia="Calibri" w:cs="Times New Roman"/>
                <w:b/>
                <w:lang w:eastAsia="ja-JP"/>
              </w:rPr>
            </w:pPr>
            <w:r>
              <w:rPr>
                <w:rFonts w:eastAsia="Calibri" w:cs="Times New Roman"/>
                <w:b/>
                <w:lang w:eastAsia="ja-JP"/>
              </w:rPr>
              <w:lastRenderedPageBreak/>
              <w:t xml:space="preserve">Improve provider delivery </w:t>
            </w:r>
          </w:p>
        </w:tc>
        <w:tc>
          <w:tcPr>
            <w:tcW w:w="8320" w:type="dxa"/>
          </w:tcPr>
          <w:p w14:paraId="31CF232E" w14:textId="77777777" w:rsidR="0023102D" w:rsidRDefault="0023102D" w:rsidP="00ED2AC2">
            <w:pPr>
              <w:spacing w:after="80" w:line="276" w:lineRule="auto"/>
              <w:rPr>
                <w:rFonts w:eastAsia="Calibri" w:cs="Times New Roman"/>
                <w:b/>
                <w:lang w:eastAsia="ja-JP"/>
              </w:rPr>
            </w:pPr>
            <w:r w:rsidRPr="00115A74">
              <w:rPr>
                <w:b/>
                <w:lang w:eastAsia="ja-JP"/>
              </w:rPr>
              <w:t>Recommendation 2:</w:t>
            </w:r>
            <w:r>
              <w:rPr>
                <w:b/>
                <w:lang w:eastAsia="ja-JP"/>
              </w:rPr>
              <w:t xml:space="preserve"> </w:t>
            </w:r>
            <w:r w:rsidRPr="00115A74">
              <w:rPr>
                <w:lang w:eastAsia="ja-JP"/>
              </w:rPr>
              <w:t>That the NIAA undertake an annual review process with providers to understand what is and is not working, why this is the case, and, where appropriate, identify strategies for improvement.</w:t>
            </w:r>
          </w:p>
        </w:tc>
      </w:tr>
      <w:tr w:rsidR="0023102D" w14:paraId="0BAD365E" w14:textId="77777777" w:rsidTr="00ED2AC2">
        <w:tc>
          <w:tcPr>
            <w:tcW w:w="1598" w:type="dxa"/>
            <w:vMerge/>
          </w:tcPr>
          <w:p w14:paraId="0382E4D7" w14:textId="77777777" w:rsidR="0023102D" w:rsidRDefault="0023102D" w:rsidP="00ED2AC2">
            <w:pPr>
              <w:spacing w:after="80" w:line="276" w:lineRule="auto"/>
              <w:rPr>
                <w:rFonts w:eastAsia="Calibri" w:cs="Times New Roman"/>
                <w:b/>
                <w:lang w:eastAsia="ja-JP"/>
              </w:rPr>
            </w:pPr>
          </w:p>
        </w:tc>
        <w:tc>
          <w:tcPr>
            <w:tcW w:w="8320" w:type="dxa"/>
          </w:tcPr>
          <w:p w14:paraId="25CB84AA" w14:textId="584E4FB2" w:rsidR="0023102D" w:rsidRPr="00115A74" w:rsidRDefault="0023102D" w:rsidP="0023102D">
            <w:pPr>
              <w:spacing w:after="60" w:line="276" w:lineRule="auto"/>
              <w:rPr>
                <w:b/>
                <w:lang w:eastAsia="ja-JP"/>
              </w:rPr>
            </w:pPr>
            <w:r w:rsidRPr="00FB12D6">
              <w:rPr>
                <w:rFonts w:asciiTheme="majorHAnsi" w:eastAsia="Calibri" w:hAnsiTheme="majorHAnsi" w:cstheme="majorHAnsi"/>
                <w:b/>
              </w:rPr>
              <w:t xml:space="preserve">Recommendation </w:t>
            </w:r>
            <w:r>
              <w:rPr>
                <w:rFonts w:asciiTheme="majorHAnsi" w:eastAsia="Calibri" w:hAnsiTheme="majorHAnsi" w:cstheme="majorHAnsi"/>
                <w:b/>
              </w:rPr>
              <w:t>5</w:t>
            </w:r>
            <w:r w:rsidRPr="00FB12D6">
              <w:rPr>
                <w:rFonts w:asciiTheme="majorHAnsi" w:eastAsia="Calibri" w:hAnsiTheme="majorHAnsi" w:cstheme="majorHAnsi"/>
                <w:b/>
              </w:rPr>
              <w:t>:</w:t>
            </w:r>
            <w:r w:rsidRPr="00704B5C">
              <w:rPr>
                <w:rFonts w:asciiTheme="majorHAnsi" w:eastAsia="Calibri" w:hAnsiTheme="majorHAnsi" w:cstheme="majorHAnsi"/>
              </w:rPr>
              <w:t xml:space="preserve"> </w:t>
            </w:r>
            <w:r w:rsidRPr="00DE537E">
              <w:rPr>
                <w:rFonts w:asciiTheme="majorHAnsi" w:eastAsia="Calibri" w:hAnsiTheme="majorHAnsi" w:cstheme="majorHAnsi"/>
                <w:szCs w:val="22"/>
              </w:rPr>
              <w:t xml:space="preserve">Given the critical importance of the mentor role, </w:t>
            </w:r>
            <w:r>
              <w:rPr>
                <w:rFonts w:asciiTheme="majorHAnsi" w:eastAsia="Calibri" w:hAnsiTheme="majorHAnsi" w:cstheme="majorHAnsi"/>
                <w:szCs w:val="22"/>
              </w:rPr>
              <w:t>providers need to be accountable for ensuring their mentors are appropriately trained/supervised (including potentially accredited). This could be assessed prior to providing funding and at the annual progress reviews.</w:t>
            </w:r>
          </w:p>
        </w:tc>
      </w:tr>
      <w:tr w:rsidR="0023102D" w14:paraId="23C3B2AA" w14:textId="77777777" w:rsidTr="00ED2AC2">
        <w:tc>
          <w:tcPr>
            <w:tcW w:w="1598" w:type="dxa"/>
            <w:vMerge/>
          </w:tcPr>
          <w:p w14:paraId="0F0B6801" w14:textId="77777777" w:rsidR="0023102D" w:rsidRDefault="0023102D" w:rsidP="00ED2AC2">
            <w:pPr>
              <w:spacing w:after="80" w:line="276" w:lineRule="auto"/>
              <w:rPr>
                <w:rFonts w:eastAsia="Calibri" w:cs="Times New Roman"/>
                <w:b/>
                <w:lang w:eastAsia="ja-JP"/>
              </w:rPr>
            </w:pPr>
          </w:p>
        </w:tc>
        <w:tc>
          <w:tcPr>
            <w:tcW w:w="8320" w:type="dxa"/>
          </w:tcPr>
          <w:p w14:paraId="43A19626" w14:textId="77777777" w:rsidR="0023102D" w:rsidRPr="007E1436" w:rsidRDefault="0023102D" w:rsidP="00ED2AC2">
            <w:pPr>
              <w:spacing w:after="60" w:line="276" w:lineRule="auto"/>
              <w:rPr>
                <w:rFonts w:asciiTheme="majorHAnsi" w:hAnsiTheme="majorHAnsi" w:cs="Calibri"/>
              </w:rPr>
            </w:pPr>
            <w:r>
              <w:rPr>
                <w:b/>
                <w:bCs/>
              </w:rPr>
              <w:t xml:space="preserve">Recommendation 9: </w:t>
            </w:r>
            <w:r>
              <w:t xml:space="preserve">Given program quality could be enhanced through TAEG-SBT providers and other mentoring programs learning from each other’s successes and challenges, that NIAA foster a collaborative evidence-based culture of continuous improvement </w:t>
            </w:r>
            <w:r w:rsidRPr="007E1436">
              <w:rPr>
                <w:rFonts w:asciiTheme="majorHAnsi" w:hAnsiTheme="majorHAnsi"/>
              </w:rPr>
              <w:t>through:</w:t>
            </w:r>
          </w:p>
          <w:p w14:paraId="290A1AF4" w14:textId="77777777" w:rsidR="0023102D" w:rsidRPr="007E1436" w:rsidRDefault="0023102D" w:rsidP="007D7758">
            <w:pPr>
              <w:pStyle w:val="ListParagraph"/>
              <w:numPr>
                <w:ilvl w:val="0"/>
                <w:numId w:val="58"/>
              </w:numPr>
              <w:spacing w:after="60" w:line="276" w:lineRule="auto"/>
              <w:contextualSpacing w:val="0"/>
              <w:rPr>
                <w:rFonts w:asciiTheme="majorHAnsi" w:hAnsiTheme="majorHAnsi"/>
              </w:rPr>
            </w:pPr>
            <w:r w:rsidRPr="007E1436">
              <w:rPr>
                <w:rFonts w:asciiTheme="majorHAnsi" w:hAnsiTheme="majorHAnsi"/>
              </w:rPr>
              <w:t>the development of a community of practice</w:t>
            </w:r>
          </w:p>
          <w:p w14:paraId="64797D2A" w14:textId="5846A364" w:rsidR="0023102D" w:rsidRPr="00115A74" w:rsidRDefault="0023102D" w:rsidP="007D7758">
            <w:pPr>
              <w:pStyle w:val="ListParagraph"/>
              <w:numPr>
                <w:ilvl w:val="0"/>
                <w:numId w:val="58"/>
              </w:numPr>
              <w:spacing w:after="60" w:line="276" w:lineRule="auto"/>
              <w:contextualSpacing w:val="0"/>
              <w:rPr>
                <w:b/>
                <w:lang w:eastAsia="ja-JP"/>
              </w:rPr>
            </w:pPr>
            <w:r w:rsidRPr="007E1436">
              <w:rPr>
                <w:rFonts w:asciiTheme="majorHAnsi" w:hAnsiTheme="majorHAnsi"/>
              </w:rPr>
              <w:t>institution of a mechanism for student input (see Section 5.3.4).</w:t>
            </w:r>
          </w:p>
        </w:tc>
      </w:tr>
      <w:tr w:rsidR="0023102D" w14:paraId="64166D09" w14:textId="77777777" w:rsidTr="00ED2AC2">
        <w:tc>
          <w:tcPr>
            <w:tcW w:w="1598" w:type="dxa"/>
          </w:tcPr>
          <w:p w14:paraId="25A9E7A5" w14:textId="77777777" w:rsidR="0023102D" w:rsidRDefault="0023102D" w:rsidP="00ED2AC2">
            <w:pPr>
              <w:spacing w:after="80" w:line="276" w:lineRule="auto"/>
              <w:rPr>
                <w:rFonts w:eastAsia="Calibri" w:cs="Times New Roman"/>
                <w:b/>
                <w:lang w:eastAsia="ja-JP"/>
              </w:rPr>
            </w:pPr>
          </w:p>
        </w:tc>
        <w:tc>
          <w:tcPr>
            <w:tcW w:w="8320" w:type="dxa"/>
          </w:tcPr>
          <w:p w14:paraId="02286E27" w14:textId="77777777" w:rsidR="0023102D" w:rsidRPr="008628A7" w:rsidRDefault="0023102D" w:rsidP="00ED2AC2">
            <w:pPr>
              <w:rPr>
                <w:rFonts w:ascii="Calibri" w:hAnsi="Calibri" w:cs="Calibri"/>
              </w:rPr>
            </w:pPr>
            <w:r>
              <w:rPr>
                <w:b/>
                <w:bCs/>
              </w:rPr>
              <w:t>Recommendation 11</w:t>
            </w:r>
            <w:r>
              <w:t xml:space="preserve">: That the NIAA consider the critiques and suggested amendments of the program logic made throughout this report and ensure their incorporation into the future design and implementation of the program, as well as developing an updated program logic. </w:t>
            </w:r>
          </w:p>
        </w:tc>
      </w:tr>
    </w:tbl>
    <w:p w14:paraId="44BA3BC2" w14:textId="77777777" w:rsidR="008B0189" w:rsidRDefault="008B0189" w:rsidP="008B0189"/>
    <w:p w14:paraId="37936236" w14:textId="77777777" w:rsidR="008B0189" w:rsidRDefault="008B0189" w:rsidP="008B0189">
      <w:pPr>
        <w:sectPr w:rsidR="008B0189" w:rsidSect="00FC092A">
          <w:pgSz w:w="11900" w:h="16840"/>
          <w:pgMar w:top="1134" w:right="1077" w:bottom="851" w:left="1077" w:header="709" w:footer="709" w:gutter="0"/>
          <w:cols w:space="708"/>
          <w:titlePg/>
          <w:docGrid w:linePitch="360"/>
        </w:sectPr>
      </w:pPr>
    </w:p>
    <w:p w14:paraId="7F491953" w14:textId="77777777" w:rsidR="007F5680" w:rsidRDefault="00C96441" w:rsidP="00C96441">
      <w:pPr>
        <w:keepNext/>
        <w:keepLines/>
        <w:outlineLvl w:val="0"/>
        <w:rPr>
          <w:rFonts w:asciiTheme="majorHAnsi" w:eastAsiaTheme="majorEastAsia" w:hAnsiTheme="majorHAnsi" w:cstheme="majorBidi"/>
          <w:color w:val="C45911" w:themeColor="accent2" w:themeShade="BF"/>
          <w:sz w:val="32"/>
          <w:szCs w:val="32"/>
        </w:rPr>
      </w:pPr>
      <w:bookmarkStart w:id="304" w:name="_Toc73433396"/>
      <w:r>
        <w:rPr>
          <w:rFonts w:asciiTheme="majorHAnsi" w:eastAsiaTheme="majorEastAsia" w:hAnsiTheme="majorHAnsi" w:cstheme="majorBidi"/>
          <w:color w:val="C45911" w:themeColor="accent2" w:themeShade="BF"/>
          <w:sz w:val="32"/>
          <w:szCs w:val="32"/>
        </w:rPr>
        <w:lastRenderedPageBreak/>
        <w:t xml:space="preserve">Appendix C </w:t>
      </w:r>
      <w:r w:rsidR="009B1F8E">
        <w:rPr>
          <w:rFonts w:asciiTheme="majorHAnsi" w:eastAsiaTheme="majorEastAsia" w:hAnsiTheme="majorHAnsi" w:cstheme="majorBidi"/>
          <w:color w:val="C45911" w:themeColor="accent2" w:themeShade="BF"/>
          <w:sz w:val="32"/>
          <w:szCs w:val="32"/>
        </w:rPr>
        <w:t>–</w:t>
      </w:r>
      <w:r>
        <w:rPr>
          <w:rFonts w:asciiTheme="majorHAnsi" w:eastAsiaTheme="majorEastAsia" w:hAnsiTheme="majorHAnsi" w:cstheme="majorBidi"/>
          <w:color w:val="C45911" w:themeColor="accent2" w:themeShade="BF"/>
          <w:sz w:val="32"/>
          <w:szCs w:val="32"/>
        </w:rPr>
        <w:t xml:space="preserve"> N</w:t>
      </w:r>
      <w:r w:rsidR="009B1F8E">
        <w:rPr>
          <w:rFonts w:asciiTheme="majorHAnsi" w:eastAsiaTheme="majorEastAsia" w:hAnsiTheme="majorHAnsi" w:cstheme="majorBidi"/>
          <w:color w:val="C45911" w:themeColor="accent2" w:themeShade="BF"/>
          <w:sz w:val="32"/>
          <w:szCs w:val="32"/>
        </w:rPr>
        <w:t>V</w:t>
      </w:r>
      <w:r>
        <w:rPr>
          <w:rFonts w:asciiTheme="majorHAnsi" w:eastAsiaTheme="majorEastAsia" w:hAnsiTheme="majorHAnsi" w:cstheme="majorBidi"/>
          <w:color w:val="C45911" w:themeColor="accent2" w:themeShade="BF"/>
          <w:sz w:val="32"/>
          <w:szCs w:val="32"/>
        </w:rPr>
        <w:t xml:space="preserve">ivo themes </w:t>
      </w:r>
      <w:r w:rsidR="00E852D6">
        <w:rPr>
          <w:rFonts w:asciiTheme="majorHAnsi" w:eastAsiaTheme="majorEastAsia" w:hAnsiTheme="majorHAnsi" w:cstheme="majorBidi"/>
          <w:color w:val="C45911" w:themeColor="accent2" w:themeShade="BF"/>
          <w:sz w:val="32"/>
          <w:szCs w:val="32"/>
        </w:rPr>
        <w:t>from</w:t>
      </w:r>
      <w:r w:rsidR="001451B6">
        <w:rPr>
          <w:rFonts w:asciiTheme="majorHAnsi" w:eastAsiaTheme="majorEastAsia" w:hAnsiTheme="majorHAnsi" w:cstheme="majorBidi"/>
          <w:color w:val="C45911" w:themeColor="accent2" w:themeShade="BF"/>
          <w:sz w:val="32"/>
          <w:szCs w:val="32"/>
        </w:rPr>
        <w:t xml:space="preserve"> </w:t>
      </w:r>
      <w:r>
        <w:rPr>
          <w:rFonts w:asciiTheme="majorHAnsi" w:eastAsiaTheme="majorEastAsia" w:hAnsiTheme="majorHAnsi" w:cstheme="majorBidi"/>
          <w:color w:val="C45911" w:themeColor="accent2" w:themeShade="BF"/>
          <w:sz w:val="32"/>
          <w:szCs w:val="32"/>
        </w:rPr>
        <w:t xml:space="preserve">interview </w:t>
      </w:r>
      <w:r w:rsidR="00E852D6">
        <w:rPr>
          <w:rFonts w:asciiTheme="majorHAnsi" w:eastAsiaTheme="majorEastAsia" w:hAnsiTheme="majorHAnsi" w:cstheme="majorBidi"/>
          <w:color w:val="C45911" w:themeColor="accent2" w:themeShade="BF"/>
          <w:sz w:val="32"/>
          <w:szCs w:val="32"/>
        </w:rPr>
        <w:t>analysis</w:t>
      </w:r>
      <w:bookmarkEnd w:id="304"/>
    </w:p>
    <w:p w14:paraId="325D90D2" w14:textId="235451BE" w:rsidR="00E852D6" w:rsidRDefault="00E852D6" w:rsidP="00E852D6">
      <w:pPr>
        <w:pStyle w:val="Caption"/>
      </w:pPr>
      <w:bookmarkStart w:id="305" w:name="_Toc59318769"/>
      <w:bookmarkStart w:id="306" w:name="_Toc59386019"/>
      <w:bookmarkStart w:id="307" w:name="_Toc59537347"/>
      <w:r>
        <w:t xml:space="preserve">Table </w:t>
      </w:r>
      <w:r w:rsidR="00162B5B">
        <w:fldChar w:fldCharType="begin"/>
      </w:r>
      <w:r w:rsidR="00162B5B">
        <w:instrText xml:space="preserve"> SEQ Table \* ARABIC \r 1 </w:instrText>
      </w:r>
      <w:r w:rsidR="00162B5B">
        <w:fldChar w:fldCharType="separate"/>
      </w:r>
      <w:r w:rsidR="00FE1A32">
        <w:rPr>
          <w:noProof/>
        </w:rPr>
        <w:t>1</w:t>
      </w:r>
      <w:r w:rsidR="00162B5B">
        <w:rPr>
          <w:noProof/>
        </w:rPr>
        <w:fldChar w:fldCharType="end"/>
      </w:r>
      <w:r>
        <w:t>: Aggregated appropriateness themes by interview participant type</w:t>
      </w:r>
      <w:bookmarkEnd w:id="305"/>
      <w:bookmarkEnd w:id="306"/>
      <w:bookmarkEnd w:id="307"/>
    </w:p>
    <w:tbl>
      <w:tblPr>
        <w:tblStyle w:val="GridTable4-Accent5"/>
        <w:tblW w:w="15163" w:type="dxa"/>
        <w:tblLayout w:type="fixed"/>
        <w:tblLook w:val="04A0" w:firstRow="1" w:lastRow="0" w:firstColumn="1" w:lastColumn="0" w:noHBand="0" w:noVBand="1"/>
        <w:tblCaption w:val="Aggregated appropriateness themes by interview participant type"/>
      </w:tblPr>
      <w:tblGrid>
        <w:gridCol w:w="2574"/>
        <w:gridCol w:w="786"/>
        <w:gridCol w:w="787"/>
        <w:gridCol w:w="787"/>
        <w:gridCol w:w="787"/>
        <w:gridCol w:w="787"/>
        <w:gridCol w:w="786"/>
        <w:gridCol w:w="787"/>
        <w:gridCol w:w="787"/>
        <w:gridCol w:w="787"/>
        <w:gridCol w:w="787"/>
        <w:gridCol w:w="786"/>
        <w:gridCol w:w="787"/>
        <w:gridCol w:w="787"/>
        <w:gridCol w:w="787"/>
        <w:gridCol w:w="787"/>
        <w:gridCol w:w="787"/>
      </w:tblGrid>
      <w:tr w:rsidR="00FC092A" w:rsidRPr="001879EE" w14:paraId="27BAAE5C"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74" w:type="dxa"/>
            <w:noWrap/>
            <w:hideMark/>
          </w:tcPr>
          <w:p w14:paraId="4A8991F1" w14:textId="77777777" w:rsidR="00FC092A" w:rsidRPr="001879EE" w:rsidRDefault="00FC092A" w:rsidP="00E852D6">
            <w:pPr>
              <w:rPr>
                <w:sz w:val="20"/>
                <w:szCs w:val="20"/>
              </w:rPr>
            </w:pPr>
            <w:r w:rsidRPr="001879EE">
              <w:rPr>
                <w:sz w:val="20"/>
                <w:szCs w:val="20"/>
              </w:rPr>
              <w:t>Appropriateness</w:t>
            </w:r>
          </w:p>
        </w:tc>
        <w:tc>
          <w:tcPr>
            <w:tcW w:w="786" w:type="dxa"/>
            <w:noWrap/>
            <w:hideMark/>
          </w:tcPr>
          <w:p w14:paraId="1AB0B999"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Trainee (20)</w:t>
            </w:r>
          </w:p>
        </w:tc>
        <w:tc>
          <w:tcPr>
            <w:tcW w:w="787" w:type="dxa"/>
            <w:noWrap/>
            <w:hideMark/>
          </w:tcPr>
          <w:p w14:paraId="08CCDD68"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Trainee %</w:t>
            </w:r>
          </w:p>
        </w:tc>
        <w:tc>
          <w:tcPr>
            <w:tcW w:w="787" w:type="dxa"/>
            <w:noWrap/>
            <w:hideMark/>
          </w:tcPr>
          <w:p w14:paraId="36568273"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Family (7)</w:t>
            </w:r>
          </w:p>
        </w:tc>
        <w:tc>
          <w:tcPr>
            <w:tcW w:w="787" w:type="dxa"/>
            <w:noWrap/>
            <w:hideMark/>
          </w:tcPr>
          <w:p w14:paraId="2FD73AF0"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Family %</w:t>
            </w:r>
          </w:p>
        </w:tc>
        <w:tc>
          <w:tcPr>
            <w:tcW w:w="787" w:type="dxa"/>
            <w:noWrap/>
            <w:hideMark/>
          </w:tcPr>
          <w:p w14:paraId="6EFCD5C3"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Employer (9)</w:t>
            </w:r>
          </w:p>
        </w:tc>
        <w:tc>
          <w:tcPr>
            <w:tcW w:w="786" w:type="dxa"/>
            <w:noWrap/>
            <w:hideMark/>
          </w:tcPr>
          <w:p w14:paraId="74A18C1A"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Employer %</w:t>
            </w:r>
          </w:p>
        </w:tc>
        <w:tc>
          <w:tcPr>
            <w:tcW w:w="787" w:type="dxa"/>
            <w:noWrap/>
            <w:hideMark/>
          </w:tcPr>
          <w:p w14:paraId="7488C1C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Provider (18)</w:t>
            </w:r>
          </w:p>
        </w:tc>
        <w:tc>
          <w:tcPr>
            <w:tcW w:w="787" w:type="dxa"/>
            <w:noWrap/>
            <w:hideMark/>
          </w:tcPr>
          <w:p w14:paraId="3D7F8EC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Provider %</w:t>
            </w:r>
          </w:p>
        </w:tc>
        <w:tc>
          <w:tcPr>
            <w:tcW w:w="787" w:type="dxa"/>
            <w:noWrap/>
            <w:hideMark/>
          </w:tcPr>
          <w:p w14:paraId="6195D9EF"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School (9)</w:t>
            </w:r>
          </w:p>
        </w:tc>
        <w:tc>
          <w:tcPr>
            <w:tcW w:w="787" w:type="dxa"/>
            <w:noWrap/>
            <w:hideMark/>
          </w:tcPr>
          <w:p w14:paraId="4CD69E02"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School %</w:t>
            </w:r>
          </w:p>
        </w:tc>
        <w:tc>
          <w:tcPr>
            <w:tcW w:w="786" w:type="dxa"/>
            <w:noWrap/>
            <w:hideMark/>
          </w:tcPr>
          <w:p w14:paraId="60789A0D"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Other (4)</w:t>
            </w:r>
          </w:p>
        </w:tc>
        <w:tc>
          <w:tcPr>
            <w:tcW w:w="787" w:type="dxa"/>
            <w:noWrap/>
            <w:hideMark/>
          </w:tcPr>
          <w:p w14:paraId="0DBAD113"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Other %</w:t>
            </w:r>
          </w:p>
        </w:tc>
        <w:tc>
          <w:tcPr>
            <w:tcW w:w="787" w:type="dxa"/>
            <w:noWrap/>
            <w:hideMark/>
          </w:tcPr>
          <w:p w14:paraId="52F36C0A"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NIAA (7)</w:t>
            </w:r>
          </w:p>
        </w:tc>
        <w:tc>
          <w:tcPr>
            <w:tcW w:w="787" w:type="dxa"/>
            <w:noWrap/>
            <w:hideMark/>
          </w:tcPr>
          <w:p w14:paraId="5F84A6EE"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NIAA %</w:t>
            </w:r>
          </w:p>
        </w:tc>
        <w:tc>
          <w:tcPr>
            <w:tcW w:w="787" w:type="dxa"/>
            <w:noWrap/>
            <w:hideMark/>
          </w:tcPr>
          <w:p w14:paraId="7F04D67E"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Total (74)</w:t>
            </w:r>
          </w:p>
        </w:tc>
        <w:tc>
          <w:tcPr>
            <w:tcW w:w="787" w:type="dxa"/>
            <w:noWrap/>
            <w:hideMark/>
          </w:tcPr>
          <w:p w14:paraId="77A59E66"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Total %</w:t>
            </w:r>
          </w:p>
        </w:tc>
      </w:tr>
      <w:tr w:rsidR="00FC092A" w:rsidRPr="001879EE" w14:paraId="34327853"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3FBFCA47" w14:textId="77777777" w:rsidR="00FC092A" w:rsidRPr="001879EE" w:rsidRDefault="00FC092A" w:rsidP="00E852D6">
            <w:pPr>
              <w:rPr>
                <w:sz w:val="20"/>
                <w:szCs w:val="20"/>
              </w:rPr>
            </w:pPr>
            <w:r w:rsidRPr="001879EE">
              <w:rPr>
                <w:sz w:val="20"/>
                <w:szCs w:val="20"/>
              </w:rPr>
              <w:t>Positive comments about program appropriateness</w:t>
            </w:r>
          </w:p>
        </w:tc>
        <w:tc>
          <w:tcPr>
            <w:tcW w:w="786" w:type="dxa"/>
            <w:noWrap/>
            <w:hideMark/>
          </w:tcPr>
          <w:p w14:paraId="3BBFCAE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18</w:t>
            </w:r>
          </w:p>
        </w:tc>
        <w:tc>
          <w:tcPr>
            <w:tcW w:w="787" w:type="dxa"/>
            <w:noWrap/>
            <w:hideMark/>
          </w:tcPr>
          <w:p w14:paraId="47D6DF5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90%</w:t>
            </w:r>
          </w:p>
        </w:tc>
        <w:tc>
          <w:tcPr>
            <w:tcW w:w="787" w:type="dxa"/>
            <w:noWrap/>
            <w:hideMark/>
          </w:tcPr>
          <w:p w14:paraId="1943295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7" w:type="dxa"/>
            <w:noWrap/>
            <w:hideMark/>
          </w:tcPr>
          <w:p w14:paraId="4096619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642B06B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6" w:type="dxa"/>
            <w:noWrap/>
            <w:hideMark/>
          </w:tcPr>
          <w:p w14:paraId="61AE90E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78%</w:t>
            </w:r>
          </w:p>
        </w:tc>
        <w:tc>
          <w:tcPr>
            <w:tcW w:w="787" w:type="dxa"/>
            <w:noWrap/>
            <w:hideMark/>
          </w:tcPr>
          <w:p w14:paraId="00F9944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16</w:t>
            </w:r>
          </w:p>
        </w:tc>
        <w:tc>
          <w:tcPr>
            <w:tcW w:w="787" w:type="dxa"/>
            <w:noWrap/>
            <w:hideMark/>
          </w:tcPr>
          <w:p w14:paraId="01BA680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89%</w:t>
            </w:r>
          </w:p>
        </w:tc>
        <w:tc>
          <w:tcPr>
            <w:tcW w:w="787" w:type="dxa"/>
            <w:noWrap/>
            <w:hideMark/>
          </w:tcPr>
          <w:p w14:paraId="6734734F"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w:t>
            </w:r>
          </w:p>
        </w:tc>
        <w:tc>
          <w:tcPr>
            <w:tcW w:w="787" w:type="dxa"/>
            <w:noWrap/>
            <w:hideMark/>
          </w:tcPr>
          <w:p w14:paraId="6238829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56%</w:t>
            </w:r>
          </w:p>
        </w:tc>
        <w:tc>
          <w:tcPr>
            <w:tcW w:w="786" w:type="dxa"/>
            <w:noWrap/>
            <w:hideMark/>
          </w:tcPr>
          <w:p w14:paraId="2CF6A0C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w:t>
            </w:r>
          </w:p>
        </w:tc>
        <w:tc>
          <w:tcPr>
            <w:tcW w:w="787" w:type="dxa"/>
            <w:noWrap/>
            <w:hideMark/>
          </w:tcPr>
          <w:p w14:paraId="0C8244B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7C93CFB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w:t>
            </w:r>
          </w:p>
        </w:tc>
        <w:tc>
          <w:tcPr>
            <w:tcW w:w="787" w:type="dxa"/>
            <w:noWrap/>
            <w:hideMark/>
          </w:tcPr>
          <w:p w14:paraId="4D947D2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86%</w:t>
            </w:r>
          </w:p>
        </w:tc>
        <w:tc>
          <w:tcPr>
            <w:tcW w:w="787" w:type="dxa"/>
            <w:noWrap/>
            <w:hideMark/>
          </w:tcPr>
          <w:p w14:paraId="5491AA0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63</w:t>
            </w:r>
          </w:p>
        </w:tc>
        <w:tc>
          <w:tcPr>
            <w:tcW w:w="787" w:type="dxa"/>
            <w:noWrap/>
            <w:hideMark/>
          </w:tcPr>
          <w:p w14:paraId="7334306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85%</w:t>
            </w:r>
          </w:p>
        </w:tc>
      </w:tr>
      <w:tr w:rsidR="00FC092A" w:rsidRPr="001879EE" w14:paraId="61730DD4"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0F3EE0F2" w14:textId="77777777" w:rsidR="00FC092A" w:rsidRPr="001879EE" w:rsidRDefault="00FC092A" w:rsidP="00E852D6">
            <w:pPr>
              <w:rPr>
                <w:sz w:val="20"/>
                <w:szCs w:val="20"/>
              </w:rPr>
            </w:pPr>
            <w:r w:rsidRPr="001879EE">
              <w:rPr>
                <w:sz w:val="20"/>
                <w:szCs w:val="20"/>
              </w:rPr>
              <w:t>Negative comments about program appropriateness</w:t>
            </w:r>
          </w:p>
        </w:tc>
        <w:tc>
          <w:tcPr>
            <w:tcW w:w="786" w:type="dxa"/>
            <w:noWrap/>
            <w:hideMark/>
          </w:tcPr>
          <w:p w14:paraId="7A4860C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45B4B8D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15%</w:t>
            </w:r>
          </w:p>
        </w:tc>
        <w:tc>
          <w:tcPr>
            <w:tcW w:w="787" w:type="dxa"/>
            <w:noWrap/>
            <w:hideMark/>
          </w:tcPr>
          <w:p w14:paraId="4123B2CC"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w:t>
            </w:r>
          </w:p>
        </w:tc>
        <w:tc>
          <w:tcPr>
            <w:tcW w:w="787" w:type="dxa"/>
            <w:noWrap/>
            <w:hideMark/>
          </w:tcPr>
          <w:p w14:paraId="118F19C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14%</w:t>
            </w:r>
          </w:p>
        </w:tc>
        <w:tc>
          <w:tcPr>
            <w:tcW w:w="787" w:type="dxa"/>
            <w:noWrap/>
            <w:hideMark/>
          </w:tcPr>
          <w:p w14:paraId="39DC765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w:t>
            </w:r>
          </w:p>
        </w:tc>
        <w:tc>
          <w:tcPr>
            <w:tcW w:w="786" w:type="dxa"/>
            <w:noWrap/>
            <w:hideMark/>
          </w:tcPr>
          <w:p w14:paraId="59B5481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67%</w:t>
            </w:r>
          </w:p>
        </w:tc>
        <w:tc>
          <w:tcPr>
            <w:tcW w:w="787" w:type="dxa"/>
            <w:noWrap/>
            <w:hideMark/>
          </w:tcPr>
          <w:p w14:paraId="1A9B7BB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13</w:t>
            </w:r>
          </w:p>
        </w:tc>
        <w:tc>
          <w:tcPr>
            <w:tcW w:w="787" w:type="dxa"/>
            <w:noWrap/>
            <w:hideMark/>
          </w:tcPr>
          <w:p w14:paraId="59E4E6E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72%</w:t>
            </w:r>
          </w:p>
        </w:tc>
        <w:tc>
          <w:tcPr>
            <w:tcW w:w="787" w:type="dxa"/>
            <w:noWrap/>
            <w:hideMark/>
          </w:tcPr>
          <w:p w14:paraId="3D7B0F3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w:t>
            </w:r>
          </w:p>
        </w:tc>
        <w:tc>
          <w:tcPr>
            <w:tcW w:w="787" w:type="dxa"/>
            <w:noWrap/>
            <w:hideMark/>
          </w:tcPr>
          <w:p w14:paraId="3502E4D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67%</w:t>
            </w:r>
          </w:p>
        </w:tc>
        <w:tc>
          <w:tcPr>
            <w:tcW w:w="786" w:type="dxa"/>
            <w:noWrap/>
            <w:hideMark/>
          </w:tcPr>
          <w:p w14:paraId="4B126A6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1C8961F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75%</w:t>
            </w:r>
          </w:p>
        </w:tc>
        <w:tc>
          <w:tcPr>
            <w:tcW w:w="787" w:type="dxa"/>
            <w:noWrap/>
            <w:hideMark/>
          </w:tcPr>
          <w:p w14:paraId="5D7F109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w:t>
            </w:r>
          </w:p>
        </w:tc>
        <w:tc>
          <w:tcPr>
            <w:tcW w:w="787" w:type="dxa"/>
            <w:noWrap/>
            <w:hideMark/>
          </w:tcPr>
          <w:p w14:paraId="6EABAFD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71%</w:t>
            </w:r>
          </w:p>
        </w:tc>
        <w:tc>
          <w:tcPr>
            <w:tcW w:w="787" w:type="dxa"/>
            <w:noWrap/>
            <w:hideMark/>
          </w:tcPr>
          <w:p w14:paraId="4B84CBA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37</w:t>
            </w:r>
          </w:p>
        </w:tc>
        <w:tc>
          <w:tcPr>
            <w:tcW w:w="787" w:type="dxa"/>
            <w:noWrap/>
            <w:hideMark/>
          </w:tcPr>
          <w:p w14:paraId="4085A0B5"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50%</w:t>
            </w:r>
          </w:p>
        </w:tc>
      </w:tr>
      <w:tr w:rsidR="00FC092A" w:rsidRPr="001879EE" w14:paraId="4FDDE496"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15E66233" w14:textId="77777777" w:rsidR="00FC092A" w:rsidRPr="001879EE" w:rsidRDefault="00FC092A" w:rsidP="00E852D6">
            <w:pPr>
              <w:rPr>
                <w:sz w:val="20"/>
                <w:szCs w:val="20"/>
              </w:rPr>
            </w:pPr>
            <w:r w:rsidRPr="001879EE">
              <w:rPr>
                <w:sz w:val="20"/>
                <w:szCs w:val="20"/>
              </w:rPr>
              <w:t>Negative aspects of provider-NIAA relationship</w:t>
            </w:r>
          </w:p>
        </w:tc>
        <w:tc>
          <w:tcPr>
            <w:tcW w:w="786" w:type="dxa"/>
            <w:noWrap/>
            <w:hideMark/>
          </w:tcPr>
          <w:p w14:paraId="4251EC62"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7" w:type="dxa"/>
            <w:noWrap/>
            <w:hideMark/>
          </w:tcPr>
          <w:p w14:paraId="5BE64BB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7" w:type="dxa"/>
            <w:noWrap/>
            <w:hideMark/>
          </w:tcPr>
          <w:p w14:paraId="2CF446D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7" w:type="dxa"/>
            <w:noWrap/>
            <w:hideMark/>
          </w:tcPr>
          <w:p w14:paraId="324F3E6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7" w:type="dxa"/>
            <w:noWrap/>
            <w:hideMark/>
          </w:tcPr>
          <w:p w14:paraId="251A2FD7"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6" w:type="dxa"/>
            <w:noWrap/>
            <w:hideMark/>
          </w:tcPr>
          <w:p w14:paraId="78AA21F2"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7" w:type="dxa"/>
            <w:noWrap/>
            <w:hideMark/>
          </w:tcPr>
          <w:p w14:paraId="31E52EC3"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w:t>
            </w:r>
          </w:p>
        </w:tc>
        <w:tc>
          <w:tcPr>
            <w:tcW w:w="787" w:type="dxa"/>
            <w:noWrap/>
            <w:hideMark/>
          </w:tcPr>
          <w:p w14:paraId="403FAD68"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44%</w:t>
            </w:r>
          </w:p>
        </w:tc>
        <w:tc>
          <w:tcPr>
            <w:tcW w:w="787" w:type="dxa"/>
            <w:noWrap/>
            <w:hideMark/>
          </w:tcPr>
          <w:p w14:paraId="65EC3BF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7" w:type="dxa"/>
            <w:noWrap/>
            <w:hideMark/>
          </w:tcPr>
          <w:p w14:paraId="32C5034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0%</w:t>
            </w:r>
          </w:p>
        </w:tc>
        <w:tc>
          <w:tcPr>
            <w:tcW w:w="786" w:type="dxa"/>
            <w:noWrap/>
            <w:hideMark/>
          </w:tcPr>
          <w:p w14:paraId="4B1C0D3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w:t>
            </w:r>
          </w:p>
        </w:tc>
        <w:tc>
          <w:tcPr>
            <w:tcW w:w="787" w:type="dxa"/>
            <w:noWrap/>
            <w:hideMark/>
          </w:tcPr>
          <w:p w14:paraId="0E32EC7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25%</w:t>
            </w:r>
          </w:p>
        </w:tc>
        <w:tc>
          <w:tcPr>
            <w:tcW w:w="787" w:type="dxa"/>
            <w:noWrap/>
            <w:hideMark/>
          </w:tcPr>
          <w:p w14:paraId="52A5642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w:t>
            </w:r>
          </w:p>
        </w:tc>
        <w:tc>
          <w:tcPr>
            <w:tcW w:w="787" w:type="dxa"/>
            <w:noWrap/>
            <w:hideMark/>
          </w:tcPr>
          <w:p w14:paraId="2DFFC90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57%</w:t>
            </w:r>
          </w:p>
        </w:tc>
        <w:tc>
          <w:tcPr>
            <w:tcW w:w="787" w:type="dxa"/>
            <w:noWrap/>
            <w:hideMark/>
          </w:tcPr>
          <w:p w14:paraId="48CF75A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13</w:t>
            </w:r>
          </w:p>
        </w:tc>
        <w:tc>
          <w:tcPr>
            <w:tcW w:w="787" w:type="dxa"/>
            <w:noWrap/>
            <w:hideMark/>
          </w:tcPr>
          <w:p w14:paraId="59E20B7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18%</w:t>
            </w:r>
          </w:p>
        </w:tc>
      </w:tr>
      <w:tr w:rsidR="00FC092A" w:rsidRPr="001879EE" w14:paraId="47E19DAF"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0E9735F9" w14:textId="77777777" w:rsidR="00FC092A" w:rsidRPr="001879EE" w:rsidRDefault="00FC092A" w:rsidP="00E852D6">
            <w:pPr>
              <w:rPr>
                <w:sz w:val="20"/>
                <w:szCs w:val="20"/>
              </w:rPr>
            </w:pPr>
            <w:r w:rsidRPr="001879EE">
              <w:rPr>
                <w:sz w:val="20"/>
                <w:szCs w:val="20"/>
              </w:rPr>
              <w:t>Cultural appropriateness (including employers, providers, program generally)</w:t>
            </w:r>
          </w:p>
        </w:tc>
        <w:tc>
          <w:tcPr>
            <w:tcW w:w="786" w:type="dxa"/>
            <w:noWrap/>
            <w:hideMark/>
          </w:tcPr>
          <w:p w14:paraId="59FE3F0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12</w:t>
            </w:r>
          </w:p>
        </w:tc>
        <w:tc>
          <w:tcPr>
            <w:tcW w:w="787" w:type="dxa"/>
            <w:noWrap/>
            <w:hideMark/>
          </w:tcPr>
          <w:p w14:paraId="09C440B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60%</w:t>
            </w:r>
          </w:p>
        </w:tc>
        <w:tc>
          <w:tcPr>
            <w:tcW w:w="787" w:type="dxa"/>
            <w:noWrap/>
            <w:hideMark/>
          </w:tcPr>
          <w:p w14:paraId="48F3722A"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w:t>
            </w:r>
          </w:p>
        </w:tc>
        <w:tc>
          <w:tcPr>
            <w:tcW w:w="787" w:type="dxa"/>
            <w:noWrap/>
            <w:hideMark/>
          </w:tcPr>
          <w:p w14:paraId="3E6F8C4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29%</w:t>
            </w:r>
          </w:p>
        </w:tc>
        <w:tc>
          <w:tcPr>
            <w:tcW w:w="787" w:type="dxa"/>
            <w:noWrap/>
            <w:hideMark/>
          </w:tcPr>
          <w:p w14:paraId="586448A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w:t>
            </w:r>
          </w:p>
        </w:tc>
        <w:tc>
          <w:tcPr>
            <w:tcW w:w="786" w:type="dxa"/>
            <w:noWrap/>
            <w:hideMark/>
          </w:tcPr>
          <w:p w14:paraId="1A44A4A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56%</w:t>
            </w:r>
          </w:p>
        </w:tc>
        <w:tc>
          <w:tcPr>
            <w:tcW w:w="787" w:type="dxa"/>
            <w:noWrap/>
            <w:hideMark/>
          </w:tcPr>
          <w:p w14:paraId="566DA76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12</w:t>
            </w:r>
          </w:p>
        </w:tc>
        <w:tc>
          <w:tcPr>
            <w:tcW w:w="787" w:type="dxa"/>
            <w:noWrap/>
            <w:hideMark/>
          </w:tcPr>
          <w:p w14:paraId="47BB391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67%</w:t>
            </w:r>
          </w:p>
        </w:tc>
        <w:tc>
          <w:tcPr>
            <w:tcW w:w="787" w:type="dxa"/>
            <w:noWrap/>
            <w:hideMark/>
          </w:tcPr>
          <w:p w14:paraId="7489DCB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w:t>
            </w:r>
          </w:p>
        </w:tc>
        <w:tc>
          <w:tcPr>
            <w:tcW w:w="787" w:type="dxa"/>
            <w:noWrap/>
            <w:hideMark/>
          </w:tcPr>
          <w:p w14:paraId="67E4CBD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22%</w:t>
            </w:r>
          </w:p>
        </w:tc>
        <w:tc>
          <w:tcPr>
            <w:tcW w:w="786" w:type="dxa"/>
            <w:noWrap/>
            <w:hideMark/>
          </w:tcPr>
          <w:p w14:paraId="4F6BF67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w:t>
            </w:r>
          </w:p>
        </w:tc>
        <w:tc>
          <w:tcPr>
            <w:tcW w:w="787" w:type="dxa"/>
            <w:noWrap/>
            <w:hideMark/>
          </w:tcPr>
          <w:p w14:paraId="7BDA9EB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25%</w:t>
            </w:r>
          </w:p>
        </w:tc>
        <w:tc>
          <w:tcPr>
            <w:tcW w:w="787" w:type="dxa"/>
            <w:noWrap/>
            <w:hideMark/>
          </w:tcPr>
          <w:p w14:paraId="0D071BB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w:t>
            </w:r>
          </w:p>
        </w:tc>
        <w:tc>
          <w:tcPr>
            <w:tcW w:w="787" w:type="dxa"/>
            <w:noWrap/>
            <w:hideMark/>
          </w:tcPr>
          <w:p w14:paraId="64BED12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57%</w:t>
            </w:r>
          </w:p>
        </w:tc>
        <w:tc>
          <w:tcPr>
            <w:tcW w:w="787" w:type="dxa"/>
            <w:noWrap/>
            <w:hideMark/>
          </w:tcPr>
          <w:p w14:paraId="0769F22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38</w:t>
            </w:r>
          </w:p>
        </w:tc>
        <w:tc>
          <w:tcPr>
            <w:tcW w:w="787" w:type="dxa"/>
            <w:noWrap/>
            <w:hideMark/>
          </w:tcPr>
          <w:p w14:paraId="067B6BC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51%</w:t>
            </w:r>
          </w:p>
        </w:tc>
      </w:tr>
      <w:tr w:rsidR="00FC092A" w:rsidRPr="001879EE" w14:paraId="3B1E0CB7"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356B22DC" w14:textId="77777777" w:rsidR="00FC092A" w:rsidRPr="001879EE" w:rsidRDefault="00FC092A" w:rsidP="00E852D6">
            <w:pPr>
              <w:rPr>
                <w:sz w:val="20"/>
                <w:szCs w:val="20"/>
              </w:rPr>
            </w:pPr>
            <w:r w:rsidRPr="001879EE">
              <w:rPr>
                <w:sz w:val="20"/>
                <w:szCs w:val="20"/>
              </w:rPr>
              <w:t>Negative or absent cultural experiences</w:t>
            </w:r>
          </w:p>
        </w:tc>
        <w:tc>
          <w:tcPr>
            <w:tcW w:w="786" w:type="dxa"/>
            <w:noWrap/>
            <w:hideMark/>
          </w:tcPr>
          <w:p w14:paraId="6A25150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w:t>
            </w:r>
          </w:p>
        </w:tc>
        <w:tc>
          <w:tcPr>
            <w:tcW w:w="787" w:type="dxa"/>
            <w:noWrap/>
            <w:hideMark/>
          </w:tcPr>
          <w:p w14:paraId="2BA5B0B3"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w:t>
            </w:r>
          </w:p>
        </w:tc>
        <w:tc>
          <w:tcPr>
            <w:tcW w:w="787" w:type="dxa"/>
            <w:noWrap/>
            <w:hideMark/>
          </w:tcPr>
          <w:p w14:paraId="0E788B1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w:t>
            </w:r>
          </w:p>
        </w:tc>
        <w:tc>
          <w:tcPr>
            <w:tcW w:w="787" w:type="dxa"/>
            <w:noWrap/>
            <w:hideMark/>
          </w:tcPr>
          <w:p w14:paraId="417D80F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14%</w:t>
            </w:r>
          </w:p>
        </w:tc>
        <w:tc>
          <w:tcPr>
            <w:tcW w:w="787" w:type="dxa"/>
            <w:noWrap/>
            <w:hideMark/>
          </w:tcPr>
          <w:p w14:paraId="06C99518"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6" w:type="dxa"/>
            <w:noWrap/>
            <w:hideMark/>
          </w:tcPr>
          <w:p w14:paraId="7E697BE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33%</w:t>
            </w:r>
          </w:p>
        </w:tc>
        <w:tc>
          <w:tcPr>
            <w:tcW w:w="787" w:type="dxa"/>
            <w:noWrap/>
            <w:hideMark/>
          </w:tcPr>
          <w:p w14:paraId="2FC24F7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7" w:type="dxa"/>
            <w:noWrap/>
            <w:hideMark/>
          </w:tcPr>
          <w:p w14:paraId="4C7045D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39%</w:t>
            </w:r>
          </w:p>
        </w:tc>
        <w:tc>
          <w:tcPr>
            <w:tcW w:w="787" w:type="dxa"/>
            <w:noWrap/>
            <w:hideMark/>
          </w:tcPr>
          <w:p w14:paraId="0A34951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1E474AA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33%</w:t>
            </w:r>
          </w:p>
        </w:tc>
        <w:tc>
          <w:tcPr>
            <w:tcW w:w="786" w:type="dxa"/>
            <w:noWrap/>
            <w:hideMark/>
          </w:tcPr>
          <w:p w14:paraId="30069E5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w:t>
            </w:r>
          </w:p>
        </w:tc>
        <w:tc>
          <w:tcPr>
            <w:tcW w:w="787" w:type="dxa"/>
            <w:noWrap/>
            <w:hideMark/>
          </w:tcPr>
          <w:p w14:paraId="08F61F2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25%</w:t>
            </w:r>
          </w:p>
        </w:tc>
        <w:tc>
          <w:tcPr>
            <w:tcW w:w="787" w:type="dxa"/>
            <w:noWrap/>
            <w:hideMark/>
          </w:tcPr>
          <w:p w14:paraId="65157B3F"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0426118F"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43%</w:t>
            </w:r>
          </w:p>
        </w:tc>
        <w:tc>
          <w:tcPr>
            <w:tcW w:w="787" w:type="dxa"/>
            <w:noWrap/>
            <w:hideMark/>
          </w:tcPr>
          <w:p w14:paraId="437C3D1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19</w:t>
            </w:r>
          </w:p>
        </w:tc>
        <w:tc>
          <w:tcPr>
            <w:tcW w:w="787" w:type="dxa"/>
            <w:noWrap/>
            <w:hideMark/>
          </w:tcPr>
          <w:p w14:paraId="10417B2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26%</w:t>
            </w:r>
          </w:p>
        </w:tc>
      </w:tr>
      <w:tr w:rsidR="00FC092A" w:rsidRPr="001879EE" w14:paraId="562FFB8A"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0ADA8CE5" w14:textId="77777777" w:rsidR="00FC092A" w:rsidRPr="001879EE" w:rsidRDefault="00FC092A" w:rsidP="00E852D6">
            <w:pPr>
              <w:rPr>
                <w:sz w:val="20"/>
                <w:szCs w:val="20"/>
              </w:rPr>
            </w:pPr>
            <w:r w:rsidRPr="001879EE">
              <w:rPr>
                <w:sz w:val="20"/>
                <w:szCs w:val="20"/>
              </w:rPr>
              <w:t>Engagement and matching challenges</w:t>
            </w:r>
          </w:p>
        </w:tc>
        <w:tc>
          <w:tcPr>
            <w:tcW w:w="786" w:type="dxa"/>
            <w:noWrap/>
            <w:hideMark/>
          </w:tcPr>
          <w:p w14:paraId="7D5BDA7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0</w:t>
            </w:r>
          </w:p>
        </w:tc>
        <w:tc>
          <w:tcPr>
            <w:tcW w:w="787" w:type="dxa"/>
            <w:noWrap/>
            <w:hideMark/>
          </w:tcPr>
          <w:p w14:paraId="47D83C8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0%</w:t>
            </w:r>
          </w:p>
        </w:tc>
        <w:tc>
          <w:tcPr>
            <w:tcW w:w="787" w:type="dxa"/>
            <w:noWrap/>
            <w:hideMark/>
          </w:tcPr>
          <w:p w14:paraId="4D96DD4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0</w:t>
            </w:r>
          </w:p>
        </w:tc>
        <w:tc>
          <w:tcPr>
            <w:tcW w:w="787" w:type="dxa"/>
            <w:noWrap/>
            <w:hideMark/>
          </w:tcPr>
          <w:p w14:paraId="2FB415F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0%</w:t>
            </w:r>
          </w:p>
        </w:tc>
        <w:tc>
          <w:tcPr>
            <w:tcW w:w="787" w:type="dxa"/>
            <w:noWrap/>
            <w:hideMark/>
          </w:tcPr>
          <w:p w14:paraId="2ABC1D9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6" w:type="dxa"/>
            <w:noWrap/>
            <w:hideMark/>
          </w:tcPr>
          <w:p w14:paraId="0DC7264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33%</w:t>
            </w:r>
          </w:p>
        </w:tc>
        <w:tc>
          <w:tcPr>
            <w:tcW w:w="787" w:type="dxa"/>
            <w:noWrap/>
            <w:hideMark/>
          </w:tcPr>
          <w:p w14:paraId="2C14737F"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w:t>
            </w:r>
          </w:p>
        </w:tc>
        <w:tc>
          <w:tcPr>
            <w:tcW w:w="787" w:type="dxa"/>
            <w:noWrap/>
            <w:hideMark/>
          </w:tcPr>
          <w:p w14:paraId="279F92B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39%</w:t>
            </w:r>
          </w:p>
        </w:tc>
        <w:tc>
          <w:tcPr>
            <w:tcW w:w="787" w:type="dxa"/>
            <w:noWrap/>
            <w:hideMark/>
          </w:tcPr>
          <w:p w14:paraId="2FCC96E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w:t>
            </w:r>
          </w:p>
        </w:tc>
        <w:tc>
          <w:tcPr>
            <w:tcW w:w="787" w:type="dxa"/>
            <w:noWrap/>
            <w:hideMark/>
          </w:tcPr>
          <w:p w14:paraId="56C5F1A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22%</w:t>
            </w:r>
          </w:p>
        </w:tc>
        <w:tc>
          <w:tcPr>
            <w:tcW w:w="786" w:type="dxa"/>
            <w:noWrap/>
            <w:hideMark/>
          </w:tcPr>
          <w:p w14:paraId="02D3CC4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w:t>
            </w:r>
          </w:p>
        </w:tc>
        <w:tc>
          <w:tcPr>
            <w:tcW w:w="787" w:type="dxa"/>
            <w:noWrap/>
            <w:hideMark/>
          </w:tcPr>
          <w:p w14:paraId="124FFC3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25%</w:t>
            </w:r>
          </w:p>
        </w:tc>
        <w:tc>
          <w:tcPr>
            <w:tcW w:w="787" w:type="dxa"/>
            <w:noWrap/>
            <w:hideMark/>
          </w:tcPr>
          <w:p w14:paraId="218B5D3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w:t>
            </w:r>
          </w:p>
        </w:tc>
        <w:tc>
          <w:tcPr>
            <w:tcW w:w="787" w:type="dxa"/>
            <w:noWrap/>
            <w:hideMark/>
          </w:tcPr>
          <w:p w14:paraId="7A84D1C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14%</w:t>
            </w:r>
          </w:p>
        </w:tc>
        <w:tc>
          <w:tcPr>
            <w:tcW w:w="787" w:type="dxa"/>
            <w:noWrap/>
            <w:hideMark/>
          </w:tcPr>
          <w:p w14:paraId="54710A0C"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14</w:t>
            </w:r>
          </w:p>
        </w:tc>
        <w:tc>
          <w:tcPr>
            <w:tcW w:w="787" w:type="dxa"/>
            <w:noWrap/>
            <w:hideMark/>
          </w:tcPr>
          <w:p w14:paraId="0F9B5C48"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19%</w:t>
            </w:r>
          </w:p>
        </w:tc>
      </w:tr>
    </w:tbl>
    <w:p w14:paraId="09D1BE9E" w14:textId="77777777" w:rsidR="00FC092A" w:rsidRDefault="00FC092A" w:rsidP="00FC092A"/>
    <w:p w14:paraId="4E8A72F0" w14:textId="63FF5208" w:rsidR="00E852D6" w:rsidRDefault="00E852D6" w:rsidP="00E852D6">
      <w:pPr>
        <w:pStyle w:val="Caption"/>
      </w:pPr>
      <w:bookmarkStart w:id="308" w:name="_Toc59318770"/>
      <w:bookmarkStart w:id="309" w:name="_Toc59386020"/>
      <w:bookmarkStart w:id="310" w:name="_Toc59537348"/>
      <w:r>
        <w:t xml:space="preserve">Table </w:t>
      </w:r>
      <w:r w:rsidR="00162B5B">
        <w:fldChar w:fldCharType="begin"/>
      </w:r>
      <w:r w:rsidR="00162B5B">
        <w:instrText xml:space="preserve"> SEQ Table \* ARABIC </w:instrText>
      </w:r>
      <w:r w:rsidR="00162B5B">
        <w:fldChar w:fldCharType="separate"/>
      </w:r>
      <w:r w:rsidR="00FE1A32">
        <w:rPr>
          <w:noProof/>
        </w:rPr>
        <w:t>2</w:t>
      </w:r>
      <w:r w:rsidR="00162B5B">
        <w:rPr>
          <w:noProof/>
        </w:rPr>
        <w:fldChar w:fldCharType="end"/>
      </w:r>
      <w:r>
        <w:t>: Aggregated effectiveness themes by interview participant type</w:t>
      </w:r>
      <w:bookmarkEnd w:id="308"/>
      <w:bookmarkEnd w:id="309"/>
      <w:bookmarkEnd w:id="310"/>
    </w:p>
    <w:tbl>
      <w:tblPr>
        <w:tblStyle w:val="GridTable4-Accent5"/>
        <w:tblW w:w="15163" w:type="dxa"/>
        <w:tblLayout w:type="fixed"/>
        <w:tblLook w:val="04A0" w:firstRow="1" w:lastRow="0" w:firstColumn="1" w:lastColumn="0" w:noHBand="0" w:noVBand="1"/>
        <w:tblCaption w:val="Aggregated appropriateness themes by interview participant type"/>
      </w:tblPr>
      <w:tblGrid>
        <w:gridCol w:w="2574"/>
        <w:gridCol w:w="786"/>
        <w:gridCol w:w="787"/>
        <w:gridCol w:w="787"/>
        <w:gridCol w:w="787"/>
        <w:gridCol w:w="787"/>
        <w:gridCol w:w="786"/>
        <w:gridCol w:w="787"/>
        <w:gridCol w:w="787"/>
        <w:gridCol w:w="787"/>
        <w:gridCol w:w="787"/>
        <w:gridCol w:w="786"/>
        <w:gridCol w:w="787"/>
        <w:gridCol w:w="787"/>
        <w:gridCol w:w="787"/>
        <w:gridCol w:w="787"/>
        <w:gridCol w:w="787"/>
      </w:tblGrid>
      <w:tr w:rsidR="00FC092A" w:rsidRPr="001879EE" w14:paraId="5E61BF02"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74" w:type="dxa"/>
            <w:noWrap/>
            <w:hideMark/>
          </w:tcPr>
          <w:p w14:paraId="30683C3A" w14:textId="77777777" w:rsidR="00FC092A" w:rsidRPr="001879EE" w:rsidRDefault="00FC092A" w:rsidP="00E852D6">
            <w:pPr>
              <w:rPr>
                <w:sz w:val="20"/>
                <w:szCs w:val="20"/>
              </w:rPr>
            </w:pPr>
            <w:r w:rsidRPr="001879EE">
              <w:rPr>
                <w:sz w:val="20"/>
                <w:szCs w:val="20"/>
              </w:rPr>
              <w:t xml:space="preserve">Effectiveness </w:t>
            </w:r>
          </w:p>
        </w:tc>
        <w:tc>
          <w:tcPr>
            <w:tcW w:w="786" w:type="dxa"/>
            <w:noWrap/>
            <w:hideMark/>
          </w:tcPr>
          <w:p w14:paraId="29DB4B26"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Trainee (20)</w:t>
            </w:r>
          </w:p>
        </w:tc>
        <w:tc>
          <w:tcPr>
            <w:tcW w:w="787" w:type="dxa"/>
            <w:noWrap/>
            <w:hideMark/>
          </w:tcPr>
          <w:p w14:paraId="5CDEAE9E"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Trainee %</w:t>
            </w:r>
          </w:p>
        </w:tc>
        <w:tc>
          <w:tcPr>
            <w:tcW w:w="787" w:type="dxa"/>
            <w:noWrap/>
            <w:hideMark/>
          </w:tcPr>
          <w:p w14:paraId="65DDDDF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Family (7)</w:t>
            </w:r>
          </w:p>
        </w:tc>
        <w:tc>
          <w:tcPr>
            <w:tcW w:w="787" w:type="dxa"/>
            <w:noWrap/>
            <w:hideMark/>
          </w:tcPr>
          <w:p w14:paraId="0B99C652"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Family %</w:t>
            </w:r>
          </w:p>
        </w:tc>
        <w:tc>
          <w:tcPr>
            <w:tcW w:w="787" w:type="dxa"/>
            <w:noWrap/>
            <w:hideMark/>
          </w:tcPr>
          <w:p w14:paraId="2559ECFD"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Employer (9)</w:t>
            </w:r>
          </w:p>
        </w:tc>
        <w:tc>
          <w:tcPr>
            <w:tcW w:w="786" w:type="dxa"/>
            <w:noWrap/>
            <w:hideMark/>
          </w:tcPr>
          <w:p w14:paraId="05E57E68"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Employer %</w:t>
            </w:r>
          </w:p>
        </w:tc>
        <w:tc>
          <w:tcPr>
            <w:tcW w:w="787" w:type="dxa"/>
            <w:noWrap/>
            <w:hideMark/>
          </w:tcPr>
          <w:p w14:paraId="502EFCC0"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Provider (18)</w:t>
            </w:r>
          </w:p>
        </w:tc>
        <w:tc>
          <w:tcPr>
            <w:tcW w:w="787" w:type="dxa"/>
            <w:noWrap/>
            <w:hideMark/>
          </w:tcPr>
          <w:p w14:paraId="35A32898"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Provider %</w:t>
            </w:r>
          </w:p>
        </w:tc>
        <w:tc>
          <w:tcPr>
            <w:tcW w:w="787" w:type="dxa"/>
            <w:noWrap/>
            <w:hideMark/>
          </w:tcPr>
          <w:p w14:paraId="4F5916B3"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School (9)</w:t>
            </w:r>
          </w:p>
        </w:tc>
        <w:tc>
          <w:tcPr>
            <w:tcW w:w="787" w:type="dxa"/>
            <w:noWrap/>
            <w:hideMark/>
          </w:tcPr>
          <w:p w14:paraId="27C8B5CF"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School %</w:t>
            </w:r>
          </w:p>
        </w:tc>
        <w:tc>
          <w:tcPr>
            <w:tcW w:w="786" w:type="dxa"/>
            <w:noWrap/>
            <w:hideMark/>
          </w:tcPr>
          <w:p w14:paraId="59F38570"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Other (4)</w:t>
            </w:r>
          </w:p>
        </w:tc>
        <w:tc>
          <w:tcPr>
            <w:tcW w:w="787" w:type="dxa"/>
            <w:noWrap/>
            <w:hideMark/>
          </w:tcPr>
          <w:p w14:paraId="6E52FF36"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Other %</w:t>
            </w:r>
          </w:p>
        </w:tc>
        <w:tc>
          <w:tcPr>
            <w:tcW w:w="787" w:type="dxa"/>
            <w:noWrap/>
            <w:hideMark/>
          </w:tcPr>
          <w:p w14:paraId="0115BF8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NIAA (7)</w:t>
            </w:r>
          </w:p>
        </w:tc>
        <w:tc>
          <w:tcPr>
            <w:tcW w:w="787" w:type="dxa"/>
            <w:noWrap/>
            <w:hideMark/>
          </w:tcPr>
          <w:p w14:paraId="3A61F3F7"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NIAA %</w:t>
            </w:r>
          </w:p>
        </w:tc>
        <w:tc>
          <w:tcPr>
            <w:tcW w:w="787" w:type="dxa"/>
            <w:noWrap/>
            <w:hideMark/>
          </w:tcPr>
          <w:p w14:paraId="5AD9149C"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Total (74)</w:t>
            </w:r>
          </w:p>
        </w:tc>
        <w:tc>
          <w:tcPr>
            <w:tcW w:w="787" w:type="dxa"/>
            <w:noWrap/>
            <w:hideMark/>
          </w:tcPr>
          <w:p w14:paraId="54F88DB8"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Total %</w:t>
            </w:r>
          </w:p>
        </w:tc>
      </w:tr>
      <w:tr w:rsidR="00FC092A" w:rsidRPr="001879EE" w14:paraId="1AE5E520"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66E99088" w14:textId="77777777" w:rsidR="00FC092A" w:rsidRPr="001879EE" w:rsidRDefault="00FC092A" w:rsidP="00E852D6">
            <w:pPr>
              <w:rPr>
                <w:sz w:val="20"/>
                <w:szCs w:val="20"/>
              </w:rPr>
            </w:pPr>
            <w:r w:rsidRPr="001879EE">
              <w:rPr>
                <w:sz w:val="20"/>
                <w:szCs w:val="20"/>
              </w:rPr>
              <w:t>Positive comments about effectiveness, outcomes</w:t>
            </w:r>
          </w:p>
        </w:tc>
        <w:tc>
          <w:tcPr>
            <w:tcW w:w="786" w:type="dxa"/>
            <w:noWrap/>
            <w:hideMark/>
          </w:tcPr>
          <w:p w14:paraId="295AA552"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20</w:t>
            </w:r>
          </w:p>
        </w:tc>
        <w:tc>
          <w:tcPr>
            <w:tcW w:w="787" w:type="dxa"/>
            <w:noWrap/>
            <w:hideMark/>
          </w:tcPr>
          <w:p w14:paraId="1585148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2D72564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7" w:type="dxa"/>
            <w:noWrap/>
            <w:hideMark/>
          </w:tcPr>
          <w:p w14:paraId="1665326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434B1A8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w:t>
            </w:r>
          </w:p>
        </w:tc>
        <w:tc>
          <w:tcPr>
            <w:tcW w:w="786" w:type="dxa"/>
            <w:noWrap/>
            <w:hideMark/>
          </w:tcPr>
          <w:p w14:paraId="334615C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22BE0727"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17</w:t>
            </w:r>
          </w:p>
        </w:tc>
        <w:tc>
          <w:tcPr>
            <w:tcW w:w="787" w:type="dxa"/>
            <w:noWrap/>
            <w:hideMark/>
          </w:tcPr>
          <w:p w14:paraId="6F251BD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94%</w:t>
            </w:r>
          </w:p>
        </w:tc>
        <w:tc>
          <w:tcPr>
            <w:tcW w:w="787" w:type="dxa"/>
            <w:noWrap/>
            <w:hideMark/>
          </w:tcPr>
          <w:p w14:paraId="7DA8E0B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w:t>
            </w:r>
          </w:p>
        </w:tc>
        <w:tc>
          <w:tcPr>
            <w:tcW w:w="787" w:type="dxa"/>
            <w:noWrap/>
            <w:hideMark/>
          </w:tcPr>
          <w:p w14:paraId="52C0AFF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6" w:type="dxa"/>
            <w:noWrap/>
            <w:hideMark/>
          </w:tcPr>
          <w:p w14:paraId="452B12C2"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w:t>
            </w:r>
          </w:p>
        </w:tc>
        <w:tc>
          <w:tcPr>
            <w:tcW w:w="787" w:type="dxa"/>
            <w:noWrap/>
            <w:hideMark/>
          </w:tcPr>
          <w:p w14:paraId="207B84A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3D9BDA6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7" w:type="dxa"/>
            <w:noWrap/>
            <w:hideMark/>
          </w:tcPr>
          <w:p w14:paraId="1F164097"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100%</w:t>
            </w:r>
          </w:p>
        </w:tc>
        <w:tc>
          <w:tcPr>
            <w:tcW w:w="787" w:type="dxa"/>
            <w:noWrap/>
            <w:hideMark/>
          </w:tcPr>
          <w:p w14:paraId="33B8A9E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73</w:t>
            </w:r>
          </w:p>
        </w:tc>
        <w:tc>
          <w:tcPr>
            <w:tcW w:w="787" w:type="dxa"/>
            <w:noWrap/>
            <w:hideMark/>
          </w:tcPr>
          <w:p w14:paraId="4E5B2D4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99%</w:t>
            </w:r>
          </w:p>
        </w:tc>
      </w:tr>
      <w:tr w:rsidR="00FC092A" w:rsidRPr="001879EE" w14:paraId="670A0075"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0093C3A9" w14:textId="77777777" w:rsidR="00FC092A" w:rsidRPr="001879EE" w:rsidRDefault="00FC092A" w:rsidP="00E852D6">
            <w:pPr>
              <w:rPr>
                <w:sz w:val="20"/>
                <w:szCs w:val="20"/>
              </w:rPr>
            </w:pPr>
            <w:r w:rsidRPr="001879EE">
              <w:rPr>
                <w:sz w:val="20"/>
                <w:szCs w:val="20"/>
              </w:rPr>
              <w:t>Negative comments about effectiveness, challenges</w:t>
            </w:r>
          </w:p>
        </w:tc>
        <w:tc>
          <w:tcPr>
            <w:tcW w:w="786" w:type="dxa"/>
            <w:noWrap/>
            <w:hideMark/>
          </w:tcPr>
          <w:p w14:paraId="3FC5E55D"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12</w:t>
            </w:r>
          </w:p>
        </w:tc>
        <w:tc>
          <w:tcPr>
            <w:tcW w:w="787" w:type="dxa"/>
            <w:noWrap/>
            <w:hideMark/>
          </w:tcPr>
          <w:p w14:paraId="25FCF8C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60%</w:t>
            </w:r>
          </w:p>
        </w:tc>
        <w:tc>
          <w:tcPr>
            <w:tcW w:w="787" w:type="dxa"/>
            <w:noWrap/>
            <w:hideMark/>
          </w:tcPr>
          <w:p w14:paraId="74DFCC7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48B4E97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43%</w:t>
            </w:r>
          </w:p>
        </w:tc>
        <w:tc>
          <w:tcPr>
            <w:tcW w:w="787" w:type="dxa"/>
            <w:noWrap/>
            <w:hideMark/>
          </w:tcPr>
          <w:p w14:paraId="5F6C950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9</w:t>
            </w:r>
          </w:p>
        </w:tc>
        <w:tc>
          <w:tcPr>
            <w:tcW w:w="786" w:type="dxa"/>
            <w:noWrap/>
            <w:hideMark/>
          </w:tcPr>
          <w:p w14:paraId="639D11FD"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100%</w:t>
            </w:r>
          </w:p>
        </w:tc>
        <w:tc>
          <w:tcPr>
            <w:tcW w:w="787" w:type="dxa"/>
            <w:noWrap/>
            <w:hideMark/>
          </w:tcPr>
          <w:p w14:paraId="1BC813D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16</w:t>
            </w:r>
          </w:p>
        </w:tc>
        <w:tc>
          <w:tcPr>
            <w:tcW w:w="787" w:type="dxa"/>
            <w:noWrap/>
            <w:hideMark/>
          </w:tcPr>
          <w:p w14:paraId="65AD0AE5"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89%</w:t>
            </w:r>
          </w:p>
        </w:tc>
        <w:tc>
          <w:tcPr>
            <w:tcW w:w="787" w:type="dxa"/>
            <w:noWrap/>
            <w:hideMark/>
          </w:tcPr>
          <w:p w14:paraId="3A87E87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9</w:t>
            </w:r>
          </w:p>
        </w:tc>
        <w:tc>
          <w:tcPr>
            <w:tcW w:w="787" w:type="dxa"/>
            <w:noWrap/>
            <w:hideMark/>
          </w:tcPr>
          <w:p w14:paraId="0AED8E4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100%</w:t>
            </w:r>
          </w:p>
        </w:tc>
        <w:tc>
          <w:tcPr>
            <w:tcW w:w="786" w:type="dxa"/>
            <w:noWrap/>
            <w:hideMark/>
          </w:tcPr>
          <w:p w14:paraId="5676D42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27B526F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75%</w:t>
            </w:r>
          </w:p>
        </w:tc>
        <w:tc>
          <w:tcPr>
            <w:tcW w:w="787" w:type="dxa"/>
            <w:noWrap/>
            <w:hideMark/>
          </w:tcPr>
          <w:p w14:paraId="6BA4D34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w:t>
            </w:r>
          </w:p>
        </w:tc>
        <w:tc>
          <w:tcPr>
            <w:tcW w:w="787" w:type="dxa"/>
            <w:noWrap/>
            <w:hideMark/>
          </w:tcPr>
          <w:p w14:paraId="2D4A4D2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57%</w:t>
            </w:r>
          </w:p>
        </w:tc>
        <w:tc>
          <w:tcPr>
            <w:tcW w:w="787" w:type="dxa"/>
            <w:noWrap/>
            <w:hideMark/>
          </w:tcPr>
          <w:p w14:paraId="167F469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56</w:t>
            </w:r>
          </w:p>
        </w:tc>
        <w:tc>
          <w:tcPr>
            <w:tcW w:w="787" w:type="dxa"/>
            <w:noWrap/>
            <w:hideMark/>
          </w:tcPr>
          <w:p w14:paraId="2BC2B0E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76%</w:t>
            </w:r>
          </w:p>
        </w:tc>
      </w:tr>
      <w:tr w:rsidR="00FC092A" w:rsidRPr="001879EE" w14:paraId="71660C67"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05C08796" w14:textId="77777777" w:rsidR="00FC092A" w:rsidRPr="001879EE" w:rsidRDefault="00FC092A" w:rsidP="00E852D6">
            <w:pPr>
              <w:rPr>
                <w:sz w:val="20"/>
                <w:szCs w:val="20"/>
              </w:rPr>
            </w:pPr>
            <w:r w:rsidRPr="001879EE">
              <w:rPr>
                <w:sz w:val="20"/>
                <w:szCs w:val="20"/>
              </w:rPr>
              <w:t>Any employment outcomes (skills, pathways, network, aspirations)</w:t>
            </w:r>
          </w:p>
        </w:tc>
        <w:tc>
          <w:tcPr>
            <w:tcW w:w="786" w:type="dxa"/>
            <w:noWrap/>
            <w:hideMark/>
          </w:tcPr>
          <w:p w14:paraId="461E3B5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19</w:t>
            </w:r>
          </w:p>
        </w:tc>
        <w:tc>
          <w:tcPr>
            <w:tcW w:w="787" w:type="dxa"/>
            <w:noWrap/>
            <w:hideMark/>
          </w:tcPr>
          <w:p w14:paraId="10D84FA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95%</w:t>
            </w:r>
          </w:p>
        </w:tc>
        <w:tc>
          <w:tcPr>
            <w:tcW w:w="787" w:type="dxa"/>
            <w:noWrap/>
            <w:hideMark/>
          </w:tcPr>
          <w:p w14:paraId="55739C18"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w:t>
            </w:r>
          </w:p>
        </w:tc>
        <w:tc>
          <w:tcPr>
            <w:tcW w:w="787" w:type="dxa"/>
            <w:noWrap/>
            <w:hideMark/>
          </w:tcPr>
          <w:p w14:paraId="4F381EEF"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71%</w:t>
            </w:r>
          </w:p>
        </w:tc>
        <w:tc>
          <w:tcPr>
            <w:tcW w:w="787" w:type="dxa"/>
            <w:noWrap/>
            <w:hideMark/>
          </w:tcPr>
          <w:p w14:paraId="370784F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w:t>
            </w:r>
          </w:p>
        </w:tc>
        <w:tc>
          <w:tcPr>
            <w:tcW w:w="786" w:type="dxa"/>
            <w:noWrap/>
            <w:hideMark/>
          </w:tcPr>
          <w:p w14:paraId="36852F9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89%</w:t>
            </w:r>
          </w:p>
        </w:tc>
        <w:tc>
          <w:tcPr>
            <w:tcW w:w="787" w:type="dxa"/>
            <w:noWrap/>
            <w:hideMark/>
          </w:tcPr>
          <w:p w14:paraId="2E801D6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13</w:t>
            </w:r>
          </w:p>
        </w:tc>
        <w:tc>
          <w:tcPr>
            <w:tcW w:w="787" w:type="dxa"/>
            <w:noWrap/>
            <w:hideMark/>
          </w:tcPr>
          <w:p w14:paraId="03F4FF4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72%</w:t>
            </w:r>
          </w:p>
        </w:tc>
        <w:tc>
          <w:tcPr>
            <w:tcW w:w="787" w:type="dxa"/>
            <w:noWrap/>
            <w:hideMark/>
          </w:tcPr>
          <w:p w14:paraId="68F291E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w:t>
            </w:r>
          </w:p>
        </w:tc>
        <w:tc>
          <w:tcPr>
            <w:tcW w:w="787" w:type="dxa"/>
            <w:noWrap/>
            <w:hideMark/>
          </w:tcPr>
          <w:p w14:paraId="3CD4F4F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89%</w:t>
            </w:r>
          </w:p>
        </w:tc>
        <w:tc>
          <w:tcPr>
            <w:tcW w:w="786" w:type="dxa"/>
            <w:noWrap/>
            <w:hideMark/>
          </w:tcPr>
          <w:p w14:paraId="50C730C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04A6215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75%</w:t>
            </w:r>
          </w:p>
        </w:tc>
        <w:tc>
          <w:tcPr>
            <w:tcW w:w="787" w:type="dxa"/>
            <w:noWrap/>
            <w:hideMark/>
          </w:tcPr>
          <w:p w14:paraId="745A26E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w:t>
            </w:r>
          </w:p>
        </w:tc>
        <w:tc>
          <w:tcPr>
            <w:tcW w:w="787" w:type="dxa"/>
            <w:noWrap/>
            <w:hideMark/>
          </w:tcPr>
          <w:p w14:paraId="41924D8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71%</w:t>
            </w:r>
          </w:p>
        </w:tc>
        <w:tc>
          <w:tcPr>
            <w:tcW w:w="787" w:type="dxa"/>
            <w:noWrap/>
            <w:hideMark/>
          </w:tcPr>
          <w:p w14:paraId="24B4C1C2"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61</w:t>
            </w:r>
          </w:p>
        </w:tc>
        <w:tc>
          <w:tcPr>
            <w:tcW w:w="787" w:type="dxa"/>
            <w:noWrap/>
            <w:hideMark/>
          </w:tcPr>
          <w:p w14:paraId="4579EC2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82%</w:t>
            </w:r>
          </w:p>
        </w:tc>
      </w:tr>
      <w:tr w:rsidR="00FC092A" w:rsidRPr="001879EE" w14:paraId="3601B458"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72F6C300" w14:textId="77777777" w:rsidR="00FC092A" w:rsidRPr="001879EE" w:rsidRDefault="00FC092A" w:rsidP="00E852D6">
            <w:pPr>
              <w:rPr>
                <w:sz w:val="20"/>
                <w:szCs w:val="20"/>
              </w:rPr>
            </w:pPr>
            <w:r w:rsidRPr="001879EE">
              <w:rPr>
                <w:sz w:val="20"/>
                <w:szCs w:val="20"/>
              </w:rPr>
              <w:t>Any personal development outcome</w:t>
            </w:r>
          </w:p>
        </w:tc>
        <w:tc>
          <w:tcPr>
            <w:tcW w:w="786" w:type="dxa"/>
            <w:noWrap/>
            <w:hideMark/>
          </w:tcPr>
          <w:p w14:paraId="7FA3D34D"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20</w:t>
            </w:r>
          </w:p>
        </w:tc>
        <w:tc>
          <w:tcPr>
            <w:tcW w:w="787" w:type="dxa"/>
            <w:noWrap/>
            <w:hideMark/>
          </w:tcPr>
          <w:p w14:paraId="4AEE3E5D"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100%</w:t>
            </w:r>
          </w:p>
        </w:tc>
        <w:tc>
          <w:tcPr>
            <w:tcW w:w="787" w:type="dxa"/>
            <w:noWrap/>
            <w:hideMark/>
          </w:tcPr>
          <w:p w14:paraId="30DB465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w:t>
            </w:r>
          </w:p>
        </w:tc>
        <w:tc>
          <w:tcPr>
            <w:tcW w:w="787" w:type="dxa"/>
            <w:noWrap/>
            <w:hideMark/>
          </w:tcPr>
          <w:p w14:paraId="67260ED5"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100%</w:t>
            </w:r>
          </w:p>
        </w:tc>
        <w:tc>
          <w:tcPr>
            <w:tcW w:w="787" w:type="dxa"/>
            <w:noWrap/>
            <w:hideMark/>
          </w:tcPr>
          <w:p w14:paraId="3A13E70F"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8</w:t>
            </w:r>
          </w:p>
        </w:tc>
        <w:tc>
          <w:tcPr>
            <w:tcW w:w="786" w:type="dxa"/>
            <w:noWrap/>
            <w:hideMark/>
          </w:tcPr>
          <w:p w14:paraId="2893F095"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89%</w:t>
            </w:r>
          </w:p>
        </w:tc>
        <w:tc>
          <w:tcPr>
            <w:tcW w:w="787" w:type="dxa"/>
            <w:noWrap/>
            <w:hideMark/>
          </w:tcPr>
          <w:p w14:paraId="4E815E9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14</w:t>
            </w:r>
          </w:p>
        </w:tc>
        <w:tc>
          <w:tcPr>
            <w:tcW w:w="787" w:type="dxa"/>
            <w:noWrap/>
            <w:hideMark/>
          </w:tcPr>
          <w:p w14:paraId="5415C3B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78%</w:t>
            </w:r>
          </w:p>
        </w:tc>
        <w:tc>
          <w:tcPr>
            <w:tcW w:w="787" w:type="dxa"/>
            <w:noWrap/>
            <w:hideMark/>
          </w:tcPr>
          <w:p w14:paraId="6202BBB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w:t>
            </w:r>
          </w:p>
        </w:tc>
        <w:tc>
          <w:tcPr>
            <w:tcW w:w="787" w:type="dxa"/>
            <w:noWrap/>
            <w:hideMark/>
          </w:tcPr>
          <w:p w14:paraId="1DE8531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56%</w:t>
            </w:r>
          </w:p>
        </w:tc>
        <w:tc>
          <w:tcPr>
            <w:tcW w:w="786" w:type="dxa"/>
            <w:noWrap/>
            <w:hideMark/>
          </w:tcPr>
          <w:p w14:paraId="74C7891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w:t>
            </w:r>
          </w:p>
        </w:tc>
        <w:tc>
          <w:tcPr>
            <w:tcW w:w="787" w:type="dxa"/>
            <w:noWrap/>
            <w:hideMark/>
          </w:tcPr>
          <w:p w14:paraId="25E42ADA"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100%</w:t>
            </w:r>
          </w:p>
        </w:tc>
        <w:tc>
          <w:tcPr>
            <w:tcW w:w="787" w:type="dxa"/>
            <w:noWrap/>
            <w:hideMark/>
          </w:tcPr>
          <w:p w14:paraId="3D4CB6DA"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430F91E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43%</w:t>
            </w:r>
          </w:p>
        </w:tc>
        <w:tc>
          <w:tcPr>
            <w:tcW w:w="787" w:type="dxa"/>
            <w:noWrap/>
            <w:hideMark/>
          </w:tcPr>
          <w:p w14:paraId="475C1F8F"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61</w:t>
            </w:r>
          </w:p>
        </w:tc>
        <w:tc>
          <w:tcPr>
            <w:tcW w:w="787" w:type="dxa"/>
            <w:noWrap/>
            <w:hideMark/>
          </w:tcPr>
          <w:p w14:paraId="34337AF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82%</w:t>
            </w:r>
          </w:p>
        </w:tc>
      </w:tr>
      <w:tr w:rsidR="00FC092A" w:rsidRPr="001879EE" w14:paraId="3394BE0E"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7A70608B" w14:textId="1B08B314" w:rsidR="00FC092A" w:rsidRPr="001879EE" w:rsidRDefault="00FC092A" w:rsidP="00E852D6">
            <w:pPr>
              <w:rPr>
                <w:sz w:val="20"/>
                <w:szCs w:val="20"/>
              </w:rPr>
            </w:pPr>
            <w:r w:rsidRPr="001879EE">
              <w:rPr>
                <w:sz w:val="20"/>
                <w:szCs w:val="20"/>
              </w:rPr>
              <w:t>Any education outcome (</w:t>
            </w:r>
            <w:r w:rsidR="00075652">
              <w:rPr>
                <w:sz w:val="20"/>
                <w:szCs w:val="20"/>
              </w:rPr>
              <w:t>Year</w:t>
            </w:r>
            <w:r w:rsidRPr="001879EE">
              <w:rPr>
                <w:sz w:val="20"/>
                <w:szCs w:val="20"/>
              </w:rPr>
              <w:t xml:space="preserve"> 12, further education, attendance)</w:t>
            </w:r>
          </w:p>
        </w:tc>
        <w:tc>
          <w:tcPr>
            <w:tcW w:w="786" w:type="dxa"/>
            <w:noWrap/>
            <w:hideMark/>
          </w:tcPr>
          <w:p w14:paraId="4434A6C3"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14</w:t>
            </w:r>
          </w:p>
        </w:tc>
        <w:tc>
          <w:tcPr>
            <w:tcW w:w="787" w:type="dxa"/>
            <w:noWrap/>
            <w:hideMark/>
          </w:tcPr>
          <w:p w14:paraId="32EE60D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70%</w:t>
            </w:r>
          </w:p>
        </w:tc>
        <w:tc>
          <w:tcPr>
            <w:tcW w:w="787" w:type="dxa"/>
            <w:noWrap/>
            <w:hideMark/>
          </w:tcPr>
          <w:p w14:paraId="7E05849F"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w:t>
            </w:r>
          </w:p>
        </w:tc>
        <w:tc>
          <w:tcPr>
            <w:tcW w:w="787" w:type="dxa"/>
            <w:noWrap/>
            <w:hideMark/>
          </w:tcPr>
          <w:p w14:paraId="34BDBF4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71%</w:t>
            </w:r>
          </w:p>
        </w:tc>
        <w:tc>
          <w:tcPr>
            <w:tcW w:w="787" w:type="dxa"/>
            <w:noWrap/>
            <w:hideMark/>
          </w:tcPr>
          <w:p w14:paraId="6E5FAF7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6" w:type="dxa"/>
            <w:noWrap/>
            <w:hideMark/>
          </w:tcPr>
          <w:p w14:paraId="67DBCD5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78%</w:t>
            </w:r>
          </w:p>
        </w:tc>
        <w:tc>
          <w:tcPr>
            <w:tcW w:w="787" w:type="dxa"/>
            <w:noWrap/>
            <w:hideMark/>
          </w:tcPr>
          <w:p w14:paraId="76622DF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14</w:t>
            </w:r>
          </w:p>
        </w:tc>
        <w:tc>
          <w:tcPr>
            <w:tcW w:w="787" w:type="dxa"/>
            <w:noWrap/>
            <w:hideMark/>
          </w:tcPr>
          <w:p w14:paraId="2F89697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78%</w:t>
            </w:r>
          </w:p>
        </w:tc>
        <w:tc>
          <w:tcPr>
            <w:tcW w:w="787" w:type="dxa"/>
            <w:noWrap/>
            <w:hideMark/>
          </w:tcPr>
          <w:p w14:paraId="45A0D2D3"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w:t>
            </w:r>
          </w:p>
        </w:tc>
        <w:tc>
          <w:tcPr>
            <w:tcW w:w="787" w:type="dxa"/>
            <w:noWrap/>
            <w:hideMark/>
          </w:tcPr>
          <w:p w14:paraId="45C4D08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67%</w:t>
            </w:r>
          </w:p>
        </w:tc>
        <w:tc>
          <w:tcPr>
            <w:tcW w:w="786" w:type="dxa"/>
            <w:noWrap/>
            <w:hideMark/>
          </w:tcPr>
          <w:p w14:paraId="2A7FB543"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w:t>
            </w:r>
          </w:p>
        </w:tc>
        <w:tc>
          <w:tcPr>
            <w:tcW w:w="787" w:type="dxa"/>
            <w:noWrap/>
            <w:hideMark/>
          </w:tcPr>
          <w:p w14:paraId="0059A15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50%</w:t>
            </w:r>
          </w:p>
        </w:tc>
        <w:tc>
          <w:tcPr>
            <w:tcW w:w="787" w:type="dxa"/>
            <w:noWrap/>
            <w:hideMark/>
          </w:tcPr>
          <w:p w14:paraId="09900DF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76751B9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43%</w:t>
            </w:r>
          </w:p>
        </w:tc>
        <w:tc>
          <w:tcPr>
            <w:tcW w:w="787" w:type="dxa"/>
            <w:noWrap/>
            <w:hideMark/>
          </w:tcPr>
          <w:p w14:paraId="05AF798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51</w:t>
            </w:r>
          </w:p>
        </w:tc>
        <w:tc>
          <w:tcPr>
            <w:tcW w:w="787" w:type="dxa"/>
            <w:noWrap/>
            <w:hideMark/>
          </w:tcPr>
          <w:p w14:paraId="37D64EA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69%</w:t>
            </w:r>
          </w:p>
        </w:tc>
      </w:tr>
      <w:tr w:rsidR="00FC092A" w:rsidRPr="001879EE" w14:paraId="78F9960B"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tcPr>
          <w:p w14:paraId="6C4BE0F2" w14:textId="77777777" w:rsidR="00FC092A" w:rsidRPr="001879EE" w:rsidRDefault="00FC092A" w:rsidP="00E852D6">
            <w:pPr>
              <w:rPr>
                <w:sz w:val="20"/>
                <w:szCs w:val="20"/>
              </w:rPr>
            </w:pPr>
            <w:r>
              <w:rPr>
                <w:sz w:val="20"/>
                <w:szCs w:val="20"/>
              </w:rPr>
              <w:t>Any positive outcome</w:t>
            </w:r>
          </w:p>
        </w:tc>
        <w:tc>
          <w:tcPr>
            <w:tcW w:w="786" w:type="dxa"/>
            <w:noWrap/>
            <w:vAlign w:val="bottom"/>
          </w:tcPr>
          <w:p w14:paraId="36019728"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20</w:t>
            </w:r>
          </w:p>
        </w:tc>
        <w:tc>
          <w:tcPr>
            <w:tcW w:w="787" w:type="dxa"/>
            <w:noWrap/>
            <w:vAlign w:val="bottom"/>
          </w:tcPr>
          <w:p w14:paraId="76109B1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100%</w:t>
            </w:r>
          </w:p>
        </w:tc>
        <w:tc>
          <w:tcPr>
            <w:tcW w:w="787" w:type="dxa"/>
            <w:noWrap/>
            <w:vAlign w:val="bottom"/>
          </w:tcPr>
          <w:p w14:paraId="761ABF15"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7</w:t>
            </w:r>
          </w:p>
        </w:tc>
        <w:tc>
          <w:tcPr>
            <w:tcW w:w="787" w:type="dxa"/>
            <w:noWrap/>
            <w:vAlign w:val="bottom"/>
          </w:tcPr>
          <w:p w14:paraId="7B21810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100%</w:t>
            </w:r>
          </w:p>
        </w:tc>
        <w:tc>
          <w:tcPr>
            <w:tcW w:w="787" w:type="dxa"/>
            <w:noWrap/>
            <w:vAlign w:val="bottom"/>
          </w:tcPr>
          <w:p w14:paraId="4F60329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9</w:t>
            </w:r>
          </w:p>
        </w:tc>
        <w:tc>
          <w:tcPr>
            <w:tcW w:w="786" w:type="dxa"/>
            <w:noWrap/>
            <w:vAlign w:val="bottom"/>
          </w:tcPr>
          <w:p w14:paraId="3881186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100%</w:t>
            </w:r>
          </w:p>
        </w:tc>
        <w:tc>
          <w:tcPr>
            <w:tcW w:w="787" w:type="dxa"/>
            <w:noWrap/>
            <w:vAlign w:val="bottom"/>
          </w:tcPr>
          <w:p w14:paraId="4B93046F"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17</w:t>
            </w:r>
          </w:p>
        </w:tc>
        <w:tc>
          <w:tcPr>
            <w:tcW w:w="787" w:type="dxa"/>
            <w:noWrap/>
            <w:vAlign w:val="bottom"/>
          </w:tcPr>
          <w:p w14:paraId="621DF34F"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94%</w:t>
            </w:r>
          </w:p>
        </w:tc>
        <w:tc>
          <w:tcPr>
            <w:tcW w:w="787" w:type="dxa"/>
            <w:noWrap/>
            <w:vAlign w:val="bottom"/>
          </w:tcPr>
          <w:p w14:paraId="320C078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9</w:t>
            </w:r>
          </w:p>
        </w:tc>
        <w:tc>
          <w:tcPr>
            <w:tcW w:w="787" w:type="dxa"/>
            <w:noWrap/>
            <w:vAlign w:val="bottom"/>
          </w:tcPr>
          <w:p w14:paraId="12887F4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100%</w:t>
            </w:r>
          </w:p>
        </w:tc>
        <w:tc>
          <w:tcPr>
            <w:tcW w:w="786" w:type="dxa"/>
            <w:noWrap/>
            <w:vAlign w:val="bottom"/>
          </w:tcPr>
          <w:p w14:paraId="1986E4F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4</w:t>
            </w:r>
          </w:p>
        </w:tc>
        <w:tc>
          <w:tcPr>
            <w:tcW w:w="787" w:type="dxa"/>
            <w:noWrap/>
            <w:vAlign w:val="bottom"/>
          </w:tcPr>
          <w:p w14:paraId="67099C7C"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100%</w:t>
            </w:r>
          </w:p>
        </w:tc>
        <w:tc>
          <w:tcPr>
            <w:tcW w:w="787" w:type="dxa"/>
            <w:noWrap/>
            <w:vAlign w:val="bottom"/>
          </w:tcPr>
          <w:p w14:paraId="76C51DF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7</w:t>
            </w:r>
          </w:p>
        </w:tc>
        <w:tc>
          <w:tcPr>
            <w:tcW w:w="787" w:type="dxa"/>
            <w:noWrap/>
            <w:vAlign w:val="bottom"/>
          </w:tcPr>
          <w:p w14:paraId="031B22D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100%</w:t>
            </w:r>
          </w:p>
        </w:tc>
        <w:tc>
          <w:tcPr>
            <w:tcW w:w="787" w:type="dxa"/>
            <w:noWrap/>
            <w:vAlign w:val="bottom"/>
          </w:tcPr>
          <w:p w14:paraId="431435B2"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73</w:t>
            </w:r>
          </w:p>
        </w:tc>
        <w:tc>
          <w:tcPr>
            <w:tcW w:w="787" w:type="dxa"/>
            <w:noWrap/>
            <w:vAlign w:val="bottom"/>
          </w:tcPr>
          <w:p w14:paraId="795CD238"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6A5C49">
              <w:rPr>
                <w:sz w:val="20"/>
                <w:szCs w:val="20"/>
              </w:rPr>
              <w:t>99%</w:t>
            </w:r>
          </w:p>
        </w:tc>
      </w:tr>
      <w:tr w:rsidR="00FC092A" w:rsidRPr="001879EE" w14:paraId="186DB063"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19FE0CD3" w14:textId="77777777" w:rsidR="00FC092A" w:rsidRPr="001879EE" w:rsidRDefault="00FC092A" w:rsidP="00E852D6">
            <w:pPr>
              <w:rPr>
                <w:sz w:val="20"/>
                <w:szCs w:val="20"/>
              </w:rPr>
            </w:pPr>
            <w:r w:rsidRPr="001879EE">
              <w:rPr>
                <w:sz w:val="20"/>
                <w:szCs w:val="20"/>
              </w:rPr>
              <w:t>Any positive support experiences (from provider, family, employer, school, RTO)</w:t>
            </w:r>
          </w:p>
        </w:tc>
        <w:tc>
          <w:tcPr>
            <w:tcW w:w="786" w:type="dxa"/>
            <w:noWrap/>
            <w:hideMark/>
          </w:tcPr>
          <w:p w14:paraId="423EB2A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19</w:t>
            </w:r>
          </w:p>
        </w:tc>
        <w:tc>
          <w:tcPr>
            <w:tcW w:w="787" w:type="dxa"/>
            <w:noWrap/>
            <w:hideMark/>
          </w:tcPr>
          <w:p w14:paraId="7A5771E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95%</w:t>
            </w:r>
          </w:p>
        </w:tc>
        <w:tc>
          <w:tcPr>
            <w:tcW w:w="787" w:type="dxa"/>
            <w:noWrap/>
            <w:hideMark/>
          </w:tcPr>
          <w:p w14:paraId="07B9733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w:t>
            </w:r>
          </w:p>
        </w:tc>
        <w:tc>
          <w:tcPr>
            <w:tcW w:w="787" w:type="dxa"/>
            <w:noWrap/>
            <w:hideMark/>
          </w:tcPr>
          <w:p w14:paraId="7086367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86%</w:t>
            </w:r>
          </w:p>
        </w:tc>
        <w:tc>
          <w:tcPr>
            <w:tcW w:w="787" w:type="dxa"/>
            <w:noWrap/>
            <w:hideMark/>
          </w:tcPr>
          <w:p w14:paraId="67E518A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w:t>
            </w:r>
          </w:p>
        </w:tc>
        <w:tc>
          <w:tcPr>
            <w:tcW w:w="786" w:type="dxa"/>
            <w:noWrap/>
            <w:hideMark/>
          </w:tcPr>
          <w:p w14:paraId="5AEF7DD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78%</w:t>
            </w:r>
          </w:p>
        </w:tc>
        <w:tc>
          <w:tcPr>
            <w:tcW w:w="787" w:type="dxa"/>
            <w:noWrap/>
            <w:hideMark/>
          </w:tcPr>
          <w:p w14:paraId="30BB32F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w:t>
            </w:r>
          </w:p>
        </w:tc>
        <w:tc>
          <w:tcPr>
            <w:tcW w:w="787" w:type="dxa"/>
            <w:noWrap/>
            <w:hideMark/>
          </w:tcPr>
          <w:p w14:paraId="189E03DF"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44%</w:t>
            </w:r>
          </w:p>
        </w:tc>
        <w:tc>
          <w:tcPr>
            <w:tcW w:w="787" w:type="dxa"/>
            <w:noWrap/>
            <w:hideMark/>
          </w:tcPr>
          <w:p w14:paraId="01073DF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w:t>
            </w:r>
          </w:p>
        </w:tc>
        <w:tc>
          <w:tcPr>
            <w:tcW w:w="787" w:type="dxa"/>
            <w:noWrap/>
            <w:hideMark/>
          </w:tcPr>
          <w:p w14:paraId="0DE09F7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56%</w:t>
            </w:r>
          </w:p>
        </w:tc>
        <w:tc>
          <w:tcPr>
            <w:tcW w:w="786" w:type="dxa"/>
            <w:noWrap/>
            <w:hideMark/>
          </w:tcPr>
          <w:p w14:paraId="7D5292A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63D1617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75%</w:t>
            </w:r>
          </w:p>
        </w:tc>
        <w:tc>
          <w:tcPr>
            <w:tcW w:w="787" w:type="dxa"/>
            <w:noWrap/>
            <w:hideMark/>
          </w:tcPr>
          <w:p w14:paraId="729491B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w:t>
            </w:r>
          </w:p>
        </w:tc>
        <w:tc>
          <w:tcPr>
            <w:tcW w:w="787" w:type="dxa"/>
            <w:noWrap/>
            <w:hideMark/>
          </w:tcPr>
          <w:p w14:paraId="48A69C2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29%</w:t>
            </w:r>
          </w:p>
        </w:tc>
        <w:tc>
          <w:tcPr>
            <w:tcW w:w="787" w:type="dxa"/>
            <w:noWrap/>
            <w:hideMark/>
          </w:tcPr>
          <w:p w14:paraId="3AC258D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50</w:t>
            </w:r>
          </w:p>
        </w:tc>
        <w:tc>
          <w:tcPr>
            <w:tcW w:w="787" w:type="dxa"/>
            <w:noWrap/>
            <w:hideMark/>
          </w:tcPr>
          <w:p w14:paraId="4CD8136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68%</w:t>
            </w:r>
          </w:p>
        </w:tc>
      </w:tr>
      <w:tr w:rsidR="00FC092A" w:rsidRPr="001879EE" w14:paraId="04BB57CF"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43148880" w14:textId="77777777" w:rsidR="00FC092A" w:rsidRPr="001879EE" w:rsidRDefault="00FC092A" w:rsidP="00E852D6">
            <w:pPr>
              <w:rPr>
                <w:sz w:val="20"/>
                <w:szCs w:val="20"/>
              </w:rPr>
            </w:pPr>
            <w:r w:rsidRPr="001879EE">
              <w:rPr>
                <w:sz w:val="20"/>
                <w:szCs w:val="20"/>
              </w:rPr>
              <w:t>Any negative support experiences</w:t>
            </w:r>
          </w:p>
        </w:tc>
        <w:tc>
          <w:tcPr>
            <w:tcW w:w="786" w:type="dxa"/>
            <w:noWrap/>
            <w:hideMark/>
          </w:tcPr>
          <w:p w14:paraId="05C57BB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10</w:t>
            </w:r>
          </w:p>
        </w:tc>
        <w:tc>
          <w:tcPr>
            <w:tcW w:w="787" w:type="dxa"/>
            <w:noWrap/>
            <w:hideMark/>
          </w:tcPr>
          <w:p w14:paraId="042877A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50%</w:t>
            </w:r>
          </w:p>
        </w:tc>
        <w:tc>
          <w:tcPr>
            <w:tcW w:w="787" w:type="dxa"/>
            <w:noWrap/>
            <w:hideMark/>
          </w:tcPr>
          <w:p w14:paraId="1F81DB9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53D1041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43%</w:t>
            </w:r>
          </w:p>
        </w:tc>
        <w:tc>
          <w:tcPr>
            <w:tcW w:w="787" w:type="dxa"/>
            <w:noWrap/>
            <w:hideMark/>
          </w:tcPr>
          <w:p w14:paraId="1497E6D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w:t>
            </w:r>
          </w:p>
        </w:tc>
        <w:tc>
          <w:tcPr>
            <w:tcW w:w="786" w:type="dxa"/>
            <w:noWrap/>
            <w:hideMark/>
          </w:tcPr>
          <w:p w14:paraId="227E935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78%</w:t>
            </w:r>
          </w:p>
        </w:tc>
        <w:tc>
          <w:tcPr>
            <w:tcW w:w="787" w:type="dxa"/>
            <w:noWrap/>
            <w:hideMark/>
          </w:tcPr>
          <w:p w14:paraId="6CE6C83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11</w:t>
            </w:r>
          </w:p>
        </w:tc>
        <w:tc>
          <w:tcPr>
            <w:tcW w:w="787" w:type="dxa"/>
            <w:noWrap/>
            <w:hideMark/>
          </w:tcPr>
          <w:p w14:paraId="6C9BE9DA"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61%</w:t>
            </w:r>
          </w:p>
        </w:tc>
        <w:tc>
          <w:tcPr>
            <w:tcW w:w="787" w:type="dxa"/>
            <w:noWrap/>
            <w:hideMark/>
          </w:tcPr>
          <w:p w14:paraId="3467446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w:t>
            </w:r>
          </w:p>
        </w:tc>
        <w:tc>
          <w:tcPr>
            <w:tcW w:w="787" w:type="dxa"/>
            <w:noWrap/>
            <w:hideMark/>
          </w:tcPr>
          <w:p w14:paraId="78B83F7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67%</w:t>
            </w:r>
          </w:p>
        </w:tc>
        <w:tc>
          <w:tcPr>
            <w:tcW w:w="786" w:type="dxa"/>
            <w:noWrap/>
            <w:hideMark/>
          </w:tcPr>
          <w:p w14:paraId="4F68AC5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7DA7C730"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75%</w:t>
            </w:r>
          </w:p>
        </w:tc>
        <w:tc>
          <w:tcPr>
            <w:tcW w:w="787" w:type="dxa"/>
            <w:noWrap/>
            <w:hideMark/>
          </w:tcPr>
          <w:p w14:paraId="289170E1"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w:t>
            </w:r>
          </w:p>
        </w:tc>
        <w:tc>
          <w:tcPr>
            <w:tcW w:w="787" w:type="dxa"/>
            <w:noWrap/>
            <w:hideMark/>
          </w:tcPr>
          <w:p w14:paraId="6EA425B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29%</w:t>
            </w:r>
          </w:p>
        </w:tc>
        <w:tc>
          <w:tcPr>
            <w:tcW w:w="787" w:type="dxa"/>
            <w:noWrap/>
            <w:hideMark/>
          </w:tcPr>
          <w:p w14:paraId="2A474C8C"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42</w:t>
            </w:r>
          </w:p>
        </w:tc>
        <w:tc>
          <w:tcPr>
            <w:tcW w:w="787" w:type="dxa"/>
            <w:noWrap/>
            <w:hideMark/>
          </w:tcPr>
          <w:p w14:paraId="0C506EE7"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57%</w:t>
            </w:r>
          </w:p>
        </w:tc>
      </w:tr>
      <w:tr w:rsidR="00FC092A" w:rsidRPr="001879EE" w14:paraId="11DA8D22"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2224430B" w14:textId="77777777" w:rsidR="00FC092A" w:rsidRPr="001879EE" w:rsidRDefault="00FC092A" w:rsidP="00E852D6">
            <w:pPr>
              <w:rPr>
                <w:sz w:val="20"/>
                <w:szCs w:val="20"/>
              </w:rPr>
            </w:pPr>
            <w:r w:rsidRPr="001879EE">
              <w:rPr>
                <w:sz w:val="20"/>
                <w:szCs w:val="20"/>
              </w:rPr>
              <w:t>Any comments on need for support (mentor quality, tutors, balance, attendance issues)</w:t>
            </w:r>
          </w:p>
        </w:tc>
        <w:tc>
          <w:tcPr>
            <w:tcW w:w="786" w:type="dxa"/>
            <w:noWrap/>
            <w:hideMark/>
          </w:tcPr>
          <w:p w14:paraId="642CC23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12</w:t>
            </w:r>
          </w:p>
        </w:tc>
        <w:tc>
          <w:tcPr>
            <w:tcW w:w="787" w:type="dxa"/>
            <w:noWrap/>
            <w:hideMark/>
          </w:tcPr>
          <w:p w14:paraId="242424F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60%</w:t>
            </w:r>
          </w:p>
        </w:tc>
        <w:tc>
          <w:tcPr>
            <w:tcW w:w="787" w:type="dxa"/>
            <w:noWrap/>
            <w:hideMark/>
          </w:tcPr>
          <w:p w14:paraId="19AB78F8"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w:t>
            </w:r>
          </w:p>
        </w:tc>
        <w:tc>
          <w:tcPr>
            <w:tcW w:w="787" w:type="dxa"/>
            <w:noWrap/>
            <w:hideMark/>
          </w:tcPr>
          <w:p w14:paraId="624C760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86%</w:t>
            </w:r>
          </w:p>
        </w:tc>
        <w:tc>
          <w:tcPr>
            <w:tcW w:w="787" w:type="dxa"/>
            <w:noWrap/>
            <w:hideMark/>
          </w:tcPr>
          <w:p w14:paraId="2A5872F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w:t>
            </w:r>
          </w:p>
        </w:tc>
        <w:tc>
          <w:tcPr>
            <w:tcW w:w="786" w:type="dxa"/>
            <w:noWrap/>
            <w:hideMark/>
          </w:tcPr>
          <w:p w14:paraId="1E3E21DA"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67%</w:t>
            </w:r>
          </w:p>
        </w:tc>
        <w:tc>
          <w:tcPr>
            <w:tcW w:w="787" w:type="dxa"/>
            <w:noWrap/>
            <w:hideMark/>
          </w:tcPr>
          <w:p w14:paraId="50A578A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10</w:t>
            </w:r>
          </w:p>
        </w:tc>
        <w:tc>
          <w:tcPr>
            <w:tcW w:w="787" w:type="dxa"/>
            <w:noWrap/>
            <w:hideMark/>
          </w:tcPr>
          <w:p w14:paraId="7713151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56%</w:t>
            </w:r>
          </w:p>
        </w:tc>
        <w:tc>
          <w:tcPr>
            <w:tcW w:w="787" w:type="dxa"/>
            <w:noWrap/>
            <w:hideMark/>
          </w:tcPr>
          <w:p w14:paraId="321D969C"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w:t>
            </w:r>
          </w:p>
        </w:tc>
        <w:tc>
          <w:tcPr>
            <w:tcW w:w="787" w:type="dxa"/>
            <w:noWrap/>
            <w:hideMark/>
          </w:tcPr>
          <w:p w14:paraId="3427A46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89%</w:t>
            </w:r>
          </w:p>
        </w:tc>
        <w:tc>
          <w:tcPr>
            <w:tcW w:w="786" w:type="dxa"/>
            <w:noWrap/>
            <w:hideMark/>
          </w:tcPr>
          <w:p w14:paraId="6FDBEDE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63434808"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75%</w:t>
            </w:r>
          </w:p>
        </w:tc>
        <w:tc>
          <w:tcPr>
            <w:tcW w:w="787" w:type="dxa"/>
            <w:noWrap/>
            <w:hideMark/>
          </w:tcPr>
          <w:p w14:paraId="272F37E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3</w:t>
            </w:r>
          </w:p>
        </w:tc>
        <w:tc>
          <w:tcPr>
            <w:tcW w:w="787" w:type="dxa"/>
            <w:noWrap/>
            <w:hideMark/>
          </w:tcPr>
          <w:p w14:paraId="59800FA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43%</w:t>
            </w:r>
          </w:p>
        </w:tc>
        <w:tc>
          <w:tcPr>
            <w:tcW w:w="787" w:type="dxa"/>
            <w:noWrap/>
            <w:hideMark/>
          </w:tcPr>
          <w:p w14:paraId="20E4594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48</w:t>
            </w:r>
          </w:p>
        </w:tc>
        <w:tc>
          <w:tcPr>
            <w:tcW w:w="787" w:type="dxa"/>
            <w:noWrap/>
            <w:hideMark/>
          </w:tcPr>
          <w:p w14:paraId="7340A3D8"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1879EE">
              <w:rPr>
                <w:sz w:val="20"/>
                <w:szCs w:val="20"/>
              </w:rPr>
              <w:t>65%</w:t>
            </w:r>
          </w:p>
        </w:tc>
      </w:tr>
    </w:tbl>
    <w:p w14:paraId="086507FA" w14:textId="77777777" w:rsidR="00FC092A" w:rsidRDefault="00FC092A" w:rsidP="00FC092A"/>
    <w:p w14:paraId="26EFC542" w14:textId="74F4D83E" w:rsidR="00E852D6" w:rsidRDefault="00E852D6" w:rsidP="00E852D6">
      <w:pPr>
        <w:pStyle w:val="Caption"/>
      </w:pPr>
      <w:bookmarkStart w:id="311" w:name="_Toc59318771"/>
      <w:bookmarkStart w:id="312" w:name="_Toc59386021"/>
      <w:bookmarkStart w:id="313" w:name="_Toc59537349"/>
      <w:r>
        <w:t xml:space="preserve">Table </w:t>
      </w:r>
      <w:r w:rsidR="00162B5B">
        <w:fldChar w:fldCharType="begin"/>
      </w:r>
      <w:r w:rsidR="00162B5B">
        <w:instrText xml:space="preserve"> SEQ Table \* ARABIC </w:instrText>
      </w:r>
      <w:r w:rsidR="00162B5B">
        <w:fldChar w:fldCharType="separate"/>
      </w:r>
      <w:r w:rsidR="00FE1A32">
        <w:rPr>
          <w:noProof/>
        </w:rPr>
        <w:t>3</w:t>
      </w:r>
      <w:r w:rsidR="00162B5B">
        <w:rPr>
          <w:noProof/>
        </w:rPr>
        <w:fldChar w:fldCharType="end"/>
      </w:r>
      <w:r>
        <w:t>: Aggregated future impact themes by interview participant type</w:t>
      </w:r>
      <w:bookmarkEnd w:id="311"/>
      <w:bookmarkEnd w:id="312"/>
      <w:bookmarkEnd w:id="313"/>
    </w:p>
    <w:tbl>
      <w:tblPr>
        <w:tblStyle w:val="GridTable4-Accent5"/>
        <w:tblW w:w="15163" w:type="dxa"/>
        <w:tblLayout w:type="fixed"/>
        <w:tblLook w:val="04A0" w:firstRow="1" w:lastRow="0" w:firstColumn="1" w:lastColumn="0" w:noHBand="0" w:noVBand="1"/>
        <w:tblCaption w:val="Aggregated future impact themes by interview participant type"/>
      </w:tblPr>
      <w:tblGrid>
        <w:gridCol w:w="2574"/>
        <w:gridCol w:w="786"/>
        <w:gridCol w:w="787"/>
        <w:gridCol w:w="787"/>
        <w:gridCol w:w="787"/>
        <w:gridCol w:w="787"/>
        <w:gridCol w:w="786"/>
        <w:gridCol w:w="787"/>
        <w:gridCol w:w="787"/>
        <w:gridCol w:w="787"/>
        <w:gridCol w:w="787"/>
        <w:gridCol w:w="786"/>
        <w:gridCol w:w="787"/>
        <w:gridCol w:w="787"/>
        <w:gridCol w:w="787"/>
        <w:gridCol w:w="787"/>
        <w:gridCol w:w="787"/>
      </w:tblGrid>
      <w:tr w:rsidR="00FC092A" w:rsidRPr="001879EE" w14:paraId="49970572"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74" w:type="dxa"/>
            <w:noWrap/>
            <w:hideMark/>
          </w:tcPr>
          <w:p w14:paraId="576F3ABC" w14:textId="77777777" w:rsidR="00FC092A" w:rsidRPr="001879EE" w:rsidRDefault="00FC092A" w:rsidP="00E852D6">
            <w:pPr>
              <w:rPr>
                <w:sz w:val="20"/>
                <w:szCs w:val="20"/>
              </w:rPr>
            </w:pPr>
            <w:r w:rsidRPr="001879EE">
              <w:rPr>
                <w:sz w:val="20"/>
                <w:szCs w:val="20"/>
              </w:rPr>
              <w:t>Future impact</w:t>
            </w:r>
          </w:p>
        </w:tc>
        <w:tc>
          <w:tcPr>
            <w:tcW w:w="786" w:type="dxa"/>
            <w:noWrap/>
            <w:hideMark/>
          </w:tcPr>
          <w:p w14:paraId="612D1C41"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Trainee (20)</w:t>
            </w:r>
          </w:p>
        </w:tc>
        <w:tc>
          <w:tcPr>
            <w:tcW w:w="787" w:type="dxa"/>
            <w:noWrap/>
            <w:hideMark/>
          </w:tcPr>
          <w:p w14:paraId="1AA1E147"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Trainee %</w:t>
            </w:r>
          </w:p>
        </w:tc>
        <w:tc>
          <w:tcPr>
            <w:tcW w:w="787" w:type="dxa"/>
            <w:noWrap/>
            <w:hideMark/>
          </w:tcPr>
          <w:p w14:paraId="4F4C1757"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Family (7)</w:t>
            </w:r>
          </w:p>
        </w:tc>
        <w:tc>
          <w:tcPr>
            <w:tcW w:w="787" w:type="dxa"/>
            <w:noWrap/>
            <w:hideMark/>
          </w:tcPr>
          <w:p w14:paraId="35284770"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Family %</w:t>
            </w:r>
          </w:p>
        </w:tc>
        <w:tc>
          <w:tcPr>
            <w:tcW w:w="787" w:type="dxa"/>
            <w:noWrap/>
            <w:hideMark/>
          </w:tcPr>
          <w:p w14:paraId="65495D91"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Employer (9)</w:t>
            </w:r>
          </w:p>
        </w:tc>
        <w:tc>
          <w:tcPr>
            <w:tcW w:w="786" w:type="dxa"/>
            <w:noWrap/>
            <w:hideMark/>
          </w:tcPr>
          <w:p w14:paraId="4A976143"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Employer %</w:t>
            </w:r>
          </w:p>
        </w:tc>
        <w:tc>
          <w:tcPr>
            <w:tcW w:w="787" w:type="dxa"/>
            <w:noWrap/>
            <w:hideMark/>
          </w:tcPr>
          <w:p w14:paraId="2C7B1C29"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Provider (18)</w:t>
            </w:r>
          </w:p>
        </w:tc>
        <w:tc>
          <w:tcPr>
            <w:tcW w:w="787" w:type="dxa"/>
            <w:noWrap/>
            <w:hideMark/>
          </w:tcPr>
          <w:p w14:paraId="09F41C0D"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Provider %</w:t>
            </w:r>
          </w:p>
        </w:tc>
        <w:tc>
          <w:tcPr>
            <w:tcW w:w="787" w:type="dxa"/>
            <w:noWrap/>
            <w:hideMark/>
          </w:tcPr>
          <w:p w14:paraId="74E4D950"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School (9)</w:t>
            </w:r>
          </w:p>
        </w:tc>
        <w:tc>
          <w:tcPr>
            <w:tcW w:w="787" w:type="dxa"/>
            <w:noWrap/>
            <w:hideMark/>
          </w:tcPr>
          <w:p w14:paraId="0A71D3E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School %</w:t>
            </w:r>
          </w:p>
        </w:tc>
        <w:tc>
          <w:tcPr>
            <w:tcW w:w="786" w:type="dxa"/>
            <w:noWrap/>
            <w:hideMark/>
          </w:tcPr>
          <w:p w14:paraId="4BDB899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Other (4)</w:t>
            </w:r>
          </w:p>
        </w:tc>
        <w:tc>
          <w:tcPr>
            <w:tcW w:w="787" w:type="dxa"/>
            <w:noWrap/>
            <w:hideMark/>
          </w:tcPr>
          <w:p w14:paraId="403AD1BB"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Other %</w:t>
            </w:r>
          </w:p>
        </w:tc>
        <w:tc>
          <w:tcPr>
            <w:tcW w:w="787" w:type="dxa"/>
            <w:noWrap/>
            <w:hideMark/>
          </w:tcPr>
          <w:p w14:paraId="2B8CC548"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NIAA (7)</w:t>
            </w:r>
          </w:p>
        </w:tc>
        <w:tc>
          <w:tcPr>
            <w:tcW w:w="787" w:type="dxa"/>
            <w:noWrap/>
            <w:hideMark/>
          </w:tcPr>
          <w:p w14:paraId="52792689"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NIAA %</w:t>
            </w:r>
          </w:p>
        </w:tc>
        <w:tc>
          <w:tcPr>
            <w:tcW w:w="787" w:type="dxa"/>
            <w:noWrap/>
            <w:hideMark/>
          </w:tcPr>
          <w:p w14:paraId="0CC82546"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Total (74)</w:t>
            </w:r>
          </w:p>
        </w:tc>
        <w:tc>
          <w:tcPr>
            <w:tcW w:w="787" w:type="dxa"/>
            <w:noWrap/>
            <w:hideMark/>
          </w:tcPr>
          <w:p w14:paraId="754A9730" w14:textId="77777777" w:rsidR="00FC092A" w:rsidRPr="001879EE" w:rsidRDefault="00FC092A" w:rsidP="00E852D6">
            <w:pPr>
              <w:cnfStyle w:val="100000000000" w:firstRow="1" w:lastRow="0" w:firstColumn="0" w:lastColumn="0" w:oddVBand="0" w:evenVBand="0" w:oddHBand="0" w:evenHBand="0" w:firstRowFirstColumn="0" w:firstRowLastColumn="0" w:lastRowFirstColumn="0" w:lastRowLastColumn="0"/>
              <w:rPr>
                <w:sz w:val="20"/>
                <w:szCs w:val="20"/>
              </w:rPr>
            </w:pPr>
            <w:r w:rsidRPr="001879EE">
              <w:rPr>
                <w:sz w:val="20"/>
                <w:szCs w:val="20"/>
              </w:rPr>
              <w:t>Total %</w:t>
            </w:r>
          </w:p>
        </w:tc>
      </w:tr>
      <w:tr w:rsidR="00FC092A" w:rsidRPr="001879EE" w14:paraId="3929DDC2" w14:textId="77777777" w:rsidTr="006A5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41B8CDBE" w14:textId="77777777" w:rsidR="00FC092A" w:rsidRPr="001879EE" w:rsidRDefault="00FC092A" w:rsidP="00E852D6">
            <w:pPr>
              <w:rPr>
                <w:sz w:val="20"/>
                <w:szCs w:val="20"/>
              </w:rPr>
            </w:pPr>
            <w:r w:rsidRPr="001879EE">
              <w:rPr>
                <w:sz w:val="20"/>
                <w:szCs w:val="20"/>
              </w:rPr>
              <w:t>Positive future impact comments (value for money, sustainability)</w:t>
            </w:r>
          </w:p>
        </w:tc>
        <w:tc>
          <w:tcPr>
            <w:tcW w:w="786" w:type="dxa"/>
            <w:noWrap/>
            <w:hideMark/>
          </w:tcPr>
          <w:p w14:paraId="69B9B80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15</w:t>
            </w:r>
          </w:p>
        </w:tc>
        <w:tc>
          <w:tcPr>
            <w:tcW w:w="787" w:type="dxa"/>
            <w:noWrap/>
            <w:hideMark/>
          </w:tcPr>
          <w:p w14:paraId="14D4F13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75%</w:t>
            </w:r>
          </w:p>
        </w:tc>
        <w:tc>
          <w:tcPr>
            <w:tcW w:w="787" w:type="dxa"/>
            <w:noWrap/>
            <w:hideMark/>
          </w:tcPr>
          <w:p w14:paraId="4837295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3</w:t>
            </w:r>
          </w:p>
        </w:tc>
        <w:tc>
          <w:tcPr>
            <w:tcW w:w="787" w:type="dxa"/>
            <w:noWrap/>
            <w:hideMark/>
          </w:tcPr>
          <w:p w14:paraId="073AD930"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43%</w:t>
            </w:r>
          </w:p>
        </w:tc>
        <w:tc>
          <w:tcPr>
            <w:tcW w:w="787" w:type="dxa"/>
            <w:noWrap/>
            <w:hideMark/>
          </w:tcPr>
          <w:p w14:paraId="77AAB85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6</w:t>
            </w:r>
          </w:p>
        </w:tc>
        <w:tc>
          <w:tcPr>
            <w:tcW w:w="786" w:type="dxa"/>
            <w:noWrap/>
            <w:hideMark/>
          </w:tcPr>
          <w:p w14:paraId="6B6EBA65"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67%</w:t>
            </w:r>
          </w:p>
        </w:tc>
        <w:tc>
          <w:tcPr>
            <w:tcW w:w="787" w:type="dxa"/>
            <w:noWrap/>
            <w:hideMark/>
          </w:tcPr>
          <w:p w14:paraId="11F197F9"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14</w:t>
            </w:r>
          </w:p>
        </w:tc>
        <w:tc>
          <w:tcPr>
            <w:tcW w:w="787" w:type="dxa"/>
            <w:noWrap/>
            <w:hideMark/>
          </w:tcPr>
          <w:p w14:paraId="7C5FF8D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78%</w:t>
            </w:r>
          </w:p>
        </w:tc>
        <w:tc>
          <w:tcPr>
            <w:tcW w:w="787" w:type="dxa"/>
            <w:noWrap/>
            <w:hideMark/>
          </w:tcPr>
          <w:p w14:paraId="08DADBC1"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8</w:t>
            </w:r>
          </w:p>
        </w:tc>
        <w:tc>
          <w:tcPr>
            <w:tcW w:w="787" w:type="dxa"/>
            <w:noWrap/>
            <w:hideMark/>
          </w:tcPr>
          <w:p w14:paraId="4F2D27B2"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89%</w:t>
            </w:r>
          </w:p>
        </w:tc>
        <w:tc>
          <w:tcPr>
            <w:tcW w:w="786" w:type="dxa"/>
            <w:noWrap/>
            <w:hideMark/>
          </w:tcPr>
          <w:p w14:paraId="1258B46E"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3</w:t>
            </w:r>
          </w:p>
        </w:tc>
        <w:tc>
          <w:tcPr>
            <w:tcW w:w="787" w:type="dxa"/>
            <w:noWrap/>
            <w:hideMark/>
          </w:tcPr>
          <w:p w14:paraId="700E8E7D"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75%</w:t>
            </w:r>
          </w:p>
        </w:tc>
        <w:tc>
          <w:tcPr>
            <w:tcW w:w="787" w:type="dxa"/>
            <w:noWrap/>
            <w:hideMark/>
          </w:tcPr>
          <w:p w14:paraId="797D49E4"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7</w:t>
            </w:r>
          </w:p>
        </w:tc>
        <w:tc>
          <w:tcPr>
            <w:tcW w:w="787" w:type="dxa"/>
            <w:noWrap/>
            <w:hideMark/>
          </w:tcPr>
          <w:p w14:paraId="5688B307"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100%</w:t>
            </w:r>
          </w:p>
        </w:tc>
        <w:tc>
          <w:tcPr>
            <w:tcW w:w="787" w:type="dxa"/>
            <w:noWrap/>
            <w:hideMark/>
          </w:tcPr>
          <w:p w14:paraId="5548EF7B"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56</w:t>
            </w:r>
          </w:p>
        </w:tc>
        <w:tc>
          <w:tcPr>
            <w:tcW w:w="787" w:type="dxa"/>
            <w:noWrap/>
            <w:hideMark/>
          </w:tcPr>
          <w:p w14:paraId="6A1816A6" w14:textId="77777777" w:rsidR="00FC092A" w:rsidRPr="001879EE" w:rsidRDefault="00FC092A" w:rsidP="00E852D6">
            <w:pPr>
              <w:cnfStyle w:val="000000100000" w:firstRow="0" w:lastRow="0" w:firstColumn="0" w:lastColumn="0" w:oddVBand="0" w:evenVBand="0" w:oddHBand="1" w:evenHBand="0" w:firstRowFirstColumn="0" w:firstRowLastColumn="0" w:lastRowFirstColumn="0" w:lastRowLastColumn="0"/>
              <w:rPr>
                <w:sz w:val="20"/>
                <w:szCs w:val="20"/>
              </w:rPr>
            </w:pPr>
            <w:r w:rsidRPr="00EB53FC">
              <w:rPr>
                <w:sz w:val="20"/>
                <w:szCs w:val="20"/>
              </w:rPr>
              <w:t>76%</w:t>
            </w:r>
          </w:p>
        </w:tc>
      </w:tr>
      <w:tr w:rsidR="00FC092A" w:rsidRPr="001879EE" w14:paraId="775AC521" w14:textId="77777777" w:rsidTr="006A5C49">
        <w:trPr>
          <w:trHeight w:val="288"/>
        </w:trPr>
        <w:tc>
          <w:tcPr>
            <w:cnfStyle w:val="001000000000" w:firstRow="0" w:lastRow="0" w:firstColumn="1" w:lastColumn="0" w:oddVBand="0" w:evenVBand="0" w:oddHBand="0" w:evenHBand="0" w:firstRowFirstColumn="0" w:firstRowLastColumn="0" w:lastRowFirstColumn="0" w:lastRowLastColumn="0"/>
            <w:tcW w:w="2574" w:type="dxa"/>
            <w:noWrap/>
            <w:hideMark/>
          </w:tcPr>
          <w:p w14:paraId="162D3432" w14:textId="77777777" w:rsidR="00FC092A" w:rsidRPr="001879EE" w:rsidRDefault="00FC092A" w:rsidP="00E852D6">
            <w:pPr>
              <w:rPr>
                <w:sz w:val="20"/>
                <w:szCs w:val="20"/>
              </w:rPr>
            </w:pPr>
            <w:r w:rsidRPr="001879EE">
              <w:rPr>
                <w:sz w:val="20"/>
                <w:szCs w:val="20"/>
              </w:rPr>
              <w:t>Negative comments about future impact (school relationships, awareness)</w:t>
            </w:r>
          </w:p>
        </w:tc>
        <w:tc>
          <w:tcPr>
            <w:tcW w:w="786" w:type="dxa"/>
            <w:noWrap/>
            <w:hideMark/>
          </w:tcPr>
          <w:p w14:paraId="5F381809"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w:t>
            </w:r>
          </w:p>
        </w:tc>
        <w:tc>
          <w:tcPr>
            <w:tcW w:w="787" w:type="dxa"/>
            <w:noWrap/>
            <w:hideMark/>
          </w:tcPr>
          <w:p w14:paraId="05FF021E"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25%</w:t>
            </w:r>
          </w:p>
        </w:tc>
        <w:tc>
          <w:tcPr>
            <w:tcW w:w="787" w:type="dxa"/>
            <w:noWrap/>
            <w:hideMark/>
          </w:tcPr>
          <w:p w14:paraId="2300DB25"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72E3CE4A"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43%</w:t>
            </w:r>
          </w:p>
        </w:tc>
        <w:tc>
          <w:tcPr>
            <w:tcW w:w="787" w:type="dxa"/>
            <w:noWrap/>
            <w:hideMark/>
          </w:tcPr>
          <w:p w14:paraId="286DE16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w:t>
            </w:r>
          </w:p>
        </w:tc>
        <w:tc>
          <w:tcPr>
            <w:tcW w:w="786" w:type="dxa"/>
            <w:noWrap/>
            <w:hideMark/>
          </w:tcPr>
          <w:p w14:paraId="1A6CCAEB"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44%</w:t>
            </w:r>
          </w:p>
        </w:tc>
        <w:tc>
          <w:tcPr>
            <w:tcW w:w="787" w:type="dxa"/>
            <w:noWrap/>
            <w:hideMark/>
          </w:tcPr>
          <w:p w14:paraId="5AB14A13"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8</w:t>
            </w:r>
          </w:p>
        </w:tc>
        <w:tc>
          <w:tcPr>
            <w:tcW w:w="787" w:type="dxa"/>
            <w:noWrap/>
            <w:hideMark/>
          </w:tcPr>
          <w:p w14:paraId="5E73974A"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44%</w:t>
            </w:r>
          </w:p>
        </w:tc>
        <w:tc>
          <w:tcPr>
            <w:tcW w:w="787" w:type="dxa"/>
            <w:noWrap/>
            <w:hideMark/>
          </w:tcPr>
          <w:p w14:paraId="137FCA4D"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w:t>
            </w:r>
          </w:p>
        </w:tc>
        <w:tc>
          <w:tcPr>
            <w:tcW w:w="787" w:type="dxa"/>
            <w:noWrap/>
            <w:hideMark/>
          </w:tcPr>
          <w:p w14:paraId="2880AC56"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44%</w:t>
            </w:r>
          </w:p>
        </w:tc>
        <w:tc>
          <w:tcPr>
            <w:tcW w:w="786" w:type="dxa"/>
            <w:noWrap/>
            <w:hideMark/>
          </w:tcPr>
          <w:p w14:paraId="6B603A3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w:t>
            </w:r>
          </w:p>
        </w:tc>
        <w:tc>
          <w:tcPr>
            <w:tcW w:w="787" w:type="dxa"/>
            <w:noWrap/>
            <w:hideMark/>
          </w:tcPr>
          <w:p w14:paraId="65A5CA5C"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75%</w:t>
            </w:r>
          </w:p>
        </w:tc>
        <w:tc>
          <w:tcPr>
            <w:tcW w:w="787" w:type="dxa"/>
            <w:noWrap/>
            <w:hideMark/>
          </w:tcPr>
          <w:p w14:paraId="245113CD"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w:t>
            </w:r>
          </w:p>
        </w:tc>
        <w:tc>
          <w:tcPr>
            <w:tcW w:w="787" w:type="dxa"/>
            <w:noWrap/>
            <w:hideMark/>
          </w:tcPr>
          <w:p w14:paraId="557153EC"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57%</w:t>
            </w:r>
          </w:p>
        </w:tc>
        <w:tc>
          <w:tcPr>
            <w:tcW w:w="787" w:type="dxa"/>
            <w:noWrap/>
            <w:hideMark/>
          </w:tcPr>
          <w:p w14:paraId="77AD6444"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31</w:t>
            </w:r>
          </w:p>
        </w:tc>
        <w:tc>
          <w:tcPr>
            <w:tcW w:w="787" w:type="dxa"/>
            <w:noWrap/>
            <w:hideMark/>
          </w:tcPr>
          <w:p w14:paraId="51EC753F" w14:textId="77777777" w:rsidR="00FC092A" w:rsidRPr="001879EE" w:rsidRDefault="00FC092A" w:rsidP="00E852D6">
            <w:pPr>
              <w:cnfStyle w:val="000000000000" w:firstRow="0" w:lastRow="0" w:firstColumn="0" w:lastColumn="0" w:oddVBand="0" w:evenVBand="0" w:oddHBand="0" w:evenHBand="0" w:firstRowFirstColumn="0" w:firstRowLastColumn="0" w:lastRowFirstColumn="0" w:lastRowLastColumn="0"/>
              <w:rPr>
                <w:sz w:val="20"/>
                <w:szCs w:val="20"/>
              </w:rPr>
            </w:pPr>
            <w:r w:rsidRPr="001879EE">
              <w:rPr>
                <w:sz w:val="20"/>
                <w:szCs w:val="20"/>
              </w:rPr>
              <w:t>42%</w:t>
            </w:r>
          </w:p>
        </w:tc>
      </w:tr>
    </w:tbl>
    <w:p w14:paraId="70497B9F" w14:textId="77777777" w:rsidR="00FC092A" w:rsidRDefault="00FC092A" w:rsidP="00FC092A"/>
    <w:p w14:paraId="4E186DAF" w14:textId="7CF5E83D" w:rsidR="00E852D6" w:rsidRDefault="00E852D6" w:rsidP="00E852D6">
      <w:pPr>
        <w:pStyle w:val="Caption"/>
      </w:pPr>
      <w:bookmarkStart w:id="314" w:name="_Toc59318772"/>
      <w:bookmarkStart w:id="315" w:name="_Toc59386022"/>
      <w:bookmarkStart w:id="316" w:name="_Toc59537350"/>
      <w:r>
        <w:lastRenderedPageBreak/>
        <w:t xml:space="preserve">Table </w:t>
      </w:r>
      <w:r w:rsidR="00162B5B">
        <w:fldChar w:fldCharType="begin"/>
      </w:r>
      <w:r w:rsidR="00162B5B">
        <w:instrText xml:space="preserve"> SEQ Table \* ARABIC </w:instrText>
      </w:r>
      <w:r w:rsidR="00162B5B">
        <w:fldChar w:fldCharType="separate"/>
      </w:r>
      <w:r w:rsidR="00FE1A32">
        <w:rPr>
          <w:noProof/>
        </w:rPr>
        <w:t>4</w:t>
      </w:r>
      <w:r w:rsidR="00162B5B">
        <w:rPr>
          <w:noProof/>
        </w:rPr>
        <w:fldChar w:fldCharType="end"/>
      </w:r>
      <w:r>
        <w:t>: Appropriateness themes by interview participant type</w:t>
      </w:r>
      <w:bookmarkEnd w:id="314"/>
      <w:bookmarkEnd w:id="315"/>
      <w:bookmarkEnd w:id="316"/>
    </w:p>
    <w:tbl>
      <w:tblPr>
        <w:tblStyle w:val="GridTable4-Accent111"/>
        <w:tblpPr w:leftFromText="181" w:rightFromText="181" w:horzAnchor="page" w:tblpX="273" w:tblpY="438"/>
        <w:tblW w:w="16297" w:type="dxa"/>
        <w:tblLayout w:type="fixed"/>
        <w:tblLook w:val="04A0" w:firstRow="1" w:lastRow="0" w:firstColumn="1" w:lastColumn="0" w:noHBand="0" w:noVBand="1"/>
        <w:tblCaption w:val="Appropriateness themes by interview participant type"/>
      </w:tblPr>
      <w:tblGrid>
        <w:gridCol w:w="2718"/>
        <w:gridCol w:w="848"/>
        <w:gridCol w:w="849"/>
        <w:gridCol w:w="849"/>
        <w:gridCol w:w="848"/>
        <w:gridCol w:w="849"/>
        <w:gridCol w:w="849"/>
        <w:gridCol w:w="848"/>
        <w:gridCol w:w="849"/>
        <w:gridCol w:w="849"/>
        <w:gridCol w:w="848"/>
        <w:gridCol w:w="849"/>
        <w:gridCol w:w="849"/>
        <w:gridCol w:w="848"/>
        <w:gridCol w:w="849"/>
        <w:gridCol w:w="849"/>
        <w:gridCol w:w="849"/>
      </w:tblGrid>
      <w:tr w:rsidR="00E852D6" w:rsidRPr="00E852D6" w14:paraId="63F6F4DE" w14:textId="77777777" w:rsidTr="00E66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14:paraId="1A34B435" w14:textId="77777777" w:rsidR="00E852D6" w:rsidRPr="00E852D6" w:rsidRDefault="00E852D6" w:rsidP="00500EEA">
            <w:pPr>
              <w:contextualSpacing/>
              <w:rPr>
                <w:rFonts w:ascii="Calibri" w:eastAsia="Times" w:hAnsi="Calibri" w:cs="Times New Roman"/>
                <w:b w:val="0"/>
                <w:bCs w:val="0"/>
                <w:sz w:val="18"/>
                <w:szCs w:val="18"/>
              </w:rPr>
            </w:pPr>
            <w:r w:rsidRPr="00E852D6">
              <w:rPr>
                <w:rFonts w:ascii="Calibri" w:eastAsia="Times" w:hAnsi="Calibri" w:cs="Times New Roman"/>
                <w:sz w:val="18"/>
                <w:szCs w:val="18"/>
              </w:rPr>
              <w:t>Appropriateness</w:t>
            </w:r>
            <w:r>
              <w:rPr>
                <w:rFonts w:ascii="Calibri" w:eastAsia="Times" w:hAnsi="Calibri" w:cs="Times New Roman"/>
                <w:sz w:val="18"/>
                <w:szCs w:val="18"/>
              </w:rPr>
              <w:t xml:space="preserve"> themes</w:t>
            </w:r>
          </w:p>
        </w:tc>
        <w:tc>
          <w:tcPr>
            <w:tcW w:w="848" w:type="dxa"/>
          </w:tcPr>
          <w:p w14:paraId="72F222BA"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Trainee (20)</w:t>
            </w:r>
          </w:p>
        </w:tc>
        <w:tc>
          <w:tcPr>
            <w:tcW w:w="849" w:type="dxa"/>
          </w:tcPr>
          <w:p w14:paraId="4E2B32BB"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Trainee %</w:t>
            </w:r>
          </w:p>
        </w:tc>
        <w:tc>
          <w:tcPr>
            <w:tcW w:w="849" w:type="dxa"/>
          </w:tcPr>
          <w:p w14:paraId="6A45FED5"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Family (7)</w:t>
            </w:r>
          </w:p>
        </w:tc>
        <w:tc>
          <w:tcPr>
            <w:tcW w:w="848" w:type="dxa"/>
          </w:tcPr>
          <w:p w14:paraId="1A4E157C"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Family %</w:t>
            </w:r>
          </w:p>
        </w:tc>
        <w:tc>
          <w:tcPr>
            <w:tcW w:w="849" w:type="dxa"/>
          </w:tcPr>
          <w:p w14:paraId="409B034C"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Employer (9)</w:t>
            </w:r>
          </w:p>
        </w:tc>
        <w:tc>
          <w:tcPr>
            <w:tcW w:w="849" w:type="dxa"/>
          </w:tcPr>
          <w:p w14:paraId="15DA5EDE"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Employer %</w:t>
            </w:r>
          </w:p>
        </w:tc>
        <w:tc>
          <w:tcPr>
            <w:tcW w:w="848" w:type="dxa"/>
          </w:tcPr>
          <w:p w14:paraId="75761F78"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Provider (18)</w:t>
            </w:r>
          </w:p>
        </w:tc>
        <w:tc>
          <w:tcPr>
            <w:tcW w:w="849" w:type="dxa"/>
          </w:tcPr>
          <w:p w14:paraId="4FA240F8"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Provider %</w:t>
            </w:r>
          </w:p>
        </w:tc>
        <w:tc>
          <w:tcPr>
            <w:tcW w:w="849" w:type="dxa"/>
          </w:tcPr>
          <w:p w14:paraId="1EA34608"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School (9)</w:t>
            </w:r>
          </w:p>
        </w:tc>
        <w:tc>
          <w:tcPr>
            <w:tcW w:w="848" w:type="dxa"/>
          </w:tcPr>
          <w:p w14:paraId="78C275DF"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School %</w:t>
            </w:r>
          </w:p>
        </w:tc>
        <w:tc>
          <w:tcPr>
            <w:tcW w:w="849" w:type="dxa"/>
          </w:tcPr>
          <w:p w14:paraId="5730EB77"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Other (4)</w:t>
            </w:r>
          </w:p>
        </w:tc>
        <w:tc>
          <w:tcPr>
            <w:tcW w:w="849" w:type="dxa"/>
          </w:tcPr>
          <w:p w14:paraId="0AC60D06"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Other %</w:t>
            </w:r>
          </w:p>
        </w:tc>
        <w:tc>
          <w:tcPr>
            <w:tcW w:w="848" w:type="dxa"/>
          </w:tcPr>
          <w:p w14:paraId="6AEE5C05"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E852D6">
              <w:rPr>
                <w:rFonts w:ascii="Calibri" w:hAnsi="Calibri" w:cs="Calibri"/>
                <w:sz w:val="18"/>
                <w:szCs w:val="18"/>
              </w:rPr>
              <w:t>NIAA (7)</w:t>
            </w:r>
          </w:p>
        </w:tc>
        <w:tc>
          <w:tcPr>
            <w:tcW w:w="849" w:type="dxa"/>
          </w:tcPr>
          <w:p w14:paraId="554D1889"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NIAA %</w:t>
            </w:r>
          </w:p>
        </w:tc>
        <w:tc>
          <w:tcPr>
            <w:tcW w:w="849" w:type="dxa"/>
          </w:tcPr>
          <w:p w14:paraId="09B32F31"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eastAsia="Times" w:hAnsi="Calibri" w:cs="Calibri"/>
                <w:sz w:val="18"/>
                <w:szCs w:val="18"/>
                <w:highlight w:val="yellow"/>
              </w:rPr>
            </w:pPr>
            <w:r w:rsidRPr="00E852D6">
              <w:rPr>
                <w:rFonts w:ascii="Calibri" w:hAnsi="Calibri" w:cs="Calibri"/>
                <w:sz w:val="18"/>
                <w:szCs w:val="18"/>
              </w:rPr>
              <w:t>Total (74)</w:t>
            </w:r>
          </w:p>
        </w:tc>
        <w:tc>
          <w:tcPr>
            <w:tcW w:w="849" w:type="dxa"/>
          </w:tcPr>
          <w:p w14:paraId="3A262219" w14:textId="77777777" w:rsidR="00E852D6" w:rsidRPr="00E852D6" w:rsidRDefault="00E852D6" w:rsidP="00500EE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852D6">
              <w:rPr>
                <w:rFonts w:ascii="Calibri" w:hAnsi="Calibri" w:cs="Calibri"/>
                <w:sz w:val="18"/>
                <w:szCs w:val="18"/>
              </w:rPr>
              <w:t>Total %</w:t>
            </w:r>
          </w:p>
        </w:tc>
      </w:tr>
      <w:tr w:rsidR="00E852D6" w:rsidRPr="00E852D6" w14:paraId="62BCFE0D"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41CD60C" w14:textId="77777777" w:rsidR="00E852D6" w:rsidRPr="00E852D6" w:rsidRDefault="00E852D6" w:rsidP="00500EEA">
            <w:pPr>
              <w:rPr>
                <w:rFonts w:ascii="Calibri" w:eastAsia="Times" w:hAnsi="Calibri" w:cs="Times New Roman"/>
                <w:sz w:val="18"/>
                <w:szCs w:val="18"/>
              </w:rPr>
            </w:pPr>
            <w:r w:rsidRPr="00E852D6">
              <w:rPr>
                <w:rFonts w:ascii="Calibri" w:eastAsia="Times" w:hAnsi="Calibri" w:cs="Times New Roman"/>
                <w:sz w:val="18"/>
                <w:szCs w:val="18"/>
              </w:rPr>
              <w:t>Program support is tailored to individual need &amp;/or context</w:t>
            </w:r>
          </w:p>
        </w:tc>
        <w:tc>
          <w:tcPr>
            <w:tcW w:w="848" w:type="dxa"/>
          </w:tcPr>
          <w:p w14:paraId="314C455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2</w:t>
            </w:r>
          </w:p>
        </w:tc>
        <w:tc>
          <w:tcPr>
            <w:tcW w:w="849" w:type="dxa"/>
          </w:tcPr>
          <w:p w14:paraId="560C7F7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10%</w:t>
            </w:r>
          </w:p>
        </w:tc>
        <w:tc>
          <w:tcPr>
            <w:tcW w:w="849" w:type="dxa"/>
          </w:tcPr>
          <w:p w14:paraId="388374F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0</w:t>
            </w:r>
          </w:p>
        </w:tc>
        <w:tc>
          <w:tcPr>
            <w:tcW w:w="848" w:type="dxa"/>
          </w:tcPr>
          <w:p w14:paraId="262AF50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5908054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3</w:t>
            </w:r>
          </w:p>
        </w:tc>
        <w:tc>
          <w:tcPr>
            <w:tcW w:w="849" w:type="dxa"/>
          </w:tcPr>
          <w:p w14:paraId="23C07EC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33%</w:t>
            </w:r>
          </w:p>
        </w:tc>
        <w:tc>
          <w:tcPr>
            <w:tcW w:w="848" w:type="dxa"/>
          </w:tcPr>
          <w:p w14:paraId="2ACC019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9</w:t>
            </w:r>
          </w:p>
        </w:tc>
        <w:tc>
          <w:tcPr>
            <w:tcW w:w="849" w:type="dxa"/>
          </w:tcPr>
          <w:p w14:paraId="6F65D64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50%</w:t>
            </w:r>
          </w:p>
        </w:tc>
        <w:tc>
          <w:tcPr>
            <w:tcW w:w="849" w:type="dxa"/>
          </w:tcPr>
          <w:p w14:paraId="30D9FBC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0</w:t>
            </w:r>
          </w:p>
        </w:tc>
        <w:tc>
          <w:tcPr>
            <w:tcW w:w="848" w:type="dxa"/>
          </w:tcPr>
          <w:p w14:paraId="359D75C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74BC6E1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0</w:t>
            </w:r>
          </w:p>
        </w:tc>
        <w:tc>
          <w:tcPr>
            <w:tcW w:w="849" w:type="dxa"/>
          </w:tcPr>
          <w:p w14:paraId="7BD872E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8" w:type="dxa"/>
          </w:tcPr>
          <w:p w14:paraId="39BCB5D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2</w:t>
            </w:r>
          </w:p>
        </w:tc>
        <w:tc>
          <w:tcPr>
            <w:tcW w:w="849" w:type="dxa"/>
          </w:tcPr>
          <w:p w14:paraId="17992D0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29%</w:t>
            </w:r>
          </w:p>
        </w:tc>
        <w:tc>
          <w:tcPr>
            <w:tcW w:w="849" w:type="dxa"/>
          </w:tcPr>
          <w:p w14:paraId="6A60842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16</w:t>
            </w:r>
          </w:p>
        </w:tc>
        <w:tc>
          <w:tcPr>
            <w:tcW w:w="849" w:type="dxa"/>
          </w:tcPr>
          <w:p w14:paraId="13BA077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22%</w:t>
            </w:r>
          </w:p>
        </w:tc>
      </w:tr>
      <w:tr w:rsidR="00E852D6" w:rsidRPr="00E852D6" w14:paraId="4274F8C3"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076B1DCE" w14:textId="77777777" w:rsidR="00E852D6" w:rsidRPr="00E852D6" w:rsidRDefault="00E852D6" w:rsidP="00500EEA">
            <w:pPr>
              <w:rPr>
                <w:rFonts w:ascii="Calibri" w:eastAsia="Times" w:hAnsi="Calibri" w:cs="Times New Roman"/>
                <w:sz w:val="18"/>
                <w:szCs w:val="18"/>
              </w:rPr>
            </w:pPr>
            <w:r w:rsidRPr="00E852D6">
              <w:rPr>
                <w:rFonts w:ascii="Calibri" w:eastAsia="Times" w:hAnsi="Calibri" w:cs="Times New Roman"/>
                <w:sz w:val="18"/>
                <w:szCs w:val="18"/>
              </w:rPr>
              <w:t>Practical hands on learning is more engaging than classroom learning</w:t>
            </w:r>
          </w:p>
        </w:tc>
        <w:tc>
          <w:tcPr>
            <w:tcW w:w="848" w:type="dxa"/>
          </w:tcPr>
          <w:p w14:paraId="33631C9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4</w:t>
            </w:r>
          </w:p>
        </w:tc>
        <w:tc>
          <w:tcPr>
            <w:tcW w:w="849" w:type="dxa"/>
          </w:tcPr>
          <w:p w14:paraId="7C4C7B8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20%</w:t>
            </w:r>
          </w:p>
        </w:tc>
        <w:tc>
          <w:tcPr>
            <w:tcW w:w="849" w:type="dxa"/>
          </w:tcPr>
          <w:p w14:paraId="1D2C16D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5</w:t>
            </w:r>
          </w:p>
        </w:tc>
        <w:tc>
          <w:tcPr>
            <w:tcW w:w="848" w:type="dxa"/>
          </w:tcPr>
          <w:p w14:paraId="3F7497C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71%</w:t>
            </w:r>
          </w:p>
        </w:tc>
        <w:tc>
          <w:tcPr>
            <w:tcW w:w="849" w:type="dxa"/>
          </w:tcPr>
          <w:p w14:paraId="76EED80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3</w:t>
            </w:r>
          </w:p>
        </w:tc>
        <w:tc>
          <w:tcPr>
            <w:tcW w:w="849" w:type="dxa"/>
          </w:tcPr>
          <w:p w14:paraId="43E2434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33%</w:t>
            </w:r>
          </w:p>
        </w:tc>
        <w:tc>
          <w:tcPr>
            <w:tcW w:w="848" w:type="dxa"/>
          </w:tcPr>
          <w:p w14:paraId="5A3B162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9</w:t>
            </w:r>
          </w:p>
        </w:tc>
        <w:tc>
          <w:tcPr>
            <w:tcW w:w="849" w:type="dxa"/>
          </w:tcPr>
          <w:p w14:paraId="27CE254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50%</w:t>
            </w:r>
          </w:p>
        </w:tc>
        <w:tc>
          <w:tcPr>
            <w:tcW w:w="849" w:type="dxa"/>
          </w:tcPr>
          <w:p w14:paraId="2A78A40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3</w:t>
            </w:r>
          </w:p>
        </w:tc>
        <w:tc>
          <w:tcPr>
            <w:tcW w:w="848" w:type="dxa"/>
          </w:tcPr>
          <w:p w14:paraId="71388F5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33%</w:t>
            </w:r>
          </w:p>
        </w:tc>
        <w:tc>
          <w:tcPr>
            <w:tcW w:w="849" w:type="dxa"/>
          </w:tcPr>
          <w:p w14:paraId="21DF88F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3</w:t>
            </w:r>
          </w:p>
        </w:tc>
        <w:tc>
          <w:tcPr>
            <w:tcW w:w="849" w:type="dxa"/>
          </w:tcPr>
          <w:p w14:paraId="17966AE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75%</w:t>
            </w:r>
          </w:p>
        </w:tc>
        <w:tc>
          <w:tcPr>
            <w:tcW w:w="848" w:type="dxa"/>
          </w:tcPr>
          <w:p w14:paraId="008F435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3</w:t>
            </w:r>
          </w:p>
        </w:tc>
        <w:tc>
          <w:tcPr>
            <w:tcW w:w="849" w:type="dxa"/>
          </w:tcPr>
          <w:p w14:paraId="1315F40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43%</w:t>
            </w:r>
          </w:p>
        </w:tc>
        <w:tc>
          <w:tcPr>
            <w:tcW w:w="849" w:type="dxa"/>
          </w:tcPr>
          <w:p w14:paraId="4C40AC6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Times New Roman"/>
                <w:sz w:val="18"/>
                <w:szCs w:val="18"/>
              </w:rPr>
            </w:pPr>
            <w:r w:rsidRPr="006A5C49">
              <w:rPr>
                <w:rFonts w:ascii="Calibri" w:hAnsi="Calibri" w:cs="Calibri"/>
                <w:sz w:val="18"/>
                <w:szCs w:val="18"/>
              </w:rPr>
              <w:t>30</w:t>
            </w:r>
          </w:p>
        </w:tc>
        <w:tc>
          <w:tcPr>
            <w:tcW w:w="849" w:type="dxa"/>
          </w:tcPr>
          <w:p w14:paraId="6823DA2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41%</w:t>
            </w:r>
          </w:p>
        </w:tc>
      </w:tr>
      <w:tr w:rsidR="00E852D6" w:rsidRPr="00E852D6" w14:paraId="1B4357DE"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C782E94" w14:textId="77777777" w:rsidR="00E852D6" w:rsidRPr="00E852D6" w:rsidRDefault="00E852D6" w:rsidP="00500EEA">
            <w:pPr>
              <w:rPr>
                <w:rFonts w:ascii="Calibri" w:eastAsia="Times" w:hAnsi="Calibri" w:cs="Times New Roman"/>
                <w:sz w:val="18"/>
                <w:szCs w:val="18"/>
              </w:rPr>
            </w:pPr>
            <w:r w:rsidRPr="00E852D6">
              <w:rPr>
                <w:rFonts w:ascii="Calibri" w:eastAsia="Times" w:hAnsi="Calibri" w:cs="Times New Roman"/>
                <w:sz w:val="18"/>
                <w:szCs w:val="18"/>
              </w:rPr>
              <w:t>Many trainees have multiple &amp; complex needs</w:t>
            </w:r>
          </w:p>
        </w:tc>
        <w:tc>
          <w:tcPr>
            <w:tcW w:w="848" w:type="dxa"/>
          </w:tcPr>
          <w:p w14:paraId="499FA02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2</w:t>
            </w:r>
          </w:p>
        </w:tc>
        <w:tc>
          <w:tcPr>
            <w:tcW w:w="849" w:type="dxa"/>
          </w:tcPr>
          <w:p w14:paraId="0BD007C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10%</w:t>
            </w:r>
          </w:p>
        </w:tc>
        <w:tc>
          <w:tcPr>
            <w:tcW w:w="849" w:type="dxa"/>
          </w:tcPr>
          <w:p w14:paraId="46C84B8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8" w:type="dxa"/>
          </w:tcPr>
          <w:p w14:paraId="0D06E7F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5CFCD73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4</w:t>
            </w:r>
          </w:p>
        </w:tc>
        <w:tc>
          <w:tcPr>
            <w:tcW w:w="849" w:type="dxa"/>
          </w:tcPr>
          <w:p w14:paraId="6AD99B4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44%</w:t>
            </w:r>
          </w:p>
        </w:tc>
        <w:tc>
          <w:tcPr>
            <w:tcW w:w="848" w:type="dxa"/>
          </w:tcPr>
          <w:p w14:paraId="39267FA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6</w:t>
            </w:r>
          </w:p>
        </w:tc>
        <w:tc>
          <w:tcPr>
            <w:tcW w:w="849" w:type="dxa"/>
          </w:tcPr>
          <w:p w14:paraId="14FD195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33%</w:t>
            </w:r>
          </w:p>
        </w:tc>
        <w:tc>
          <w:tcPr>
            <w:tcW w:w="849" w:type="dxa"/>
          </w:tcPr>
          <w:p w14:paraId="4CC2045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1</w:t>
            </w:r>
          </w:p>
        </w:tc>
        <w:tc>
          <w:tcPr>
            <w:tcW w:w="848" w:type="dxa"/>
          </w:tcPr>
          <w:p w14:paraId="4A2E0A8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11%</w:t>
            </w:r>
          </w:p>
        </w:tc>
        <w:tc>
          <w:tcPr>
            <w:tcW w:w="849" w:type="dxa"/>
          </w:tcPr>
          <w:p w14:paraId="63568CF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2</w:t>
            </w:r>
          </w:p>
        </w:tc>
        <w:tc>
          <w:tcPr>
            <w:tcW w:w="849" w:type="dxa"/>
          </w:tcPr>
          <w:p w14:paraId="0A6BF61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50%</w:t>
            </w:r>
          </w:p>
        </w:tc>
        <w:tc>
          <w:tcPr>
            <w:tcW w:w="848" w:type="dxa"/>
          </w:tcPr>
          <w:p w14:paraId="6ACBC57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4</w:t>
            </w:r>
          </w:p>
        </w:tc>
        <w:tc>
          <w:tcPr>
            <w:tcW w:w="849" w:type="dxa"/>
          </w:tcPr>
          <w:p w14:paraId="26623CA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57%</w:t>
            </w:r>
          </w:p>
        </w:tc>
        <w:tc>
          <w:tcPr>
            <w:tcW w:w="849" w:type="dxa"/>
          </w:tcPr>
          <w:p w14:paraId="21BE440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19</w:t>
            </w:r>
          </w:p>
        </w:tc>
        <w:tc>
          <w:tcPr>
            <w:tcW w:w="849" w:type="dxa"/>
          </w:tcPr>
          <w:p w14:paraId="1B44036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26%</w:t>
            </w:r>
          </w:p>
        </w:tc>
      </w:tr>
      <w:tr w:rsidR="00E852D6" w:rsidRPr="00E852D6" w14:paraId="4713748E"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018EA423" w14:textId="77777777" w:rsidR="00E852D6" w:rsidRPr="00E852D6" w:rsidRDefault="00E852D6" w:rsidP="00500EEA">
            <w:pPr>
              <w:rPr>
                <w:sz w:val="18"/>
                <w:szCs w:val="18"/>
              </w:rPr>
            </w:pPr>
            <w:r w:rsidRPr="00E852D6">
              <w:rPr>
                <w:sz w:val="18"/>
                <w:szCs w:val="18"/>
              </w:rPr>
              <w:t>Providers have a financial disincentive to recruit trainees with multiple and complex needs (some go for ‘low hanging fruit’).</w:t>
            </w:r>
          </w:p>
        </w:tc>
        <w:tc>
          <w:tcPr>
            <w:tcW w:w="848" w:type="dxa"/>
          </w:tcPr>
          <w:p w14:paraId="583B86F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7EB4962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0F244B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8" w:type="dxa"/>
          </w:tcPr>
          <w:p w14:paraId="194310C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CE846B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35EE985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1D5695E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1DC25C8C"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4652A3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8" w:type="dxa"/>
          </w:tcPr>
          <w:p w14:paraId="78118B7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421693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0</w:t>
            </w:r>
          </w:p>
        </w:tc>
        <w:tc>
          <w:tcPr>
            <w:tcW w:w="849" w:type="dxa"/>
          </w:tcPr>
          <w:p w14:paraId="20CE5A5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76CA30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rPr>
            </w:pPr>
            <w:r w:rsidRPr="006A5C49">
              <w:rPr>
                <w:rFonts w:ascii="Calibri" w:hAnsi="Calibri" w:cs="Calibri"/>
                <w:sz w:val="18"/>
                <w:szCs w:val="18"/>
              </w:rPr>
              <w:t>1</w:t>
            </w:r>
          </w:p>
        </w:tc>
        <w:tc>
          <w:tcPr>
            <w:tcW w:w="849" w:type="dxa"/>
          </w:tcPr>
          <w:p w14:paraId="0DB650A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2641EB9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eastAsia="Times" w:hAnsi="Calibri" w:cs="Calibri"/>
                <w:sz w:val="18"/>
                <w:szCs w:val="18"/>
                <w:highlight w:val="yellow"/>
              </w:rPr>
            </w:pPr>
            <w:r w:rsidRPr="006A5C49">
              <w:rPr>
                <w:rFonts w:ascii="Calibri" w:hAnsi="Calibri" w:cs="Calibri"/>
                <w:sz w:val="18"/>
                <w:szCs w:val="18"/>
              </w:rPr>
              <w:t>1</w:t>
            </w:r>
          </w:p>
        </w:tc>
        <w:tc>
          <w:tcPr>
            <w:tcW w:w="849" w:type="dxa"/>
          </w:tcPr>
          <w:p w14:paraId="49F7EB8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w:t>
            </w:r>
          </w:p>
        </w:tc>
      </w:tr>
      <w:tr w:rsidR="00E852D6" w:rsidRPr="00E852D6" w14:paraId="2B969A2F"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06B559C" w14:textId="77777777" w:rsidR="00E852D6" w:rsidRPr="00E852D6" w:rsidRDefault="00E852D6" w:rsidP="00500EEA">
            <w:pPr>
              <w:rPr>
                <w:sz w:val="18"/>
                <w:szCs w:val="18"/>
              </w:rPr>
            </w:pPr>
            <w:r w:rsidRPr="00E852D6">
              <w:rPr>
                <w:rFonts w:cstheme="majorHAnsi"/>
                <w:sz w:val="18"/>
                <w:szCs w:val="18"/>
              </w:rPr>
              <w:t>Provider-school partnership is critical to program success</w:t>
            </w:r>
          </w:p>
        </w:tc>
        <w:tc>
          <w:tcPr>
            <w:tcW w:w="848" w:type="dxa"/>
          </w:tcPr>
          <w:p w14:paraId="40C01C5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250BE0D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10%</w:t>
            </w:r>
          </w:p>
        </w:tc>
        <w:tc>
          <w:tcPr>
            <w:tcW w:w="849" w:type="dxa"/>
          </w:tcPr>
          <w:p w14:paraId="53BD6A8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4AC8F6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B05BAB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75D8814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0DE369B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w:t>
            </w:r>
          </w:p>
        </w:tc>
        <w:tc>
          <w:tcPr>
            <w:tcW w:w="849" w:type="dxa"/>
          </w:tcPr>
          <w:p w14:paraId="685C4A4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9" w:type="dxa"/>
          </w:tcPr>
          <w:p w14:paraId="379B799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8" w:type="dxa"/>
          </w:tcPr>
          <w:p w14:paraId="629454D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56%</w:t>
            </w:r>
          </w:p>
        </w:tc>
        <w:tc>
          <w:tcPr>
            <w:tcW w:w="849" w:type="dxa"/>
          </w:tcPr>
          <w:p w14:paraId="6F88BFA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6C2C94C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25%</w:t>
            </w:r>
          </w:p>
        </w:tc>
        <w:tc>
          <w:tcPr>
            <w:tcW w:w="848" w:type="dxa"/>
          </w:tcPr>
          <w:p w14:paraId="05545191"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0EC9CED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6F11CE0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15</w:t>
            </w:r>
          </w:p>
        </w:tc>
        <w:tc>
          <w:tcPr>
            <w:tcW w:w="849" w:type="dxa"/>
          </w:tcPr>
          <w:p w14:paraId="191A936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20%</w:t>
            </w:r>
          </w:p>
        </w:tc>
      </w:tr>
      <w:tr w:rsidR="00E852D6" w:rsidRPr="00E852D6" w14:paraId="7FD50275"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4BA5D1E5" w14:textId="77777777" w:rsidR="00E852D6" w:rsidRPr="00E852D6" w:rsidRDefault="00E852D6" w:rsidP="00500EEA">
            <w:pPr>
              <w:rPr>
                <w:rFonts w:cstheme="majorHAnsi"/>
                <w:sz w:val="18"/>
                <w:szCs w:val="18"/>
              </w:rPr>
            </w:pPr>
            <w:r w:rsidRPr="00E852D6">
              <w:rPr>
                <w:sz w:val="18"/>
                <w:szCs w:val="18"/>
              </w:rPr>
              <w:t>Program provides an opportunity to explore career options</w:t>
            </w:r>
          </w:p>
        </w:tc>
        <w:tc>
          <w:tcPr>
            <w:tcW w:w="848" w:type="dxa"/>
          </w:tcPr>
          <w:p w14:paraId="3372095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38DD55E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55%</w:t>
            </w:r>
          </w:p>
        </w:tc>
        <w:tc>
          <w:tcPr>
            <w:tcW w:w="849" w:type="dxa"/>
          </w:tcPr>
          <w:p w14:paraId="1E36409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8" w:type="dxa"/>
          </w:tcPr>
          <w:p w14:paraId="22588C0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43%</w:t>
            </w:r>
          </w:p>
        </w:tc>
        <w:tc>
          <w:tcPr>
            <w:tcW w:w="849" w:type="dxa"/>
          </w:tcPr>
          <w:p w14:paraId="3A0040E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36C6DAC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05C2C2C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10</w:t>
            </w:r>
          </w:p>
        </w:tc>
        <w:tc>
          <w:tcPr>
            <w:tcW w:w="849" w:type="dxa"/>
          </w:tcPr>
          <w:p w14:paraId="1BB6392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56%</w:t>
            </w:r>
          </w:p>
        </w:tc>
        <w:tc>
          <w:tcPr>
            <w:tcW w:w="849" w:type="dxa"/>
          </w:tcPr>
          <w:p w14:paraId="38BAB11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8" w:type="dxa"/>
          </w:tcPr>
          <w:p w14:paraId="6D28436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33%</w:t>
            </w:r>
          </w:p>
        </w:tc>
        <w:tc>
          <w:tcPr>
            <w:tcW w:w="849" w:type="dxa"/>
          </w:tcPr>
          <w:p w14:paraId="3CAE98E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112D226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50%</w:t>
            </w:r>
          </w:p>
        </w:tc>
        <w:tc>
          <w:tcPr>
            <w:tcW w:w="848" w:type="dxa"/>
          </w:tcPr>
          <w:p w14:paraId="0B8D714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9" w:type="dxa"/>
          </w:tcPr>
          <w:p w14:paraId="4C3FA2E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71%</w:t>
            </w:r>
          </w:p>
        </w:tc>
        <w:tc>
          <w:tcPr>
            <w:tcW w:w="849" w:type="dxa"/>
          </w:tcPr>
          <w:p w14:paraId="4059909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36</w:t>
            </w:r>
          </w:p>
        </w:tc>
        <w:tc>
          <w:tcPr>
            <w:tcW w:w="849" w:type="dxa"/>
          </w:tcPr>
          <w:p w14:paraId="470E04A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49%</w:t>
            </w:r>
          </w:p>
        </w:tc>
      </w:tr>
      <w:tr w:rsidR="00E852D6" w:rsidRPr="00E852D6" w14:paraId="28386B5A"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B86F2BF" w14:textId="1922864D" w:rsidR="00E852D6" w:rsidRPr="006609BD" w:rsidRDefault="00E852D6" w:rsidP="00500EEA">
            <w:pPr>
              <w:rPr>
                <w:sz w:val="18"/>
                <w:szCs w:val="18"/>
              </w:rPr>
            </w:pPr>
            <w:r w:rsidRPr="00E852D6">
              <w:rPr>
                <w:sz w:val="18"/>
                <w:szCs w:val="18"/>
              </w:rPr>
              <w:t>Provider has little or no eligibility criteria &amp;/or selecti</w:t>
            </w:r>
            <w:r w:rsidR="006609BD">
              <w:rPr>
                <w:sz w:val="18"/>
                <w:szCs w:val="18"/>
              </w:rPr>
              <w:t>on/ trainee recruitment process</w:t>
            </w:r>
          </w:p>
        </w:tc>
        <w:tc>
          <w:tcPr>
            <w:tcW w:w="848" w:type="dxa"/>
          </w:tcPr>
          <w:p w14:paraId="231B43F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80BCFA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82ACB0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0CBAD72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6DDD62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76E6DB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273D89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1486A1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21B341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48AA75F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E7BE76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26A665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46E4E95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6D9020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c>
          <w:tcPr>
            <w:tcW w:w="849" w:type="dxa"/>
          </w:tcPr>
          <w:p w14:paraId="5E30B431"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D7DA53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r>
      <w:tr w:rsidR="00E852D6" w:rsidRPr="00E852D6" w14:paraId="59B388B2"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177B27E6" w14:textId="77777777" w:rsidR="00E852D6" w:rsidRPr="00E852D6" w:rsidRDefault="00E852D6" w:rsidP="00500EEA">
            <w:pPr>
              <w:rPr>
                <w:sz w:val="18"/>
                <w:szCs w:val="18"/>
              </w:rPr>
            </w:pPr>
            <w:r w:rsidRPr="00E852D6">
              <w:rPr>
                <w:sz w:val="18"/>
                <w:szCs w:val="18"/>
              </w:rPr>
              <w:t>Provider has eligibility criteria &amp;/or a selection/ trainee recruitment process</w:t>
            </w:r>
          </w:p>
        </w:tc>
        <w:tc>
          <w:tcPr>
            <w:tcW w:w="848" w:type="dxa"/>
          </w:tcPr>
          <w:p w14:paraId="6AB671F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43F725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1124A5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5BC058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92D4F9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A53CA7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B8A48C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8</w:t>
            </w:r>
          </w:p>
        </w:tc>
        <w:tc>
          <w:tcPr>
            <w:tcW w:w="849" w:type="dxa"/>
          </w:tcPr>
          <w:p w14:paraId="73172AE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44%</w:t>
            </w:r>
          </w:p>
        </w:tc>
        <w:tc>
          <w:tcPr>
            <w:tcW w:w="849" w:type="dxa"/>
          </w:tcPr>
          <w:p w14:paraId="5AD5984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4F3F32F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692BB1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61F61C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CF5F62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2F0926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c>
          <w:tcPr>
            <w:tcW w:w="849" w:type="dxa"/>
          </w:tcPr>
          <w:p w14:paraId="622E473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8</w:t>
            </w:r>
          </w:p>
        </w:tc>
        <w:tc>
          <w:tcPr>
            <w:tcW w:w="849" w:type="dxa"/>
          </w:tcPr>
          <w:p w14:paraId="246F379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11%</w:t>
            </w:r>
          </w:p>
        </w:tc>
      </w:tr>
      <w:tr w:rsidR="00E852D6" w:rsidRPr="00E852D6" w14:paraId="5D90BB14"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78FF864" w14:textId="77777777" w:rsidR="00E852D6" w:rsidRPr="00E852D6" w:rsidRDefault="00E852D6" w:rsidP="00500EEA">
            <w:pPr>
              <w:rPr>
                <w:sz w:val="18"/>
                <w:szCs w:val="18"/>
              </w:rPr>
            </w:pPr>
            <w:r w:rsidRPr="00E852D6">
              <w:rPr>
                <w:rFonts w:cstheme="majorHAnsi"/>
                <w:sz w:val="18"/>
                <w:szCs w:val="18"/>
              </w:rPr>
              <w:t xml:space="preserve">Trainee targeting/ recruitment/ selection is poor/not appropriate </w:t>
            </w:r>
          </w:p>
        </w:tc>
        <w:tc>
          <w:tcPr>
            <w:tcW w:w="848" w:type="dxa"/>
          </w:tcPr>
          <w:p w14:paraId="49390B7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C79A6B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1FE06E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195AF9B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22AFE1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5662373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10EDB6D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6</w:t>
            </w:r>
          </w:p>
        </w:tc>
        <w:tc>
          <w:tcPr>
            <w:tcW w:w="849" w:type="dxa"/>
          </w:tcPr>
          <w:p w14:paraId="0A8C18D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33%</w:t>
            </w:r>
          </w:p>
        </w:tc>
        <w:tc>
          <w:tcPr>
            <w:tcW w:w="849" w:type="dxa"/>
          </w:tcPr>
          <w:p w14:paraId="3BA2D06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w:t>
            </w:r>
          </w:p>
        </w:tc>
        <w:tc>
          <w:tcPr>
            <w:tcW w:w="848" w:type="dxa"/>
          </w:tcPr>
          <w:p w14:paraId="7022758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44%</w:t>
            </w:r>
          </w:p>
        </w:tc>
        <w:tc>
          <w:tcPr>
            <w:tcW w:w="849" w:type="dxa"/>
          </w:tcPr>
          <w:p w14:paraId="7504BCD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9" w:type="dxa"/>
          </w:tcPr>
          <w:p w14:paraId="51CEB39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75%</w:t>
            </w:r>
          </w:p>
        </w:tc>
        <w:tc>
          <w:tcPr>
            <w:tcW w:w="848" w:type="dxa"/>
          </w:tcPr>
          <w:p w14:paraId="01CD90F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63E072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c>
          <w:tcPr>
            <w:tcW w:w="849" w:type="dxa"/>
          </w:tcPr>
          <w:p w14:paraId="54A627D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15</w:t>
            </w:r>
          </w:p>
        </w:tc>
        <w:tc>
          <w:tcPr>
            <w:tcW w:w="849" w:type="dxa"/>
          </w:tcPr>
          <w:p w14:paraId="0553091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20%</w:t>
            </w:r>
          </w:p>
        </w:tc>
      </w:tr>
      <w:tr w:rsidR="00E852D6" w:rsidRPr="00E852D6" w14:paraId="181D8E26"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1465D48C" w14:textId="77777777" w:rsidR="00E852D6" w:rsidRPr="00E852D6" w:rsidRDefault="00E852D6" w:rsidP="00500EEA">
            <w:pPr>
              <w:rPr>
                <w:b w:val="0"/>
                <w:sz w:val="18"/>
                <w:szCs w:val="18"/>
              </w:rPr>
            </w:pPr>
            <w:r w:rsidRPr="00E852D6">
              <w:rPr>
                <w:sz w:val="18"/>
                <w:szCs w:val="18"/>
              </w:rPr>
              <w:t>NIAA-provider relationship is positive</w:t>
            </w:r>
          </w:p>
        </w:tc>
        <w:tc>
          <w:tcPr>
            <w:tcW w:w="848" w:type="dxa"/>
          </w:tcPr>
          <w:p w14:paraId="2197B00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34842EC"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63C3DC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01B30F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E336C7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5D51C8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BB40DD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9</w:t>
            </w:r>
          </w:p>
        </w:tc>
        <w:tc>
          <w:tcPr>
            <w:tcW w:w="849" w:type="dxa"/>
          </w:tcPr>
          <w:p w14:paraId="458467D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50%</w:t>
            </w:r>
          </w:p>
        </w:tc>
        <w:tc>
          <w:tcPr>
            <w:tcW w:w="849" w:type="dxa"/>
          </w:tcPr>
          <w:p w14:paraId="0390A8D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5FAA95C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E41B4D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9C2532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1EFCAC8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5E72803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29%</w:t>
            </w:r>
          </w:p>
        </w:tc>
        <w:tc>
          <w:tcPr>
            <w:tcW w:w="849" w:type="dxa"/>
          </w:tcPr>
          <w:p w14:paraId="69ADB66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11</w:t>
            </w:r>
          </w:p>
        </w:tc>
        <w:tc>
          <w:tcPr>
            <w:tcW w:w="849" w:type="dxa"/>
          </w:tcPr>
          <w:p w14:paraId="483AF03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15%</w:t>
            </w:r>
          </w:p>
        </w:tc>
      </w:tr>
      <w:tr w:rsidR="00E852D6" w:rsidRPr="00E852D6" w14:paraId="12E29194"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0E3156E" w14:textId="77777777" w:rsidR="00E852D6" w:rsidRPr="00E852D6" w:rsidRDefault="00E852D6" w:rsidP="00500EEA">
            <w:pPr>
              <w:rPr>
                <w:sz w:val="18"/>
                <w:szCs w:val="18"/>
              </w:rPr>
            </w:pPr>
            <w:r w:rsidRPr="00E852D6">
              <w:rPr>
                <w:sz w:val="18"/>
                <w:szCs w:val="18"/>
              </w:rPr>
              <w:t>NIAA-provider relationship is negative</w:t>
            </w:r>
          </w:p>
        </w:tc>
        <w:tc>
          <w:tcPr>
            <w:tcW w:w="848" w:type="dxa"/>
          </w:tcPr>
          <w:p w14:paraId="62B9FDB1"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4465C4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A4DBAC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4303084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660AD0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5DA082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3878C07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9" w:type="dxa"/>
          </w:tcPr>
          <w:p w14:paraId="0B7CD42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28%</w:t>
            </w:r>
          </w:p>
        </w:tc>
        <w:tc>
          <w:tcPr>
            <w:tcW w:w="849" w:type="dxa"/>
          </w:tcPr>
          <w:p w14:paraId="4EE388C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0A020A8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B5A187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A6A1F2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43A917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05EB115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2606114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6</w:t>
            </w:r>
          </w:p>
        </w:tc>
        <w:tc>
          <w:tcPr>
            <w:tcW w:w="849" w:type="dxa"/>
          </w:tcPr>
          <w:p w14:paraId="51D27BC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8%</w:t>
            </w:r>
          </w:p>
        </w:tc>
      </w:tr>
      <w:tr w:rsidR="00E852D6" w:rsidRPr="00E852D6" w14:paraId="0A0CB434"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18F794EA" w14:textId="77777777" w:rsidR="00E852D6" w:rsidRPr="00E852D6" w:rsidRDefault="00E852D6" w:rsidP="00500EEA">
            <w:pPr>
              <w:rPr>
                <w:rFonts w:eastAsia="Times"/>
                <w:sz w:val="18"/>
                <w:szCs w:val="18"/>
              </w:rPr>
            </w:pPr>
            <w:r w:rsidRPr="00E852D6">
              <w:rPr>
                <w:sz w:val="18"/>
                <w:szCs w:val="18"/>
              </w:rPr>
              <w:t>Funding approval delays</w:t>
            </w:r>
          </w:p>
        </w:tc>
        <w:tc>
          <w:tcPr>
            <w:tcW w:w="848" w:type="dxa"/>
          </w:tcPr>
          <w:p w14:paraId="6D1886A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0F3D1D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4C5550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15B00E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B3E42DC"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E97BA7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DD8C76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9" w:type="dxa"/>
          </w:tcPr>
          <w:p w14:paraId="0065F33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17%</w:t>
            </w:r>
          </w:p>
        </w:tc>
        <w:tc>
          <w:tcPr>
            <w:tcW w:w="849" w:type="dxa"/>
          </w:tcPr>
          <w:p w14:paraId="62312FB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1400876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3574F4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778A822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25%</w:t>
            </w:r>
          </w:p>
        </w:tc>
        <w:tc>
          <w:tcPr>
            <w:tcW w:w="848" w:type="dxa"/>
          </w:tcPr>
          <w:p w14:paraId="17B121E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9" w:type="dxa"/>
          </w:tcPr>
          <w:p w14:paraId="016EC39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43%</w:t>
            </w:r>
          </w:p>
        </w:tc>
        <w:tc>
          <w:tcPr>
            <w:tcW w:w="849" w:type="dxa"/>
          </w:tcPr>
          <w:p w14:paraId="1152001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7</w:t>
            </w:r>
          </w:p>
        </w:tc>
        <w:tc>
          <w:tcPr>
            <w:tcW w:w="849" w:type="dxa"/>
          </w:tcPr>
          <w:p w14:paraId="11DA982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9%</w:t>
            </w:r>
          </w:p>
        </w:tc>
      </w:tr>
      <w:tr w:rsidR="00E852D6" w:rsidRPr="00E852D6" w14:paraId="05AB8F7E"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469F36A" w14:textId="77777777" w:rsidR="00E852D6" w:rsidRPr="00E852D6" w:rsidRDefault="00E852D6" w:rsidP="00500EEA">
            <w:pPr>
              <w:rPr>
                <w:sz w:val="18"/>
                <w:szCs w:val="18"/>
              </w:rPr>
            </w:pPr>
            <w:r w:rsidRPr="00E852D6">
              <w:rPr>
                <w:sz w:val="18"/>
                <w:szCs w:val="18"/>
              </w:rPr>
              <w:t>Duration of funding contract too short</w:t>
            </w:r>
          </w:p>
        </w:tc>
        <w:tc>
          <w:tcPr>
            <w:tcW w:w="848" w:type="dxa"/>
          </w:tcPr>
          <w:p w14:paraId="0FABF46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2CBC8C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EE35D9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38953D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662937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6EBFD15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4FCF98C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w:t>
            </w:r>
          </w:p>
        </w:tc>
        <w:tc>
          <w:tcPr>
            <w:tcW w:w="849" w:type="dxa"/>
          </w:tcPr>
          <w:p w14:paraId="6A25DD5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9" w:type="dxa"/>
          </w:tcPr>
          <w:p w14:paraId="49A94FE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F6A85E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4A042A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32A59E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0AC7230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1498451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309EBFD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5</w:t>
            </w:r>
          </w:p>
        </w:tc>
        <w:tc>
          <w:tcPr>
            <w:tcW w:w="849" w:type="dxa"/>
          </w:tcPr>
          <w:p w14:paraId="55324C7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7%</w:t>
            </w:r>
          </w:p>
        </w:tc>
      </w:tr>
      <w:tr w:rsidR="00E852D6" w:rsidRPr="00E852D6" w14:paraId="02A6D254"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21AC76F1" w14:textId="77777777" w:rsidR="00E852D6" w:rsidRPr="00E852D6" w:rsidRDefault="00E852D6" w:rsidP="00500EEA">
            <w:pPr>
              <w:rPr>
                <w:b w:val="0"/>
                <w:sz w:val="18"/>
                <w:szCs w:val="18"/>
              </w:rPr>
            </w:pPr>
            <w:r w:rsidRPr="00E852D6">
              <w:rPr>
                <w:sz w:val="18"/>
                <w:szCs w:val="18"/>
              </w:rPr>
              <w:t xml:space="preserve">TAEG-SBT providers are culturally appropriate culturally affirming for trainees/ provide a positive cultural experience/ provide cultural opportunities </w:t>
            </w:r>
          </w:p>
        </w:tc>
        <w:tc>
          <w:tcPr>
            <w:tcW w:w="848" w:type="dxa"/>
          </w:tcPr>
          <w:p w14:paraId="705BCEC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9</w:t>
            </w:r>
          </w:p>
        </w:tc>
        <w:tc>
          <w:tcPr>
            <w:tcW w:w="849" w:type="dxa"/>
          </w:tcPr>
          <w:p w14:paraId="0D193A6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45%</w:t>
            </w:r>
          </w:p>
        </w:tc>
        <w:tc>
          <w:tcPr>
            <w:tcW w:w="849" w:type="dxa"/>
          </w:tcPr>
          <w:p w14:paraId="1BE1862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8" w:type="dxa"/>
          </w:tcPr>
          <w:p w14:paraId="35E4B47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29%</w:t>
            </w:r>
          </w:p>
        </w:tc>
        <w:tc>
          <w:tcPr>
            <w:tcW w:w="849" w:type="dxa"/>
          </w:tcPr>
          <w:p w14:paraId="21EB8CA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9" w:type="dxa"/>
          </w:tcPr>
          <w:p w14:paraId="647F933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33%</w:t>
            </w:r>
          </w:p>
        </w:tc>
        <w:tc>
          <w:tcPr>
            <w:tcW w:w="848" w:type="dxa"/>
          </w:tcPr>
          <w:p w14:paraId="0D3FC02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61BB9F3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61%</w:t>
            </w:r>
          </w:p>
        </w:tc>
        <w:tc>
          <w:tcPr>
            <w:tcW w:w="849" w:type="dxa"/>
          </w:tcPr>
          <w:p w14:paraId="75D6DA6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4E85F68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044EEFE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63567BD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25%</w:t>
            </w:r>
          </w:p>
        </w:tc>
        <w:tc>
          <w:tcPr>
            <w:tcW w:w="848" w:type="dxa"/>
          </w:tcPr>
          <w:p w14:paraId="07D9917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9" w:type="dxa"/>
          </w:tcPr>
          <w:p w14:paraId="40AD679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43%</w:t>
            </w:r>
          </w:p>
        </w:tc>
        <w:tc>
          <w:tcPr>
            <w:tcW w:w="849" w:type="dxa"/>
          </w:tcPr>
          <w:p w14:paraId="576B763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30</w:t>
            </w:r>
          </w:p>
        </w:tc>
        <w:tc>
          <w:tcPr>
            <w:tcW w:w="849" w:type="dxa"/>
          </w:tcPr>
          <w:p w14:paraId="50A26FC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41%</w:t>
            </w:r>
          </w:p>
        </w:tc>
      </w:tr>
      <w:tr w:rsidR="00E852D6" w:rsidRPr="00E852D6" w14:paraId="72BA5856"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4DF9A5C" w14:textId="77777777" w:rsidR="00E852D6" w:rsidRPr="00E852D6" w:rsidRDefault="00E852D6" w:rsidP="00500EEA">
            <w:pPr>
              <w:rPr>
                <w:sz w:val="18"/>
                <w:szCs w:val="18"/>
              </w:rPr>
            </w:pPr>
            <w:r w:rsidRPr="00E852D6">
              <w:rPr>
                <w:sz w:val="18"/>
                <w:szCs w:val="18"/>
              </w:rPr>
              <w:t>Program has little or no cultural content activities/ events/ experiences</w:t>
            </w:r>
          </w:p>
        </w:tc>
        <w:tc>
          <w:tcPr>
            <w:tcW w:w="848" w:type="dxa"/>
          </w:tcPr>
          <w:p w14:paraId="21319DF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0785850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9" w:type="dxa"/>
          </w:tcPr>
          <w:p w14:paraId="284CA91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1FFFD1D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422E47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9A2EF7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3AC959F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598DE36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6%</w:t>
            </w:r>
          </w:p>
        </w:tc>
        <w:tc>
          <w:tcPr>
            <w:tcW w:w="849" w:type="dxa"/>
          </w:tcPr>
          <w:p w14:paraId="3359AB81"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1215397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534AA6F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1F4C4B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562BC95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68D9052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68A843A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4</w:t>
            </w:r>
          </w:p>
        </w:tc>
        <w:tc>
          <w:tcPr>
            <w:tcW w:w="849" w:type="dxa"/>
          </w:tcPr>
          <w:p w14:paraId="1A3808E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5%</w:t>
            </w:r>
          </w:p>
        </w:tc>
      </w:tr>
      <w:tr w:rsidR="00E852D6" w:rsidRPr="00E852D6" w14:paraId="1D11FF0A"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71DBD3F3" w14:textId="77777777" w:rsidR="00E852D6" w:rsidRPr="00E852D6" w:rsidRDefault="00E852D6" w:rsidP="00500EEA">
            <w:pPr>
              <w:rPr>
                <w:sz w:val="18"/>
                <w:szCs w:val="18"/>
              </w:rPr>
            </w:pPr>
            <w:r w:rsidRPr="00E852D6">
              <w:rPr>
                <w:sz w:val="18"/>
                <w:szCs w:val="18"/>
              </w:rPr>
              <w:t>Cultural content activities/ events/ experiences are conducted/provided at work</w:t>
            </w:r>
          </w:p>
        </w:tc>
        <w:tc>
          <w:tcPr>
            <w:tcW w:w="848" w:type="dxa"/>
          </w:tcPr>
          <w:p w14:paraId="195F031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6</w:t>
            </w:r>
          </w:p>
        </w:tc>
        <w:tc>
          <w:tcPr>
            <w:tcW w:w="849" w:type="dxa"/>
          </w:tcPr>
          <w:p w14:paraId="6D06864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30%</w:t>
            </w:r>
          </w:p>
        </w:tc>
        <w:tc>
          <w:tcPr>
            <w:tcW w:w="849" w:type="dxa"/>
          </w:tcPr>
          <w:p w14:paraId="2E598A5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3C1BEE1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14%</w:t>
            </w:r>
          </w:p>
        </w:tc>
        <w:tc>
          <w:tcPr>
            <w:tcW w:w="849" w:type="dxa"/>
          </w:tcPr>
          <w:p w14:paraId="168A9A3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5E4AF4F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7CA572E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7</w:t>
            </w:r>
          </w:p>
        </w:tc>
        <w:tc>
          <w:tcPr>
            <w:tcW w:w="849" w:type="dxa"/>
          </w:tcPr>
          <w:p w14:paraId="72364F2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39%</w:t>
            </w:r>
          </w:p>
        </w:tc>
        <w:tc>
          <w:tcPr>
            <w:tcW w:w="849" w:type="dxa"/>
          </w:tcPr>
          <w:p w14:paraId="2887646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6D23D08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1202E63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445AD1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500CE85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1A3983C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2B80678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18</w:t>
            </w:r>
          </w:p>
        </w:tc>
        <w:tc>
          <w:tcPr>
            <w:tcW w:w="849" w:type="dxa"/>
          </w:tcPr>
          <w:p w14:paraId="78101C1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24%</w:t>
            </w:r>
          </w:p>
        </w:tc>
      </w:tr>
      <w:tr w:rsidR="00E852D6" w:rsidRPr="00E852D6" w14:paraId="1F057EF7"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671D91B" w14:textId="77777777" w:rsidR="00E852D6" w:rsidRPr="00E852D6" w:rsidRDefault="00E852D6" w:rsidP="00500EEA">
            <w:pPr>
              <w:rPr>
                <w:sz w:val="18"/>
                <w:szCs w:val="18"/>
              </w:rPr>
            </w:pPr>
            <w:r w:rsidRPr="00E852D6">
              <w:rPr>
                <w:sz w:val="18"/>
                <w:szCs w:val="18"/>
              </w:rPr>
              <w:t>Indigenous mentors have a relational advantage with trainees &amp; families (over non-Indigenous mentors)</w:t>
            </w:r>
          </w:p>
        </w:tc>
        <w:tc>
          <w:tcPr>
            <w:tcW w:w="848" w:type="dxa"/>
          </w:tcPr>
          <w:p w14:paraId="68A2BCA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462CE07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10%</w:t>
            </w:r>
          </w:p>
        </w:tc>
        <w:tc>
          <w:tcPr>
            <w:tcW w:w="849" w:type="dxa"/>
          </w:tcPr>
          <w:p w14:paraId="42ACD24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B0B065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0FE312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62B1B74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56D22671"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7</w:t>
            </w:r>
          </w:p>
        </w:tc>
        <w:tc>
          <w:tcPr>
            <w:tcW w:w="849" w:type="dxa"/>
          </w:tcPr>
          <w:p w14:paraId="5719A799"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39%</w:t>
            </w:r>
          </w:p>
        </w:tc>
        <w:tc>
          <w:tcPr>
            <w:tcW w:w="849" w:type="dxa"/>
          </w:tcPr>
          <w:p w14:paraId="0E3F7DA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34C4978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74F52B4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C89D61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4EE85E5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437926C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29%</w:t>
            </w:r>
          </w:p>
        </w:tc>
        <w:tc>
          <w:tcPr>
            <w:tcW w:w="849" w:type="dxa"/>
          </w:tcPr>
          <w:p w14:paraId="19D13F9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0B82410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19%</w:t>
            </w:r>
          </w:p>
        </w:tc>
      </w:tr>
      <w:tr w:rsidR="00E852D6" w:rsidRPr="00E852D6" w14:paraId="5151089F"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30E47FE8" w14:textId="77777777" w:rsidR="00E852D6" w:rsidRPr="00E852D6" w:rsidRDefault="00E852D6" w:rsidP="00500EEA">
            <w:pPr>
              <w:rPr>
                <w:sz w:val="18"/>
                <w:szCs w:val="18"/>
              </w:rPr>
            </w:pPr>
            <w:r w:rsidRPr="00E852D6">
              <w:rPr>
                <w:sz w:val="18"/>
                <w:szCs w:val="18"/>
              </w:rPr>
              <w:t>Employers have cultural awareness &amp; capacity.</w:t>
            </w:r>
          </w:p>
        </w:tc>
        <w:tc>
          <w:tcPr>
            <w:tcW w:w="848" w:type="dxa"/>
          </w:tcPr>
          <w:p w14:paraId="490BA74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7</w:t>
            </w:r>
          </w:p>
        </w:tc>
        <w:tc>
          <w:tcPr>
            <w:tcW w:w="849" w:type="dxa"/>
          </w:tcPr>
          <w:p w14:paraId="5F1CE08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35%</w:t>
            </w:r>
          </w:p>
        </w:tc>
        <w:tc>
          <w:tcPr>
            <w:tcW w:w="849" w:type="dxa"/>
          </w:tcPr>
          <w:p w14:paraId="71DF5CE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20FD234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14%</w:t>
            </w:r>
          </w:p>
        </w:tc>
        <w:tc>
          <w:tcPr>
            <w:tcW w:w="849" w:type="dxa"/>
          </w:tcPr>
          <w:p w14:paraId="2A3E33C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9" w:type="dxa"/>
          </w:tcPr>
          <w:p w14:paraId="2F5537D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56%</w:t>
            </w:r>
          </w:p>
        </w:tc>
        <w:tc>
          <w:tcPr>
            <w:tcW w:w="848" w:type="dxa"/>
          </w:tcPr>
          <w:p w14:paraId="734C88E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A2BDBAE"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F97880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534ABBB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750FBA9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775F04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02906B5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9732A2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c>
          <w:tcPr>
            <w:tcW w:w="849" w:type="dxa"/>
          </w:tcPr>
          <w:p w14:paraId="5224AE1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6437F22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19%</w:t>
            </w:r>
          </w:p>
        </w:tc>
      </w:tr>
      <w:tr w:rsidR="00E852D6" w:rsidRPr="00E852D6" w14:paraId="731E7962"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CC4A8C9" w14:textId="77777777" w:rsidR="00E852D6" w:rsidRPr="00E852D6" w:rsidRDefault="00E852D6" w:rsidP="00500EEA">
            <w:pPr>
              <w:rPr>
                <w:sz w:val="18"/>
                <w:szCs w:val="18"/>
              </w:rPr>
            </w:pPr>
            <w:r w:rsidRPr="00E852D6">
              <w:rPr>
                <w:sz w:val="18"/>
                <w:szCs w:val="18"/>
              </w:rPr>
              <w:t>Employers lack cultural awareness &amp; capacity.</w:t>
            </w:r>
          </w:p>
        </w:tc>
        <w:tc>
          <w:tcPr>
            <w:tcW w:w="848" w:type="dxa"/>
          </w:tcPr>
          <w:p w14:paraId="0F8BE58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4F098C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D22AB8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561AC5E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C26749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4A54EBD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36E7E55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w:t>
            </w:r>
          </w:p>
        </w:tc>
        <w:tc>
          <w:tcPr>
            <w:tcW w:w="849" w:type="dxa"/>
          </w:tcPr>
          <w:p w14:paraId="7956968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9" w:type="dxa"/>
          </w:tcPr>
          <w:p w14:paraId="09D94A9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700ED6B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4505193"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18562A4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25%</w:t>
            </w:r>
          </w:p>
        </w:tc>
        <w:tc>
          <w:tcPr>
            <w:tcW w:w="848" w:type="dxa"/>
          </w:tcPr>
          <w:p w14:paraId="3CA0B04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7B97360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7300D17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8</w:t>
            </w:r>
          </w:p>
        </w:tc>
        <w:tc>
          <w:tcPr>
            <w:tcW w:w="849" w:type="dxa"/>
          </w:tcPr>
          <w:p w14:paraId="0171503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11%</w:t>
            </w:r>
          </w:p>
        </w:tc>
      </w:tr>
      <w:tr w:rsidR="00E852D6" w:rsidRPr="00E852D6" w14:paraId="46780C80"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7323A208" w14:textId="77777777" w:rsidR="00E852D6" w:rsidRPr="00E852D6" w:rsidRDefault="00E852D6" w:rsidP="00500EEA">
            <w:pPr>
              <w:rPr>
                <w:sz w:val="18"/>
                <w:szCs w:val="18"/>
              </w:rPr>
            </w:pPr>
            <w:r w:rsidRPr="00E852D6">
              <w:rPr>
                <w:sz w:val="18"/>
                <w:szCs w:val="18"/>
              </w:rPr>
              <w:t>Trainees experience racism, prejudice &amp; discrimination at work &amp; in their community</w:t>
            </w:r>
          </w:p>
        </w:tc>
        <w:tc>
          <w:tcPr>
            <w:tcW w:w="848" w:type="dxa"/>
          </w:tcPr>
          <w:p w14:paraId="390BF4D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ABC66D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8C15F27"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3D6C455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14%</w:t>
            </w:r>
          </w:p>
        </w:tc>
        <w:tc>
          <w:tcPr>
            <w:tcW w:w="849" w:type="dxa"/>
          </w:tcPr>
          <w:p w14:paraId="7DAD033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7160D19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8" w:type="dxa"/>
          </w:tcPr>
          <w:p w14:paraId="2A5620E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9" w:type="dxa"/>
          </w:tcPr>
          <w:p w14:paraId="4539A9B8"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28%</w:t>
            </w:r>
          </w:p>
        </w:tc>
        <w:tc>
          <w:tcPr>
            <w:tcW w:w="849" w:type="dxa"/>
          </w:tcPr>
          <w:p w14:paraId="5030C33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8" w:type="dxa"/>
          </w:tcPr>
          <w:p w14:paraId="79BE3134"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9" w:type="dxa"/>
          </w:tcPr>
          <w:p w14:paraId="10728D62"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15A694E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32AA895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5364271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29%</w:t>
            </w:r>
          </w:p>
        </w:tc>
        <w:tc>
          <w:tcPr>
            <w:tcW w:w="849" w:type="dxa"/>
          </w:tcPr>
          <w:p w14:paraId="443BD48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11</w:t>
            </w:r>
          </w:p>
        </w:tc>
        <w:tc>
          <w:tcPr>
            <w:tcW w:w="849" w:type="dxa"/>
          </w:tcPr>
          <w:p w14:paraId="4655039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15%</w:t>
            </w:r>
          </w:p>
        </w:tc>
      </w:tr>
      <w:tr w:rsidR="00E852D6" w:rsidRPr="00E852D6" w14:paraId="6FB59888"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6847760" w14:textId="77777777" w:rsidR="00E852D6" w:rsidRPr="00E852D6" w:rsidRDefault="00E852D6" w:rsidP="00500EEA">
            <w:pPr>
              <w:rPr>
                <w:sz w:val="18"/>
                <w:szCs w:val="18"/>
              </w:rPr>
            </w:pPr>
            <w:r w:rsidRPr="00E852D6">
              <w:rPr>
                <w:sz w:val="18"/>
                <w:szCs w:val="18"/>
              </w:rPr>
              <w:t>Initial trainee engagement phase of TAEG-SBT is not resourced.</w:t>
            </w:r>
          </w:p>
        </w:tc>
        <w:tc>
          <w:tcPr>
            <w:tcW w:w="848" w:type="dxa"/>
          </w:tcPr>
          <w:p w14:paraId="22E44E6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BA1A06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7293BCC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28BEEA7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F351FD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w:t>
            </w:r>
          </w:p>
        </w:tc>
        <w:tc>
          <w:tcPr>
            <w:tcW w:w="849" w:type="dxa"/>
          </w:tcPr>
          <w:p w14:paraId="74140BD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22%</w:t>
            </w:r>
          </w:p>
        </w:tc>
        <w:tc>
          <w:tcPr>
            <w:tcW w:w="848" w:type="dxa"/>
          </w:tcPr>
          <w:p w14:paraId="40173DE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6</w:t>
            </w:r>
          </w:p>
        </w:tc>
        <w:tc>
          <w:tcPr>
            <w:tcW w:w="849" w:type="dxa"/>
          </w:tcPr>
          <w:p w14:paraId="56AE981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33%</w:t>
            </w:r>
          </w:p>
        </w:tc>
        <w:tc>
          <w:tcPr>
            <w:tcW w:w="849" w:type="dxa"/>
          </w:tcPr>
          <w:p w14:paraId="030C9327"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147603E1"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0E7F97E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FF21B48"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160D67C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1B5245B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c>
          <w:tcPr>
            <w:tcW w:w="849" w:type="dxa"/>
          </w:tcPr>
          <w:p w14:paraId="3E490E7D"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10</w:t>
            </w:r>
          </w:p>
        </w:tc>
        <w:tc>
          <w:tcPr>
            <w:tcW w:w="849" w:type="dxa"/>
          </w:tcPr>
          <w:p w14:paraId="13BDB42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r>
      <w:tr w:rsidR="00E852D6" w:rsidRPr="00E852D6" w14:paraId="4B1DE849" w14:textId="77777777" w:rsidTr="00E66B90">
        <w:tc>
          <w:tcPr>
            <w:cnfStyle w:val="001000000000" w:firstRow="0" w:lastRow="0" w:firstColumn="1" w:lastColumn="0" w:oddVBand="0" w:evenVBand="0" w:oddHBand="0" w:evenHBand="0" w:firstRowFirstColumn="0" w:firstRowLastColumn="0" w:lastRowFirstColumn="0" w:lastRowLastColumn="0"/>
            <w:tcW w:w="2718" w:type="dxa"/>
          </w:tcPr>
          <w:p w14:paraId="24A97B1D" w14:textId="77777777" w:rsidR="00E852D6" w:rsidRPr="00E852D6" w:rsidRDefault="00E852D6" w:rsidP="00500EEA">
            <w:pPr>
              <w:rPr>
                <w:b w:val="0"/>
                <w:sz w:val="18"/>
                <w:szCs w:val="18"/>
              </w:rPr>
            </w:pPr>
            <w:r w:rsidRPr="00E852D6">
              <w:rPr>
                <w:sz w:val="18"/>
                <w:szCs w:val="18"/>
              </w:rPr>
              <w:t>It is a time consuming to match student interests with available work placement opportunities/ suitable employers (in some regions). Providers see it as important to do this</w:t>
            </w:r>
          </w:p>
        </w:tc>
        <w:tc>
          <w:tcPr>
            <w:tcW w:w="848" w:type="dxa"/>
          </w:tcPr>
          <w:p w14:paraId="14E4DBF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AD7FADC"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ABF991F"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636213E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4A15B8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w:t>
            </w:r>
          </w:p>
        </w:tc>
        <w:tc>
          <w:tcPr>
            <w:tcW w:w="849" w:type="dxa"/>
          </w:tcPr>
          <w:p w14:paraId="7D40499D"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33%</w:t>
            </w:r>
          </w:p>
        </w:tc>
        <w:tc>
          <w:tcPr>
            <w:tcW w:w="848" w:type="dxa"/>
          </w:tcPr>
          <w:p w14:paraId="2654FF8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w:t>
            </w:r>
          </w:p>
        </w:tc>
        <w:tc>
          <w:tcPr>
            <w:tcW w:w="849" w:type="dxa"/>
          </w:tcPr>
          <w:p w14:paraId="25DAA7E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28%</w:t>
            </w:r>
          </w:p>
        </w:tc>
        <w:tc>
          <w:tcPr>
            <w:tcW w:w="849" w:type="dxa"/>
          </w:tcPr>
          <w:p w14:paraId="5067C03A"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8" w:type="dxa"/>
          </w:tcPr>
          <w:p w14:paraId="37464836"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11%</w:t>
            </w:r>
          </w:p>
        </w:tc>
        <w:tc>
          <w:tcPr>
            <w:tcW w:w="849" w:type="dxa"/>
          </w:tcPr>
          <w:p w14:paraId="1E4D22F9"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w:t>
            </w:r>
          </w:p>
        </w:tc>
        <w:tc>
          <w:tcPr>
            <w:tcW w:w="849" w:type="dxa"/>
          </w:tcPr>
          <w:p w14:paraId="10437EC1"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25%</w:t>
            </w:r>
          </w:p>
        </w:tc>
        <w:tc>
          <w:tcPr>
            <w:tcW w:w="848" w:type="dxa"/>
          </w:tcPr>
          <w:p w14:paraId="086272DB"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43DCECA3"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c>
          <w:tcPr>
            <w:tcW w:w="849" w:type="dxa"/>
          </w:tcPr>
          <w:p w14:paraId="0D6F0215"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10</w:t>
            </w:r>
          </w:p>
        </w:tc>
        <w:tc>
          <w:tcPr>
            <w:tcW w:w="849" w:type="dxa"/>
          </w:tcPr>
          <w:p w14:paraId="76AFA370" w14:textId="77777777" w:rsidR="00E852D6" w:rsidRPr="006A5C49" w:rsidRDefault="00E852D6" w:rsidP="00500EE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14%</w:t>
            </w:r>
          </w:p>
        </w:tc>
      </w:tr>
      <w:tr w:rsidR="00E852D6" w:rsidRPr="00E852D6" w14:paraId="0CE7A8CD" w14:textId="77777777" w:rsidTr="00E66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565283D" w14:textId="77777777" w:rsidR="00E852D6" w:rsidRPr="00E852D6" w:rsidRDefault="00E852D6" w:rsidP="00500EEA">
            <w:pPr>
              <w:rPr>
                <w:rFonts w:cstheme="majorHAnsi"/>
                <w:sz w:val="18"/>
                <w:szCs w:val="18"/>
              </w:rPr>
            </w:pPr>
            <w:r w:rsidRPr="00E852D6">
              <w:rPr>
                <w:rFonts w:cstheme="majorHAnsi"/>
                <w:sz w:val="18"/>
                <w:szCs w:val="18"/>
              </w:rPr>
              <w:t>SBT-TAEG transforms the lives of graduates</w:t>
            </w:r>
          </w:p>
        </w:tc>
        <w:tc>
          <w:tcPr>
            <w:tcW w:w="848" w:type="dxa"/>
          </w:tcPr>
          <w:p w14:paraId="24C57F55"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9</w:t>
            </w:r>
          </w:p>
        </w:tc>
        <w:tc>
          <w:tcPr>
            <w:tcW w:w="849" w:type="dxa"/>
          </w:tcPr>
          <w:p w14:paraId="47B2AB2F"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45%</w:t>
            </w:r>
          </w:p>
        </w:tc>
        <w:tc>
          <w:tcPr>
            <w:tcW w:w="849" w:type="dxa"/>
          </w:tcPr>
          <w:p w14:paraId="2C5DF29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w:t>
            </w:r>
          </w:p>
        </w:tc>
        <w:tc>
          <w:tcPr>
            <w:tcW w:w="848" w:type="dxa"/>
          </w:tcPr>
          <w:p w14:paraId="2B30F78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57%</w:t>
            </w:r>
          </w:p>
        </w:tc>
        <w:tc>
          <w:tcPr>
            <w:tcW w:w="849" w:type="dxa"/>
          </w:tcPr>
          <w:p w14:paraId="1095D4D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w:t>
            </w:r>
          </w:p>
        </w:tc>
        <w:tc>
          <w:tcPr>
            <w:tcW w:w="849" w:type="dxa"/>
          </w:tcPr>
          <w:p w14:paraId="5F13C054"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44%</w:t>
            </w:r>
          </w:p>
        </w:tc>
        <w:tc>
          <w:tcPr>
            <w:tcW w:w="848" w:type="dxa"/>
          </w:tcPr>
          <w:p w14:paraId="13C6508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3A0B0D4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508266B"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34B6AC5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5EFF4F4A"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0391AC1E"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8" w:type="dxa"/>
          </w:tcPr>
          <w:p w14:paraId="0684B366"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5C49">
              <w:rPr>
                <w:rFonts w:ascii="Calibri" w:hAnsi="Calibri" w:cs="Calibri"/>
                <w:sz w:val="18"/>
                <w:szCs w:val="18"/>
              </w:rPr>
              <w:t>0</w:t>
            </w:r>
          </w:p>
        </w:tc>
        <w:tc>
          <w:tcPr>
            <w:tcW w:w="849" w:type="dxa"/>
          </w:tcPr>
          <w:p w14:paraId="2BE301E2"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0%</w:t>
            </w:r>
          </w:p>
        </w:tc>
        <w:tc>
          <w:tcPr>
            <w:tcW w:w="849" w:type="dxa"/>
          </w:tcPr>
          <w:p w14:paraId="3ECC0CEC"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17</w:t>
            </w:r>
          </w:p>
        </w:tc>
        <w:tc>
          <w:tcPr>
            <w:tcW w:w="849" w:type="dxa"/>
          </w:tcPr>
          <w:p w14:paraId="3518A110" w14:textId="77777777" w:rsidR="00E852D6" w:rsidRPr="006A5C49" w:rsidRDefault="00E852D6" w:rsidP="00500EE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6A5C49">
              <w:rPr>
                <w:rFonts w:ascii="Calibri" w:hAnsi="Calibri" w:cs="Calibri"/>
                <w:sz w:val="18"/>
                <w:szCs w:val="18"/>
              </w:rPr>
              <w:t>23%</w:t>
            </w:r>
          </w:p>
        </w:tc>
      </w:tr>
    </w:tbl>
    <w:p w14:paraId="2E43669D" w14:textId="77777777" w:rsidR="00E852D6" w:rsidRPr="0055200A" w:rsidRDefault="00E852D6" w:rsidP="00E852D6">
      <w:pPr>
        <w:rPr>
          <w:sz w:val="18"/>
          <w:szCs w:val="18"/>
        </w:rPr>
      </w:pPr>
    </w:p>
    <w:p w14:paraId="6AC459F8" w14:textId="77777777" w:rsidR="00FD2F98" w:rsidRPr="00FD2F98" w:rsidRDefault="00FD2F98" w:rsidP="00FD2F98">
      <w:pPr>
        <w:spacing w:line="276" w:lineRule="auto"/>
      </w:pPr>
      <w:r>
        <w:br w:type="page"/>
      </w:r>
    </w:p>
    <w:p w14:paraId="09BC5D22" w14:textId="4DA88399" w:rsidR="00FD2F98" w:rsidRDefault="00FD2F98" w:rsidP="00FD2F98">
      <w:pPr>
        <w:pStyle w:val="Caption"/>
      </w:pPr>
      <w:bookmarkStart w:id="317" w:name="_Toc59318773"/>
      <w:bookmarkStart w:id="318" w:name="_Toc59386023"/>
      <w:bookmarkStart w:id="319" w:name="_Toc59537351"/>
      <w:r>
        <w:lastRenderedPageBreak/>
        <w:t xml:space="preserve">Table </w:t>
      </w:r>
      <w:r w:rsidR="00162B5B">
        <w:fldChar w:fldCharType="begin"/>
      </w:r>
      <w:r w:rsidR="00162B5B">
        <w:instrText xml:space="preserve"> SEQ Table \* ARABIC </w:instrText>
      </w:r>
      <w:r w:rsidR="00162B5B">
        <w:fldChar w:fldCharType="separate"/>
      </w:r>
      <w:r w:rsidR="00FE1A32">
        <w:rPr>
          <w:noProof/>
        </w:rPr>
        <w:t>5</w:t>
      </w:r>
      <w:r w:rsidR="00162B5B">
        <w:rPr>
          <w:noProof/>
        </w:rPr>
        <w:fldChar w:fldCharType="end"/>
      </w:r>
      <w:r>
        <w:t>: Effectiveness themes by interview participant type</w:t>
      </w:r>
      <w:bookmarkEnd w:id="317"/>
      <w:bookmarkEnd w:id="318"/>
      <w:bookmarkEnd w:id="319"/>
    </w:p>
    <w:tbl>
      <w:tblPr>
        <w:tblStyle w:val="GridTable4-Accent111"/>
        <w:tblpPr w:leftFromText="180" w:rightFromText="180" w:vertAnchor="text" w:horzAnchor="page" w:tblpX="273" w:tblpY="135"/>
        <w:tblW w:w="16297" w:type="dxa"/>
        <w:tblLayout w:type="fixed"/>
        <w:tblLook w:val="04A0" w:firstRow="1" w:lastRow="0" w:firstColumn="1" w:lastColumn="0" w:noHBand="0" w:noVBand="1"/>
        <w:tblCaption w:val="Effectiveness themes by interview participant type"/>
      </w:tblPr>
      <w:tblGrid>
        <w:gridCol w:w="2591"/>
        <w:gridCol w:w="856"/>
        <w:gridCol w:w="857"/>
        <w:gridCol w:w="856"/>
        <w:gridCol w:w="857"/>
        <w:gridCol w:w="857"/>
        <w:gridCol w:w="856"/>
        <w:gridCol w:w="857"/>
        <w:gridCol w:w="857"/>
        <w:gridCol w:w="856"/>
        <w:gridCol w:w="857"/>
        <w:gridCol w:w="856"/>
        <w:gridCol w:w="857"/>
        <w:gridCol w:w="857"/>
        <w:gridCol w:w="856"/>
        <w:gridCol w:w="857"/>
        <w:gridCol w:w="857"/>
      </w:tblGrid>
      <w:tr w:rsidR="00FD2F98" w:rsidRPr="003B66D9" w14:paraId="6977C140" w14:textId="77777777" w:rsidTr="009F5F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91" w:type="dxa"/>
          </w:tcPr>
          <w:p w14:paraId="1A4D9355" w14:textId="77777777" w:rsidR="00FD2F98" w:rsidRPr="00FD2F98" w:rsidRDefault="00FD2F98" w:rsidP="00FD2F98">
            <w:pPr>
              <w:rPr>
                <w:b w:val="0"/>
                <w:sz w:val="18"/>
                <w:szCs w:val="18"/>
              </w:rPr>
            </w:pPr>
            <w:r w:rsidRPr="00FD2F98">
              <w:rPr>
                <w:sz w:val="18"/>
                <w:szCs w:val="18"/>
              </w:rPr>
              <w:t>Effectiveness</w:t>
            </w:r>
            <w:r w:rsidR="009F5F10">
              <w:rPr>
                <w:sz w:val="18"/>
                <w:szCs w:val="18"/>
              </w:rPr>
              <w:t xml:space="preserve"> themes</w:t>
            </w:r>
          </w:p>
        </w:tc>
        <w:tc>
          <w:tcPr>
            <w:tcW w:w="856" w:type="dxa"/>
          </w:tcPr>
          <w:p w14:paraId="2D19DD47"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Trainee (20)</w:t>
            </w:r>
          </w:p>
        </w:tc>
        <w:tc>
          <w:tcPr>
            <w:tcW w:w="857" w:type="dxa"/>
          </w:tcPr>
          <w:p w14:paraId="544AA583"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Trainee %</w:t>
            </w:r>
          </w:p>
        </w:tc>
        <w:tc>
          <w:tcPr>
            <w:tcW w:w="856" w:type="dxa"/>
          </w:tcPr>
          <w:p w14:paraId="4EBC7FAF"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Family (7)</w:t>
            </w:r>
          </w:p>
        </w:tc>
        <w:tc>
          <w:tcPr>
            <w:tcW w:w="857" w:type="dxa"/>
          </w:tcPr>
          <w:p w14:paraId="307B4866"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Family %</w:t>
            </w:r>
          </w:p>
        </w:tc>
        <w:tc>
          <w:tcPr>
            <w:tcW w:w="857" w:type="dxa"/>
          </w:tcPr>
          <w:p w14:paraId="04953325"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Employer (9)</w:t>
            </w:r>
          </w:p>
        </w:tc>
        <w:tc>
          <w:tcPr>
            <w:tcW w:w="856" w:type="dxa"/>
          </w:tcPr>
          <w:p w14:paraId="6AD7CDDB"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Employer %</w:t>
            </w:r>
          </w:p>
        </w:tc>
        <w:tc>
          <w:tcPr>
            <w:tcW w:w="857" w:type="dxa"/>
          </w:tcPr>
          <w:p w14:paraId="74014C55"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Provider (18)</w:t>
            </w:r>
          </w:p>
        </w:tc>
        <w:tc>
          <w:tcPr>
            <w:tcW w:w="857" w:type="dxa"/>
          </w:tcPr>
          <w:p w14:paraId="70DA49CB"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Provider %</w:t>
            </w:r>
          </w:p>
        </w:tc>
        <w:tc>
          <w:tcPr>
            <w:tcW w:w="856" w:type="dxa"/>
          </w:tcPr>
          <w:p w14:paraId="014DE6C3"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School (9)</w:t>
            </w:r>
          </w:p>
        </w:tc>
        <w:tc>
          <w:tcPr>
            <w:tcW w:w="857" w:type="dxa"/>
          </w:tcPr>
          <w:p w14:paraId="249A7D9D"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School %</w:t>
            </w:r>
          </w:p>
        </w:tc>
        <w:tc>
          <w:tcPr>
            <w:tcW w:w="856" w:type="dxa"/>
          </w:tcPr>
          <w:p w14:paraId="55D1C168"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Other (4)</w:t>
            </w:r>
          </w:p>
        </w:tc>
        <w:tc>
          <w:tcPr>
            <w:tcW w:w="857" w:type="dxa"/>
          </w:tcPr>
          <w:p w14:paraId="6AF5A229"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Other %</w:t>
            </w:r>
          </w:p>
        </w:tc>
        <w:tc>
          <w:tcPr>
            <w:tcW w:w="857" w:type="dxa"/>
          </w:tcPr>
          <w:p w14:paraId="6C5AEC4A"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NIAA (7)</w:t>
            </w:r>
          </w:p>
        </w:tc>
        <w:tc>
          <w:tcPr>
            <w:tcW w:w="856" w:type="dxa"/>
          </w:tcPr>
          <w:p w14:paraId="7727B436"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NIAA %</w:t>
            </w:r>
          </w:p>
        </w:tc>
        <w:tc>
          <w:tcPr>
            <w:tcW w:w="857" w:type="dxa"/>
          </w:tcPr>
          <w:p w14:paraId="49397A05"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Total (74)</w:t>
            </w:r>
          </w:p>
        </w:tc>
        <w:tc>
          <w:tcPr>
            <w:tcW w:w="857" w:type="dxa"/>
          </w:tcPr>
          <w:p w14:paraId="3D0AFC24"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Total %</w:t>
            </w:r>
          </w:p>
        </w:tc>
      </w:tr>
      <w:tr w:rsidR="00FD2F98" w:rsidRPr="003B66D9" w14:paraId="6B997A90"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323D9BBA" w14:textId="77777777" w:rsidR="00FD2F98" w:rsidRPr="00FD2F98" w:rsidRDefault="00FD2F98" w:rsidP="00FD2F98">
            <w:pPr>
              <w:rPr>
                <w:sz w:val="18"/>
                <w:szCs w:val="18"/>
              </w:rPr>
            </w:pPr>
            <w:r w:rsidRPr="00FD2F98">
              <w:rPr>
                <w:sz w:val="18"/>
                <w:szCs w:val="18"/>
              </w:rPr>
              <w:t xml:space="preserve">Some </w:t>
            </w:r>
            <w:r w:rsidRPr="00FD2F98">
              <w:rPr>
                <w:rFonts w:cstheme="majorHAnsi"/>
                <w:sz w:val="18"/>
                <w:szCs w:val="18"/>
              </w:rPr>
              <w:t>TAEG-SBT students progress well in the traineeship, but continue to struggle with issues of school achievement, behaviour, attendance and retention.</w:t>
            </w:r>
          </w:p>
        </w:tc>
        <w:tc>
          <w:tcPr>
            <w:tcW w:w="856" w:type="dxa"/>
          </w:tcPr>
          <w:p w14:paraId="008C027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0</w:t>
            </w:r>
          </w:p>
        </w:tc>
        <w:tc>
          <w:tcPr>
            <w:tcW w:w="857" w:type="dxa"/>
          </w:tcPr>
          <w:p w14:paraId="1648600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198FEF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1</w:t>
            </w:r>
          </w:p>
        </w:tc>
        <w:tc>
          <w:tcPr>
            <w:tcW w:w="857" w:type="dxa"/>
          </w:tcPr>
          <w:p w14:paraId="1579B92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79C0318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5</w:t>
            </w:r>
          </w:p>
        </w:tc>
        <w:tc>
          <w:tcPr>
            <w:tcW w:w="856" w:type="dxa"/>
          </w:tcPr>
          <w:p w14:paraId="5D3902A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6F26944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6</w:t>
            </w:r>
          </w:p>
        </w:tc>
        <w:tc>
          <w:tcPr>
            <w:tcW w:w="857" w:type="dxa"/>
          </w:tcPr>
          <w:p w14:paraId="3612838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7F4D1DC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4</w:t>
            </w:r>
          </w:p>
        </w:tc>
        <w:tc>
          <w:tcPr>
            <w:tcW w:w="857" w:type="dxa"/>
          </w:tcPr>
          <w:p w14:paraId="4C7C0A3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6" w:type="dxa"/>
          </w:tcPr>
          <w:p w14:paraId="4DA0154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0</w:t>
            </w:r>
          </w:p>
        </w:tc>
        <w:tc>
          <w:tcPr>
            <w:tcW w:w="857" w:type="dxa"/>
          </w:tcPr>
          <w:p w14:paraId="115D1AF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BE024D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2</w:t>
            </w:r>
          </w:p>
        </w:tc>
        <w:tc>
          <w:tcPr>
            <w:tcW w:w="856" w:type="dxa"/>
          </w:tcPr>
          <w:p w14:paraId="20F2EF6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22D80AD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18</w:t>
            </w:r>
          </w:p>
        </w:tc>
        <w:tc>
          <w:tcPr>
            <w:tcW w:w="857" w:type="dxa"/>
          </w:tcPr>
          <w:p w14:paraId="552445E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24%</w:t>
            </w:r>
          </w:p>
        </w:tc>
      </w:tr>
      <w:tr w:rsidR="00FD2F98" w:rsidRPr="003B66D9" w14:paraId="588E50D5"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79FFDE7F" w14:textId="77777777" w:rsidR="00FD2F98" w:rsidRPr="00FD2F98" w:rsidRDefault="00FD2F98" w:rsidP="00FD2F98">
            <w:pPr>
              <w:rPr>
                <w:b w:val="0"/>
                <w:bCs w:val="0"/>
                <w:sz w:val="18"/>
                <w:szCs w:val="18"/>
              </w:rPr>
            </w:pPr>
            <w:r w:rsidRPr="00FD2F98">
              <w:rPr>
                <w:sz w:val="18"/>
                <w:szCs w:val="18"/>
              </w:rPr>
              <w:t>Different traineeship system requirements across State &amp; Territory borders are a burden/problem in some jurisdictions</w:t>
            </w:r>
          </w:p>
        </w:tc>
        <w:tc>
          <w:tcPr>
            <w:tcW w:w="856" w:type="dxa"/>
          </w:tcPr>
          <w:p w14:paraId="6807957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5FDBC4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22D365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B8B01D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ED3A67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08A731D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1130384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01EB216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346E508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0715180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4F47971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87D13D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16E226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392B7FD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54D46FE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74D633C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r>
      <w:tr w:rsidR="00FD2F98" w:rsidRPr="003B66D9" w14:paraId="13897735"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66BFE3E7" w14:textId="77777777" w:rsidR="00FD2F98" w:rsidRPr="00FD2F98" w:rsidRDefault="00FD2F98" w:rsidP="00FD2F98">
            <w:pPr>
              <w:rPr>
                <w:b w:val="0"/>
                <w:sz w:val="18"/>
                <w:szCs w:val="18"/>
              </w:rPr>
            </w:pPr>
            <w:r w:rsidRPr="00FD2F98">
              <w:rPr>
                <w:sz w:val="18"/>
                <w:szCs w:val="18"/>
              </w:rPr>
              <w:t>the program improved the job readiness/ employability of trainees/ Program gives graduates an edge in the employment market because they are job ready/ attributes of SBT graduates are valued by employers.</w:t>
            </w:r>
          </w:p>
        </w:tc>
        <w:tc>
          <w:tcPr>
            <w:tcW w:w="856" w:type="dxa"/>
          </w:tcPr>
          <w:p w14:paraId="6A96FDA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19</w:t>
            </w:r>
          </w:p>
        </w:tc>
        <w:tc>
          <w:tcPr>
            <w:tcW w:w="857" w:type="dxa"/>
          </w:tcPr>
          <w:p w14:paraId="3D8E606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95%</w:t>
            </w:r>
          </w:p>
        </w:tc>
        <w:tc>
          <w:tcPr>
            <w:tcW w:w="856" w:type="dxa"/>
          </w:tcPr>
          <w:p w14:paraId="1A158D7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47DFCDB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71%</w:t>
            </w:r>
          </w:p>
        </w:tc>
        <w:tc>
          <w:tcPr>
            <w:tcW w:w="857" w:type="dxa"/>
          </w:tcPr>
          <w:p w14:paraId="6FE4B38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33C778F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7" w:type="dxa"/>
          </w:tcPr>
          <w:p w14:paraId="0679580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7831ECE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61%</w:t>
            </w:r>
          </w:p>
        </w:tc>
        <w:tc>
          <w:tcPr>
            <w:tcW w:w="856" w:type="dxa"/>
          </w:tcPr>
          <w:p w14:paraId="2E59A81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7" w:type="dxa"/>
          </w:tcPr>
          <w:p w14:paraId="40925C4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78%</w:t>
            </w:r>
          </w:p>
        </w:tc>
        <w:tc>
          <w:tcPr>
            <w:tcW w:w="856" w:type="dxa"/>
          </w:tcPr>
          <w:p w14:paraId="49EB45D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61E43E5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0C37C67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52C6055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11C8D93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52</w:t>
            </w:r>
          </w:p>
        </w:tc>
        <w:tc>
          <w:tcPr>
            <w:tcW w:w="857" w:type="dxa"/>
          </w:tcPr>
          <w:p w14:paraId="6140F1C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70%</w:t>
            </w:r>
          </w:p>
        </w:tc>
      </w:tr>
      <w:tr w:rsidR="00FD2F98" w:rsidRPr="003B66D9" w14:paraId="2AEBDAA9"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1BAEDA0A" w14:textId="77777777" w:rsidR="00FD2F98" w:rsidRPr="00FD2F98" w:rsidRDefault="00FD2F98" w:rsidP="00FD2F98">
            <w:pPr>
              <w:rPr>
                <w:sz w:val="18"/>
                <w:szCs w:val="18"/>
              </w:rPr>
            </w:pPr>
            <w:r w:rsidRPr="00FD2F98">
              <w:rPr>
                <w:sz w:val="18"/>
                <w:szCs w:val="18"/>
              </w:rPr>
              <w:t>The program provided trainees with career pathways</w:t>
            </w:r>
          </w:p>
        </w:tc>
        <w:tc>
          <w:tcPr>
            <w:tcW w:w="856" w:type="dxa"/>
          </w:tcPr>
          <w:p w14:paraId="1DEF647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12</w:t>
            </w:r>
          </w:p>
        </w:tc>
        <w:tc>
          <w:tcPr>
            <w:tcW w:w="857" w:type="dxa"/>
          </w:tcPr>
          <w:p w14:paraId="03ECD60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60%</w:t>
            </w:r>
          </w:p>
        </w:tc>
        <w:tc>
          <w:tcPr>
            <w:tcW w:w="856" w:type="dxa"/>
          </w:tcPr>
          <w:p w14:paraId="2FDAE2D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7B3D435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784C8C3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2BACC5E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7" w:type="dxa"/>
          </w:tcPr>
          <w:p w14:paraId="1E31A66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7" w:type="dxa"/>
          </w:tcPr>
          <w:p w14:paraId="71C9BC0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39%</w:t>
            </w:r>
          </w:p>
        </w:tc>
        <w:tc>
          <w:tcPr>
            <w:tcW w:w="856" w:type="dxa"/>
          </w:tcPr>
          <w:p w14:paraId="633FF12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2713221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6" w:type="dxa"/>
          </w:tcPr>
          <w:p w14:paraId="240F735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FC7D5A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05C185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581FD10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57A39FB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30</w:t>
            </w:r>
          </w:p>
        </w:tc>
        <w:tc>
          <w:tcPr>
            <w:tcW w:w="857" w:type="dxa"/>
          </w:tcPr>
          <w:p w14:paraId="3B32E79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41%</w:t>
            </w:r>
          </w:p>
        </w:tc>
      </w:tr>
      <w:tr w:rsidR="00FD2F98" w:rsidRPr="003B66D9" w14:paraId="2CED3477"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35304576" w14:textId="77777777" w:rsidR="00FD2F98" w:rsidRPr="00FD2F98" w:rsidRDefault="00FD2F98" w:rsidP="00FD2F98">
            <w:pPr>
              <w:rPr>
                <w:sz w:val="18"/>
                <w:szCs w:val="18"/>
              </w:rPr>
            </w:pPr>
            <w:r w:rsidRPr="00FD2F98">
              <w:rPr>
                <w:sz w:val="18"/>
                <w:szCs w:val="18"/>
              </w:rPr>
              <w:t>TAEG-SBT improves trainee confidence &amp; communication skills</w:t>
            </w:r>
          </w:p>
        </w:tc>
        <w:tc>
          <w:tcPr>
            <w:tcW w:w="856" w:type="dxa"/>
          </w:tcPr>
          <w:p w14:paraId="17E57EF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13</w:t>
            </w:r>
          </w:p>
        </w:tc>
        <w:tc>
          <w:tcPr>
            <w:tcW w:w="857" w:type="dxa"/>
          </w:tcPr>
          <w:p w14:paraId="5A44549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65%</w:t>
            </w:r>
          </w:p>
        </w:tc>
        <w:tc>
          <w:tcPr>
            <w:tcW w:w="856" w:type="dxa"/>
          </w:tcPr>
          <w:p w14:paraId="0A6E320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4081CBB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57%</w:t>
            </w:r>
          </w:p>
        </w:tc>
        <w:tc>
          <w:tcPr>
            <w:tcW w:w="857" w:type="dxa"/>
          </w:tcPr>
          <w:p w14:paraId="4E7247B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6" w:type="dxa"/>
          </w:tcPr>
          <w:p w14:paraId="1136DFF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89%</w:t>
            </w:r>
          </w:p>
        </w:tc>
        <w:tc>
          <w:tcPr>
            <w:tcW w:w="857" w:type="dxa"/>
          </w:tcPr>
          <w:p w14:paraId="013B23C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10</w:t>
            </w:r>
          </w:p>
        </w:tc>
        <w:tc>
          <w:tcPr>
            <w:tcW w:w="857" w:type="dxa"/>
          </w:tcPr>
          <w:p w14:paraId="54D87EB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6" w:type="dxa"/>
          </w:tcPr>
          <w:p w14:paraId="1081B17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5A80BFC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6" w:type="dxa"/>
          </w:tcPr>
          <w:p w14:paraId="184AD21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096ACC8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6134D01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421F46D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44EE5D9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0788FA0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59%</w:t>
            </w:r>
          </w:p>
        </w:tc>
      </w:tr>
      <w:tr w:rsidR="00FD2F98" w:rsidRPr="003B66D9" w14:paraId="460E4C57"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2302831D" w14:textId="77777777" w:rsidR="00FD2F98" w:rsidRPr="00FD2F98" w:rsidRDefault="00FD2F98" w:rsidP="00FD2F98">
            <w:pPr>
              <w:rPr>
                <w:sz w:val="18"/>
                <w:szCs w:val="18"/>
              </w:rPr>
            </w:pPr>
            <w:r w:rsidRPr="00FD2F98">
              <w:rPr>
                <w:sz w:val="18"/>
                <w:szCs w:val="18"/>
              </w:rPr>
              <w:t>TAEG-SBT trainees gain maturity &amp; independence by accepting greater responsibility &amp; interacting with adults</w:t>
            </w:r>
          </w:p>
        </w:tc>
        <w:tc>
          <w:tcPr>
            <w:tcW w:w="856" w:type="dxa"/>
          </w:tcPr>
          <w:p w14:paraId="326CA6C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12</w:t>
            </w:r>
          </w:p>
        </w:tc>
        <w:tc>
          <w:tcPr>
            <w:tcW w:w="857" w:type="dxa"/>
          </w:tcPr>
          <w:p w14:paraId="0D46354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60%</w:t>
            </w:r>
          </w:p>
        </w:tc>
        <w:tc>
          <w:tcPr>
            <w:tcW w:w="856" w:type="dxa"/>
          </w:tcPr>
          <w:p w14:paraId="59776FC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56076CC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71%</w:t>
            </w:r>
          </w:p>
        </w:tc>
        <w:tc>
          <w:tcPr>
            <w:tcW w:w="857" w:type="dxa"/>
          </w:tcPr>
          <w:p w14:paraId="75E5A99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6" w:type="dxa"/>
          </w:tcPr>
          <w:p w14:paraId="06A8241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7B7DEB4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28B73FC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6" w:type="dxa"/>
          </w:tcPr>
          <w:p w14:paraId="1917B35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3D4864A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6" w:type="dxa"/>
          </w:tcPr>
          <w:p w14:paraId="1D4A362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430C6E0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4EE6DA8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95AB69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81BFCF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34</w:t>
            </w:r>
          </w:p>
        </w:tc>
        <w:tc>
          <w:tcPr>
            <w:tcW w:w="857" w:type="dxa"/>
          </w:tcPr>
          <w:p w14:paraId="64C3C94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46%</w:t>
            </w:r>
          </w:p>
        </w:tc>
      </w:tr>
      <w:tr w:rsidR="00FD2F98" w:rsidRPr="003B66D9" w14:paraId="28627C68"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2D937661" w14:textId="77777777" w:rsidR="00FD2F98" w:rsidRPr="00FD2F98" w:rsidRDefault="00FD2F98" w:rsidP="00FD2F98">
            <w:pPr>
              <w:rPr>
                <w:sz w:val="18"/>
                <w:szCs w:val="18"/>
              </w:rPr>
            </w:pPr>
            <w:r w:rsidRPr="00FD2F98">
              <w:rPr>
                <w:sz w:val="18"/>
                <w:szCs w:val="18"/>
              </w:rPr>
              <w:t>TAEG-SBT enables trainees to gain greater self-belief &amp; resilience/ become a stronger person.</w:t>
            </w:r>
          </w:p>
        </w:tc>
        <w:tc>
          <w:tcPr>
            <w:tcW w:w="856" w:type="dxa"/>
          </w:tcPr>
          <w:p w14:paraId="0D3139B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7" w:type="dxa"/>
          </w:tcPr>
          <w:p w14:paraId="3480BA9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35%</w:t>
            </w:r>
          </w:p>
        </w:tc>
        <w:tc>
          <w:tcPr>
            <w:tcW w:w="856" w:type="dxa"/>
          </w:tcPr>
          <w:p w14:paraId="4983E04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3406D1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9A709D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583247B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1BF5141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240F7D9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6" w:type="dxa"/>
          </w:tcPr>
          <w:p w14:paraId="015199D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3286B4D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74D4E57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2672E1A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20478B6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3BAB53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CC6186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36A30E2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19%</w:t>
            </w:r>
          </w:p>
        </w:tc>
      </w:tr>
      <w:tr w:rsidR="00FD2F98" w:rsidRPr="003B66D9" w14:paraId="0B0BF183"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654B68E3" w14:textId="77777777" w:rsidR="00FD2F98" w:rsidRPr="00FD2F98" w:rsidRDefault="00FD2F98" w:rsidP="00FD2F98">
            <w:pPr>
              <w:rPr>
                <w:sz w:val="18"/>
                <w:szCs w:val="18"/>
              </w:rPr>
            </w:pPr>
            <w:r w:rsidRPr="00FD2F98">
              <w:rPr>
                <w:sz w:val="18"/>
                <w:szCs w:val="18"/>
              </w:rPr>
              <w:t>TAEG-SBT enables trainees to achieve greater social awareness  (understanding, respect, empathy)</w:t>
            </w:r>
          </w:p>
        </w:tc>
        <w:tc>
          <w:tcPr>
            <w:tcW w:w="856" w:type="dxa"/>
          </w:tcPr>
          <w:p w14:paraId="1903B4C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3E3A970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30%</w:t>
            </w:r>
          </w:p>
        </w:tc>
        <w:tc>
          <w:tcPr>
            <w:tcW w:w="856" w:type="dxa"/>
          </w:tcPr>
          <w:p w14:paraId="68C18B0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3FEE24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43AD49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1FFAA42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D7883A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36041F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5ECF6A8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636E06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124B0EE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487A50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2D414E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5D33B83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42DFF7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13ADBBD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r>
      <w:tr w:rsidR="00FD2F98" w:rsidRPr="003B66D9" w14:paraId="3C00EBEA"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643CF03A" w14:textId="77777777" w:rsidR="00FD2F98" w:rsidRPr="00FD2F98" w:rsidRDefault="00FD2F98" w:rsidP="00FD2F98">
            <w:pPr>
              <w:rPr>
                <w:sz w:val="18"/>
                <w:szCs w:val="18"/>
              </w:rPr>
            </w:pPr>
            <w:r w:rsidRPr="00FD2F98">
              <w:rPr>
                <w:sz w:val="18"/>
                <w:szCs w:val="18"/>
              </w:rPr>
              <w:t>TAEG-SBT enables trainees to build new relationships at work &amp; with other trainees</w:t>
            </w:r>
          </w:p>
        </w:tc>
        <w:tc>
          <w:tcPr>
            <w:tcW w:w="856" w:type="dxa"/>
          </w:tcPr>
          <w:p w14:paraId="10D8BF6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6633C68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40%</w:t>
            </w:r>
          </w:p>
        </w:tc>
        <w:tc>
          <w:tcPr>
            <w:tcW w:w="856" w:type="dxa"/>
          </w:tcPr>
          <w:p w14:paraId="6B55244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C5CB65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BCB200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4A99C91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08C4A24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7A91F0E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6" w:type="dxa"/>
          </w:tcPr>
          <w:p w14:paraId="4BD3C4D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1632DD0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6" w:type="dxa"/>
          </w:tcPr>
          <w:p w14:paraId="3856DBA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7350AF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8F20D7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8FAFAA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F6F890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16</w:t>
            </w:r>
          </w:p>
        </w:tc>
        <w:tc>
          <w:tcPr>
            <w:tcW w:w="857" w:type="dxa"/>
          </w:tcPr>
          <w:p w14:paraId="14E8A4A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r>
      <w:tr w:rsidR="00FD2F98" w:rsidRPr="003B66D9" w14:paraId="55C9B2A7"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0A673CAA" w14:textId="77777777" w:rsidR="00FD2F98" w:rsidRPr="00FD2F98" w:rsidRDefault="00FD2F98" w:rsidP="00FD2F98">
            <w:pPr>
              <w:rPr>
                <w:sz w:val="18"/>
                <w:szCs w:val="18"/>
              </w:rPr>
            </w:pPr>
            <w:r w:rsidRPr="00FD2F98">
              <w:rPr>
                <w:sz w:val="18"/>
                <w:szCs w:val="18"/>
              </w:rPr>
              <w:t>TAEG-SBT builds career aspirations &amp;/or enables trainees to map &amp; plan their own career pathway</w:t>
            </w:r>
          </w:p>
        </w:tc>
        <w:tc>
          <w:tcPr>
            <w:tcW w:w="856" w:type="dxa"/>
          </w:tcPr>
          <w:p w14:paraId="358EF24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47F0F07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6" w:type="dxa"/>
          </w:tcPr>
          <w:p w14:paraId="0147112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1E69D6E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5D66AF5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47627EC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28A58CE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721C3FA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40C1F40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6BBBAA2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6" w:type="dxa"/>
          </w:tcPr>
          <w:p w14:paraId="197B6C7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2EFBEF9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1224153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0D4F3EF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342E7A7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761D1C0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30%</w:t>
            </w:r>
          </w:p>
        </w:tc>
      </w:tr>
      <w:tr w:rsidR="00FD2F98" w:rsidRPr="003B66D9" w14:paraId="4AE786A4"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35D796CC" w14:textId="77777777" w:rsidR="00FD2F98" w:rsidRPr="00FD2F98" w:rsidRDefault="00FD2F98" w:rsidP="00FD2F98">
            <w:pPr>
              <w:rPr>
                <w:b w:val="0"/>
                <w:sz w:val="18"/>
                <w:szCs w:val="18"/>
              </w:rPr>
            </w:pPr>
            <w:r w:rsidRPr="00FD2F98">
              <w:rPr>
                <w:sz w:val="18"/>
                <w:szCs w:val="18"/>
              </w:rPr>
              <w:t>Monitoring of post-school outcomes is difficult</w:t>
            </w:r>
          </w:p>
        </w:tc>
        <w:tc>
          <w:tcPr>
            <w:tcW w:w="856" w:type="dxa"/>
          </w:tcPr>
          <w:p w14:paraId="2AC0D9B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36C1D0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5A1E16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E50A95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77D840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53E484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1676F7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282BC70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327F243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529C650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54DCE01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388C9ED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05B5FCC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31AEA53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14045FA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06D595F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r>
      <w:tr w:rsidR="00FD2F98" w:rsidRPr="003B66D9" w14:paraId="6E14F0D7"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2F250DDB" w14:textId="77777777" w:rsidR="00FD2F98" w:rsidRPr="00FD2F98" w:rsidRDefault="00FD2F98" w:rsidP="00FD2F98">
            <w:pPr>
              <w:rPr>
                <w:sz w:val="18"/>
                <w:szCs w:val="18"/>
              </w:rPr>
            </w:pPr>
            <w:r w:rsidRPr="00FD2F98">
              <w:rPr>
                <w:sz w:val="18"/>
                <w:szCs w:val="18"/>
              </w:rPr>
              <w:t>Data collection, analysis &amp; provider performance monitoring is poor</w:t>
            </w:r>
          </w:p>
        </w:tc>
        <w:tc>
          <w:tcPr>
            <w:tcW w:w="856" w:type="dxa"/>
          </w:tcPr>
          <w:p w14:paraId="3B9160F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34134A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78EA7F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6CF784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0459CF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69A4C9B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1DC2F1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707D15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1F5AE0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921EC5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575205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965CBB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1453B3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07FCAF7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03E4ABB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69C87D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r>
      <w:tr w:rsidR="00FD2F98" w:rsidRPr="003B66D9" w14:paraId="3FDCAC37"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346853EE" w14:textId="77777777" w:rsidR="00FD2F98" w:rsidRPr="00FD2F98" w:rsidRDefault="00FD2F98" w:rsidP="00FD2F98">
            <w:pPr>
              <w:rPr>
                <w:b w:val="0"/>
                <w:sz w:val="18"/>
                <w:szCs w:val="18"/>
              </w:rPr>
            </w:pPr>
            <w:r w:rsidRPr="00FD2F98">
              <w:rPr>
                <w:sz w:val="18"/>
                <w:szCs w:val="18"/>
              </w:rPr>
              <w:t>Helped to complete Year 12</w:t>
            </w:r>
          </w:p>
        </w:tc>
        <w:tc>
          <w:tcPr>
            <w:tcW w:w="856" w:type="dxa"/>
          </w:tcPr>
          <w:p w14:paraId="216893A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43F4238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40%</w:t>
            </w:r>
          </w:p>
        </w:tc>
        <w:tc>
          <w:tcPr>
            <w:tcW w:w="856" w:type="dxa"/>
          </w:tcPr>
          <w:p w14:paraId="08032FE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7D50BC0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1D4A4AF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462A80E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67A101D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26CFF3E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61%</w:t>
            </w:r>
          </w:p>
        </w:tc>
        <w:tc>
          <w:tcPr>
            <w:tcW w:w="856" w:type="dxa"/>
          </w:tcPr>
          <w:p w14:paraId="12CD1FF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624F226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6" w:type="dxa"/>
          </w:tcPr>
          <w:p w14:paraId="10E8096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30BCDC6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585F3EA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58F4004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23BAD18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38</w:t>
            </w:r>
          </w:p>
        </w:tc>
        <w:tc>
          <w:tcPr>
            <w:tcW w:w="857" w:type="dxa"/>
          </w:tcPr>
          <w:p w14:paraId="5104CA9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51%</w:t>
            </w:r>
          </w:p>
        </w:tc>
      </w:tr>
      <w:tr w:rsidR="00FD2F98" w:rsidRPr="003B66D9" w14:paraId="7FEFB499"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0FC79E03" w14:textId="77777777" w:rsidR="00FD2F98" w:rsidRPr="00FD2F98" w:rsidRDefault="00FD2F98" w:rsidP="00FD2F98">
            <w:pPr>
              <w:rPr>
                <w:rFonts w:cstheme="majorHAnsi"/>
                <w:sz w:val="18"/>
                <w:szCs w:val="18"/>
              </w:rPr>
            </w:pPr>
            <w:r w:rsidRPr="00FD2F98">
              <w:rPr>
                <w:rFonts w:cstheme="majorHAnsi"/>
                <w:sz w:val="18"/>
                <w:szCs w:val="18"/>
              </w:rPr>
              <w:t>Regard further education as a destination/ outcome for trainees.</w:t>
            </w:r>
          </w:p>
        </w:tc>
        <w:tc>
          <w:tcPr>
            <w:tcW w:w="856" w:type="dxa"/>
          </w:tcPr>
          <w:p w14:paraId="78059F5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0ABFE7E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40%</w:t>
            </w:r>
          </w:p>
        </w:tc>
        <w:tc>
          <w:tcPr>
            <w:tcW w:w="856" w:type="dxa"/>
          </w:tcPr>
          <w:p w14:paraId="7F2FCA5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6772C5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3903FB9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68D77CF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2DE1D08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4B0A42E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63B5930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47D637B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6" w:type="dxa"/>
          </w:tcPr>
          <w:p w14:paraId="0024BFA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1CD91E6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5070C3E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1118D67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00E7EFF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5CECB52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39%</w:t>
            </w:r>
          </w:p>
        </w:tc>
      </w:tr>
      <w:tr w:rsidR="00FD2F98" w:rsidRPr="003B66D9" w14:paraId="7B2FACF6"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29F045CC" w14:textId="77777777" w:rsidR="00FD2F98" w:rsidRPr="00FD2F98" w:rsidRDefault="00FD2F98" w:rsidP="00FD2F98">
            <w:pPr>
              <w:rPr>
                <w:sz w:val="18"/>
                <w:szCs w:val="18"/>
              </w:rPr>
            </w:pPr>
            <w:r w:rsidRPr="00FD2F98">
              <w:rPr>
                <w:sz w:val="18"/>
                <w:szCs w:val="18"/>
              </w:rPr>
              <w:t>TAEG-SBT placements are a source of community pride, hope &amp; optimism.</w:t>
            </w:r>
          </w:p>
        </w:tc>
        <w:tc>
          <w:tcPr>
            <w:tcW w:w="856" w:type="dxa"/>
          </w:tcPr>
          <w:p w14:paraId="01B2727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7" w:type="dxa"/>
          </w:tcPr>
          <w:p w14:paraId="35DDDA0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35%</w:t>
            </w:r>
          </w:p>
        </w:tc>
        <w:tc>
          <w:tcPr>
            <w:tcW w:w="856" w:type="dxa"/>
          </w:tcPr>
          <w:p w14:paraId="1B0325F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62D4BEF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71%</w:t>
            </w:r>
          </w:p>
        </w:tc>
        <w:tc>
          <w:tcPr>
            <w:tcW w:w="857" w:type="dxa"/>
          </w:tcPr>
          <w:p w14:paraId="16AEC6B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4A0A7B8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0F30C49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5CF31F6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6" w:type="dxa"/>
          </w:tcPr>
          <w:p w14:paraId="7607F1D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29D53C3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7472E61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6F2B6D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585DE4F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6" w:type="dxa"/>
          </w:tcPr>
          <w:p w14:paraId="2525F03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57%</w:t>
            </w:r>
          </w:p>
        </w:tc>
        <w:tc>
          <w:tcPr>
            <w:tcW w:w="857" w:type="dxa"/>
          </w:tcPr>
          <w:p w14:paraId="3B7D139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7" w:type="dxa"/>
          </w:tcPr>
          <w:p w14:paraId="48658F1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45%</w:t>
            </w:r>
          </w:p>
        </w:tc>
      </w:tr>
      <w:tr w:rsidR="00FD2F98" w:rsidRPr="003B66D9" w14:paraId="7D92091D"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6F0B555F" w14:textId="77777777" w:rsidR="00FD2F98" w:rsidRPr="00FD2F98" w:rsidRDefault="00FD2F98" w:rsidP="00FD2F98">
            <w:pPr>
              <w:rPr>
                <w:sz w:val="18"/>
                <w:szCs w:val="18"/>
              </w:rPr>
            </w:pPr>
            <w:r w:rsidRPr="00FD2F98">
              <w:rPr>
                <w:sz w:val="18"/>
                <w:szCs w:val="18"/>
              </w:rPr>
              <w:t>Some trainees have little interest in participating in program.</w:t>
            </w:r>
          </w:p>
        </w:tc>
        <w:tc>
          <w:tcPr>
            <w:tcW w:w="856" w:type="dxa"/>
          </w:tcPr>
          <w:p w14:paraId="20D70F0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568609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04DC9D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345CA7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7755DB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5C994CE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0287B2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2C0998A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07331B5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EAB949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7705E7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CE4CD8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0AC924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7745B0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5D5D07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06AB882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r>
      <w:tr w:rsidR="00FD2F98" w:rsidRPr="003B66D9" w14:paraId="4E4FE321"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6674A767" w14:textId="77777777" w:rsidR="00FD2F98" w:rsidRPr="00FD2F98" w:rsidRDefault="00FD2F98" w:rsidP="00FD2F98">
            <w:pPr>
              <w:rPr>
                <w:sz w:val="18"/>
                <w:szCs w:val="18"/>
              </w:rPr>
            </w:pPr>
            <w:r w:rsidRPr="00FD2F98">
              <w:rPr>
                <w:sz w:val="18"/>
                <w:szCs w:val="18"/>
              </w:rPr>
              <w:t>Mentors can struggle to locate/catch up with some trainees.</w:t>
            </w:r>
          </w:p>
        </w:tc>
        <w:tc>
          <w:tcPr>
            <w:tcW w:w="856" w:type="dxa"/>
          </w:tcPr>
          <w:p w14:paraId="2446FCA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2574B2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9EB627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62CA79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A267FE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205D3A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49493F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42FE3C3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2E58B24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1BBCB67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31B00D0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9F0A8A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083B43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7A6554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321C1A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510F2D7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r>
      <w:tr w:rsidR="00FD2F98" w:rsidRPr="003B66D9" w14:paraId="77A5FEAD"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69C94BF7" w14:textId="37CAB83F" w:rsidR="00FD2F98" w:rsidRPr="00FD2F98" w:rsidRDefault="00FD2F98" w:rsidP="00FD2F98">
            <w:pPr>
              <w:rPr>
                <w:sz w:val="18"/>
                <w:szCs w:val="18"/>
              </w:rPr>
            </w:pPr>
            <w:r w:rsidRPr="00FD2F98">
              <w:rPr>
                <w:sz w:val="18"/>
                <w:szCs w:val="18"/>
              </w:rPr>
              <w:t xml:space="preserve"> the program improved </w:t>
            </w:r>
            <w:r w:rsidR="00075652">
              <w:rPr>
                <w:sz w:val="18"/>
                <w:szCs w:val="18"/>
              </w:rPr>
              <w:t>Year</w:t>
            </w:r>
            <w:r w:rsidRPr="00FD2F98">
              <w:rPr>
                <w:sz w:val="18"/>
                <w:szCs w:val="18"/>
              </w:rPr>
              <w:t xml:space="preserve"> 12 completion/ school attendance/ engagement/ retention.</w:t>
            </w:r>
          </w:p>
        </w:tc>
        <w:tc>
          <w:tcPr>
            <w:tcW w:w="856" w:type="dxa"/>
          </w:tcPr>
          <w:p w14:paraId="6A7440E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08EAFFF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40%</w:t>
            </w:r>
          </w:p>
        </w:tc>
        <w:tc>
          <w:tcPr>
            <w:tcW w:w="856" w:type="dxa"/>
          </w:tcPr>
          <w:p w14:paraId="3A6B627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44ADCCC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5A9665D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56CE61C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468A7D6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12</w:t>
            </w:r>
          </w:p>
        </w:tc>
        <w:tc>
          <w:tcPr>
            <w:tcW w:w="857" w:type="dxa"/>
          </w:tcPr>
          <w:p w14:paraId="49FA2F1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6" w:type="dxa"/>
          </w:tcPr>
          <w:p w14:paraId="1DED48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32F75A8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6" w:type="dxa"/>
          </w:tcPr>
          <w:p w14:paraId="565938B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37E0F95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4CC9DE3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775F920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287184B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39</w:t>
            </w:r>
          </w:p>
        </w:tc>
        <w:tc>
          <w:tcPr>
            <w:tcW w:w="857" w:type="dxa"/>
          </w:tcPr>
          <w:p w14:paraId="25FD0B4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53%</w:t>
            </w:r>
          </w:p>
        </w:tc>
      </w:tr>
      <w:tr w:rsidR="00FD2F98" w:rsidRPr="003B66D9" w14:paraId="5B36D80B"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36281DEC" w14:textId="77777777" w:rsidR="00FD2F98" w:rsidRPr="00FD2F98" w:rsidRDefault="00FD2F98" w:rsidP="00FD2F98">
            <w:pPr>
              <w:rPr>
                <w:sz w:val="18"/>
                <w:szCs w:val="18"/>
              </w:rPr>
            </w:pPr>
            <w:r w:rsidRPr="00FD2F98">
              <w:rPr>
                <w:sz w:val="18"/>
                <w:szCs w:val="18"/>
              </w:rPr>
              <w:t xml:space="preserve">The program enhances skills &amp; </w:t>
            </w:r>
            <w:r w:rsidRPr="00B92CE3">
              <w:rPr>
                <w:sz w:val="18"/>
                <w:szCs w:val="18"/>
              </w:rPr>
              <w:t>attitudes that prepare trainees for work.</w:t>
            </w:r>
          </w:p>
        </w:tc>
        <w:tc>
          <w:tcPr>
            <w:tcW w:w="856" w:type="dxa"/>
          </w:tcPr>
          <w:p w14:paraId="3C10AFF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16</w:t>
            </w:r>
          </w:p>
        </w:tc>
        <w:tc>
          <w:tcPr>
            <w:tcW w:w="857" w:type="dxa"/>
          </w:tcPr>
          <w:p w14:paraId="673A75C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80%</w:t>
            </w:r>
          </w:p>
        </w:tc>
        <w:tc>
          <w:tcPr>
            <w:tcW w:w="856" w:type="dxa"/>
          </w:tcPr>
          <w:p w14:paraId="48C5739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59EF497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57%</w:t>
            </w:r>
          </w:p>
        </w:tc>
        <w:tc>
          <w:tcPr>
            <w:tcW w:w="857" w:type="dxa"/>
          </w:tcPr>
          <w:p w14:paraId="4BE1E7C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34862BD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1A4DA45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2FA5618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769BA1C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4B9952E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540EA0C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503A5D2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6A14E58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6" w:type="dxa"/>
          </w:tcPr>
          <w:p w14:paraId="3EB7557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43%</w:t>
            </w:r>
          </w:p>
        </w:tc>
        <w:tc>
          <w:tcPr>
            <w:tcW w:w="857" w:type="dxa"/>
          </w:tcPr>
          <w:p w14:paraId="1A57CBF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38</w:t>
            </w:r>
          </w:p>
        </w:tc>
        <w:tc>
          <w:tcPr>
            <w:tcW w:w="857" w:type="dxa"/>
          </w:tcPr>
          <w:p w14:paraId="3538B2F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51%</w:t>
            </w:r>
          </w:p>
        </w:tc>
      </w:tr>
      <w:tr w:rsidR="00FD2F98" w:rsidRPr="003B66D9" w14:paraId="17E36C39"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620AF2D0" w14:textId="77777777" w:rsidR="00FD2F98" w:rsidRPr="00FD2F98" w:rsidRDefault="00FD2F98" w:rsidP="00FD2F98">
            <w:pPr>
              <w:rPr>
                <w:b w:val="0"/>
                <w:sz w:val="18"/>
                <w:szCs w:val="18"/>
              </w:rPr>
            </w:pPr>
            <w:r w:rsidRPr="00FD2F98">
              <w:rPr>
                <w:rFonts w:cstheme="majorHAnsi"/>
                <w:sz w:val="18"/>
                <w:szCs w:val="18"/>
              </w:rPr>
              <w:t>Quality of mentoring is critical to program success</w:t>
            </w:r>
          </w:p>
        </w:tc>
        <w:tc>
          <w:tcPr>
            <w:tcW w:w="856" w:type="dxa"/>
          </w:tcPr>
          <w:p w14:paraId="5912071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3A66B3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26C45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4EA760A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06350B6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3C02D1C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53374A1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0B230D8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28%</w:t>
            </w:r>
          </w:p>
        </w:tc>
        <w:tc>
          <w:tcPr>
            <w:tcW w:w="856" w:type="dxa"/>
          </w:tcPr>
          <w:p w14:paraId="5ACBE45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5B02C8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14C71F0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35FE027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6CB2896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184DB79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7888016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14ABA4F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r>
      <w:tr w:rsidR="00FD2F98" w:rsidRPr="003B66D9" w14:paraId="726FAF54"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0ABB82CE" w14:textId="77777777" w:rsidR="00FD2F98" w:rsidRPr="00FD2F98" w:rsidRDefault="00FD2F98" w:rsidP="00FD2F98">
            <w:pPr>
              <w:rPr>
                <w:rFonts w:cstheme="majorHAnsi"/>
                <w:sz w:val="18"/>
                <w:szCs w:val="18"/>
              </w:rPr>
            </w:pPr>
            <w:r w:rsidRPr="00FD2F98">
              <w:rPr>
                <w:rFonts w:cstheme="majorHAnsi"/>
                <w:sz w:val="18"/>
                <w:szCs w:val="18"/>
              </w:rPr>
              <w:t xml:space="preserve">TAEG-SBT effectively supports trainee wellbeing </w:t>
            </w:r>
            <w:r w:rsidRPr="00FD2F98">
              <w:rPr>
                <w:sz w:val="18"/>
                <w:szCs w:val="18"/>
              </w:rPr>
              <w:t xml:space="preserve">at school and at work. </w:t>
            </w:r>
          </w:p>
        </w:tc>
        <w:tc>
          <w:tcPr>
            <w:tcW w:w="856" w:type="dxa"/>
          </w:tcPr>
          <w:p w14:paraId="5695BFD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49EEC03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55%</w:t>
            </w:r>
          </w:p>
        </w:tc>
        <w:tc>
          <w:tcPr>
            <w:tcW w:w="856" w:type="dxa"/>
          </w:tcPr>
          <w:p w14:paraId="67505DD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112CB78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7B88A4C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425789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C90626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7A1C7EB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6" w:type="dxa"/>
          </w:tcPr>
          <w:p w14:paraId="3236C07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981C0A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1C8044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1591AB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261DEA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7FA7A23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5D078B0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7" w:type="dxa"/>
          </w:tcPr>
          <w:p w14:paraId="056E459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23%</w:t>
            </w:r>
          </w:p>
        </w:tc>
      </w:tr>
      <w:tr w:rsidR="00FD2F98" w:rsidRPr="003B66D9" w14:paraId="1C8563E6"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41A619AF" w14:textId="77777777" w:rsidR="00FD2F98" w:rsidRPr="00FD2F98" w:rsidRDefault="00FD2F98" w:rsidP="00FD2F98">
            <w:pPr>
              <w:rPr>
                <w:rFonts w:cstheme="majorHAnsi"/>
                <w:sz w:val="18"/>
                <w:szCs w:val="18"/>
              </w:rPr>
            </w:pPr>
            <w:r w:rsidRPr="00FD2F98">
              <w:rPr>
                <w:rFonts w:cstheme="majorHAnsi"/>
                <w:sz w:val="18"/>
                <w:szCs w:val="18"/>
              </w:rPr>
              <w:lastRenderedPageBreak/>
              <w:t>Family is a valued source of support for trainees</w:t>
            </w:r>
          </w:p>
        </w:tc>
        <w:tc>
          <w:tcPr>
            <w:tcW w:w="856" w:type="dxa"/>
          </w:tcPr>
          <w:p w14:paraId="1C34254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1786819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6" w:type="dxa"/>
          </w:tcPr>
          <w:p w14:paraId="1E272AB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5F9DAD2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86%</w:t>
            </w:r>
          </w:p>
        </w:tc>
        <w:tc>
          <w:tcPr>
            <w:tcW w:w="857" w:type="dxa"/>
          </w:tcPr>
          <w:p w14:paraId="3F089DB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8983D1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36B941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211DD55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108DEB9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F93747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6E7E20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48D8115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241E4A2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390F138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26C20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591BD9F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19%</w:t>
            </w:r>
          </w:p>
        </w:tc>
      </w:tr>
      <w:tr w:rsidR="00FD2F98" w:rsidRPr="003B66D9" w14:paraId="6CAF3F4F"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44562481" w14:textId="77777777" w:rsidR="00FD2F98" w:rsidRPr="00FD2F98" w:rsidRDefault="00FD2F98" w:rsidP="00FD2F98">
            <w:pPr>
              <w:rPr>
                <w:rFonts w:cstheme="majorHAnsi"/>
                <w:sz w:val="18"/>
                <w:szCs w:val="18"/>
              </w:rPr>
            </w:pPr>
            <w:r w:rsidRPr="00FD2F98">
              <w:rPr>
                <w:rFonts w:cstheme="majorHAnsi"/>
                <w:sz w:val="18"/>
                <w:szCs w:val="18"/>
              </w:rPr>
              <w:t>Family situation is challenging/ NOT always a source of support for trainees</w:t>
            </w:r>
          </w:p>
        </w:tc>
        <w:tc>
          <w:tcPr>
            <w:tcW w:w="856" w:type="dxa"/>
          </w:tcPr>
          <w:p w14:paraId="37C33A5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57A0D38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20%</w:t>
            </w:r>
          </w:p>
        </w:tc>
        <w:tc>
          <w:tcPr>
            <w:tcW w:w="856" w:type="dxa"/>
          </w:tcPr>
          <w:p w14:paraId="4FE07C7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213126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60B5F65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3FB7A03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7" w:type="dxa"/>
          </w:tcPr>
          <w:p w14:paraId="02899A6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73F4F4A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175B5E7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27443FC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6" w:type="dxa"/>
          </w:tcPr>
          <w:p w14:paraId="004F2D0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7880264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674A95B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335D8C3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26D9809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0127BDF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34%</w:t>
            </w:r>
          </w:p>
        </w:tc>
      </w:tr>
      <w:tr w:rsidR="00FD2F98" w:rsidRPr="003B66D9" w14:paraId="55EECEDE"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1A1CBBB4" w14:textId="77777777" w:rsidR="00FD2F98" w:rsidRPr="00FD2F98" w:rsidRDefault="00FD2F98" w:rsidP="00FD2F98">
            <w:pPr>
              <w:rPr>
                <w:rFonts w:cstheme="majorHAnsi"/>
                <w:sz w:val="18"/>
                <w:szCs w:val="18"/>
              </w:rPr>
            </w:pPr>
            <w:r w:rsidRPr="00FD2F98">
              <w:rPr>
                <w:rFonts w:cstheme="majorHAnsi"/>
                <w:sz w:val="18"/>
                <w:szCs w:val="18"/>
              </w:rPr>
              <w:t>Employer is a valued source of support for trainees/ provides a positive experience</w:t>
            </w:r>
          </w:p>
        </w:tc>
        <w:tc>
          <w:tcPr>
            <w:tcW w:w="856" w:type="dxa"/>
          </w:tcPr>
          <w:p w14:paraId="5B59AD1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12</w:t>
            </w:r>
          </w:p>
        </w:tc>
        <w:tc>
          <w:tcPr>
            <w:tcW w:w="857" w:type="dxa"/>
          </w:tcPr>
          <w:p w14:paraId="1A52879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60%</w:t>
            </w:r>
          </w:p>
        </w:tc>
        <w:tc>
          <w:tcPr>
            <w:tcW w:w="856" w:type="dxa"/>
          </w:tcPr>
          <w:p w14:paraId="6B27F70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73CC59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71745FF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189225D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7" w:type="dxa"/>
          </w:tcPr>
          <w:p w14:paraId="39C1F82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615ABF1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7161F95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56A8A2C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6" w:type="dxa"/>
          </w:tcPr>
          <w:p w14:paraId="1E7A84E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D48E05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FD253D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52E69BA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3EEDD0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2DA2B46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30%</w:t>
            </w:r>
          </w:p>
        </w:tc>
      </w:tr>
      <w:tr w:rsidR="00FD2F98" w:rsidRPr="003B66D9" w14:paraId="12BC069D"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45830E7D" w14:textId="77777777" w:rsidR="00FD2F98" w:rsidRPr="00FD2F98" w:rsidRDefault="00FD2F98" w:rsidP="00FD2F98">
            <w:pPr>
              <w:rPr>
                <w:rFonts w:cstheme="majorHAnsi"/>
                <w:sz w:val="18"/>
                <w:szCs w:val="18"/>
              </w:rPr>
            </w:pPr>
            <w:r w:rsidRPr="00FD2F98">
              <w:rPr>
                <w:rFonts w:cstheme="majorHAnsi"/>
                <w:sz w:val="18"/>
                <w:szCs w:val="18"/>
              </w:rPr>
              <w:t>Employer is NOT a valued source of support for trainees/ provides a negative experience</w:t>
            </w:r>
          </w:p>
        </w:tc>
        <w:tc>
          <w:tcPr>
            <w:tcW w:w="856" w:type="dxa"/>
          </w:tcPr>
          <w:p w14:paraId="4FCFA43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6BDB541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5835606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12C020D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6FB9A92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409A57F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7C2C834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52B4321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6" w:type="dxa"/>
          </w:tcPr>
          <w:p w14:paraId="65F3C37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539EEE9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13341DC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5168207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22B2F4D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4666992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690DE22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54A9D77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r>
      <w:tr w:rsidR="00FD2F98" w:rsidRPr="003B66D9" w14:paraId="682AC844"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52567DB7" w14:textId="77777777" w:rsidR="00FD2F98" w:rsidRPr="00FD2F98" w:rsidRDefault="00FD2F98" w:rsidP="00FD2F98">
            <w:pPr>
              <w:rPr>
                <w:rFonts w:cstheme="majorHAnsi"/>
                <w:sz w:val="18"/>
                <w:szCs w:val="18"/>
              </w:rPr>
            </w:pPr>
            <w:r w:rsidRPr="00FD2F98">
              <w:rPr>
                <w:rFonts w:cstheme="majorHAnsi"/>
                <w:sz w:val="18"/>
                <w:szCs w:val="18"/>
              </w:rPr>
              <w:t>Schools &amp;/or school based programs are a valued source of support for trainees</w:t>
            </w:r>
          </w:p>
        </w:tc>
        <w:tc>
          <w:tcPr>
            <w:tcW w:w="856" w:type="dxa"/>
          </w:tcPr>
          <w:p w14:paraId="5B21B6A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376961C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20%</w:t>
            </w:r>
          </w:p>
        </w:tc>
        <w:tc>
          <w:tcPr>
            <w:tcW w:w="856" w:type="dxa"/>
          </w:tcPr>
          <w:p w14:paraId="60D9478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0A9A6C1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6130E0C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B2D18C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C1B566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3FCE0F9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6" w:type="dxa"/>
          </w:tcPr>
          <w:p w14:paraId="5F392F5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2FD9A60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6" w:type="dxa"/>
          </w:tcPr>
          <w:p w14:paraId="4BC3EFD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6D561B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311F24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5287ACD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9FE65E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12</w:t>
            </w:r>
          </w:p>
        </w:tc>
        <w:tc>
          <w:tcPr>
            <w:tcW w:w="857" w:type="dxa"/>
          </w:tcPr>
          <w:p w14:paraId="6F9953A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16%</w:t>
            </w:r>
          </w:p>
        </w:tc>
      </w:tr>
      <w:tr w:rsidR="00FD2F98" w:rsidRPr="003B66D9" w14:paraId="3BD02312"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4C51C520" w14:textId="77777777" w:rsidR="00FD2F98" w:rsidRPr="00FD2F98" w:rsidRDefault="00FD2F98" w:rsidP="00FD2F98">
            <w:pPr>
              <w:rPr>
                <w:rFonts w:cstheme="majorHAnsi"/>
                <w:sz w:val="18"/>
                <w:szCs w:val="18"/>
              </w:rPr>
            </w:pPr>
            <w:r w:rsidRPr="00FD2F98">
              <w:rPr>
                <w:rFonts w:cstheme="majorHAnsi"/>
                <w:sz w:val="18"/>
                <w:szCs w:val="18"/>
              </w:rPr>
              <w:t>Schools &amp;/or school based programs are NOT a valued source of support for trainees</w:t>
            </w:r>
          </w:p>
        </w:tc>
        <w:tc>
          <w:tcPr>
            <w:tcW w:w="856" w:type="dxa"/>
          </w:tcPr>
          <w:p w14:paraId="7804301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53B5EFE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c>
          <w:tcPr>
            <w:tcW w:w="856" w:type="dxa"/>
          </w:tcPr>
          <w:p w14:paraId="05C102A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5890828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3AED8E6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467BDE5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190D141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25C9369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3340E09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AF55D4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1208EEE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7BC2A40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751CA27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6692D44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29E58DA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7" w:type="dxa"/>
          </w:tcPr>
          <w:p w14:paraId="66789A9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23%</w:t>
            </w:r>
          </w:p>
        </w:tc>
      </w:tr>
      <w:tr w:rsidR="00FD2F98" w:rsidRPr="003B66D9" w14:paraId="2CC80281"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3ADE3F8F" w14:textId="77777777" w:rsidR="00FD2F98" w:rsidRPr="00FD2F98" w:rsidRDefault="00FD2F98" w:rsidP="00FD2F98">
            <w:pPr>
              <w:rPr>
                <w:rFonts w:cstheme="majorHAnsi"/>
                <w:sz w:val="18"/>
                <w:szCs w:val="18"/>
              </w:rPr>
            </w:pPr>
            <w:r w:rsidRPr="00FD2F98">
              <w:rPr>
                <w:rFonts w:cstheme="majorHAnsi"/>
                <w:sz w:val="18"/>
                <w:szCs w:val="18"/>
              </w:rPr>
              <w:t>The VET sector (TAFE, RTO’s, GTO’s) is a valued source of support for trainees</w:t>
            </w:r>
          </w:p>
        </w:tc>
        <w:tc>
          <w:tcPr>
            <w:tcW w:w="856" w:type="dxa"/>
          </w:tcPr>
          <w:p w14:paraId="7B39188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586DF89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30%</w:t>
            </w:r>
          </w:p>
        </w:tc>
        <w:tc>
          <w:tcPr>
            <w:tcW w:w="856" w:type="dxa"/>
          </w:tcPr>
          <w:p w14:paraId="0DE75A4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F802FC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73B7115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5121C55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179BBEF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CFA045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E8451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52BC6B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1B73A61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3EB67B2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799F114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6666E50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46C15E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119218A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r>
      <w:tr w:rsidR="00FD2F98" w:rsidRPr="003B66D9" w14:paraId="23EE92A7"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1014C7D0" w14:textId="77777777" w:rsidR="00FD2F98" w:rsidRPr="00FD2F98" w:rsidRDefault="00FD2F98" w:rsidP="00FD2F98">
            <w:pPr>
              <w:rPr>
                <w:rFonts w:cstheme="majorHAnsi"/>
                <w:sz w:val="18"/>
                <w:szCs w:val="18"/>
              </w:rPr>
            </w:pPr>
            <w:r w:rsidRPr="00FD2F98">
              <w:rPr>
                <w:rFonts w:cstheme="majorHAnsi"/>
                <w:sz w:val="18"/>
                <w:szCs w:val="18"/>
              </w:rPr>
              <w:t>The VET sector (TAFE, RTO’s, GTO’s) are NOT a valued source of support for trainees</w:t>
            </w:r>
          </w:p>
        </w:tc>
        <w:tc>
          <w:tcPr>
            <w:tcW w:w="856" w:type="dxa"/>
          </w:tcPr>
          <w:p w14:paraId="08422BD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6D98903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c>
          <w:tcPr>
            <w:tcW w:w="856" w:type="dxa"/>
          </w:tcPr>
          <w:p w14:paraId="10E0DE1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1DB562B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5299B79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6E24E7E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8E1972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216FC3E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57BB328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438D8AE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2816AC6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08E138F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43527EF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EDDCEE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E565EF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4285D94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r>
      <w:tr w:rsidR="00FD2F98" w:rsidRPr="003B66D9" w14:paraId="3E3442D2"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127CDA2D" w14:textId="77777777" w:rsidR="00FD2F98" w:rsidRPr="00FD2F98" w:rsidRDefault="00FD2F98" w:rsidP="00FD2F98">
            <w:pPr>
              <w:rPr>
                <w:rFonts w:cstheme="majorHAnsi"/>
                <w:sz w:val="18"/>
                <w:szCs w:val="18"/>
              </w:rPr>
            </w:pPr>
            <w:r w:rsidRPr="00FD2F98">
              <w:rPr>
                <w:sz w:val="18"/>
                <w:szCs w:val="18"/>
              </w:rPr>
              <w:t xml:space="preserve">Trainees struggle to balance traineeship &amp; school academic study commitments/ </w:t>
            </w:r>
          </w:p>
        </w:tc>
        <w:tc>
          <w:tcPr>
            <w:tcW w:w="856" w:type="dxa"/>
          </w:tcPr>
          <w:p w14:paraId="5ACAAB1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7" w:type="dxa"/>
          </w:tcPr>
          <w:p w14:paraId="2C127AC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35%</w:t>
            </w:r>
          </w:p>
        </w:tc>
        <w:tc>
          <w:tcPr>
            <w:tcW w:w="856" w:type="dxa"/>
          </w:tcPr>
          <w:p w14:paraId="5BFD13E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6F2AA6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67F8DC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166DED4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123446E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7A91201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2C8A506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513B651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56%</w:t>
            </w:r>
          </w:p>
        </w:tc>
        <w:tc>
          <w:tcPr>
            <w:tcW w:w="856" w:type="dxa"/>
          </w:tcPr>
          <w:p w14:paraId="6EA2363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6006B66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7C9109F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633987C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119C45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7" w:type="dxa"/>
          </w:tcPr>
          <w:p w14:paraId="448F080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23%</w:t>
            </w:r>
          </w:p>
        </w:tc>
      </w:tr>
      <w:tr w:rsidR="00FD2F98" w:rsidRPr="003B66D9" w14:paraId="51415275"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75F44E4C" w14:textId="77777777" w:rsidR="00FD2F98" w:rsidRPr="00FD2F98" w:rsidRDefault="00FD2F98" w:rsidP="00FD2F98">
            <w:pPr>
              <w:rPr>
                <w:sz w:val="18"/>
                <w:szCs w:val="18"/>
              </w:rPr>
            </w:pPr>
            <w:r w:rsidRPr="00FD2F98">
              <w:rPr>
                <w:rFonts w:cstheme="majorHAnsi"/>
                <w:sz w:val="18"/>
                <w:szCs w:val="18"/>
              </w:rPr>
              <w:t>There is a need for tutor support</w:t>
            </w:r>
          </w:p>
        </w:tc>
        <w:tc>
          <w:tcPr>
            <w:tcW w:w="856" w:type="dxa"/>
          </w:tcPr>
          <w:p w14:paraId="386CBBE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8</w:t>
            </w:r>
          </w:p>
        </w:tc>
        <w:tc>
          <w:tcPr>
            <w:tcW w:w="857" w:type="dxa"/>
          </w:tcPr>
          <w:p w14:paraId="3E71AEB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40%</w:t>
            </w:r>
          </w:p>
        </w:tc>
        <w:tc>
          <w:tcPr>
            <w:tcW w:w="856" w:type="dxa"/>
          </w:tcPr>
          <w:p w14:paraId="2A4775F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2868C3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EBE900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7FA8E35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0D2574C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0FE459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6" w:type="dxa"/>
          </w:tcPr>
          <w:p w14:paraId="65C1AF3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7" w:type="dxa"/>
          </w:tcPr>
          <w:p w14:paraId="526CA64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2D33D9F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393CDED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6F3D0A2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13BC9C7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5CC6B8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15</w:t>
            </w:r>
          </w:p>
        </w:tc>
        <w:tc>
          <w:tcPr>
            <w:tcW w:w="857" w:type="dxa"/>
          </w:tcPr>
          <w:p w14:paraId="4E453CF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20%</w:t>
            </w:r>
          </w:p>
        </w:tc>
      </w:tr>
      <w:tr w:rsidR="00FD2F98" w:rsidRPr="003B66D9" w14:paraId="3130128C"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52053436" w14:textId="77777777" w:rsidR="00FD2F98" w:rsidRPr="00FD2F98" w:rsidRDefault="00FD2F98" w:rsidP="00FD2F98">
            <w:pPr>
              <w:rPr>
                <w:rFonts w:cstheme="majorHAnsi"/>
                <w:sz w:val="18"/>
                <w:szCs w:val="18"/>
              </w:rPr>
            </w:pPr>
            <w:r w:rsidRPr="00FD2F98">
              <w:rPr>
                <w:rFonts w:cstheme="majorHAnsi"/>
                <w:sz w:val="18"/>
                <w:szCs w:val="18"/>
              </w:rPr>
              <w:t>Former SBT-TAEG trainees &amp; their families are advocates for the program &amp; are a source of student referrals to the program</w:t>
            </w:r>
          </w:p>
        </w:tc>
        <w:tc>
          <w:tcPr>
            <w:tcW w:w="856" w:type="dxa"/>
          </w:tcPr>
          <w:p w14:paraId="2CB0D01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162AC47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6" w:type="dxa"/>
          </w:tcPr>
          <w:p w14:paraId="01C0BE9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5A5D404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467813A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796C41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DEC5DD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FD924F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386C47D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D0BCAD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38721AA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0C759CD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70E969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5B4A27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DCA314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70D186D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r>
      <w:tr w:rsidR="00FD2F98" w:rsidRPr="003B66D9" w14:paraId="2E2058AA"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1C445051" w14:textId="77777777" w:rsidR="00FD2F98" w:rsidRPr="00FD2F98" w:rsidRDefault="00FD2F98" w:rsidP="00FD2F98">
            <w:pPr>
              <w:rPr>
                <w:b w:val="0"/>
                <w:sz w:val="18"/>
                <w:szCs w:val="18"/>
              </w:rPr>
            </w:pPr>
            <w:r w:rsidRPr="00FD2F98">
              <w:rPr>
                <w:sz w:val="18"/>
                <w:szCs w:val="18"/>
              </w:rPr>
              <w:t>Large scale providers have service delivery advantages e.g. economies of scale</w:t>
            </w:r>
          </w:p>
        </w:tc>
        <w:tc>
          <w:tcPr>
            <w:tcW w:w="856" w:type="dxa"/>
          </w:tcPr>
          <w:p w14:paraId="03C9E38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32AA36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45CBC62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57E1CF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22AE6A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2E09A1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D837DD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388001D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21D295C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6C9C26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25329BB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18D8AB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E0F34E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386DFC2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6E703E4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63116A1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r>
      <w:tr w:rsidR="00FD2F98" w:rsidRPr="003B66D9" w14:paraId="67ED3ABA"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29F636D8" w14:textId="77777777" w:rsidR="00FD2F98" w:rsidRPr="00FD2F98" w:rsidRDefault="00FD2F98" w:rsidP="00FD2F98">
            <w:pPr>
              <w:rPr>
                <w:sz w:val="18"/>
                <w:szCs w:val="18"/>
              </w:rPr>
            </w:pPr>
            <w:r w:rsidRPr="00FD2F98">
              <w:rPr>
                <w:sz w:val="18"/>
                <w:szCs w:val="18"/>
              </w:rPr>
              <w:t>Small scale regional providers have advantages e.g. local networks</w:t>
            </w:r>
          </w:p>
        </w:tc>
        <w:tc>
          <w:tcPr>
            <w:tcW w:w="856" w:type="dxa"/>
          </w:tcPr>
          <w:p w14:paraId="65A2C21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FFC494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7C94756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66698C6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A3BE8B6"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675B8F2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E8F503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B0421C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6" w:type="dxa"/>
          </w:tcPr>
          <w:p w14:paraId="0891593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4B185F1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6" w:type="dxa"/>
          </w:tcPr>
          <w:p w14:paraId="01057DA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4AB155C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1034169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3953BB1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5C3CE3C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7" w:type="dxa"/>
          </w:tcPr>
          <w:p w14:paraId="26FA35C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r>
      <w:tr w:rsidR="00FD2F98" w:rsidRPr="003B66D9" w14:paraId="0FE3D7D3" w14:textId="77777777" w:rsidTr="009F5F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1" w:type="dxa"/>
          </w:tcPr>
          <w:p w14:paraId="12F2D6F4" w14:textId="77777777" w:rsidR="00FD2F98" w:rsidRPr="00FD2F98" w:rsidRDefault="00FD2F98" w:rsidP="00FD2F98">
            <w:pPr>
              <w:rPr>
                <w:b w:val="0"/>
                <w:bCs w:val="0"/>
                <w:sz w:val="18"/>
                <w:szCs w:val="18"/>
              </w:rPr>
            </w:pPr>
            <w:r w:rsidRPr="00FD2F98">
              <w:rPr>
                <w:rFonts w:cstheme="majorHAnsi"/>
                <w:sz w:val="18"/>
                <w:szCs w:val="18"/>
              </w:rPr>
              <w:t>Pandemic has adversely impacted the program</w:t>
            </w:r>
          </w:p>
        </w:tc>
        <w:tc>
          <w:tcPr>
            <w:tcW w:w="856" w:type="dxa"/>
          </w:tcPr>
          <w:p w14:paraId="092CF8E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7" w:type="dxa"/>
          </w:tcPr>
          <w:p w14:paraId="1D557A7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10%</w:t>
            </w:r>
          </w:p>
        </w:tc>
        <w:tc>
          <w:tcPr>
            <w:tcW w:w="856" w:type="dxa"/>
          </w:tcPr>
          <w:p w14:paraId="73487BE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EC52D3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D65A0E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6" w:type="dxa"/>
          </w:tcPr>
          <w:p w14:paraId="2ED9AD2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6FD4B41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4E0CD68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6" w:type="dxa"/>
          </w:tcPr>
          <w:p w14:paraId="5D8ED7A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7" w:type="dxa"/>
          </w:tcPr>
          <w:p w14:paraId="4BF4F17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78%</w:t>
            </w:r>
          </w:p>
        </w:tc>
        <w:tc>
          <w:tcPr>
            <w:tcW w:w="856" w:type="dxa"/>
          </w:tcPr>
          <w:p w14:paraId="0EE1735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7" w:type="dxa"/>
          </w:tcPr>
          <w:p w14:paraId="7A11F6F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1E3D3ED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6" w:type="dxa"/>
          </w:tcPr>
          <w:p w14:paraId="2E9FE25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46BA2A1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19</w:t>
            </w:r>
          </w:p>
        </w:tc>
        <w:tc>
          <w:tcPr>
            <w:tcW w:w="857" w:type="dxa"/>
          </w:tcPr>
          <w:p w14:paraId="6EECDCE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26%</w:t>
            </w:r>
          </w:p>
        </w:tc>
      </w:tr>
      <w:tr w:rsidR="00FD2F98" w:rsidRPr="003B66D9" w14:paraId="14F2C89E" w14:textId="77777777" w:rsidTr="009F5F10">
        <w:trPr>
          <w:cantSplit/>
        </w:trPr>
        <w:tc>
          <w:tcPr>
            <w:cnfStyle w:val="001000000000" w:firstRow="0" w:lastRow="0" w:firstColumn="1" w:lastColumn="0" w:oddVBand="0" w:evenVBand="0" w:oddHBand="0" w:evenHBand="0" w:firstRowFirstColumn="0" w:firstRowLastColumn="0" w:lastRowFirstColumn="0" w:lastRowLastColumn="0"/>
            <w:tcW w:w="2591" w:type="dxa"/>
          </w:tcPr>
          <w:p w14:paraId="32DB72D3" w14:textId="77777777" w:rsidR="00FD2F98" w:rsidRPr="00FD2F98" w:rsidRDefault="00FD2F98" w:rsidP="00FD2F98">
            <w:pPr>
              <w:rPr>
                <w:rFonts w:cstheme="majorHAnsi"/>
                <w:sz w:val="18"/>
                <w:szCs w:val="18"/>
              </w:rPr>
            </w:pPr>
            <w:r w:rsidRPr="00FD2F98">
              <w:rPr>
                <w:rFonts w:cstheme="majorHAnsi"/>
                <w:sz w:val="18"/>
                <w:szCs w:val="18"/>
              </w:rPr>
              <w:t>Aggregate: any one of above</w:t>
            </w:r>
          </w:p>
        </w:tc>
        <w:tc>
          <w:tcPr>
            <w:tcW w:w="856" w:type="dxa"/>
          </w:tcPr>
          <w:p w14:paraId="27D0D2D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20</w:t>
            </w:r>
          </w:p>
        </w:tc>
        <w:tc>
          <w:tcPr>
            <w:tcW w:w="857" w:type="dxa"/>
          </w:tcPr>
          <w:p w14:paraId="1135087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100%</w:t>
            </w:r>
          </w:p>
        </w:tc>
        <w:tc>
          <w:tcPr>
            <w:tcW w:w="856" w:type="dxa"/>
          </w:tcPr>
          <w:p w14:paraId="3A92F4A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7</w:t>
            </w:r>
          </w:p>
        </w:tc>
        <w:tc>
          <w:tcPr>
            <w:tcW w:w="857" w:type="dxa"/>
          </w:tcPr>
          <w:p w14:paraId="32C09DA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100%</w:t>
            </w:r>
          </w:p>
        </w:tc>
        <w:tc>
          <w:tcPr>
            <w:tcW w:w="857" w:type="dxa"/>
          </w:tcPr>
          <w:p w14:paraId="226E157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9</w:t>
            </w:r>
          </w:p>
        </w:tc>
        <w:tc>
          <w:tcPr>
            <w:tcW w:w="856" w:type="dxa"/>
          </w:tcPr>
          <w:p w14:paraId="74398C3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100%</w:t>
            </w:r>
          </w:p>
        </w:tc>
        <w:tc>
          <w:tcPr>
            <w:tcW w:w="857" w:type="dxa"/>
          </w:tcPr>
          <w:p w14:paraId="5EC4A64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17</w:t>
            </w:r>
          </w:p>
        </w:tc>
        <w:tc>
          <w:tcPr>
            <w:tcW w:w="857" w:type="dxa"/>
          </w:tcPr>
          <w:p w14:paraId="392B76D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94%</w:t>
            </w:r>
          </w:p>
        </w:tc>
        <w:tc>
          <w:tcPr>
            <w:tcW w:w="856" w:type="dxa"/>
          </w:tcPr>
          <w:p w14:paraId="5379E9E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9</w:t>
            </w:r>
          </w:p>
        </w:tc>
        <w:tc>
          <w:tcPr>
            <w:tcW w:w="857" w:type="dxa"/>
          </w:tcPr>
          <w:p w14:paraId="070FCCD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100%</w:t>
            </w:r>
          </w:p>
        </w:tc>
        <w:tc>
          <w:tcPr>
            <w:tcW w:w="856" w:type="dxa"/>
          </w:tcPr>
          <w:p w14:paraId="0432203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4</w:t>
            </w:r>
          </w:p>
        </w:tc>
        <w:tc>
          <w:tcPr>
            <w:tcW w:w="857" w:type="dxa"/>
          </w:tcPr>
          <w:p w14:paraId="120B664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100%</w:t>
            </w:r>
          </w:p>
        </w:tc>
        <w:tc>
          <w:tcPr>
            <w:tcW w:w="857" w:type="dxa"/>
          </w:tcPr>
          <w:p w14:paraId="5A5E97E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7</w:t>
            </w:r>
          </w:p>
        </w:tc>
        <w:tc>
          <w:tcPr>
            <w:tcW w:w="856" w:type="dxa"/>
          </w:tcPr>
          <w:p w14:paraId="79F5DC3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100%</w:t>
            </w:r>
          </w:p>
        </w:tc>
        <w:tc>
          <w:tcPr>
            <w:tcW w:w="857" w:type="dxa"/>
          </w:tcPr>
          <w:p w14:paraId="680E3AB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73</w:t>
            </w:r>
          </w:p>
        </w:tc>
        <w:tc>
          <w:tcPr>
            <w:tcW w:w="857" w:type="dxa"/>
          </w:tcPr>
          <w:p w14:paraId="04F0622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2F98">
              <w:rPr>
                <w:rFonts w:ascii="Calibri" w:hAnsi="Calibri" w:cs="Calibri"/>
                <w:szCs w:val="22"/>
              </w:rPr>
              <w:t>99%</w:t>
            </w:r>
          </w:p>
        </w:tc>
      </w:tr>
    </w:tbl>
    <w:p w14:paraId="41070354" w14:textId="77777777" w:rsidR="00FD2F98" w:rsidRPr="003B66D9" w:rsidRDefault="00FD2F98" w:rsidP="00FD2F98">
      <w:pPr>
        <w:rPr>
          <w:sz w:val="18"/>
          <w:szCs w:val="18"/>
          <w:lang w:val="en-US"/>
        </w:rPr>
      </w:pPr>
    </w:p>
    <w:p w14:paraId="4517949E" w14:textId="77777777" w:rsidR="00FD2F98" w:rsidRDefault="00FD2F98">
      <w:pPr>
        <w:spacing w:line="276" w:lineRule="auto"/>
      </w:pPr>
      <w:r>
        <w:br w:type="page"/>
      </w:r>
    </w:p>
    <w:p w14:paraId="34AD48D7" w14:textId="1BE3F93F" w:rsidR="00FD2F98" w:rsidRDefault="00FD2F98" w:rsidP="00FD2F98">
      <w:pPr>
        <w:pStyle w:val="Caption"/>
      </w:pPr>
      <w:bookmarkStart w:id="320" w:name="_Toc59318774"/>
      <w:bookmarkStart w:id="321" w:name="_Toc59386024"/>
      <w:bookmarkStart w:id="322" w:name="_Toc59537352"/>
      <w:r>
        <w:lastRenderedPageBreak/>
        <w:t xml:space="preserve">Table </w:t>
      </w:r>
      <w:r w:rsidR="00162B5B">
        <w:fldChar w:fldCharType="begin"/>
      </w:r>
      <w:r w:rsidR="00162B5B">
        <w:instrText xml:space="preserve"> SEQ Table \* ARABIC </w:instrText>
      </w:r>
      <w:r w:rsidR="00162B5B">
        <w:fldChar w:fldCharType="separate"/>
      </w:r>
      <w:r w:rsidR="00FE1A32">
        <w:rPr>
          <w:noProof/>
        </w:rPr>
        <w:t>6</w:t>
      </w:r>
      <w:r w:rsidR="00162B5B">
        <w:rPr>
          <w:noProof/>
        </w:rPr>
        <w:fldChar w:fldCharType="end"/>
      </w:r>
      <w:r>
        <w:t>: Future impact theme</w:t>
      </w:r>
      <w:r w:rsidR="009F5F10">
        <w:t>s by interview participant type</w:t>
      </w:r>
      <w:bookmarkEnd w:id="320"/>
      <w:bookmarkEnd w:id="321"/>
      <w:bookmarkEnd w:id="322"/>
    </w:p>
    <w:tbl>
      <w:tblPr>
        <w:tblStyle w:val="GridTable4-Accent111"/>
        <w:tblpPr w:leftFromText="180" w:rightFromText="180" w:vertAnchor="text" w:horzAnchor="page" w:tblpX="259" w:tblpY="27"/>
        <w:tblW w:w="16438" w:type="dxa"/>
        <w:tblLayout w:type="fixed"/>
        <w:tblLook w:val="04A0" w:firstRow="1" w:lastRow="0" w:firstColumn="1" w:lastColumn="0" w:noHBand="0" w:noVBand="1"/>
        <w:tblCaption w:val="Future impact themes by interview participant type"/>
      </w:tblPr>
      <w:tblGrid>
        <w:gridCol w:w="2718"/>
        <w:gridCol w:w="857"/>
        <w:gridCol w:w="858"/>
        <w:gridCol w:w="857"/>
        <w:gridCol w:w="858"/>
        <w:gridCol w:w="857"/>
        <w:gridCol w:w="858"/>
        <w:gridCol w:w="857"/>
        <w:gridCol w:w="858"/>
        <w:gridCol w:w="857"/>
        <w:gridCol w:w="858"/>
        <w:gridCol w:w="857"/>
        <w:gridCol w:w="858"/>
        <w:gridCol w:w="857"/>
        <w:gridCol w:w="858"/>
        <w:gridCol w:w="857"/>
        <w:gridCol w:w="858"/>
      </w:tblGrid>
      <w:tr w:rsidR="00FD2F98" w:rsidRPr="00FD2F98" w14:paraId="660B5DC1"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14:paraId="76D038F8" w14:textId="77777777" w:rsidR="00FD2F98" w:rsidRPr="00FD2F98" w:rsidRDefault="00FD2F98" w:rsidP="00FD2F98">
            <w:pPr>
              <w:rPr>
                <w:rFonts w:cstheme="majorHAnsi"/>
                <w:b w:val="0"/>
                <w:bCs w:val="0"/>
                <w:sz w:val="18"/>
                <w:szCs w:val="18"/>
              </w:rPr>
            </w:pPr>
            <w:r w:rsidRPr="00FD2F98">
              <w:rPr>
                <w:rFonts w:cstheme="majorHAnsi"/>
                <w:sz w:val="18"/>
                <w:szCs w:val="18"/>
              </w:rPr>
              <w:t>Future impact</w:t>
            </w:r>
            <w:r w:rsidR="009F5F10">
              <w:rPr>
                <w:rFonts w:cstheme="majorHAnsi"/>
                <w:sz w:val="18"/>
                <w:szCs w:val="18"/>
              </w:rPr>
              <w:t xml:space="preserve"> themes</w:t>
            </w:r>
          </w:p>
        </w:tc>
        <w:tc>
          <w:tcPr>
            <w:tcW w:w="857" w:type="dxa"/>
          </w:tcPr>
          <w:p w14:paraId="2D266C45"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Trainee (20)</w:t>
            </w:r>
          </w:p>
        </w:tc>
        <w:tc>
          <w:tcPr>
            <w:tcW w:w="858" w:type="dxa"/>
          </w:tcPr>
          <w:p w14:paraId="36145561"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Trainee %</w:t>
            </w:r>
          </w:p>
        </w:tc>
        <w:tc>
          <w:tcPr>
            <w:tcW w:w="857" w:type="dxa"/>
          </w:tcPr>
          <w:p w14:paraId="451C3A90"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Family (7)</w:t>
            </w:r>
          </w:p>
        </w:tc>
        <w:tc>
          <w:tcPr>
            <w:tcW w:w="858" w:type="dxa"/>
          </w:tcPr>
          <w:p w14:paraId="66FF755C"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Family %</w:t>
            </w:r>
          </w:p>
        </w:tc>
        <w:tc>
          <w:tcPr>
            <w:tcW w:w="857" w:type="dxa"/>
          </w:tcPr>
          <w:p w14:paraId="71463C76"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Employer (9)</w:t>
            </w:r>
          </w:p>
        </w:tc>
        <w:tc>
          <w:tcPr>
            <w:tcW w:w="858" w:type="dxa"/>
          </w:tcPr>
          <w:p w14:paraId="2E8A663E"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Employer %</w:t>
            </w:r>
          </w:p>
        </w:tc>
        <w:tc>
          <w:tcPr>
            <w:tcW w:w="857" w:type="dxa"/>
          </w:tcPr>
          <w:p w14:paraId="0E81173E"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Provider (18)</w:t>
            </w:r>
          </w:p>
        </w:tc>
        <w:tc>
          <w:tcPr>
            <w:tcW w:w="858" w:type="dxa"/>
          </w:tcPr>
          <w:p w14:paraId="09655A47"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Provider %</w:t>
            </w:r>
          </w:p>
        </w:tc>
        <w:tc>
          <w:tcPr>
            <w:tcW w:w="857" w:type="dxa"/>
          </w:tcPr>
          <w:p w14:paraId="1045047A"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School (9)</w:t>
            </w:r>
          </w:p>
        </w:tc>
        <w:tc>
          <w:tcPr>
            <w:tcW w:w="858" w:type="dxa"/>
          </w:tcPr>
          <w:p w14:paraId="42C97604"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School %</w:t>
            </w:r>
          </w:p>
        </w:tc>
        <w:tc>
          <w:tcPr>
            <w:tcW w:w="857" w:type="dxa"/>
          </w:tcPr>
          <w:p w14:paraId="45C14C0C"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Other (4)</w:t>
            </w:r>
          </w:p>
        </w:tc>
        <w:tc>
          <w:tcPr>
            <w:tcW w:w="858" w:type="dxa"/>
          </w:tcPr>
          <w:p w14:paraId="238F44F9"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Other %</w:t>
            </w:r>
          </w:p>
        </w:tc>
        <w:tc>
          <w:tcPr>
            <w:tcW w:w="857" w:type="dxa"/>
          </w:tcPr>
          <w:p w14:paraId="4A55CB6A"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NIAA (7)</w:t>
            </w:r>
          </w:p>
        </w:tc>
        <w:tc>
          <w:tcPr>
            <w:tcW w:w="858" w:type="dxa"/>
          </w:tcPr>
          <w:p w14:paraId="58697BDF"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NIAA %</w:t>
            </w:r>
          </w:p>
        </w:tc>
        <w:tc>
          <w:tcPr>
            <w:tcW w:w="857" w:type="dxa"/>
          </w:tcPr>
          <w:p w14:paraId="61C1F619"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Total (74)</w:t>
            </w:r>
          </w:p>
        </w:tc>
        <w:tc>
          <w:tcPr>
            <w:tcW w:w="858" w:type="dxa"/>
          </w:tcPr>
          <w:p w14:paraId="690AFFFC" w14:textId="77777777" w:rsidR="00FD2F98" w:rsidRPr="00FD2F98" w:rsidRDefault="00FD2F98" w:rsidP="00FD2F9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 w:val="18"/>
                <w:szCs w:val="18"/>
              </w:rPr>
              <w:t>Total %</w:t>
            </w:r>
          </w:p>
        </w:tc>
      </w:tr>
      <w:tr w:rsidR="00FD2F98" w:rsidRPr="00FD2F98" w14:paraId="2F60A4AF" w14:textId="77777777" w:rsidTr="00FD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D18B4F1" w14:textId="77777777" w:rsidR="00FD2F98" w:rsidRPr="00FD2F98" w:rsidRDefault="00FD2F98" w:rsidP="00FD2F98">
            <w:pPr>
              <w:rPr>
                <w:rFonts w:cstheme="majorHAnsi"/>
                <w:sz w:val="18"/>
                <w:szCs w:val="18"/>
              </w:rPr>
            </w:pPr>
            <w:r w:rsidRPr="00FD2F98">
              <w:rPr>
                <w:rFonts w:cstheme="majorHAnsi"/>
                <w:sz w:val="18"/>
                <w:szCs w:val="18"/>
              </w:rPr>
              <w:t>Provider-school partnership is problematic</w:t>
            </w:r>
          </w:p>
        </w:tc>
        <w:tc>
          <w:tcPr>
            <w:tcW w:w="857" w:type="dxa"/>
          </w:tcPr>
          <w:p w14:paraId="17E256B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0</w:t>
            </w:r>
          </w:p>
        </w:tc>
        <w:tc>
          <w:tcPr>
            <w:tcW w:w="858" w:type="dxa"/>
          </w:tcPr>
          <w:p w14:paraId="6126A50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22957D2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1</w:t>
            </w:r>
          </w:p>
        </w:tc>
        <w:tc>
          <w:tcPr>
            <w:tcW w:w="858" w:type="dxa"/>
          </w:tcPr>
          <w:p w14:paraId="5BEFB7F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1671FE7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2</w:t>
            </w:r>
          </w:p>
        </w:tc>
        <w:tc>
          <w:tcPr>
            <w:tcW w:w="858" w:type="dxa"/>
          </w:tcPr>
          <w:p w14:paraId="2E3BCC6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471CAB6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5</w:t>
            </w:r>
          </w:p>
        </w:tc>
        <w:tc>
          <w:tcPr>
            <w:tcW w:w="858" w:type="dxa"/>
          </w:tcPr>
          <w:p w14:paraId="31E9A76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28%</w:t>
            </w:r>
          </w:p>
        </w:tc>
        <w:tc>
          <w:tcPr>
            <w:tcW w:w="857" w:type="dxa"/>
          </w:tcPr>
          <w:p w14:paraId="6BC6F6D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0</w:t>
            </w:r>
          </w:p>
        </w:tc>
        <w:tc>
          <w:tcPr>
            <w:tcW w:w="858" w:type="dxa"/>
          </w:tcPr>
          <w:p w14:paraId="4AF8CF0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62B247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2</w:t>
            </w:r>
          </w:p>
        </w:tc>
        <w:tc>
          <w:tcPr>
            <w:tcW w:w="858" w:type="dxa"/>
          </w:tcPr>
          <w:p w14:paraId="0023032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5A3C0CA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rPr>
            </w:pPr>
            <w:r w:rsidRPr="00FD2F98">
              <w:rPr>
                <w:rFonts w:ascii="Calibri" w:hAnsi="Calibri" w:cs="Calibri"/>
                <w:szCs w:val="22"/>
              </w:rPr>
              <w:t>2</w:t>
            </w:r>
          </w:p>
        </w:tc>
        <w:tc>
          <w:tcPr>
            <w:tcW w:w="858" w:type="dxa"/>
          </w:tcPr>
          <w:p w14:paraId="4CBDA88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29%</w:t>
            </w:r>
          </w:p>
        </w:tc>
        <w:tc>
          <w:tcPr>
            <w:tcW w:w="857" w:type="dxa"/>
          </w:tcPr>
          <w:p w14:paraId="22F706B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sz w:val="18"/>
                <w:szCs w:val="18"/>
                <w:highlight w:val="magenta"/>
              </w:rPr>
            </w:pPr>
            <w:r w:rsidRPr="00FD2F98">
              <w:rPr>
                <w:rFonts w:ascii="Calibri" w:hAnsi="Calibri" w:cs="Calibri"/>
                <w:szCs w:val="22"/>
              </w:rPr>
              <w:t>12</w:t>
            </w:r>
          </w:p>
        </w:tc>
        <w:tc>
          <w:tcPr>
            <w:tcW w:w="858" w:type="dxa"/>
          </w:tcPr>
          <w:p w14:paraId="79C9020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16%</w:t>
            </w:r>
          </w:p>
        </w:tc>
      </w:tr>
      <w:tr w:rsidR="00FD2F98" w:rsidRPr="00FD2F98" w14:paraId="572523CE" w14:textId="77777777" w:rsidTr="00FD2F98">
        <w:tc>
          <w:tcPr>
            <w:cnfStyle w:val="001000000000" w:firstRow="0" w:lastRow="0" w:firstColumn="1" w:lastColumn="0" w:oddVBand="0" w:evenVBand="0" w:oddHBand="0" w:evenHBand="0" w:firstRowFirstColumn="0" w:firstRowLastColumn="0" w:lastRowFirstColumn="0" w:lastRowLastColumn="0"/>
            <w:tcW w:w="2718" w:type="dxa"/>
          </w:tcPr>
          <w:p w14:paraId="299AA012" w14:textId="77777777" w:rsidR="00FD2F98" w:rsidRPr="00FD2F98" w:rsidRDefault="00FD2F98" w:rsidP="00FD2F98">
            <w:pPr>
              <w:rPr>
                <w:sz w:val="18"/>
                <w:szCs w:val="18"/>
              </w:rPr>
            </w:pPr>
            <w:r w:rsidRPr="00FD2F98">
              <w:rPr>
                <w:sz w:val="18"/>
                <w:szCs w:val="18"/>
              </w:rPr>
              <w:t>Provider-school partnership is strong</w:t>
            </w:r>
          </w:p>
        </w:tc>
        <w:tc>
          <w:tcPr>
            <w:tcW w:w="857" w:type="dxa"/>
          </w:tcPr>
          <w:p w14:paraId="2BFBABD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1</w:t>
            </w:r>
          </w:p>
        </w:tc>
        <w:tc>
          <w:tcPr>
            <w:tcW w:w="858" w:type="dxa"/>
          </w:tcPr>
          <w:p w14:paraId="70FCB7D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7" w:type="dxa"/>
          </w:tcPr>
          <w:p w14:paraId="2A249CC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0</w:t>
            </w:r>
          </w:p>
        </w:tc>
        <w:tc>
          <w:tcPr>
            <w:tcW w:w="858" w:type="dxa"/>
          </w:tcPr>
          <w:p w14:paraId="59A0303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7166ED0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2</w:t>
            </w:r>
          </w:p>
        </w:tc>
        <w:tc>
          <w:tcPr>
            <w:tcW w:w="858" w:type="dxa"/>
          </w:tcPr>
          <w:p w14:paraId="14A0C63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76E20D1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1</w:t>
            </w:r>
          </w:p>
        </w:tc>
        <w:tc>
          <w:tcPr>
            <w:tcW w:w="858" w:type="dxa"/>
          </w:tcPr>
          <w:p w14:paraId="591E148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7" w:type="dxa"/>
          </w:tcPr>
          <w:p w14:paraId="7205AC8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2</w:t>
            </w:r>
          </w:p>
        </w:tc>
        <w:tc>
          <w:tcPr>
            <w:tcW w:w="858" w:type="dxa"/>
          </w:tcPr>
          <w:p w14:paraId="5EB9513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066DD3F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3</w:t>
            </w:r>
          </w:p>
        </w:tc>
        <w:tc>
          <w:tcPr>
            <w:tcW w:w="858" w:type="dxa"/>
          </w:tcPr>
          <w:p w14:paraId="3E68B56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75%</w:t>
            </w:r>
          </w:p>
        </w:tc>
        <w:tc>
          <w:tcPr>
            <w:tcW w:w="857" w:type="dxa"/>
          </w:tcPr>
          <w:p w14:paraId="5203AC4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rPr>
            </w:pPr>
            <w:r w:rsidRPr="00FD2F98">
              <w:rPr>
                <w:rFonts w:ascii="Calibri" w:hAnsi="Calibri" w:cs="Calibri"/>
                <w:szCs w:val="22"/>
              </w:rPr>
              <w:t>1</w:t>
            </w:r>
          </w:p>
        </w:tc>
        <w:tc>
          <w:tcPr>
            <w:tcW w:w="858" w:type="dxa"/>
          </w:tcPr>
          <w:p w14:paraId="71F5B9D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14%</w:t>
            </w:r>
          </w:p>
        </w:tc>
        <w:tc>
          <w:tcPr>
            <w:tcW w:w="857" w:type="dxa"/>
          </w:tcPr>
          <w:p w14:paraId="7AE6A1C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sz w:val="18"/>
                <w:szCs w:val="18"/>
                <w:highlight w:val="magenta"/>
              </w:rPr>
            </w:pPr>
            <w:r w:rsidRPr="00FD2F98">
              <w:rPr>
                <w:rFonts w:ascii="Calibri" w:hAnsi="Calibri" w:cs="Calibri"/>
                <w:szCs w:val="22"/>
              </w:rPr>
              <w:t>10</w:t>
            </w:r>
          </w:p>
        </w:tc>
        <w:tc>
          <w:tcPr>
            <w:tcW w:w="858" w:type="dxa"/>
          </w:tcPr>
          <w:p w14:paraId="7CDA20B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14%</w:t>
            </w:r>
          </w:p>
        </w:tc>
      </w:tr>
      <w:tr w:rsidR="00FD2F98" w:rsidRPr="00FD2F98" w14:paraId="27456225" w14:textId="77777777" w:rsidTr="00FD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6DB7944" w14:textId="77777777" w:rsidR="00FD2F98" w:rsidRPr="00FD2F98" w:rsidRDefault="00FD2F98" w:rsidP="00FD2F98">
            <w:pPr>
              <w:rPr>
                <w:b w:val="0"/>
                <w:bCs w:val="0"/>
                <w:sz w:val="18"/>
                <w:szCs w:val="18"/>
              </w:rPr>
            </w:pPr>
            <w:r w:rsidRPr="00FD2F98">
              <w:rPr>
                <w:rFonts w:cstheme="majorHAnsi"/>
                <w:sz w:val="18"/>
                <w:szCs w:val="18"/>
              </w:rPr>
              <w:t xml:space="preserve">There is low awareness of SBT-TAEG amongst the Indigenous community &amp;/or employers &amp;/or schools &amp;/or the VET sector. </w:t>
            </w:r>
          </w:p>
        </w:tc>
        <w:tc>
          <w:tcPr>
            <w:tcW w:w="857" w:type="dxa"/>
          </w:tcPr>
          <w:p w14:paraId="6CC800F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w:t>
            </w:r>
          </w:p>
        </w:tc>
        <w:tc>
          <w:tcPr>
            <w:tcW w:w="858" w:type="dxa"/>
          </w:tcPr>
          <w:p w14:paraId="4FD9E6B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7574AC0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17F7A50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1283421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508AE41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7B5E071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8" w:type="dxa"/>
          </w:tcPr>
          <w:p w14:paraId="6144214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17%</w:t>
            </w:r>
          </w:p>
        </w:tc>
        <w:tc>
          <w:tcPr>
            <w:tcW w:w="857" w:type="dxa"/>
          </w:tcPr>
          <w:p w14:paraId="0DBC912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16197D8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6AF08CC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2954F8F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3BDF292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7B3B148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29%</w:t>
            </w:r>
          </w:p>
        </w:tc>
        <w:tc>
          <w:tcPr>
            <w:tcW w:w="857" w:type="dxa"/>
          </w:tcPr>
          <w:p w14:paraId="248EC0C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19</w:t>
            </w:r>
          </w:p>
        </w:tc>
        <w:tc>
          <w:tcPr>
            <w:tcW w:w="858" w:type="dxa"/>
          </w:tcPr>
          <w:p w14:paraId="13866E6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26%</w:t>
            </w:r>
          </w:p>
        </w:tc>
      </w:tr>
      <w:tr w:rsidR="00FD2F98" w:rsidRPr="00FD2F98" w14:paraId="748EB8EC" w14:textId="77777777" w:rsidTr="00FD2F98">
        <w:tc>
          <w:tcPr>
            <w:cnfStyle w:val="001000000000" w:firstRow="0" w:lastRow="0" w:firstColumn="1" w:lastColumn="0" w:oddVBand="0" w:evenVBand="0" w:oddHBand="0" w:evenHBand="0" w:firstRowFirstColumn="0" w:firstRowLastColumn="0" w:lastRowFirstColumn="0" w:lastRowLastColumn="0"/>
            <w:tcW w:w="2718" w:type="dxa"/>
          </w:tcPr>
          <w:p w14:paraId="2BD2F64A" w14:textId="77777777" w:rsidR="00FD2F98" w:rsidRPr="00FD2F98" w:rsidRDefault="00FD2F98" w:rsidP="00FD2F98">
            <w:pPr>
              <w:rPr>
                <w:rFonts w:cstheme="majorHAnsi"/>
                <w:b w:val="0"/>
                <w:bCs w:val="0"/>
                <w:sz w:val="18"/>
                <w:szCs w:val="18"/>
              </w:rPr>
            </w:pPr>
            <w:r w:rsidRPr="00FD2F98">
              <w:rPr>
                <w:rFonts w:cstheme="majorHAnsi"/>
                <w:sz w:val="18"/>
                <w:szCs w:val="18"/>
              </w:rPr>
              <w:t>TAEG-SBT leverages support from other stakeholders.</w:t>
            </w:r>
          </w:p>
        </w:tc>
        <w:tc>
          <w:tcPr>
            <w:tcW w:w="857" w:type="dxa"/>
          </w:tcPr>
          <w:p w14:paraId="573F4E5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13</w:t>
            </w:r>
          </w:p>
        </w:tc>
        <w:tc>
          <w:tcPr>
            <w:tcW w:w="858" w:type="dxa"/>
          </w:tcPr>
          <w:p w14:paraId="32AD818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65%</w:t>
            </w:r>
          </w:p>
        </w:tc>
        <w:tc>
          <w:tcPr>
            <w:tcW w:w="857" w:type="dxa"/>
          </w:tcPr>
          <w:p w14:paraId="454EDFA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7DE7BC3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3E2BCDE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318663E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0BB3074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8" w:type="dxa"/>
          </w:tcPr>
          <w:p w14:paraId="6E2B2CB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7" w:type="dxa"/>
          </w:tcPr>
          <w:p w14:paraId="0960823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566F4D5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06F7F88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720508C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62FE3E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8" w:type="dxa"/>
          </w:tcPr>
          <w:p w14:paraId="36464A84"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43%</w:t>
            </w:r>
          </w:p>
        </w:tc>
        <w:tc>
          <w:tcPr>
            <w:tcW w:w="857" w:type="dxa"/>
          </w:tcPr>
          <w:p w14:paraId="41A575A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31</w:t>
            </w:r>
          </w:p>
        </w:tc>
        <w:tc>
          <w:tcPr>
            <w:tcW w:w="858" w:type="dxa"/>
          </w:tcPr>
          <w:p w14:paraId="039E8CD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42%</w:t>
            </w:r>
          </w:p>
        </w:tc>
      </w:tr>
      <w:tr w:rsidR="00FD2F98" w:rsidRPr="00FD2F98" w14:paraId="43D47AE1" w14:textId="77777777" w:rsidTr="00FD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259303F" w14:textId="77777777" w:rsidR="00FD2F98" w:rsidRPr="00FD2F98" w:rsidRDefault="00FD2F98" w:rsidP="00FD2F98">
            <w:pPr>
              <w:rPr>
                <w:rFonts w:cstheme="majorHAnsi"/>
                <w:sz w:val="18"/>
                <w:szCs w:val="18"/>
              </w:rPr>
            </w:pPr>
            <w:r w:rsidRPr="00FD2F98">
              <w:rPr>
                <w:rFonts w:cstheme="majorHAnsi"/>
                <w:sz w:val="18"/>
                <w:szCs w:val="18"/>
              </w:rPr>
              <w:t>TAEG-SBT provides value for money</w:t>
            </w:r>
          </w:p>
        </w:tc>
        <w:tc>
          <w:tcPr>
            <w:tcW w:w="857" w:type="dxa"/>
          </w:tcPr>
          <w:p w14:paraId="529C93C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5BDD867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C7D63C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516947C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4EF41EA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064983D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4D54141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2D93A4A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14205C8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388A9A4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84DA3E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1596D14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55E684C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077FA74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14%</w:t>
            </w:r>
          </w:p>
        </w:tc>
        <w:tc>
          <w:tcPr>
            <w:tcW w:w="857" w:type="dxa"/>
          </w:tcPr>
          <w:p w14:paraId="4741D78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2</w:t>
            </w:r>
          </w:p>
        </w:tc>
        <w:tc>
          <w:tcPr>
            <w:tcW w:w="858" w:type="dxa"/>
          </w:tcPr>
          <w:p w14:paraId="43F5B2A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3%</w:t>
            </w:r>
          </w:p>
        </w:tc>
      </w:tr>
      <w:tr w:rsidR="00FD2F98" w:rsidRPr="00FD2F98" w14:paraId="11ADFD00" w14:textId="77777777" w:rsidTr="00FD2F98">
        <w:tc>
          <w:tcPr>
            <w:cnfStyle w:val="001000000000" w:firstRow="0" w:lastRow="0" w:firstColumn="1" w:lastColumn="0" w:oddVBand="0" w:evenVBand="0" w:oddHBand="0" w:evenHBand="0" w:firstRowFirstColumn="0" w:firstRowLastColumn="0" w:lastRowFirstColumn="0" w:lastRowLastColumn="0"/>
            <w:tcW w:w="2718" w:type="dxa"/>
          </w:tcPr>
          <w:p w14:paraId="078B3832" w14:textId="021BB69F" w:rsidR="00FD2F98" w:rsidRPr="00B92CE3" w:rsidRDefault="00FD2F98" w:rsidP="00FD2F98">
            <w:pPr>
              <w:rPr>
                <w:sz w:val="18"/>
                <w:szCs w:val="18"/>
              </w:rPr>
            </w:pPr>
            <w:r w:rsidRPr="00FD2F98">
              <w:rPr>
                <w:sz w:val="18"/>
                <w:szCs w:val="18"/>
              </w:rPr>
              <w:t>Would be unemployed/ unde</w:t>
            </w:r>
            <w:r w:rsidR="00B92CE3">
              <w:rPr>
                <w:sz w:val="18"/>
                <w:szCs w:val="18"/>
              </w:rPr>
              <w:t>r-employed if not for TAEG-SBT.</w:t>
            </w:r>
          </w:p>
        </w:tc>
        <w:tc>
          <w:tcPr>
            <w:tcW w:w="857" w:type="dxa"/>
          </w:tcPr>
          <w:p w14:paraId="02F78A9E"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8" w:type="dxa"/>
          </w:tcPr>
          <w:p w14:paraId="6D8D889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35%</w:t>
            </w:r>
          </w:p>
        </w:tc>
        <w:tc>
          <w:tcPr>
            <w:tcW w:w="857" w:type="dxa"/>
          </w:tcPr>
          <w:p w14:paraId="69BD133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1597358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64ECF18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70FB9DF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7FE6F9B8"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5B06F9A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35A49EF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07722F2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7" w:type="dxa"/>
          </w:tcPr>
          <w:p w14:paraId="428806C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77797DD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25%</w:t>
            </w:r>
          </w:p>
        </w:tc>
        <w:tc>
          <w:tcPr>
            <w:tcW w:w="857" w:type="dxa"/>
          </w:tcPr>
          <w:p w14:paraId="0ADDE173"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8" w:type="dxa"/>
          </w:tcPr>
          <w:p w14:paraId="7D1EB6B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43%</w:t>
            </w:r>
          </w:p>
        </w:tc>
        <w:tc>
          <w:tcPr>
            <w:tcW w:w="857" w:type="dxa"/>
          </w:tcPr>
          <w:p w14:paraId="1E55792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17</w:t>
            </w:r>
          </w:p>
        </w:tc>
        <w:tc>
          <w:tcPr>
            <w:tcW w:w="858" w:type="dxa"/>
          </w:tcPr>
          <w:p w14:paraId="5016B1C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23%</w:t>
            </w:r>
          </w:p>
        </w:tc>
      </w:tr>
      <w:tr w:rsidR="00FD2F98" w:rsidRPr="00FD2F98" w14:paraId="4909E4CA" w14:textId="77777777" w:rsidTr="00FD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ACFB234" w14:textId="77777777" w:rsidR="00FD2F98" w:rsidRPr="00FD2F98" w:rsidRDefault="00FD2F98" w:rsidP="00FD2F98">
            <w:pPr>
              <w:rPr>
                <w:sz w:val="18"/>
                <w:szCs w:val="18"/>
              </w:rPr>
            </w:pPr>
            <w:r w:rsidRPr="00FD2F98">
              <w:rPr>
                <w:sz w:val="18"/>
                <w:szCs w:val="18"/>
              </w:rPr>
              <w:t xml:space="preserve">Want to see more Indigenous traineeships/ program expanded/ unmet demand  </w:t>
            </w:r>
          </w:p>
        </w:tc>
        <w:tc>
          <w:tcPr>
            <w:tcW w:w="857" w:type="dxa"/>
          </w:tcPr>
          <w:p w14:paraId="6CF4607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76266EF4"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B7B74D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w:t>
            </w:r>
          </w:p>
        </w:tc>
        <w:tc>
          <w:tcPr>
            <w:tcW w:w="858" w:type="dxa"/>
          </w:tcPr>
          <w:p w14:paraId="0A3EFD4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7" w:type="dxa"/>
          </w:tcPr>
          <w:p w14:paraId="2D867E9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8" w:type="dxa"/>
          </w:tcPr>
          <w:p w14:paraId="1BB2D70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33%</w:t>
            </w:r>
          </w:p>
        </w:tc>
        <w:tc>
          <w:tcPr>
            <w:tcW w:w="857" w:type="dxa"/>
          </w:tcPr>
          <w:p w14:paraId="36F0B4B0"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4B5088C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22%</w:t>
            </w:r>
          </w:p>
        </w:tc>
        <w:tc>
          <w:tcPr>
            <w:tcW w:w="857" w:type="dxa"/>
          </w:tcPr>
          <w:p w14:paraId="6B9CD12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7A1187B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0D910FCA"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8" w:type="dxa"/>
          </w:tcPr>
          <w:p w14:paraId="11177FCB"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75%</w:t>
            </w:r>
          </w:p>
        </w:tc>
        <w:tc>
          <w:tcPr>
            <w:tcW w:w="857" w:type="dxa"/>
          </w:tcPr>
          <w:p w14:paraId="4D8E463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w:t>
            </w:r>
          </w:p>
        </w:tc>
        <w:tc>
          <w:tcPr>
            <w:tcW w:w="858" w:type="dxa"/>
          </w:tcPr>
          <w:p w14:paraId="6627AF8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43%</w:t>
            </w:r>
          </w:p>
        </w:tc>
        <w:tc>
          <w:tcPr>
            <w:tcW w:w="857" w:type="dxa"/>
          </w:tcPr>
          <w:p w14:paraId="1B858CD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18</w:t>
            </w:r>
          </w:p>
        </w:tc>
        <w:tc>
          <w:tcPr>
            <w:tcW w:w="858" w:type="dxa"/>
          </w:tcPr>
          <w:p w14:paraId="6D78A975"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24%</w:t>
            </w:r>
          </w:p>
        </w:tc>
      </w:tr>
      <w:tr w:rsidR="00FD2F98" w:rsidRPr="00FD2F98" w14:paraId="16FC2B30" w14:textId="77777777" w:rsidTr="00FD2F98">
        <w:tc>
          <w:tcPr>
            <w:cnfStyle w:val="001000000000" w:firstRow="0" w:lastRow="0" w:firstColumn="1" w:lastColumn="0" w:oddVBand="0" w:evenVBand="0" w:oddHBand="0" w:evenHBand="0" w:firstRowFirstColumn="0" w:firstRowLastColumn="0" w:lastRowFirstColumn="0" w:lastRowLastColumn="0"/>
            <w:tcW w:w="2718" w:type="dxa"/>
          </w:tcPr>
          <w:p w14:paraId="1B9AF9D1" w14:textId="77777777" w:rsidR="00FD2F98" w:rsidRPr="00FD2F98" w:rsidRDefault="00FD2F98" w:rsidP="00FD2F98">
            <w:pPr>
              <w:rPr>
                <w:rFonts w:cstheme="majorHAnsi"/>
                <w:sz w:val="18"/>
                <w:szCs w:val="18"/>
              </w:rPr>
            </w:pPr>
            <w:r w:rsidRPr="00FD2F98">
              <w:rPr>
                <w:rFonts w:cstheme="majorHAnsi"/>
                <w:sz w:val="18"/>
                <w:szCs w:val="18"/>
              </w:rPr>
              <w:t>VETiS is a crowded policy and program space</w:t>
            </w:r>
          </w:p>
        </w:tc>
        <w:tc>
          <w:tcPr>
            <w:tcW w:w="857" w:type="dxa"/>
          </w:tcPr>
          <w:p w14:paraId="236E980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8" w:type="dxa"/>
          </w:tcPr>
          <w:p w14:paraId="64CA000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30%</w:t>
            </w:r>
          </w:p>
        </w:tc>
        <w:tc>
          <w:tcPr>
            <w:tcW w:w="857" w:type="dxa"/>
          </w:tcPr>
          <w:p w14:paraId="346F158F"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249AD7B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57%</w:t>
            </w:r>
          </w:p>
        </w:tc>
        <w:tc>
          <w:tcPr>
            <w:tcW w:w="857" w:type="dxa"/>
          </w:tcPr>
          <w:p w14:paraId="6351FC8A"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5B52266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7998295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14</w:t>
            </w:r>
          </w:p>
        </w:tc>
        <w:tc>
          <w:tcPr>
            <w:tcW w:w="858" w:type="dxa"/>
          </w:tcPr>
          <w:p w14:paraId="5D75D17B"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78%</w:t>
            </w:r>
          </w:p>
        </w:tc>
        <w:tc>
          <w:tcPr>
            <w:tcW w:w="857" w:type="dxa"/>
          </w:tcPr>
          <w:p w14:paraId="0BF2396C"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9</w:t>
            </w:r>
          </w:p>
        </w:tc>
        <w:tc>
          <w:tcPr>
            <w:tcW w:w="858" w:type="dxa"/>
          </w:tcPr>
          <w:p w14:paraId="6691A0A0"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100%</w:t>
            </w:r>
          </w:p>
        </w:tc>
        <w:tc>
          <w:tcPr>
            <w:tcW w:w="857" w:type="dxa"/>
          </w:tcPr>
          <w:p w14:paraId="7BCC0365"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5CAB41C2"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100%</w:t>
            </w:r>
          </w:p>
        </w:tc>
        <w:tc>
          <w:tcPr>
            <w:tcW w:w="857" w:type="dxa"/>
          </w:tcPr>
          <w:p w14:paraId="3106AA49"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8" w:type="dxa"/>
          </w:tcPr>
          <w:p w14:paraId="67BF8131"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86%</w:t>
            </w:r>
          </w:p>
        </w:tc>
        <w:tc>
          <w:tcPr>
            <w:tcW w:w="857" w:type="dxa"/>
          </w:tcPr>
          <w:p w14:paraId="38CC2A5D"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47</w:t>
            </w:r>
          </w:p>
        </w:tc>
        <w:tc>
          <w:tcPr>
            <w:tcW w:w="858" w:type="dxa"/>
          </w:tcPr>
          <w:p w14:paraId="0B820B67" w14:textId="77777777" w:rsidR="00FD2F98" w:rsidRPr="00FD2F98" w:rsidRDefault="00FD2F98" w:rsidP="00FD2F9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64%</w:t>
            </w:r>
          </w:p>
        </w:tc>
      </w:tr>
      <w:tr w:rsidR="00FD2F98" w:rsidRPr="00FD2F98" w14:paraId="199462D7" w14:textId="77777777" w:rsidTr="00FD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3118FD3" w14:textId="77777777" w:rsidR="00FD2F98" w:rsidRPr="00FD2F98" w:rsidRDefault="00FD2F98" w:rsidP="00FD2F98">
            <w:pPr>
              <w:rPr>
                <w:rFonts w:cstheme="majorHAnsi"/>
                <w:b w:val="0"/>
                <w:sz w:val="18"/>
                <w:szCs w:val="18"/>
              </w:rPr>
            </w:pPr>
            <w:r w:rsidRPr="00FD2F98">
              <w:rPr>
                <w:rFonts w:cstheme="majorHAnsi"/>
                <w:sz w:val="18"/>
                <w:szCs w:val="18"/>
              </w:rPr>
              <w:t xml:space="preserve">TAEG-SBT contributes to close the gap </w:t>
            </w:r>
          </w:p>
        </w:tc>
        <w:tc>
          <w:tcPr>
            <w:tcW w:w="857" w:type="dxa"/>
          </w:tcPr>
          <w:p w14:paraId="33C7851E"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8" w:type="dxa"/>
          </w:tcPr>
          <w:p w14:paraId="084AA63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0%</w:t>
            </w:r>
          </w:p>
        </w:tc>
        <w:tc>
          <w:tcPr>
            <w:tcW w:w="857" w:type="dxa"/>
          </w:tcPr>
          <w:p w14:paraId="32D76F6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0DD9EA6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29%</w:t>
            </w:r>
          </w:p>
        </w:tc>
        <w:tc>
          <w:tcPr>
            <w:tcW w:w="857" w:type="dxa"/>
          </w:tcPr>
          <w:p w14:paraId="7C027AC2"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w:t>
            </w:r>
          </w:p>
        </w:tc>
        <w:tc>
          <w:tcPr>
            <w:tcW w:w="858" w:type="dxa"/>
          </w:tcPr>
          <w:p w14:paraId="062C62A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44%</w:t>
            </w:r>
          </w:p>
        </w:tc>
        <w:tc>
          <w:tcPr>
            <w:tcW w:w="857" w:type="dxa"/>
          </w:tcPr>
          <w:p w14:paraId="6FD19C5F"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11</w:t>
            </w:r>
          </w:p>
        </w:tc>
        <w:tc>
          <w:tcPr>
            <w:tcW w:w="858" w:type="dxa"/>
          </w:tcPr>
          <w:p w14:paraId="5768E471"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61%</w:t>
            </w:r>
          </w:p>
        </w:tc>
        <w:tc>
          <w:tcPr>
            <w:tcW w:w="857" w:type="dxa"/>
          </w:tcPr>
          <w:p w14:paraId="6E10ADAC"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w:t>
            </w:r>
          </w:p>
        </w:tc>
        <w:tc>
          <w:tcPr>
            <w:tcW w:w="858" w:type="dxa"/>
          </w:tcPr>
          <w:p w14:paraId="10E38B8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67%</w:t>
            </w:r>
          </w:p>
        </w:tc>
        <w:tc>
          <w:tcPr>
            <w:tcW w:w="857" w:type="dxa"/>
          </w:tcPr>
          <w:p w14:paraId="046CB78D"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2</w:t>
            </w:r>
          </w:p>
        </w:tc>
        <w:tc>
          <w:tcPr>
            <w:tcW w:w="858" w:type="dxa"/>
          </w:tcPr>
          <w:p w14:paraId="59CA5937"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50%</w:t>
            </w:r>
          </w:p>
        </w:tc>
        <w:tc>
          <w:tcPr>
            <w:tcW w:w="857" w:type="dxa"/>
          </w:tcPr>
          <w:p w14:paraId="42CD6746"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7</w:t>
            </w:r>
          </w:p>
        </w:tc>
        <w:tc>
          <w:tcPr>
            <w:tcW w:w="858" w:type="dxa"/>
          </w:tcPr>
          <w:p w14:paraId="5CFFCF88"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100%</w:t>
            </w:r>
          </w:p>
        </w:tc>
        <w:tc>
          <w:tcPr>
            <w:tcW w:w="857" w:type="dxa"/>
          </w:tcPr>
          <w:p w14:paraId="5CC96BD9"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D2F98">
              <w:rPr>
                <w:rFonts w:ascii="Calibri" w:hAnsi="Calibri" w:cs="Calibri"/>
                <w:szCs w:val="22"/>
              </w:rPr>
              <w:t>32</w:t>
            </w:r>
          </w:p>
        </w:tc>
        <w:tc>
          <w:tcPr>
            <w:tcW w:w="858" w:type="dxa"/>
          </w:tcPr>
          <w:p w14:paraId="363B3CB3" w14:textId="77777777" w:rsidR="00FD2F98" w:rsidRPr="00FD2F98" w:rsidRDefault="00FD2F98" w:rsidP="00FD2F9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magenta"/>
              </w:rPr>
            </w:pPr>
            <w:r w:rsidRPr="00FD2F98">
              <w:rPr>
                <w:rFonts w:ascii="Calibri" w:hAnsi="Calibri" w:cs="Calibri"/>
                <w:szCs w:val="22"/>
              </w:rPr>
              <w:t>43%</w:t>
            </w:r>
          </w:p>
        </w:tc>
      </w:tr>
    </w:tbl>
    <w:p w14:paraId="6CA09457" w14:textId="77777777" w:rsidR="00FC092A" w:rsidRDefault="00FC092A" w:rsidP="00FC092A"/>
    <w:p w14:paraId="6767BD52" w14:textId="77777777" w:rsidR="00FC092A" w:rsidRDefault="00FC092A" w:rsidP="00FC092A"/>
    <w:p w14:paraId="11D6EC67" w14:textId="77777777" w:rsidR="00FC092A" w:rsidRDefault="00FC092A" w:rsidP="00FC092A">
      <w:pPr>
        <w:sectPr w:rsidR="00FC092A" w:rsidSect="00FC092A">
          <w:pgSz w:w="16840" w:h="11900" w:orient="landscape"/>
          <w:pgMar w:top="1077" w:right="1134" w:bottom="1077" w:left="851" w:header="709" w:footer="709" w:gutter="0"/>
          <w:cols w:space="708"/>
          <w:titlePg/>
          <w:docGrid w:linePitch="360"/>
        </w:sectPr>
      </w:pPr>
    </w:p>
    <w:p w14:paraId="624C75EC" w14:textId="77777777" w:rsidR="005E1726" w:rsidRDefault="00C96441" w:rsidP="00C96441">
      <w:pPr>
        <w:keepNext/>
        <w:keepLines/>
        <w:outlineLvl w:val="0"/>
        <w:rPr>
          <w:rFonts w:asciiTheme="majorHAnsi" w:eastAsiaTheme="majorEastAsia" w:hAnsiTheme="majorHAnsi" w:cstheme="majorBidi"/>
          <w:color w:val="C45911" w:themeColor="accent2" w:themeShade="BF"/>
          <w:sz w:val="32"/>
          <w:szCs w:val="32"/>
        </w:rPr>
      </w:pPr>
      <w:bookmarkStart w:id="323" w:name="_Toc73433397"/>
      <w:r>
        <w:rPr>
          <w:rFonts w:asciiTheme="majorHAnsi" w:eastAsiaTheme="majorEastAsia" w:hAnsiTheme="majorHAnsi" w:cstheme="majorBidi"/>
          <w:color w:val="C45911" w:themeColor="accent2" w:themeShade="BF"/>
          <w:sz w:val="32"/>
          <w:szCs w:val="32"/>
        </w:rPr>
        <w:lastRenderedPageBreak/>
        <w:t xml:space="preserve">Appendix D </w:t>
      </w:r>
      <w:r w:rsidR="00F51880">
        <w:rPr>
          <w:rFonts w:asciiTheme="majorHAnsi" w:eastAsiaTheme="majorEastAsia" w:hAnsiTheme="majorHAnsi" w:cstheme="majorBidi"/>
          <w:color w:val="C45911" w:themeColor="accent2" w:themeShade="BF"/>
          <w:sz w:val="32"/>
          <w:szCs w:val="32"/>
        </w:rPr>
        <w:t>–</w:t>
      </w:r>
      <w:r>
        <w:rPr>
          <w:rFonts w:asciiTheme="majorHAnsi" w:eastAsiaTheme="majorEastAsia" w:hAnsiTheme="majorHAnsi" w:cstheme="majorBidi"/>
          <w:color w:val="C45911" w:themeColor="accent2" w:themeShade="BF"/>
          <w:sz w:val="32"/>
          <w:szCs w:val="32"/>
        </w:rPr>
        <w:t xml:space="preserve"> Research Instruments</w:t>
      </w:r>
      <w:bookmarkEnd w:id="323"/>
    </w:p>
    <w:p w14:paraId="2A54D8CB" w14:textId="77777777" w:rsidR="009B1F8E" w:rsidRDefault="009B1F8E" w:rsidP="009B1F8E">
      <w:pPr>
        <w:pStyle w:val="Heading2"/>
        <w:numPr>
          <w:ilvl w:val="0"/>
          <w:numId w:val="0"/>
        </w:numPr>
        <w:ind w:left="567" w:hanging="567"/>
        <w:rPr>
          <w:rFonts w:cstheme="majorHAnsi"/>
        </w:rPr>
      </w:pPr>
      <w:bookmarkStart w:id="324" w:name="_Toc59318693"/>
      <w:bookmarkStart w:id="325" w:name="_Toc59385957"/>
      <w:bookmarkStart w:id="326" w:name="_Toc59537466"/>
      <w:bookmarkStart w:id="327" w:name="_Toc73433398"/>
      <w:r w:rsidRPr="003548C4">
        <w:rPr>
          <w:rFonts w:cstheme="majorHAnsi"/>
        </w:rPr>
        <w:t xml:space="preserve">Stakeholder </w:t>
      </w:r>
      <w:r>
        <w:rPr>
          <w:rFonts w:cstheme="majorHAnsi"/>
        </w:rPr>
        <w:t>i</w:t>
      </w:r>
      <w:r w:rsidRPr="003548C4">
        <w:rPr>
          <w:rFonts w:cstheme="majorHAnsi"/>
        </w:rPr>
        <w:t xml:space="preserve">nterview </w:t>
      </w:r>
      <w:r>
        <w:rPr>
          <w:rFonts w:cstheme="majorHAnsi"/>
        </w:rPr>
        <w:t>q</w:t>
      </w:r>
      <w:r w:rsidRPr="003548C4">
        <w:rPr>
          <w:rFonts w:cstheme="majorHAnsi"/>
        </w:rPr>
        <w:t>uestions</w:t>
      </w:r>
      <w:bookmarkEnd w:id="324"/>
      <w:bookmarkEnd w:id="325"/>
      <w:bookmarkEnd w:id="326"/>
      <w:bookmarkEnd w:id="327"/>
      <w:r w:rsidRPr="003548C4">
        <w:rPr>
          <w:rFonts w:cstheme="majorHAnsi"/>
        </w:rPr>
        <w:t xml:space="preserve"> </w:t>
      </w:r>
    </w:p>
    <w:p w14:paraId="140DB978" w14:textId="77777777" w:rsidR="009B1F8E" w:rsidRPr="003D04CF" w:rsidRDefault="009B1F8E" w:rsidP="009B1F8E">
      <w:r>
        <w:t>Interview questions were adapted to each participant type.</w:t>
      </w:r>
    </w:p>
    <w:p w14:paraId="6D90DC46" w14:textId="77777777" w:rsidR="009B1F8E" w:rsidRPr="003548C4" w:rsidRDefault="009B1F8E" w:rsidP="009B1F8E">
      <w:pPr>
        <w:spacing w:before="120"/>
        <w:rPr>
          <w:rFonts w:asciiTheme="majorHAnsi" w:eastAsiaTheme="majorEastAsia" w:hAnsiTheme="majorHAnsi" w:cstheme="majorHAnsi"/>
          <w:b/>
          <w:bCs/>
          <w:sz w:val="24"/>
        </w:rPr>
      </w:pPr>
      <w:r w:rsidRPr="003548C4">
        <w:rPr>
          <w:rFonts w:asciiTheme="majorHAnsi" w:eastAsiaTheme="majorEastAsia" w:hAnsiTheme="majorHAnsi" w:cstheme="majorHAnsi"/>
          <w:b/>
          <w:bCs/>
          <w:sz w:val="24"/>
        </w:rPr>
        <w:t xml:space="preserve">Appropriateness </w:t>
      </w:r>
    </w:p>
    <w:p w14:paraId="695F65A9" w14:textId="77777777" w:rsidR="009B1F8E" w:rsidRPr="003548C4" w:rsidRDefault="009B1F8E" w:rsidP="009B1F8E">
      <w:pPr>
        <w:ind w:left="1080"/>
        <w:contextualSpacing/>
        <w:rPr>
          <w:rFonts w:asciiTheme="majorHAnsi" w:hAnsiTheme="majorHAnsi" w:cstheme="majorHAnsi"/>
        </w:rPr>
      </w:pPr>
      <w:r w:rsidRPr="003548C4">
        <w:rPr>
          <w:rFonts w:asciiTheme="majorHAnsi" w:hAnsiTheme="majorHAnsi" w:cstheme="majorHAnsi"/>
        </w:rPr>
        <w:t>Introductions</w:t>
      </w:r>
    </w:p>
    <w:p w14:paraId="0BCBE488" w14:textId="77777777" w:rsidR="009B1F8E" w:rsidRPr="003548C4" w:rsidRDefault="009B1F8E" w:rsidP="007D7758">
      <w:pPr>
        <w:numPr>
          <w:ilvl w:val="0"/>
          <w:numId w:val="32"/>
        </w:numPr>
        <w:spacing w:after="160" w:line="259" w:lineRule="auto"/>
        <w:contextualSpacing/>
        <w:rPr>
          <w:rFonts w:asciiTheme="majorHAnsi" w:hAnsiTheme="majorHAnsi" w:cstheme="majorHAnsi"/>
        </w:rPr>
      </w:pPr>
      <w:r w:rsidRPr="003548C4">
        <w:rPr>
          <w:rFonts w:asciiTheme="majorHAnsi" w:hAnsiTheme="majorHAnsi" w:cstheme="majorHAnsi"/>
        </w:rPr>
        <w:t>Please tell me about your involvement in the SBT program? (is it just Indigenous students or also non-Indigenous?)</w:t>
      </w:r>
    </w:p>
    <w:p w14:paraId="280AEA9B" w14:textId="77777777" w:rsidR="009B1F8E" w:rsidRPr="003548C4" w:rsidRDefault="009B1F8E" w:rsidP="007D7758">
      <w:pPr>
        <w:numPr>
          <w:ilvl w:val="0"/>
          <w:numId w:val="32"/>
        </w:numPr>
        <w:spacing w:after="160" w:line="259" w:lineRule="auto"/>
        <w:contextualSpacing/>
        <w:rPr>
          <w:rFonts w:asciiTheme="majorHAnsi" w:hAnsiTheme="majorHAnsi" w:cstheme="majorHAnsi"/>
        </w:rPr>
      </w:pPr>
      <w:r w:rsidRPr="003548C4">
        <w:rPr>
          <w:rFonts w:asciiTheme="majorHAnsi" w:hAnsiTheme="majorHAnsi" w:cstheme="majorHAnsi"/>
        </w:rPr>
        <w:t>Can you tell me a bit about the SBT students that have been placed with your organisation?</w:t>
      </w:r>
    </w:p>
    <w:p w14:paraId="45D714CD" w14:textId="77777777" w:rsidR="009B1F8E" w:rsidRPr="003548C4" w:rsidRDefault="009B1F8E" w:rsidP="007D7758">
      <w:pPr>
        <w:numPr>
          <w:ilvl w:val="0"/>
          <w:numId w:val="32"/>
        </w:numPr>
        <w:spacing w:after="160" w:line="259" w:lineRule="auto"/>
        <w:contextualSpacing/>
        <w:rPr>
          <w:rFonts w:asciiTheme="majorHAnsi" w:hAnsiTheme="majorHAnsi" w:cstheme="majorHAnsi"/>
        </w:rPr>
      </w:pPr>
      <w:r w:rsidRPr="003548C4">
        <w:rPr>
          <w:rFonts w:asciiTheme="majorHAnsi" w:hAnsiTheme="majorHAnsi" w:cstheme="majorHAnsi"/>
        </w:rPr>
        <w:t xml:space="preserve">How do you support students? </w:t>
      </w:r>
    </w:p>
    <w:p w14:paraId="6745C3CD" w14:textId="77777777" w:rsidR="009B1F8E" w:rsidRPr="003548C4" w:rsidRDefault="009B1F8E" w:rsidP="007D7758">
      <w:pPr>
        <w:numPr>
          <w:ilvl w:val="1"/>
          <w:numId w:val="32"/>
        </w:numPr>
        <w:spacing w:after="160" w:line="259" w:lineRule="auto"/>
        <w:contextualSpacing/>
        <w:rPr>
          <w:rFonts w:asciiTheme="majorHAnsi" w:hAnsiTheme="majorHAnsi" w:cstheme="majorHAnsi"/>
        </w:rPr>
      </w:pPr>
      <w:r w:rsidRPr="003548C4">
        <w:rPr>
          <w:rFonts w:asciiTheme="majorHAnsi" w:hAnsiTheme="majorHAnsi" w:cstheme="majorHAnsi"/>
        </w:rPr>
        <w:t>Does your business support Indigenous students’ values and connection to their culture? If so, how?</w:t>
      </w:r>
    </w:p>
    <w:p w14:paraId="7A758CAD" w14:textId="77777777" w:rsidR="009B1F8E" w:rsidRPr="003548C4" w:rsidRDefault="009B1F8E" w:rsidP="007D7758">
      <w:pPr>
        <w:numPr>
          <w:ilvl w:val="1"/>
          <w:numId w:val="32"/>
        </w:numPr>
        <w:spacing w:after="160" w:line="259" w:lineRule="auto"/>
        <w:contextualSpacing/>
        <w:rPr>
          <w:rFonts w:asciiTheme="majorHAnsi" w:hAnsiTheme="majorHAnsi" w:cstheme="majorHAnsi"/>
        </w:rPr>
      </w:pPr>
      <w:r w:rsidRPr="003548C4">
        <w:rPr>
          <w:rFonts w:asciiTheme="majorHAnsi" w:hAnsiTheme="majorHAnsi" w:cstheme="majorHAnsi"/>
        </w:rPr>
        <w:t>Has support from the SBT provider helped you to better support Indigenous students’ values and connection to their culture?</w:t>
      </w:r>
    </w:p>
    <w:p w14:paraId="0AA2B6B2" w14:textId="77777777" w:rsidR="009B1F8E" w:rsidRPr="003548C4" w:rsidRDefault="009B1F8E" w:rsidP="007D7758">
      <w:pPr>
        <w:numPr>
          <w:ilvl w:val="0"/>
          <w:numId w:val="32"/>
        </w:numPr>
        <w:spacing w:after="160" w:line="259" w:lineRule="auto"/>
        <w:contextualSpacing/>
        <w:rPr>
          <w:rFonts w:asciiTheme="majorHAnsi" w:hAnsiTheme="majorHAnsi" w:cstheme="majorHAnsi"/>
        </w:rPr>
      </w:pPr>
      <w:r w:rsidRPr="003548C4">
        <w:rPr>
          <w:rFonts w:asciiTheme="majorHAnsi" w:hAnsiTheme="majorHAnsi" w:cstheme="majorHAnsi"/>
        </w:rPr>
        <w:t>Have you encountered any challenges in participating in the SBT program? If so, can you tell us a bit about them? If not, what helped you to avoid challenges?</w:t>
      </w:r>
    </w:p>
    <w:p w14:paraId="1F47893B" w14:textId="77777777" w:rsidR="009B1F8E" w:rsidRPr="003548C4" w:rsidRDefault="009B1F8E" w:rsidP="007D7758">
      <w:pPr>
        <w:numPr>
          <w:ilvl w:val="0"/>
          <w:numId w:val="32"/>
        </w:numPr>
        <w:spacing w:after="160" w:line="259" w:lineRule="auto"/>
        <w:contextualSpacing/>
        <w:rPr>
          <w:rFonts w:asciiTheme="majorHAnsi" w:hAnsiTheme="majorHAnsi" w:cstheme="majorHAnsi"/>
        </w:rPr>
      </w:pPr>
      <w:r w:rsidRPr="003548C4">
        <w:rPr>
          <w:rFonts w:asciiTheme="majorHAnsi" w:hAnsiTheme="majorHAnsi" w:cstheme="majorHAnsi"/>
        </w:rPr>
        <w:t>What avenues are there to provide feedback to SBT providers?</w:t>
      </w:r>
    </w:p>
    <w:p w14:paraId="1668699D" w14:textId="77777777" w:rsidR="009B1F8E" w:rsidRPr="003548C4" w:rsidRDefault="009B1F8E" w:rsidP="007D7758">
      <w:pPr>
        <w:numPr>
          <w:ilvl w:val="0"/>
          <w:numId w:val="32"/>
        </w:numPr>
        <w:spacing w:before="120" w:line="259" w:lineRule="auto"/>
        <w:ind w:left="1077"/>
        <w:contextualSpacing/>
        <w:rPr>
          <w:rFonts w:asciiTheme="majorHAnsi" w:hAnsiTheme="majorHAnsi" w:cstheme="majorHAnsi"/>
        </w:rPr>
      </w:pPr>
      <w:r w:rsidRPr="003548C4">
        <w:rPr>
          <w:rFonts w:asciiTheme="majorHAnsi" w:hAnsiTheme="majorHAnsi" w:cstheme="majorHAnsi"/>
        </w:rPr>
        <w:t>Do students provide their feedback to you about their traineeship?</w:t>
      </w:r>
    </w:p>
    <w:p w14:paraId="3EA862F5" w14:textId="77777777" w:rsidR="009B1F8E" w:rsidRPr="003548C4" w:rsidRDefault="009B1F8E" w:rsidP="009B1F8E">
      <w:pPr>
        <w:spacing w:before="120"/>
        <w:rPr>
          <w:rFonts w:asciiTheme="majorHAnsi" w:eastAsiaTheme="majorEastAsia" w:hAnsiTheme="majorHAnsi" w:cstheme="majorHAnsi"/>
          <w:b/>
          <w:bCs/>
          <w:sz w:val="24"/>
        </w:rPr>
      </w:pPr>
      <w:bookmarkStart w:id="328" w:name="_Toc55654470"/>
      <w:r w:rsidRPr="003548C4">
        <w:rPr>
          <w:rFonts w:asciiTheme="majorHAnsi" w:eastAsiaTheme="majorEastAsia" w:hAnsiTheme="majorHAnsi" w:cstheme="majorHAnsi"/>
          <w:b/>
          <w:bCs/>
          <w:sz w:val="24"/>
        </w:rPr>
        <w:t>Effectiveness</w:t>
      </w:r>
      <w:bookmarkEnd w:id="328"/>
    </w:p>
    <w:p w14:paraId="5CE93050" w14:textId="770B1948"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 xml:space="preserve">Does the SBT program help students to finish </w:t>
      </w:r>
      <w:r w:rsidR="00075652">
        <w:rPr>
          <w:rFonts w:asciiTheme="majorHAnsi" w:hAnsiTheme="majorHAnsi" w:cstheme="majorHAnsi"/>
        </w:rPr>
        <w:t>Year</w:t>
      </w:r>
      <w:r w:rsidRPr="003548C4">
        <w:rPr>
          <w:rFonts w:asciiTheme="majorHAnsi" w:hAnsiTheme="majorHAnsi" w:cstheme="majorHAnsi"/>
        </w:rPr>
        <w:t xml:space="preserve"> 12? If so, how? If not, why not?</w:t>
      </w:r>
    </w:p>
    <w:p w14:paraId="78EF48B2"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What is the most significant change you have seen for the students because of the participation in the SBT program?</w:t>
      </w:r>
    </w:p>
    <w:p w14:paraId="0EC4DA7D" w14:textId="77777777" w:rsidR="009B1F8E" w:rsidRPr="003548C4" w:rsidRDefault="009B1F8E" w:rsidP="007D7758">
      <w:pPr>
        <w:numPr>
          <w:ilvl w:val="1"/>
          <w:numId w:val="33"/>
        </w:numPr>
        <w:spacing w:after="160" w:line="259" w:lineRule="auto"/>
        <w:contextualSpacing/>
        <w:rPr>
          <w:rFonts w:asciiTheme="majorHAnsi" w:hAnsiTheme="majorHAnsi" w:cstheme="majorHAnsi"/>
        </w:rPr>
      </w:pPr>
      <w:r w:rsidRPr="003548C4">
        <w:rPr>
          <w:rFonts w:asciiTheme="majorHAnsi" w:hAnsiTheme="majorHAnsi" w:cstheme="majorHAnsi"/>
        </w:rPr>
        <w:t>What made that change possible?</w:t>
      </w:r>
    </w:p>
    <w:p w14:paraId="30FEB0C6"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What other positive outcomes has the program achieved?</w:t>
      </w:r>
    </w:p>
    <w:p w14:paraId="35D05AB8"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 xml:space="preserve">Have there been any negative or unintended outcomes? </w:t>
      </w:r>
    </w:p>
    <w:p w14:paraId="153526EE"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lastRenderedPageBreak/>
        <w:t>Does the availability of jobs or any other local contextual factors impact on outcomes for students? If so, how?</w:t>
      </w:r>
    </w:p>
    <w:p w14:paraId="33232305"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From your perspective what are the weaknesses of the program?</w:t>
      </w:r>
    </w:p>
    <w:p w14:paraId="6603573F"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What are the key strengths of the program?</w:t>
      </w:r>
    </w:p>
    <w:p w14:paraId="29370353"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How can the program be improved?</w:t>
      </w:r>
    </w:p>
    <w:p w14:paraId="3E874F29" w14:textId="77777777" w:rsidR="009B1F8E" w:rsidRPr="003548C4" w:rsidRDefault="009B1F8E" w:rsidP="007D7758">
      <w:pPr>
        <w:numPr>
          <w:ilvl w:val="0"/>
          <w:numId w:val="33"/>
        </w:numPr>
        <w:spacing w:after="160" w:line="259" w:lineRule="auto"/>
        <w:contextualSpacing/>
        <w:rPr>
          <w:rFonts w:asciiTheme="majorHAnsi" w:hAnsiTheme="majorHAnsi" w:cstheme="majorHAnsi"/>
        </w:rPr>
      </w:pPr>
      <w:r w:rsidRPr="003548C4">
        <w:rPr>
          <w:rFonts w:asciiTheme="majorHAnsi" w:hAnsiTheme="majorHAnsi" w:cstheme="majorHAnsi"/>
        </w:rPr>
        <w:t>Have any students not completed their traineeship with you? If so, what factors contributed to non-completion?</w:t>
      </w:r>
    </w:p>
    <w:p w14:paraId="67F4A0B9" w14:textId="77777777" w:rsidR="009B1F8E" w:rsidRPr="003548C4" w:rsidRDefault="009B1F8E" w:rsidP="009B1F8E">
      <w:pPr>
        <w:spacing w:before="120"/>
        <w:rPr>
          <w:rFonts w:asciiTheme="majorHAnsi" w:eastAsiaTheme="majorEastAsia" w:hAnsiTheme="majorHAnsi" w:cstheme="majorHAnsi"/>
          <w:b/>
          <w:bCs/>
          <w:sz w:val="24"/>
        </w:rPr>
      </w:pPr>
      <w:bookmarkStart w:id="329" w:name="_Toc55654471"/>
      <w:r w:rsidRPr="003548C4">
        <w:rPr>
          <w:rFonts w:asciiTheme="majorHAnsi" w:eastAsiaTheme="majorEastAsia" w:hAnsiTheme="majorHAnsi" w:cstheme="majorHAnsi"/>
          <w:b/>
          <w:bCs/>
          <w:sz w:val="24"/>
        </w:rPr>
        <w:t>Efficiency</w:t>
      </w:r>
      <w:bookmarkEnd w:id="329"/>
    </w:p>
    <w:p w14:paraId="2EC6C854" w14:textId="77777777" w:rsidR="009B1F8E" w:rsidRPr="003548C4" w:rsidRDefault="009B1F8E" w:rsidP="007D7758">
      <w:pPr>
        <w:numPr>
          <w:ilvl w:val="0"/>
          <w:numId w:val="34"/>
        </w:numPr>
        <w:spacing w:after="160" w:line="259" w:lineRule="auto"/>
        <w:contextualSpacing/>
        <w:rPr>
          <w:rFonts w:asciiTheme="majorHAnsi" w:hAnsiTheme="majorHAnsi" w:cstheme="majorHAnsi"/>
        </w:rPr>
      </w:pPr>
      <w:r w:rsidRPr="003548C4">
        <w:rPr>
          <w:rFonts w:asciiTheme="majorHAnsi" w:hAnsiTheme="majorHAnsi" w:cstheme="majorHAnsi"/>
        </w:rPr>
        <w:t xml:space="preserve">Are there any other similar SBT/Indigenous programs that you are aware of or participate in? </w:t>
      </w:r>
    </w:p>
    <w:p w14:paraId="1B00004E" w14:textId="77777777" w:rsidR="009B1F8E" w:rsidRPr="003548C4" w:rsidRDefault="009B1F8E" w:rsidP="007D7758">
      <w:pPr>
        <w:numPr>
          <w:ilvl w:val="0"/>
          <w:numId w:val="34"/>
        </w:numPr>
        <w:spacing w:after="160" w:line="259" w:lineRule="auto"/>
        <w:contextualSpacing/>
        <w:rPr>
          <w:rFonts w:asciiTheme="majorHAnsi" w:hAnsiTheme="majorHAnsi" w:cstheme="majorHAnsi"/>
        </w:rPr>
      </w:pPr>
      <w:r w:rsidRPr="003548C4">
        <w:rPr>
          <w:rFonts w:asciiTheme="majorHAnsi" w:hAnsiTheme="majorHAnsi" w:cstheme="majorHAnsi"/>
        </w:rPr>
        <w:t>What is unique about this SBT program, by comparison to other services and programs?</w:t>
      </w:r>
    </w:p>
    <w:p w14:paraId="6A18763E" w14:textId="77777777" w:rsidR="009B1F8E" w:rsidRPr="003548C4" w:rsidRDefault="009B1F8E" w:rsidP="009B1F8E">
      <w:pPr>
        <w:rPr>
          <w:rFonts w:asciiTheme="majorHAnsi" w:hAnsiTheme="majorHAnsi" w:cstheme="majorHAnsi"/>
        </w:rPr>
      </w:pPr>
      <w:r w:rsidRPr="003548C4">
        <w:rPr>
          <w:rFonts w:asciiTheme="majorHAnsi" w:hAnsiTheme="majorHAnsi" w:cstheme="majorHAnsi"/>
        </w:rPr>
        <w:br w:type="page"/>
      </w:r>
    </w:p>
    <w:p w14:paraId="477D146C" w14:textId="1E911830" w:rsidR="009B1F8E" w:rsidRPr="003548C4" w:rsidRDefault="00D85E5D" w:rsidP="009B1F8E">
      <w:pPr>
        <w:pStyle w:val="Heading2"/>
        <w:numPr>
          <w:ilvl w:val="0"/>
          <w:numId w:val="0"/>
        </w:numPr>
        <w:ind w:left="567" w:hanging="567"/>
        <w:rPr>
          <w:rFonts w:cstheme="majorHAnsi"/>
        </w:rPr>
      </w:pPr>
      <w:r>
        <w:rPr>
          <w:rFonts w:cstheme="majorHAnsi"/>
        </w:rPr>
        <w:lastRenderedPageBreak/>
        <w:t xml:space="preserve"> </w:t>
      </w:r>
      <w:bookmarkStart w:id="330" w:name="_Toc59537467"/>
      <w:bookmarkStart w:id="331" w:name="_Toc73433399"/>
      <w:r>
        <w:rPr>
          <w:rFonts w:cstheme="majorHAnsi"/>
        </w:rPr>
        <w:t>Provider Management Survey</w:t>
      </w:r>
      <w:bookmarkEnd w:id="330"/>
      <w:bookmarkEnd w:id="331"/>
    </w:p>
    <w:p w14:paraId="24853C4B" w14:textId="77777777" w:rsidR="009B1F8E" w:rsidRPr="003548C4" w:rsidRDefault="009B1F8E" w:rsidP="007D7758">
      <w:pPr>
        <w:numPr>
          <w:ilvl w:val="0"/>
          <w:numId w:val="37"/>
        </w:numPr>
        <w:spacing w:after="160" w:line="259" w:lineRule="auto"/>
        <w:ind w:left="357" w:hanging="357"/>
        <w:rPr>
          <w:rFonts w:asciiTheme="majorHAnsi" w:eastAsia="Calibri" w:hAnsiTheme="majorHAnsi" w:cstheme="majorHAnsi"/>
        </w:rPr>
      </w:pPr>
      <w:r w:rsidRPr="003548C4">
        <w:rPr>
          <w:rFonts w:asciiTheme="majorHAnsi" w:eastAsia="Calibri" w:hAnsiTheme="majorHAnsi" w:cstheme="majorHAnsi"/>
        </w:rPr>
        <w:t>Name of SBT Provider____________________________________________________</w:t>
      </w:r>
    </w:p>
    <w:p w14:paraId="2666C08C" w14:textId="77777777" w:rsidR="009B1F8E" w:rsidRPr="003548C4" w:rsidRDefault="009B1F8E" w:rsidP="007D7758">
      <w:pPr>
        <w:numPr>
          <w:ilvl w:val="0"/>
          <w:numId w:val="37"/>
        </w:numPr>
        <w:spacing w:after="160" w:line="259" w:lineRule="auto"/>
        <w:ind w:left="357" w:hanging="357"/>
        <w:rPr>
          <w:rFonts w:asciiTheme="majorHAnsi" w:eastAsia="Calibri" w:hAnsiTheme="majorHAnsi" w:cstheme="majorHAnsi"/>
        </w:rPr>
      </w:pPr>
      <w:r w:rsidRPr="003548C4">
        <w:rPr>
          <w:rFonts w:asciiTheme="majorHAnsi" w:eastAsia="Calibri" w:hAnsiTheme="majorHAnsi" w:cstheme="majorHAnsi"/>
        </w:rPr>
        <w:t>Please describe your organisation: (Check applicable boxes)</w:t>
      </w:r>
    </w:p>
    <w:p w14:paraId="4EF57048" w14:textId="2B224A50"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 xml:space="preserve">Profit  </w:t>
      </w:r>
      <w:r w:rsidRPr="003548C4">
        <w:rPr>
          <w:rFonts w:asciiTheme="majorHAnsi" w:eastAsia="Calibri" w:hAnsiTheme="majorHAnsi" w:cstheme="majorHAnsi"/>
          <w:lang w:val="en-GB"/>
        </w:rPr>
        <w:t xml:space="preserve"> </w:t>
      </w:r>
      <w:sdt>
        <w:sdtPr>
          <w:rPr>
            <w:rFonts w:asciiTheme="majorHAnsi" w:eastAsia="Calibri" w:hAnsiTheme="majorHAnsi" w:cstheme="majorHAnsi"/>
            <w:lang w:val="en-GB"/>
          </w:rPr>
          <w:id w:val="907967836"/>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rPr>
        <w:t xml:space="preserve">Not-for-profit </w:t>
      </w:r>
      <w:sdt>
        <w:sdtPr>
          <w:rPr>
            <w:rFonts w:asciiTheme="majorHAnsi" w:eastAsia="Calibri" w:hAnsiTheme="majorHAnsi" w:cstheme="majorHAnsi"/>
            <w:lang w:val="en-GB"/>
          </w:rPr>
          <w:id w:val="-1369140277"/>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p>
    <w:p w14:paraId="38E1678D"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 xml:space="preserve">National focus </w:t>
      </w:r>
      <w:sdt>
        <w:sdtPr>
          <w:rPr>
            <w:rFonts w:asciiTheme="majorHAnsi" w:eastAsia="Calibri" w:hAnsiTheme="majorHAnsi" w:cstheme="majorHAnsi"/>
            <w:lang w:val="en-GB"/>
          </w:rPr>
          <w:id w:val="78951039"/>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Pr="003548C4">
        <w:rPr>
          <w:rFonts w:asciiTheme="majorHAnsi" w:eastAsia="Calibri" w:hAnsiTheme="majorHAnsi" w:cstheme="majorHAnsi"/>
        </w:rPr>
        <w:tab/>
        <w:t xml:space="preserve">regional focus </w:t>
      </w:r>
      <w:sdt>
        <w:sdtPr>
          <w:rPr>
            <w:rFonts w:asciiTheme="majorHAnsi" w:eastAsia="Calibri" w:hAnsiTheme="majorHAnsi" w:cstheme="majorHAnsi"/>
            <w:lang w:val="en-GB"/>
          </w:rPr>
          <w:id w:val="183715540"/>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Pr="003548C4">
        <w:rPr>
          <w:rFonts w:asciiTheme="majorHAnsi" w:eastAsia="Calibri" w:hAnsiTheme="majorHAnsi" w:cstheme="majorHAnsi"/>
        </w:rPr>
        <w:t xml:space="preserve"> </w:t>
      </w:r>
      <w:r w:rsidRPr="003548C4">
        <w:rPr>
          <w:rFonts w:asciiTheme="majorHAnsi" w:eastAsia="Calibri" w:hAnsiTheme="majorHAnsi" w:cstheme="majorHAnsi"/>
        </w:rPr>
        <w:tab/>
        <w:t xml:space="preserve">local focus </w:t>
      </w:r>
      <w:sdt>
        <w:sdtPr>
          <w:rPr>
            <w:rFonts w:asciiTheme="majorHAnsi" w:eastAsia="Calibri" w:hAnsiTheme="majorHAnsi" w:cstheme="majorHAnsi"/>
            <w:lang w:val="en-GB"/>
          </w:rPr>
          <w:id w:val="-1719968777"/>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Pr="003548C4">
        <w:rPr>
          <w:rFonts w:asciiTheme="majorHAnsi" w:eastAsia="Calibri" w:hAnsiTheme="majorHAnsi" w:cstheme="majorHAnsi"/>
        </w:rPr>
        <w:t xml:space="preserve"> </w:t>
      </w:r>
    </w:p>
    <w:p w14:paraId="3A4E6D8E"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Indigenous</w:t>
      </w:r>
      <w:r w:rsidRPr="003548C4">
        <w:rPr>
          <w:rFonts w:asciiTheme="majorHAnsi" w:eastAsia="Calibri" w:hAnsiTheme="majorHAnsi" w:cstheme="majorHAnsi"/>
        </w:rPr>
        <w:tab/>
      </w:r>
      <w:sdt>
        <w:sdtPr>
          <w:rPr>
            <w:rFonts w:asciiTheme="majorHAnsi" w:eastAsia="Calibri" w:hAnsiTheme="majorHAnsi" w:cstheme="majorHAnsi"/>
            <w:lang w:val="en-GB"/>
          </w:rPr>
          <w:id w:val="1955514866"/>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Pr="003548C4">
        <w:rPr>
          <w:rFonts w:asciiTheme="majorHAnsi" w:eastAsia="Calibri" w:hAnsiTheme="majorHAnsi" w:cstheme="majorHAnsi"/>
        </w:rPr>
        <w:tab/>
        <w:t>non-Indigenous</w:t>
      </w:r>
      <w:r w:rsidRPr="003548C4">
        <w:rPr>
          <w:rFonts w:asciiTheme="majorHAnsi" w:eastAsia="Calibri" w:hAnsiTheme="majorHAnsi" w:cstheme="majorHAnsi"/>
        </w:rPr>
        <w:tab/>
      </w:r>
      <w:sdt>
        <w:sdtPr>
          <w:rPr>
            <w:rFonts w:asciiTheme="majorHAnsi" w:eastAsia="Calibri" w:hAnsiTheme="majorHAnsi" w:cstheme="majorHAnsi"/>
            <w:lang w:val="en-GB"/>
          </w:rPr>
          <w:id w:val="-1617742253"/>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Pr="003548C4">
        <w:rPr>
          <w:rFonts w:asciiTheme="majorHAnsi" w:eastAsia="Calibri" w:hAnsiTheme="majorHAnsi" w:cstheme="majorHAnsi"/>
        </w:rPr>
        <w:t xml:space="preserve"> </w:t>
      </w:r>
    </w:p>
    <w:p w14:paraId="6DCDB88D" w14:textId="2629C76B"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 xml:space="preserve">Registered Training organisation (RTO) </w:t>
      </w:r>
      <w:r w:rsidRPr="003548C4">
        <w:rPr>
          <w:rFonts w:asciiTheme="majorHAnsi" w:eastAsia="Calibri" w:hAnsiTheme="majorHAnsi" w:cstheme="majorHAnsi"/>
        </w:rPr>
        <w:tab/>
      </w:r>
      <w:r w:rsidRPr="003548C4">
        <w:rPr>
          <w:rFonts w:asciiTheme="majorHAnsi" w:eastAsia="Calibri" w:hAnsiTheme="majorHAnsi" w:cstheme="majorHAnsi"/>
          <w:lang w:val="en-GB"/>
        </w:rPr>
        <w:t xml:space="preserve">Yes </w:t>
      </w:r>
      <w:sdt>
        <w:sdtPr>
          <w:rPr>
            <w:rFonts w:asciiTheme="majorHAnsi" w:eastAsia="Calibri" w:hAnsiTheme="majorHAnsi" w:cstheme="majorHAnsi"/>
            <w:lang w:val="en-GB"/>
          </w:rPr>
          <w:id w:val="-474673268"/>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lang w:val="en-GB"/>
        </w:rPr>
        <w:t>No</w:t>
      </w:r>
      <w:sdt>
        <w:sdtPr>
          <w:rPr>
            <w:rFonts w:asciiTheme="majorHAnsi" w:eastAsia="Calibri" w:hAnsiTheme="majorHAnsi" w:cstheme="majorHAnsi"/>
            <w:lang w:val="en-GB"/>
          </w:rPr>
          <w:id w:val="-1072579203"/>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p>
    <w:p w14:paraId="082DDC82" w14:textId="24EE55D6" w:rsidR="009B1F8E" w:rsidRPr="003548C4" w:rsidRDefault="009B1F8E" w:rsidP="009B1F8E">
      <w:pPr>
        <w:rPr>
          <w:rFonts w:asciiTheme="majorHAnsi" w:eastAsia="Calibri" w:hAnsiTheme="majorHAnsi" w:cstheme="majorHAnsi"/>
          <w:lang w:val="en-GB"/>
        </w:rPr>
      </w:pPr>
      <w:r w:rsidRPr="003548C4">
        <w:rPr>
          <w:rFonts w:asciiTheme="majorHAnsi" w:eastAsia="Calibri" w:hAnsiTheme="majorHAnsi" w:cstheme="majorHAnsi"/>
        </w:rPr>
        <w:t>Group Training organisation</w:t>
      </w:r>
      <w:r w:rsidRPr="003548C4">
        <w:rPr>
          <w:rFonts w:asciiTheme="majorHAnsi" w:eastAsia="Calibri" w:hAnsiTheme="majorHAnsi" w:cstheme="majorHAnsi"/>
        </w:rPr>
        <w:tab/>
      </w:r>
      <w:r w:rsidRPr="003548C4">
        <w:rPr>
          <w:rFonts w:asciiTheme="majorHAnsi" w:eastAsia="Calibri" w:hAnsiTheme="majorHAnsi" w:cstheme="majorHAnsi"/>
        </w:rPr>
        <w:tab/>
      </w:r>
      <w:r w:rsidRPr="003548C4">
        <w:rPr>
          <w:rFonts w:asciiTheme="majorHAnsi" w:eastAsia="Calibri" w:hAnsiTheme="majorHAnsi" w:cstheme="majorHAnsi"/>
        </w:rPr>
        <w:tab/>
      </w:r>
      <w:r w:rsidRPr="003548C4">
        <w:rPr>
          <w:rFonts w:asciiTheme="majorHAnsi" w:eastAsia="Calibri" w:hAnsiTheme="majorHAnsi" w:cstheme="majorHAnsi"/>
          <w:lang w:val="en-GB"/>
        </w:rPr>
        <w:t xml:space="preserve">Yes </w:t>
      </w:r>
      <w:sdt>
        <w:sdtPr>
          <w:rPr>
            <w:rFonts w:asciiTheme="majorHAnsi" w:eastAsia="Calibri" w:hAnsiTheme="majorHAnsi" w:cstheme="majorHAnsi"/>
            <w:lang w:val="en-GB"/>
          </w:rPr>
          <w:id w:val="-721053602"/>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lang w:val="en-GB"/>
        </w:rPr>
        <w:t>No</w:t>
      </w:r>
      <w:sdt>
        <w:sdtPr>
          <w:rPr>
            <w:rFonts w:asciiTheme="majorHAnsi" w:eastAsia="Calibri" w:hAnsiTheme="majorHAnsi" w:cstheme="majorHAnsi"/>
            <w:lang w:val="en-GB"/>
          </w:rPr>
          <w:id w:val="-1224670408"/>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p>
    <w:p w14:paraId="62710E43" w14:textId="496E92D6"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Provide other VET</w:t>
      </w:r>
      <w:r w:rsidR="00E95669">
        <w:rPr>
          <w:rFonts w:asciiTheme="majorHAnsi" w:eastAsia="Calibri" w:hAnsiTheme="majorHAnsi" w:cstheme="majorHAnsi"/>
        </w:rPr>
        <w:tab/>
      </w:r>
      <w:r w:rsidR="00E95669">
        <w:rPr>
          <w:rFonts w:asciiTheme="majorHAnsi" w:eastAsia="Calibri" w:hAnsiTheme="majorHAnsi" w:cstheme="majorHAnsi"/>
        </w:rPr>
        <w:tab/>
      </w:r>
      <w:r w:rsidRPr="003548C4">
        <w:rPr>
          <w:rFonts w:asciiTheme="majorHAnsi" w:eastAsia="Calibri" w:hAnsiTheme="majorHAnsi" w:cstheme="majorHAnsi"/>
          <w:lang w:val="en-GB"/>
        </w:rPr>
        <w:t xml:space="preserve">Yes </w:t>
      </w:r>
      <w:sdt>
        <w:sdtPr>
          <w:rPr>
            <w:rFonts w:asciiTheme="majorHAnsi" w:eastAsia="Calibri" w:hAnsiTheme="majorHAnsi" w:cstheme="majorHAnsi"/>
            <w:lang w:val="en-GB"/>
          </w:rPr>
          <w:id w:val="321011784"/>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lang w:val="en-GB"/>
        </w:rPr>
        <w:t>No</w:t>
      </w:r>
      <w:sdt>
        <w:sdtPr>
          <w:rPr>
            <w:rFonts w:asciiTheme="majorHAnsi" w:eastAsia="Calibri" w:hAnsiTheme="majorHAnsi" w:cstheme="majorHAnsi"/>
            <w:lang w:val="en-GB"/>
          </w:rPr>
          <w:id w:val="1434703815"/>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p>
    <w:p w14:paraId="263D1288" w14:textId="179E7FB8"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Employment provider</w:t>
      </w:r>
      <w:r w:rsidR="00E95669">
        <w:rPr>
          <w:rFonts w:asciiTheme="majorHAnsi" w:eastAsia="Calibri" w:hAnsiTheme="majorHAnsi" w:cstheme="majorHAnsi"/>
        </w:rPr>
        <w:tab/>
      </w:r>
      <w:r w:rsidR="00E95669">
        <w:rPr>
          <w:rFonts w:asciiTheme="majorHAnsi" w:eastAsia="Calibri" w:hAnsiTheme="majorHAnsi" w:cstheme="majorHAnsi"/>
        </w:rPr>
        <w:tab/>
      </w:r>
      <w:r w:rsidRPr="003548C4">
        <w:rPr>
          <w:rFonts w:asciiTheme="majorHAnsi" w:eastAsia="Calibri" w:hAnsiTheme="majorHAnsi" w:cstheme="majorHAnsi"/>
          <w:lang w:val="en-GB"/>
        </w:rPr>
        <w:t xml:space="preserve">Yes </w:t>
      </w:r>
      <w:sdt>
        <w:sdtPr>
          <w:rPr>
            <w:rFonts w:asciiTheme="majorHAnsi" w:eastAsia="Calibri" w:hAnsiTheme="majorHAnsi" w:cstheme="majorHAnsi"/>
            <w:lang w:val="en-GB"/>
          </w:rPr>
          <w:id w:val="1196581731"/>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lang w:val="en-GB"/>
        </w:rPr>
        <w:t>No</w:t>
      </w:r>
      <w:sdt>
        <w:sdtPr>
          <w:rPr>
            <w:rFonts w:asciiTheme="majorHAnsi" w:eastAsia="Calibri" w:hAnsiTheme="majorHAnsi" w:cstheme="majorHAnsi"/>
            <w:lang w:val="en-GB"/>
          </w:rPr>
          <w:id w:val="627211193"/>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p>
    <w:p w14:paraId="0FFCBE5B"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Other distinguishing characteristics) ______________________________________________________________________________________________________________________________________________________________ ______________________________________________________________________________</w:t>
      </w:r>
    </w:p>
    <w:p w14:paraId="6E1F5F74"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 xml:space="preserve">Please complete the following table as to how many NIAA Indigenous School Based Traineeships (SBTs) you have supported in 2018 and 2019, as well as other Indigenous and non-Indigenous traineeships and apprenticeships, both school and non-school based. </w:t>
      </w:r>
    </w:p>
    <w:tbl>
      <w:tblPr>
        <w:tblStyle w:val="TableGrid4"/>
        <w:tblW w:w="0" w:type="auto"/>
        <w:tblLook w:val="04A0" w:firstRow="1" w:lastRow="0" w:firstColumn="1" w:lastColumn="0" w:noHBand="0" w:noVBand="1"/>
        <w:tblDescription w:val="Please complete the following table as to how many NIAA Indigenous School Based Traineeships (SBTs) you have supported in 2018 and 2019, as well as other Indigenous and non-Indigenous traineeships and apprenticeships, both school and non-school based. "/>
      </w:tblPr>
      <w:tblGrid>
        <w:gridCol w:w="3823"/>
        <w:gridCol w:w="2187"/>
        <w:gridCol w:w="3006"/>
      </w:tblGrid>
      <w:tr w:rsidR="009B1F8E" w:rsidRPr="003548C4" w14:paraId="449132D4" w14:textId="77777777" w:rsidTr="00DB604F">
        <w:trPr>
          <w:tblHeader/>
        </w:trPr>
        <w:tc>
          <w:tcPr>
            <w:tcW w:w="3823" w:type="dxa"/>
          </w:tcPr>
          <w:p w14:paraId="449DE066" w14:textId="77777777" w:rsidR="009B1F8E" w:rsidRPr="003548C4" w:rsidRDefault="009B1F8E" w:rsidP="00500EEA">
            <w:pPr>
              <w:rPr>
                <w:rFonts w:asciiTheme="majorHAnsi" w:eastAsia="Calibri" w:hAnsiTheme="majorHAnsi" w:cstheme="majorHAnsi"/>
              </w:rPr>
            </w:pPr>
          </w:p>
        </w:tc>
        <w:tc>
          <w:tcPr>
            <w:tcW w:w="2187" w:type="dxa"/>
          </w:tcPr>
          <w:p w14:paraId="77B67B3F"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2018</w:t>
            </w:r>
          </w:p>
        </w:tc>
        <w:tc>
          <w:tcPr>
            <w:tcW w:w="3006" w:type="dxa"/>
          </w:tcPr>
          <w:p w14:paraId="2EA32A0E"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2019</w:t>
            </w:r>
          </w:p>
        </w:tc>
      </w:tr>
      <w:tr w:rsidR="009B1F8E" w:rsidRPr="003548C4" w14:paraId="19B450DB" w14:textId="77777777" w:rsidTr="00500EEA">
        <w:tc>
          <w:tcPr>
            <w:tcW w:w="3823" w:type="dxa"/>
          </w:tcPr>
          <w:p w14:paraId="1157BD65" w14:textId="77777777" w:rsidR="009B1F8E" w:rsidRPr="003548C4" w:rsidRDefault="009B1F8E" w:rsidP="00500EEA">
            <w:pPr>
              <w:rPr>
                <w:rFonts w:asciiTheme="majorHAnsi" w:eastAsia="Calibri" w:hAnsiTheme="majorHAnsi" w:cstheme="majorHAnsi"/>
                <w:b/>
              </w:rPr>
            </w:pPr>
            <w:r w:rsidRPr="003548C4">
              <w:rPr>
                <w:rFonts w:asciiTheme="majorHAnsi" w:eastAsia="Calibri" w:hAnsiTheme="majorHAnsi" w:cstheme="majorHAnsi"/>
                <w:b/>
              </w:rPr>
              <w:t>School Based Traineeships (SBTs)</w:t>
            </w:r>
          </w:p>
        </w:tc>
        <w:tc>
          <w:tcPr>
            <w:tcW w:w="2187" w:type="dxa"/>
            <w:shd w:val="clear" w:color="auto" w:fill="44546A"/>
          </w:tcPr>
          <w:p w14:paraId="6E097F04" w14:textId="77777777" w:rsidR="009B1F8E" w:rsidRPr="003548C4" w:rsidRDefault="009B1F8E" w:rsidP="00500EEA">
            <w:pPr>
              <w:rPr>
                <w:rFonts w:asciiTheme="majorHAnsi" w:eastAsia="Calibri" w:hAnsiTheme="majorHAnsi" w:cstheme="majorHAnsi"/>
              </w:rPr>
            </w:pPr>
          </w:p>
        </w:tc>
        <w:tc>
          <w:tcPr>
            <w:tcW w:w="3006" w:type="dxa"/>
            <w:shd w:val="clear" w:color="auto" w:fill="44546A"/>
          </w:tcPr>
          <w:p w14:paraId="7D5AA68C" w14:textId="77777777" w:rsidR="009B1F8E" w:rsidRPr="003548C4" w:rsidRDefault="009B1F8E" w:rsidP="00500EEA">
            <w:pPr>
              <w:rPr>
                <w:rFonts w:asciiTheme="majorHAnsi" w:eastAsia="Calibri" w:hAnsiTheme="majorHAnsi" w:cstheme="majorHAnsi"/>
              </w:rPr>
            </w:pPr>
          </w:p>
        </w:tc>
      </w:tr>
      <w:tr w:rsidR="009B1F8E" w:rsidRPr="003548C4" w14:paraId="048D3358" w14:textId="77777777" w:rsidTr="00500EEA">
        <w:tc>
          <w:tcPr>
            <w:tcW w:w="3823" w:type="dxa"/>
          </w:tcPr>
          <w:p w14:paraId="358EAF1C"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NIAA Indigenous SBTs</w:t>
            </w:r>
          </w:p>
        </w:tc>
        <w:tc>
          <w:tcPr>
            <w:tcW w:w="2187" w:type="dxa"/>
          </w:tcPr>
          <w:p w14:paraId="3DE09EF0" w14:textId="77777777" w:rsidR="009B1F8E" w:rsidRPr="003548C4" w:rsidRDefault="009B1F8E" w:rsidP="00500EEA">
            <w:pPr>
              <w:rPr>
                <w:rFonts w:asciiTheme="majorHAnsi" w:eastAsia="Calibri" w:hAnsiTheme="majorHAnsi" w:cstheme="majorHAnsi"/>
              </w:rPr>
            </w:pPr>
          </w:p>
        </w:tc>
        <w:tc>
          <w:tcPr>
            <w:tcW w:w="3006" w:type="dxa"/>
          </w:tcPr>
          <w:p w14:paraId="6D3E27E3" w14:textId="77777777" w:rsidR="009B1F8E" w:rsidRPr="003548C4" w:rsidRDefault="009B1F8E" w:rsidP="00500EEA">
            <w:pPr>
              <w:rPr>
                <w:rFonts w:asciiTheme="majorHAnsi" w:eastAsia="Calibri" w:hAnsiTheme="majorHAnsi" w:cstheme="majorHAnsi"/>
              </w:rPr>
            </w:pPr>
          </w:p>
        </w:tc>
      </w:tr>
      <w:tr w:rsidR="009B1F8E" w:rsidRPr="003548C4" w14:paraId="3D6F3F62" w14:textId="77777777" w:rsidTr="00500EEA">
        <w:tc>
          <w:tcPr>
            <w:tcW w:w="3823" w:type="dxa"/>
          </w:tcPr>
          <w:p w14:paraId="37F75E75" w14:textId="77777777" w:rsidR="009B1F8E" w:rsidRPr="003548C4" w:rsidRDefault="009B1F8E" w:rsidP="007D7758">
            <w:pPr>
              <w:numPr>
                <w:ilvl w:val="0"/>
                <w:numId w:val="41"/>
              </w:numPr>
              <w:contextualSpacing/>
              <w:rPr>
                <w:rFonts w:asciiTheme="majorHAnsi" w:eastAsia="Calibri" w:hAnsiTheme="majorHAnsi" w:cstheme="majorHAnsi"/>
              </w:rPr>
            </w:pPr>
            <w:r w:rsidRPr="003548C4">
              <w:rPr>
                <w:rFonts w:asciiTheme="majorHAnsi" w:eastAsia="Calibri" w:hAnsiTheme="majorHAnsi" w:cstheme="majorHAnsi"/>
              </w:rPr>
              <w:t>From how many schools?</w:t>
            </w:r>
          </w:p>
        </w:tc>
        <w:tc>
          <w:tcPr>
            <w:tcW w:w="2187" w:type="dxa"/>
          </w:tcPr>
          <w:p w14:paraId="27EF7DC8" w14:textId="77777777" w:rsidR="009B1F8E" w:rsidRPr="003548C4" w:rsidRDefault="009B1F8E" w:rsidP="00500EEA">
            <w:pPr>
              <w:rPr>
                <w:rFonts w:asciiTheme="majorHAnsi" w:eastAsia="Calibri" w:hAnsiTheme="majorHAnsi" w:cstheme="majorHAnsi"/>
              </w:rPr>
            </w:pPr>
          </w:p>
        </w:tc>
        <w:tc>
          <w:tcPr>
            <w:tcW w:w="3006" w:type="dxa"/>
          </w:tcPr>
          <w:p w14:paraId="29B91BE1" w14:textId="77777777" w:rsidR="009B1F8E" w:rsidRPr="003548C4" w:rsidRDefault="009B1F8E" w:rsidP="00500EEA">
            <w:pPr>
              <w:rPr>
                <w:rFonts w:asciiTheme="majorHAnsi" w:eastAsia="Calibri" w:hAnsiTheme="majorHAnsi" w:cstheme="majorHAnsi"/>
              </w:rPr>
            </w:pPr>
          </w:p>
        </w:tc>
      </w:tr>
      <w:tr w:rsidR="009B1F8E" w:rsidRPr="003548C4" w14:paraId="5C4EC2E0" w14:textId="77777777" w:rsidTr="00500EEA">
        <w:tc>
          <w:tcPr>
            <w:tcW w:w="3823" w:type="dxa"/>
          </w:tcPr>
          <w:p w14:paraId="6FDF78BA"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non-NIAA Indigenous SBTs</w:t>
            </w:r>
          </w:p>
        </w:tc>
        <w:tc>
          <w:tcPr>
            <w:tcW w:w="2187" w:type="dxa"/>
          </w:tcPr>
          <w:p w14:paraId="6B276783" w14:textId="77777777" w:rsidR="009B1F8E" w:rsidRPr="003548C4" w:rsidRDefault="009B1F8E" w:rsidP="00500EEA">
            <w:pPr>
              <w:rPr>
                <w:rFonts w:asciiTheme="majorHAnsi" w:eastAsia="Calibri" w:hAnsiTheme="majorHAnsi" w:cstheme="majorHAnsi"/>
              </w:rPr>
            </w:pPr>
          </w:p>
        </w:tc>
        <w:tc>
          <w:tcPr>
            <w:tcW w:w="3006" w:type="dxa"/>
          </w:tcPr>
          <w:p w14:paraId="61BAF4D0" w14:textId="77777777" w:rsidR="009B1F8E" w:rsidRPr="003548C4" w:rsidRDefault="009B1F8E" w:rsidP="00500EEA">
            <w:pPr>
              <w:rPr>
                <w:rFonts w:asciiTheme="majorHAnsi" w:eastAsia="Calibri" w:hAnsiTheme="majorHAnsi" w:cstheme="majorHAnsi"/>
              </w:rPr>
            </w:pPr>
          </w:p>
        </w:tc>
      </w:tr>
      <w:tr w:rsidR="009B1F8E" w:rsidRPr="003548C4" w14:paraId="78B3163E" w14:textId="77777777" w:rsidTr="00500EEA">
        <w:tc>
          <w:tcPr>
            <w:tcW w:w="3823" w:type="dxa"/>
          </w:tcPr>
          <w:p w14:paraId="5496FA1E" w14:textId="77777777" w:rsidR="009B1F8E" w:rsidRPr="003548C4" w:rsidRDefault="009B1F8E" w:rsidP="007D7758">
            <w:pPr>
              <w:numPr>
                <w:ilvl w:val="0"/>
                <w:numId w:val="41"/>
              </w:numPr>
              <w:contextualSpacing/>
              <w:rPr>
                <w:rFonts w:asciiTheme="majorHAnsi" w:eastAsia="Calibri" w:hAnsiTheme="majorHAnsi" w:cstheme="majorHAnsi"/>
              </w:rPr>
            </w:pPr>
            <w:r w:rsidRPr="003548C4">
              <w:rPr>
                <w:rFonts w:asciiTheme="majorHAnsi" w:eastAsia="Calibri" w:hAnsiTheme="majorHAnsi" w:cstheme="majorHAnsi"/>
              </w:rPr>
              <w:t>From how many schools?</w:t>
            </w:r>
          </w:p>
        </w:tc>
        <w:tc>
          <w:tcPr>
            <w:tcW w:w="2187" w:type="dxa"/>
          </w:tcPr>
          <w:p w14:paraId="3F063C92" w14:textId="77777777" w:rsidR="009B1F8E" w:rsidRPr="003548C4" w:rsidRDefault="009B1F8E" w:rsidP="00500EEA">
            <w:pPr>
              <w:rPr>
                <w:rFonts w:asciiTheme="majorHAnsi" w:eastAsia="Calibri" w:hAnsiTheme="majorHAnsi" w:cstheme="majorHAnsi"/>
              </w:rPr>
            </w:pPr>
          </w:p>
        </w:tc>
        <w:tc>
          <w:tcPr>
            <w:tcW w:w="3006" w:type="dxa"/>
          </w:tcPr>
          <w:p w14:paraId="6D4E878D" w14:textId="77777777" w:rsidR="009B1F8E" w:rsidRPr="003548C4" w:rsidRDefault="009B1F8E" w:rsidP="00500EEA">
            <w:pPr>
              <w:rPr>
                <w:rFonts w:asciiTheme="majorHAnsi" w:eastAsia="Calibri" w:hAnsiTheme="majorHAnsi" w:cstheme="majorHAnsi"/>
              </w:rPr>
            </w:pPr>
          </w:p>
        </w:tc>
      </w:tr>
      <w:tr w:rsidR="009B1F8E" w:rsidRPr="003548C4" w14:paraId="05352390" w14:textId="77777777" w:rsidTr="00500EEA">
        <w:tc>
          <w:tcPr>
            <w:tcW w:w="3823" w:type="dxa"/>
          </w:tcPr>
          <w:p w14:paraId="096949A1"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non-Indigenous SBTs</w:t>
            </w:r>
          </w:p>
        </w:tc>
        <w:tc>
          <w:tcPr>
            <w:tcW w:w="2187" w:type="dxa"/>
          </w:tcPr>
          <w:p w14:paraId="273A57C4" w14:textId="77777777" w:rsidR="009B1F8E" w:rsidRPr="003548C4" w:rsidRDefault="009B1F8E" w:rsidP="00500EEA">
            <w:pPr>
              <w:rPr>
                <w:rFonts w:asciiTheme="majorHAnsi" w:eastAsia="Calibri" w:hAnsiTheme="majorHAnsi" w:cstheme="majorHAnsi"/>
              </w:rPr>
            </w:pPr>
          </w:p>
        </w:tc>
        <w:tc>
          <w:tcPr>
            <w:tcW w:w="3006" w:type="dxa"/>
          </w:tcPr>
          <w:p w14:paraId="0445CF7A" w14:textId="77777777" w:rsidR="009B1F8E" w:rsidRPr="003548C4" w:rsidRDefault="009B1F8E" w:rsidP="00500EEA">
            <w:pPr>
              <w:rPr>
                <w:rFonts w:asciiTheme="majorHAnsi" w:eastAsia="Calibri" w:hAnsiTheme="majorHAnsi" w:cstheme="majorHAnsi"/>
              </w:rPr>
            </w:pPr>
          </w:p>
        </w:tc>
      </w:tr>
      <w:tr w:rsidR="009B1F8E" w:rsidRPr="003548C4" w14:paraId="43D5660C" w14:textId="77777777" w:rsidTr="00500EEA">
        <w:tc>
          <w:tcPr>
            <w:tcW w:w="3823" w:type="dxa"/>
          </w:tcPr>
          <w:p w14:paraId="62A1ED2E" w14:textId="77777777" w:rsidR="009B1F8E" w:rsidRPr="003548C4" w:rsidRDefault="009B1F8E" w:rsidP="007D7758">
            <w:pPr>
              <w:numPr>
                <w:ilvl w:val="0"/>
                <w:numId w:val="41"/>
              </w:numPr>
              <w:contextualSpacing/>
              <w:rPr>
                <w:rFonts w:asciiTheme="majorHAnsi" w:eastAsia="Calibri" w:hAnsiTheme="majorHAnsi" w:cstheme="majorHAnsi"/>
              </w:rPr>
            </w:pPr>
            <w:r w:rsidRPr="003548C4">
              <w:rPr>
                <w:rFonts w:asciiTheme="majorHAnsi" w:eastAsia="Calibri" w:hAnsiTheme="majorHAnsi" w:cstheme="majorHAnsi"/>
              </w:rPr>
              <w:t>From how many schools?</w:t>
            </w:r>
          </w:p>
        </w:tc>
        <w:tc>
          <w:tcPr>
            <w:tcW w:w="2187" w:type="dxa"/>
          </w:tcPr>
          <w:p w14:paraId="7914DB71" w14:textId="77777777" w:rsidR="009B1F8E" w:rsidRPr="003548C4" w:rsidRDefault="009B1F8E" w:rsidP="00500EEA">
            <w:pPr>
              <w:rPr>
                <w:rFonts w:asciiTheme="majorHAnsi" w:eastAsia="Calibri" w:hAnsiTheme="majorHAnsi" w:cstheme="majorHAnsi"/>
              </w:rPr>
            </w:pPr>
          </w:p>
        </w:tc>
        <w:tc>
          <w:tcPr>
            <w:tcW w:w="3006" w:type="dxa"/>
          </w:tcPr>
          <w:p w14:paraId="3033872C" w14:textId="77777777" w:rsidR="009B1F8E" w:rsidRPr="003548C4" w:rsidRDefault="009B1F8E" w:rsidP="00500EEA">
            <w:pPr>
              <w:rPr>
                <w:rFonts w:asciiTheme="majorHAnsi" w:eastAsia="Calibri" w:hAnsiTheme="majorHAnsi" w:cstheme="majorHAnsi"/>
              </w:rPr>
            </w:pPr>
          </w:p>
        </w:tc>
      </w:tr>
      <w:tr w:rsidR="009B1F8E" w:rsidRPr="003548C4" w14:paraId="7994DBBC" w14:textId="77777777" w:rsidTr="00500EEA">
        <w:tc>
          <w:tcPr>
            <w:tcW w:w="3823" w:type="dxa"/>
          </w:tcPr>
          <w:p w14:paraId="50EC85AE"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b/>
              </w:rPr>
              <w:t xml:space="preserve">Traineeships </w:t>
            </w:r>
            <w:r w:rsidRPr="003548C4">
              <w:rPr>
                <w:rFonts w:asciiTheme="majorHAnsi" w:eastAsia="Calibri" w:hAnsiTheme="majorHAnsi" w:cstheme="majorHAnsi"/>
              </w:rPr>
              <w:t>(non-school based)</w:t>
            </w:r>
          </w:p>
        </w:tc>
        <w:tc>
          <w:tcPr>
            <w:tcW w:w="2187" w:type="dxa"/>
            <w:shd w:val="clear" w:color="auto" w:fill="44546A"/>
          </w:tcPr>
          <w:p w14:paraId="1CD14266" w14:textId="77777777" w:rsidR="009B1F8E" w:rsidRPr="003548C4" w:rsidRDefault="009B1F8E" w:rsidP="00500EEA">
            <w:pPr>
              <w:rPr>
                <w:rFonts w:asciiTheme="majorHAnsi" w:eastAsia="Calibri" w:hAnsiTheme="majorHAnsi" w:cstheme="majorHAnsi"/>
              </w:rPr>
            </w:pPr>
          </w:p>
        </w:tc>
        <w:tc>
          <w:tcPr>
            <w:tcW w:w="3006" w:type="dxa"/>
            <w:shd w:val="clear" w:color="auto" w:fill="44546A"/>
          </w:tcPr>
          <w:p w14:paraId="22ED02E5" w14:textId="77777777" w:rsidR="009B1F8E" w:rsidRPr="003548C4" w:rsidRDefault="009B1F8E" w:rsidP="00500EEA">
            <w:pPr>
              <w:rPr>
                <w:rFonts w:asciiTheme="majorHAnsi" w:eastAsia="Calibri" w:hAnsiTheme="majorHAnsi" w:cstheme="majorHAnsi"/>
              </w:rPr>
            </w:pPr>
          </w:p>
        </w:tc>
      </w:tr>
      <w:tr w:rsidR="009B1F8E" w:rsidRPr="003548C4" w14:paraId="56AE0441" w14:textId="77777777" w:rsidTr="00500EEA">
        <w:tc>
          <w:tcPr>
            <w:tcW w:w="3823" w:type="dxa"/>
          </w:tcPr>
          <w:p w14:paraId="5EBEC59D"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 xml:space="preserve">Indigenous trainees </w:t>
            </w:r>
          </w:p>
        </w:tc>
        <w:tc>
          <w:tcPr>
            <w:tcW w:w="2187" w:type="dxa"/>
          </w:tcPr>
          <w:p w14:paraId="57AFFDDD" w14:textId="77777777" w:rsidR="009B1F8E" w:rsidRPr="003548C4" w:rsidRDefault="009B1F8E" w:rsidP="00500EEA">
            <w:pPr>
              <w:rPr>
                <w:rFonts w:asciiTheme="majorHAnsi" w:eastAsia="Calibri" w:hAnsiTheme="majorHAnsi" w:cstheme="majorHAnsi"/>
              </w:rPr>
            </w:pPr>
          </w:p>
        </w:tc>
        <w:tc>
          <w:tcPr>
            <w:tcW w:w="3006" w:type="dxa"/>
          </w:tcPr>
          <w:p w14:paraId="15AADB5C" w14:textId="77777777" w:rsidR="009B1F8E" w:rsidRPr="003548C4" w:rsidRDefault="009B1F8E" w:rsidP="00500EEA">
            <w:pPr>
              <w:rPr>
                <w:rFonts w:asciiTheme="majorHAnsi" w:eastAsia="Calibri" w:hAnsiTheme="majorHAnsi" w:cstheme="majorHAnsi"/>
              </w:rPr>
            </w:pPr>
          </w:p>
        </w:tc>
      </w:tr>
      <w:tr w:rsidR="009B1F8E" w:rsidRPr="003548C4" w14:paraId="46E29FB4" w14:textId="77777777" w:rsidTr="00500EEA">
        <w:tc>
          <w:tcPr>
            <w:tcW w:w="3823" w:type="dxa"/>
          </w:tcPr>
          <w:p w14:paraId="6CE6156A"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lastRenderedPageBreak/>
              <w:t xml:space="preserve">Non-Indigenous trainees </w:t>
            </w:r>
          </w:p>
        </w:tc>
        <w:tc>
          <w:tcPr>
            <w:tcW w:w="2187" w:type="dxa"/>
          </w:tcPr>
          <w:p w14:paraId="51D0819D" w14:textId="77777777" w:rsidR="009B1F8E" w:rsidRPr="003548C4" w:rsidRDefault="009B1F8E" w:rsidP="00500EEA">
            <w:pPr>
              <w:rPr>
                <w:rFonts w:asciiTheme="majorHAnsi" w:eastAsia="Calibri" w:hAnsiTheme="majorHAnsi" w:cstheme="majorHAnsi"/>
              </w:rPr>
            </w:pPr>
          </w:p>
        </w:tc>
        <w:tc>
          <w:tcPr>
            <w:tcW w:w="3006" w:type="dxa"/>
          </w:tcPr>
          <w:p w14:paraId="4709327C" w14:textId="77777777" w:rsidR="009B1F8E" w:rsidRPr="003548C4" w:rsidRDefault="009B1F8E" w:rsidP="00500EEA">
            <w:pPr>
              <w:rPr>
                <w:rFonts w:asciiTheme="majorHAnsi" w:eastAsia="Calibri" w:hAnsiTheme="majorHAnsi" w:cstheme="majorHAnsi"/>
              </w:rPr>
            </w:pPr>
          </w:p>
        </w:tc>
      </w:tr>
      <w:tr w:rsidR="009B1F8E" w:rsidRPr="003548C4" w14:paraId="071DFA29" w14:textId="77777777" w:rsidTr="00500EEA">
        <w:tc>
          <w:tcPr>
            <w:tcW w:w="3823" w:type="dxa"/>
          </w:tcPr>
          <w:p w14:paraId="2F10DB84" w14:textId="77777777" w:rsidR="009B1F8E" w:rsidRPr="003548C4" w:rsidRDefault="009B1F8E" w:rsidP="00500EEA">
            <w:pPr>
              <w:rPr>
                <w:rFonts w:asciiTheme="majorHAnsi" w:eastAsia="Calibri" w:hAnsiTheme="majorHAnsi" w:cstheme="majorHAnsi"/>
                <w:b/>
              </w:rPr>
            </w:pPr>
            <w:r w:rsidRPr="003548C4">
              <w:rPr>
                <w:rFonts w:asciiTheme="majorHAnsi" w:eastAsia="Calibri" w:hAnsiTheme="majorHAnsi" w:cstheme="majorHAnsi"/>
                <w:b/>
              </w:rPr>
              <w:t>School Based Apprenticeships</w:t>
            </w:r>
          </w:p>
        </w:tc>
        <w:tc>
          <w:tcPr>
            <w:tcW w:w="2187" w:type="dxa"/>
            <w:shd w:val="clear" w:color="auto" w:fill="44546A"/>
          </w:tcPr>
          <w:p w14:paraId="34C21E5C" w14:textId="77777777" w:rsidR="009B1F8E" w:rsidRPr="003548C4" w:rsidRDefault="009B1F8E" w:rsidP="00500EEA">
            <w:pPr>
              <w:rPr>
                <w:rFonts w:asciiTheme="majorHAnsi" w:eastAsia="Calibri" w:hAnsiTheme="majorHAnsi" w:cstheme="majorHAnsi"/>
              </w:rPr>
            </w:pPr>
          </w:p>
        </w:tc>
        <w:tc>
          <w:tcPr>
            <w:tcW w:w="3006" w:type="dxa"/>
            <w:shd w:val="clear" w:color="auto" w:fill="44546A"/>
          </w:tcPr>
          <w:p w14:paraId="16138D3C" w14:textId="77777777" w:rsidR="009B1F8E" w:rsidRPr="003548C4" w:rsidRDefault="009B1F8E" w:rsidP="00500EEA">
            <w:pPr>
              <w:rPr>
                <w:rFonts w:asciiTheme="majorHAnsi" w:eastAsia="Calibri" w:hAnsiTheme="majorHAnsi" w:cstheme="majorHAnsi"/>
              </w:rPr>
            </w:pPr>
          </w:p>
        </w:tc>
      </w:tr>
      <w:tr w:rsidR="009B1F8E" w:rsidRPr="003548C4" w14:paraId="71F51612" w14:textId="77777777" w:rsidTr="00500EEA">
        <w:tc>
          <w:tcPr>
            <w:tcW w:w="3823" w:type="dxa"/>
          </w:tcPr>
          <w:p w14:paraId="2412B5B0"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Indigenous Apprenticeships</w:t>
            </w:r>
          </w:p>
        </w:tc>
        <w:tc>
          <w:tcPr>
            <w:tcW w:w="2187" w:type="dxa"/>
          </w:tcPr>
          <w:p w14:paraId="7CD0DCA7" w14:textId="77777777" w:rsidR="009B1F8E" w:rsidRPr="003548C4" w:rsidRDefault="009B1F8E" w:rsidP="00500EEA">
            <w:pPr>
              <w:rPr>
                <w:rFonts w:asciiTheme="majorHAnsi" w:eastAsia="Calibri" w:hAnsiTheme="majorHAnsi" w:cstheme="majorHAnsi"/>
              </w:rPr>
            </w:pPr>
          </w:p>
        </w:tc>
        <w:tc>
          <w:tcPr>
            <w:tcW w:w="3006" w:type="dxa"/>
          </w:tcPr>
          <w:p w14:paraId="73ADE9F3" w14:textId="77777777" w:rsidR="009B1F8E" w:rsidRPr="003548C4" w:rsidRDefault="009B1F8E" w:rsidP="00500EEA">
            <w:pPr>
              <w:rPr>
                <w:rFonts w:asciiTheme="majorHAnsi" w:eastAsia="Calibri" w:hAnsiTheme="majorHAnsi" w:cstheme="majorHAnsi"/>
              </w:rPr>
            </w:pPr>
          </w:p>
        </w:tc>
      </w:tr>
      <w:tr w:rsidR="009B1F8E" w:rsidRPr="003548C4" w14:paraId="305D31AF" w14:textId="77777777" w:rsidTr="00500EEA">
        <w:tc>
          <w:tcPr>
            <w:tcW w:w="3823" w:type="dxa"/>
          </w:tcPr>
          <w:p w14:paraId="625CA80C"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non-Indigenous Apprenticeships</w:t>
            </w:r>
          </w:p>
        </w:tc>
        <w:tc>
          <w:tcPr>
            <w:tcW w:w="2187" w:type="dxa"/>
          </w:tcPr>
          <w:p w14:paraId="17A7C9C6" w14:textId="77777777" w:rsidR="009B1F8E" w:rsidRPr="003548C4" w:rsidRDefault="009B1F8E" w:rsidP="00500EEA">
            <w:pPr>
              <w:rPr>
                <w:rFonts w:asciiTheme="majorHAnsi" w:eastAsia="Calibri" w:hAnsiTheme="majorHAnsi" w:cstheme="majorHAnsi"/>
              </w:rPr>
            </w:pPr>
          </w:p>
        </w:tc>
        <w:tc>
          <w:tcPr>
            <w:tcW w:w="3006" w:type="dxa"/>
          </w:tcPr>
          <w:p w14:paraId="1AF47C9C" w14:textId="77777777" w:rsidR="009B1F8E" w:rsidRPr="003548C4" w:rsidRDefault="009B1F8E" w:rsidP="00500EEA">
            <w:pPr>
              <w:rPr>
                <w:rFonts w:asciiTheme="majorHAnsi" w:eastAsia="Calibri" w:hAnsiTheme="majorHAnsi" w:cstheme="majorHAnsi"/>
              </w:rPr>
            </w:pPr>
          </w:p>
        </w:tc>
      </w:tr>
      <w:tr w:rsidR="009B1F8E" w:rsidRPr="003548C4" w14:paraId="6ABE5F4B" w14:textId="77777777" w:rsidTr="00500EEA">
        <w:tc>
          <w:tcPr>
            <w:tcW w:w="3823" w:type="dxa"/>
          </w:tcPr>
          <w:p w14:paraId="37EE4097"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b/>
              </w:rPr>
              <w:t>Apprenticeships</w:t>
            </w:r>
            <w:r w:rsidRPr="003548C4">
              <w:rPr>
                <w:rFonts w:asciiTheme="majorHAnsi" w:eastAsia="Calibri" w:hAnsiTheme="majorHAnsi" w:cstheme="majorHAnsi"/>
              </w:rPr>
              <w:t xml:space="preserve"> (non-school based)</w:t>
            </w:r>
          </w:p>
        </w:tc>
        <w:tc>
          <w:tcPr>
            <w:tcW w:w="2187" w:type="dxa"/>
            <w:shd w:val="clear" w:color="auto" w:fill="44546A"/>
          </w:tcPr>
          <w:p w14:paraId="4A30AC88" w14:textId="77777777" w:rsidR="009B1F8E" w:rsidRPr="003548C4" w:rsidRDefault="009B1F8E" w:rsidP="00500EEA">
            <w:pPr>
              <w:rPr>
                <w:rFonts w:asciiTheme="majorHAnsi" w:eastAsia="Calibri" w:hAnsiTheme="majorHAnsi" w:cstheme="majorHAnsi"/>
              </w:rPr>
            </w:pPr>
          </w:p>
        </w:tc>
        <w:tc>
          <w:tcPr>
            <w:tcW w:w="3006" w:type="dxa"/>
            <w:shd w:val="clear" w:color="auto" w:fill="44546A"/>
          </w:tcPr>
          <w:p w14:paraId="4857C8C7" w14:textId="77777777" w:rsidR="009B1F8E" w:rsidRPr="003548C4" w:rsidRDefault="009B1F8E" w:rsidP="00500EEA">
            <w:pPr>
              <w:rPr>
                <w:rFonts w:asciiTheme="majorHAnsi" w:eastAsia="Calibri" w:hAnsiTheme="majorHAnsi" w:cstheme="majorHAnsi"/>
              </w:rPr>
            </w:pPr>
          </w:p>
        </w:tc>
      </w:tr>
      <w:tr w:rsidR="009B1F8E" w:rsidRPr="003548C4" w14:paraId="7A6E066F" w14:textId="77777777" w:rsidTr="00500EEA">
        <w:tc>
          <w:tcPr>
            <w:tcW w:w="3823" w:type="dxa"/>
          </w:tcPr>
          <w:p w14:paraId="245ABAC2"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Indigenous Apprenticeships</w:t>
            </w:r>
          </w:p>
        </w:tc>
        <w:tc>
          <w:tcPr>
            <w:tcW w:w="2187" w:type="dxa"/>
          </w:tcPr>
          <w:p w14:paraId="47BB5747" w14:textId="77777777" w:rsidR="009B1F8E" w:rsidRPr="003548C4" w:rsidRDefault="009B1F8E" w:rsidP="00500EEA">
            <w:pPr>
              <w:rPr>
                <w:rFonts w:asciiTheme="majorHAnsi" w:eastAsia="Calibri" w:hAnsiTheme="majorHAnsi" w:cstheme="majorHAnsi"/>
              </w:rPr>
            </w:pPr>
          </w:p>
        </w:tc>
        <w:tc>
          <w:tcPr>
            <w:tcW w:w="3006" w:type="dxa"/>
          </w:tcPr>
          <w:p w14:paraId="79101E79" w14:textId="77777777" w:rsidR="009B1F8E" w:rsidRPr="003548C4" w:rsidRDefault="009B1F8E" w:rsidP="00500EEA">
            <w:pPr>
              <w:rPr>
                <w:rFonts w:asciiTheme="majorHAnsi" w:eastAsia="Calibri" w:hAnsiTheme="majorHAnsi" w:cstheme="majorHAnsi"/>
              </w:rPr>
            </w:pPr>
          </w:p>
        </w:tc>
      </w:tr>
      <w:tr w:rsidR="009B1F8E" w:rsidRPr="003548C4" w14:paraId="20E48794" w14:textId="77777777" w:rsidTr="00500EEA">
        <w:tc>
          <w:tcPr>
            <w:tcW w:w="3823" w:type="dxa"/>
          </w:tcPr>
          <w:p w14:paraId="69F9C18A" w14:textId="77777777" w:rsidR="009B1F8E" w:rsidRPr="003548C4" w:rsidRDefault="009B1F8E" w:rsidP="00500EEA">
            <w:pPr>
              <w:rPr>
                <w:rFonts w:asciiTheme="majorHAnsi" w:eastAsia="Calibri" w:hAnsiTheme="majorHAnsi" w:cstheme="majorHAnsi"/>
              </w:rPr>
            </w:pPr>
            <w:r w:rsidRPr="003548C4">
              <w:rPr>
                <w:rFonts w:asciiTheme="majorHAnsi" w:eastAsia="Calibri" w:hAnsiTheme="majorHAnsi" w:cstheme="majorHAnsi"/>
              </w:rPr>
              <w:t xml:space="preserve">Non-Indigenous Apprenticeships </w:t>
            </w:r>
          </w:p>
        </w:tc>
        <w:tc>
          <w:tcPr>
            <w:tcW w:w="2187" w:type="dxa"/>
          </w:tcPr>
          <w:p w14:paraId="2D82B6A8" w14:textId="77777777" w:rsidR="009B1F8E" w:rsidRPr="003548C4" w:rsidRDefault="009B1F8E" w:rsidP="00500EEA">
            <w:pPr>
              <w:rPr>
                <w:rFonts w:asciiTheme="majorHAnsi" w:eastAsia="Calibri" w:hAnsiTheme="majorHAnsi" w:cstheme="majorHAnsi"/>
              </w:rPr>
            </w:pPr>
          </w:p>
        </w:tc>
        <w:tc>
          <w:tcPr>
            <w:tcW w:w="3006" w:type="dxa"/>
          </w:tcPr>
          <w:p w14:paraId="0AA6179D" w14:textId="77777777" w:rsidR="009B1F8E" w:rsidRPr="003548C4" w:rsidRDefault="009B1F8E" w:rsidP="00500EEA">
            <w:pPr>
              <w:rPr>
                <w:rFonts w:asciiTheme="majorHAnsi" w:eastAsia="Calibri" w:hAnsiTheme="majorHAnsi" w:cstheme="majorHAnsi"/>
              </w:rPr>
            </w:pPr>
          </w:p>
        </w:tc>
      </w:tr>
    </w:tbl>
    <w:p w14:paraId="7A31EC50" w14:textId="77777777" w:rsidR="009B1F8E" w:rsidRPr="003548C4" w:rsidRDefault="009B1F8E" w:rsidP="009B1F8E">
      <w:pPr>
        <w:keepNext/>
        <w:contextualSpacing/>
        <w:rPr>
          <w:rFonts w:asciiTheme="majorHAnsi" w:eastAsia="Calibri" w:hAnsiTheme="majorHAnsi" w:cstheme="majorHAnsi"/>
        </w:rPr>
      </w:pPr>
    </w:p>
    <w:p w14:paraId="6843B810" w14:textId="77777777" w:rsidR="009B1F8E" w:rsidRPr="003548C4" w:rsidRDefault="009B1F8E" w:rsidP="007D7758">
      <w:pPr>
        <w:keepNext/>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 xml:space="preserve">Do you provide any other VET pathway programs for Indigenous students? Yes  </w:t>
      </w:r>
      <w:r w:rsidRPr="003548C4">
        <w:rPr>
          <w:rFonts w:ascii="Segoe UI Symbol" w:eastAsia="Calibri" w:hAnsi="Segoe UI Symbol" w:cs="Segoe UI Symbol"/>
        </w:rPr>
        <w:t>☐</w:t>
      </w:r>
      <w:r w:rsidRPr="003548C4">
        <w:rPr>
          <w:rFonts w:asciiTheme="majorHAnsi" w:eastAsia="Calibri" w:hAnsiTheme="majorHAnsi" w:cstheme="majorHAnsi"/>
        </w:rPr>
        <w:t xml:space="preserve"> No </w:t>
      </w:r>
      <w:r w:rsidRPr="003548C4">
        <w:rPr>
          <w:rFonts w:ascii="Segoe UI Symbol" w:eastAsia="Calibri" w:hAnsi="Segoe UI Symbol" w:cs="Segoe UI Symbol"/>
        </w:rPr>
        <w:t>☐</w:t>
      </w:r>
    </w:p>
    <w:p w14:paraId="08F93986" w14:textId="77777777" w:rsidR="009B1F8E" w:rsidRPr="003548C4" w:rsidRDefault="009B1F8E" w:rsidP="009B1F8E">
      <w:pPr>
        <w:keepNext/>
        <w:rPr>
          <w:rFonts w:asciiTheme="majorHAnsi" w:eastAsia="Calibri" w:hAnsiTheme="majorHAnsi" w:cstheme="majorHAnsi"/>
        </w:rPr>
      </w:pPr>
      <w:r w:rsidRPr="003548C4">
        <w:rPr>
          <w:rFonts w:asciiTheme="majorHAnsi" w:eastAsia="Calibri" w:hAnsiTheme="majorHAnsi" w:cstheme="majorHAnsi"/>
        </w:rPr>
        <w:t>If Yes___________________________________________________________________</w:t>
      </w:r>
    </w:p>
    <w:p w14:paraId="5C2078E2" w14:textId="77777777" w:rsidR="009B1F8E" w:rsidRPr="003548C4" w:rsidRDefault="009B1F8E" w:rsidP="009B1F8E">
      <w:pPr>
        <w:rPr>
          <w:rFonts w:asciiTheme="majorHAnsi" w:eastAsia="Calibri" w:hAnsiTheme="majorHAnsi" w:cstheme="majorHAnsi"/>
        </w:rPr>
      </w:pPr>
    </w:p>
    <w:p w14:paraId="64CA6093"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What are your recruitment processes for NIAA Indigenous school-based trainees?</w:t>
      </w:r>
    </w:p>
    <w:p w14:paraId="42E7C583"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509111D3"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Does this differ to the recruitment processes for non-Indigenous school-based trainees?</w:t>
      </w:r>
    </w:p>
    <w:p w14:paraId="6865A052"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1DC44D5F" w14:textId="32BBB20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Do you provide a mentoring program with your NIAA funding?</w:t>
      </w:r>
      <w:r w:rsidRPr="003548C4">
        <w:rPr>
          <w:rFonts w:asciiTheme="majorHAnsi" w:eastAsia="Calibri" w:hAnsiTheme="majorHAnsi" w:cstheme="majorHAnsi"/>
          <w:lang w:val="en-GB"/>
        </w:rPr>
        <w:t xml:space="preserve"> </w:t>
      </w:r>
      <w:r w:rsidRPr="003548C4">
        <w:rPr>
          <w:rFonts w:asciiTheme="majorHAnsi" w:eastAsia="Calibri" w:hAnsiTheme="majorHAnsi" w:cstheme="majorHAnsi"/>
          <w:lang w:val="en-GB"/>
        </w:rPr>
        <w:tab/>
        <w:t xml:space="preserve">Yes </w:t>
      </w:r>
      <w:sdt>
        <w:sdtPr>
          <w:rPr>
            <w:rFonts w:asciiTheme="majorHAnsi" w:eastAsia="Calibri" w:hAnsiTheme="majorHAnsi" w:cstheme="majorHAnsi"/>
            <w:lang w:val="en-GB"/>
          </w:rPr>
          <w:id w:val="464316584"/>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lang w:val="en-GB"/>
        </w:rPr>
        <w:t>No</w:t>
      </w:r>
      <w:sdt>
        <w:sdtPr>
          <w:rPr>
            <w:rFonts w:asciiTheme="majorHAnsi" w:eastAsia="Calibri" w:hAnsiTheme="majorHAnsi" w:cstheme="majorHAnsi"/>
            <w:lang w:val="en-GB"/>
          </w:rPr>
          <w:id w:val="-441380059"/>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p>
    <w:p w14:paraId="0ED8F85A"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If yes how does this mentoring make a difference for:</w:t>
      </w:r>
    </w:p>
    <w:p w14:paraId="34BC4912" w14:textId="77777777" w:rsidR="009B1F8E" w:rsidRPr="003548C4" w:rsidRDefault="009B1F8E" w:rsidP="007D7758">
      <w:pPr>
        <w:numPr>
          <w:ilvl w:val="0"/>
          <w:numId w:val="42"/>
        </w:numPr>
        <w:spacing w:after="160" w:line="259" w:lineRule="auto"/>
        <w:rPr>
          <w:rFonts w:asciiTheme="majorHAnsi" w:eastAsia="Calibri" w:hAnsiTheme="majorHAnsi" w:cstheme="majorHAnsi"/>
        </w:rPr>
      </w:pPr>
      <w:r w:rsidRPr="003548C4">
        <w:rPr>
          <w:rFonts w:asciiTheme="majorHAnsi" w:eastAsia="Calibri" w:hAnsiTheme="majorHAnsi" w:cstheme="majorHAnsi"/>
          <w:bCs/>
        </w:rPr>
        <w:t>Trainees?_____________________________________________________________</w:t>
      </w:r>
    </w:p>
    <w:p w14:paraId="364C101B" w14:textId="77777777" w:rsidR="009B1F8E" w:rsidRPr="003548C4" w:rsidRDefault="009B1F8E" w:rsidP="007D7758">
      <w:pPr>
        <w:numPr>
          <w:ilvl w:val="0"/>
          <w:numId w:val="42"/>
        </w:numPr>
        <w:spacing w:after="160" w:line="259" w:lineRule="auto"/>
        <w:rPr>
          <w:rFonts w:asciiTheme="majorHAnsi" w:eastAsia="Calibri" w:hAnsiTheme="majorHAnsi" w:cstheme="majorHAnsi"/>
        </w:rPr>
      </w:pPr>
      <w:r w:rsidRPr="003548C4">
        <w:rPr>
          <w:rFonts w:asciiTheme="majorHAnsi" w:eastAsia="Calibri" w:hAnsiTheme="majorHAnsi" w:cstheme="majorHAnsi"/>
          <w:bCs/>
        </w:rPr>
        <w:t>Their families?__________________________________________________________</w:t>
      </w:r>
    </w:p>
    <w:p w14:paraId="1F12AA1C" w14:textId="77777777" w:rsidR="009B1F8E" w:rsidRPr="003548C4" w:rsidRDefault="009B1F8E" w:rsidP="007D7758">
      <w:pPr>
        <w:numPr>
          <w:ilvl w:val="0"/>
          <w:numId w:val="42"/>
        </w:numPr>
        <w:spacing w:after="160" w:line="259" w:lineRule="auto"/>
        <w:rPr>
          <w:rFonts w:asciiTheme="majorHAnsi" w:eastAsia="Calibri" w:hAnsiTheme="majorHAnsi" w:cstheme="majorHAnsi"/>
        </w:rPr>
      </w:pPr>
      <w:r w:rsidRPr="003548C4">
        <w:rPr>
          <w:rFonts w:asciiTheme="majorHAnsi" w:eastAsia="Calibri" w:hAnsiTheme="majorHAnsi" w:cstheme="majorHAnsi"/>
          <w:bCs/>
        </w:rPr>
        <w:t>Their employer?_______________________________________________________</w:t>
      </w:r>
    </w:p>
    <w:p w14:paraId="2A14C6E5" w14:textId="77777777" w:rsidR="009B1F8E" w:rsidRPr="003548C4" w:rsidRDefault="009B1F8E" w:rsidP="007D7758">
      <w:pPr>
        <w:numPr>
          <w:ilvl w:val="0"/>
          <w:numId w:val="42"/>
        </w:numPr>
        <w:spacing w:after="160" w:line="259" w:lineRule="auto"/>
        <w:rPr>
          <w:rFonts w:asciiTheme="majorHAnsi" w:eastAsia="Calibri" w:hAnsiTheme="majorHAnsi" w:cstheme="majorHAnsi"/>
        </w:rPr>
      </w:pPr>
      <w:r w:rsidRPr="003548C4">
        <w:rPr>
          <w:rFonts w:asciiTheme="majorHAnsi" w:eastAsia="Calibri" w:hAnsiTheme="majorHAnsi" w:cstheme="majorHAnsi"/>
          <w:bCs/>
        </w:rPr>
        <w:t>Their school?___________________________________________________________</w:t>
      </w:r>
    </w:p>
    <w:p w14:paraId="7A1F070B" w14:textId="77777777" w:rsidR="009B1F8E" w:rsidRPr="003548C4" w:rsidRDefault="009B1F8E" w:rsidP="009B1F8E">
      <w:pPr>
        <w:rPr>
          <w:rFonts w:asciiTheme="majorHAnsi" w:eastAsia="Calibri" w:hAnsiTheme="majorHAnsi" w:cstheme="majorHAnsi"/>
        </w:rPr>
      </w:pPr>
    </w:p>
    <w:p w14:paraId="135E389F"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What are the essential elements that make your mentoring program successful?</w:t>
      </w:r>
    </w:p>
    <w:p w14:paraId="20AED68C"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______________________________________________________________________________</w:t>
      </w:r>
    </w:p>
    <w:p w14:paraId="6E6987D5" w14:textId="77777777" w:rsidR="009B1F8E" w:rsidRPr="003548C4" w:rsidRDefault="009B1F8E" w:rsidP="009B1F8E">
      <w:pPr>
        <w:contextualSpacing/>
        <w:rPr>
          <w:rFonts w:asciiTheme="majorHAnsi" w:eastAsia="Calibri" w:hAnsiTheme="majorHAnsi" w:cstheme="majorHAnsi"/>
        </w:rPr>
      </w:pPr>
    </w:p>
    <w:p w14:paraId="618CE173"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 xml:space="preserve"> What other support processes do you have for NIAA Indigenous school-based trainees?</w:t>
      </w:r>
    </w:p>
    <w:p w14:paraId="74B1E858"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682B6390"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Does this differ to the support processes for non-Indigenous school-based trainees?</w:t>
      </w:r>
    </w:p>
    <w:p w14:paraId="63978538"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46DEA37D"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How many Indigenous and non-Indigenous staff do you employ on your SBT program?</w:t>
      </w:r>
    </w:p>
    <w:p w14:paraId="6632CCB2" w14:textId="77777777" w:rsidR="009B1F8E" w:rsidRPr="003548C4" w:rsidRDefault="009B1F8E" w:rsidP="009B1F8E">
      <w:pPr>
        <w:contextualSpacing/>
        <w:rPr>
          <w:rFonts w:asciiTheme="majorHAnsi" w:eastAsia="Calibri" w:hAnsiTheme="majorHAnsi" w:cstheme="majorHAnsi"/>
        </w:rPr>
      </w:pPr>
      <w:r w:rsidRPr="003548C4">
        <w:rPr>
          <w:rFonts w:asciiTheme="majorHAnsi" w:eastAsia="Calibri" w:hAnsiTheme="majorHAnsi" w:cstheme="majorHAnsi"/>
        </w:rPr>
        <w:t>Indigenous _____________</w:t>
      </w:r>
    </w:p>
    <w:p w14:paraId="45E3C425" w14:textId="77777777" w:rsidR="009B1F8E" w:rsidRPr="003548C4" w:rsidRDefault="009B1F8E" w:rsidP="009B1F8E">
      <w:pPr>
        <w:contextualSpacing/>
        <w:rPr>
          <w:rFonts w:asciiTheme="majorHAnsi" w:eastAsia="Calibri" w:hAnsiTheme="majorHAnsi" w:cstheme="majorHAnsi"/>
        </w:rPr>
      </w:pPr>
      <w:r w:rsidRPr="003548C4">
        <w:rPr>
          <w:rFonts w:asciiTheme="majorHAnsi" w:eastAsia="Calibri" w:hAnsiTheme="majorHAnsi" w:cstheme="majorHAnsi"/>
        </w:rPr>
        <w:t>Non-Indigenous___________</w:t>
      </w:r>
    </w:p>
    <w:p w14:paraId="4DE8A678" w14:textId="77777777" w:rsidR="009B1F8E" w:rsidRPr="003548C4" w:rsidRDefault="009B1F8E" w:rsidP="009B1F8E">
      <w:pPr>
        <w:contextualSpacing/>
        <w:rPr>
          <w:rFonts w:asciiTheme="majorHAnsi" w:eastAsia="Calibri" w:hAnsiTheme="majorHAnsi" w:cstheme="majorHAnsi"/>
        </w:rPr>
        <w:sectPr w:rsidR="009B1F8E" w:rsidRPr="003548C4">
          <w:pgSz w:w="11906" w:h="16838"/>
          <w:pgMar w:top="1440" w:right="1440" w:bottom="1440" w:left="1440" w:header="708" w:footer="708" w:gutter="0"/>
          <w:cols w:space="708"/>
          <w:docGrid w:linePitch="360"/>
        </w:sectPr>
      </w:pPr>
    </w:p>
    <w:p w14:paraId="71471A10" w14:textId="77777777" w:rsidR="009B1F8E" w:rsidRPr="003548C4" w:rsidRDefault="009B1F8E" w:rsidP="007D7758">
      <w:pPr>
        <w:keepNext/>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lastRenderedPageBreak/>
        <w:t>In your experience of school based traineeships what percentage/proportion of students require the following supports?</w:t>
      </w:r>
    </w:p>
    <w:tbl>
      <w:tblPr>
        <w:tblStyle w:val="TableGrid4"/>
        <w:tblW w:w="10065" w:type="dxa"/>
        <w:tblInd w:w="-289" w:type="dxa"/>
        <w:tblLayout w:type="fixed"/>
        <w:tblLook w:val="04A0" w:firstRow="1" w:lastRow="0" w:firstColumn="1" w:lastColumn="0" w:noHBand="0" w:noVBand="1"/>
        <w:tblCaption w:val="12. In your experience of school based traineeships what percentage/proportion of students require the following supports?"/>
      </w:tblPr>
      <w:tblGrid>
        <w:gridCol w:w="3305"/>
        <w:gridCol w:w="1073"/>
        <w:gridCol w:w="768"/>
        <w:gridCol w:w="964"/>
        <w:gridCol w:w="924"/>
        <w:gridCol w:w="924"/>
        <w:gridCol w:w="973"/>
        <w:gridCol w:w="425"/>
        <w:gridCol w:w="709"/>
      </w:tblGrid>
      <w:tr w:rsidR="009B1F8E" w:rsidRPr="003548C4" w14:paraId="680CEBBD" w14:textId="77777777" w:rsidTr="00DB604F">
        <w:trPr>
          <w:tblHeader/>
        </w:trPr>
        <w:tc>
          <w:tcPr>
            <w:tcW w:w="3305" w:type="dxa"/>
          </w:tcPr>
          <w:p w14:paraId="4FBFDB29"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Activity</w:t>
            </w:r>
          </w:p>
        </w:tc>
        <w:tc>
          <w:tcPr>
            <w:tcW w:w="1073" w:type="dxa"/>
          </w:tcPr>
          <w:p w14:paraId="0E479DC6"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Type of student</w:t>
            </w:r>
          </w:p>
        </w:tc>
        <w:tc>
          <w:tcPr>
            <w:tcW w:w="4978" w:type="dxa"/>
            <w:gridSpan w:val="6"/>
          </w:tcPr>
          <w:p w14:paraId="6C7C5B4A"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 your experience what percentage of students require the following supports?</w:t>
            </w:r>
          </w:p>
        </w:tc>
        <w:tc>
          <w:tcPr>
            <w:tcW w:w="709" w:type="dxa"/>
          </w:tcPr>
          <w:p w14:paraId="79C72615" w14:textId="77777777" w:rsidR="009B1F8E" w:rsidRPr="003548C4" w:rsidRDefault="009B1F8E" w:rsidP="00500EEA">
            <w:pPr>
              <w:keepNext/>
              <w:rPr>
                <w:rFonts w:asciiTheme="majorHAnsi" w:eastAsia="Calibri" w:hAnsiTheme="majorHAnsi" w:cstheme="majorHAnsi"/>
                <w:sz w:val="20"/>
                <w:szCs w:val="20"/>
                <w:lang w:val="en-GB"/>
              </w:rPr>
            </w:pPr>
          </w:p>
        </w:tc>
      </w:tr>
      <w:tr w:rsidR="009B1F8E" w:rsidRPr="003548C4" w14:paraId="7FA95C6A" w14:textId="77777777" w:rsidTr="00500EEA">
        <w:tc>
          <w:tcPr>
            <w:tcW w:w="3305" w:type="dxa"/>
          </w:tcPr>
          <w:p w14:paraId="52BC9218" w14:textId="77777777" w:rsidR="009B1F8E" w:rsidRPr="003548C4" w:rsidRDefault="009B1F8E" w:rsidP="00500EEA">
            <w:pPr>
              <w:rPr>
                <w:rFonts w:asciiTheme="majorHAnsi" w:eastAsia="Calibri" w:hAnsiTheme="majorHAnsi" w:cstheme="majorHAnsi"/>
                <w:sz w:val="20"/>
                <w:szCs w:val="20"/>
                <w:lang w:val="en-GB"/>
              </w:rPr>
            </w:pPr>
          </w:p>
        </w:tc>
        <w:tc>
          <w:tcPr>
            <w:tcW w:w="1073" w:type="dxa"/>
          </w:tcPr>
          <w:p w14:paraId="273D73CB" w14:textId="77777777" w:rsidR="009B1F8E" w:rsidRPr="003548C4" w:rsidRDefault="009B1F8E" w:rsidP="00500EEA">
            <w:pPr>
              <w:rPr>
                <w:rFonts w:asciiTheme="majorHAnsi" w:eastAsia="Calibri" w:hAnsiTheme="majorHAnsi" w:cstheme="majorHAnsi"/>
                <w:sz w:val="20"/>
                <w:szCs w:val="20"/>
                <w:lang w:val="en-GB"/>
              </w:rPr>
            </w:pPr>
          </w:p>
        </w:tc>
        <w:tc>
          <w:tcPr>
            <w:tcW w:w="768" w:type="dxa"/>
          </w:tcPr>
          <w:p w14:paraId="7B8FFAC0"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None</w:t>
            </w:r>
          </w:p>
        </w:tc>
        <w:tc>
          <w:tcPr>
            <w:tcW w:w="964" w:type="dxa"/>
          </w:tcPr>
          <w:p w14:paraId="5D9386F1"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quarter or less</w:t>
            </w:r>
          </w:p>
        </w:tc>
        <w:tc>
          <w:tcPr>
            <w:tcW w:w="924" w:type="dxa"/>
          </w:tcPr>
          <w:p w14:paraId="7FACBAAA"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quarter to a half</w:t>
            </w:r>
          </w:p>
        </w:tc>
        <w:tc>
          <w:tcPr>
            <w:tcW w:w="924" w:type="dxa"/>
          </w:tcPr>
          <w:p w14:paraId="20821A46"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half to three quarters</w:t>
            </w:r>
          </w:p>
        </w:tc>
        <w:tc>
          <w:tcPr>
            <w:tcW w:w="973" w:type="dxa"/>
          </w:tcPr>
          <w:p w14:paraId="3A36B57D"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Three quarters or more</w:t>
            </w:r>
          </w:p>
        </w:tc>
        <w:tc>
          <w:tcPr>
            <w:tcW w:w="425" w:type="dxa"/>
          </w:tcPr>
          <w:p w14:paraId="5FDD4FE1"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All</w:t>
            </w:r>
          </w:p>
        </w:tc>
        <w:tc>
          <w:tcPr>
            <w:tcW w:w="709" w:type="dxa"/>
          </w:tcPr>
          <w:p w14:paraId="484E51EA"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 xml:space="preserve">Don’t know </w:t>
            </w:r>
          </w:p>
        </w:tc>
      </w:tr>
      <w:tr w:rsidR="009B1F8E" w:rsidRPr="003548C4" w14:paraId="7752ABEB" w14:textId="77777777" w:rsidTr="00500EEA">
        <w:tc>
          <w:tcPr>
            <w:tcW w:w="3305" w:type="dxa"/>
            <w:vMerge w:val="restart"/>
          </w:tcPr>
          <w:p w14:paraId="1F4B499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Liaising with schools</w:t>
            </w:r>
          </w:p>
        </w:tc>
        <w:tc>
          <w:tcPr>
            <w:tcW w:w="1073" w:type="dxa"/>
            <w:vAlign w:val="center"/>
          </w:tcPr>
          <w:p w14:paraId="2653F6A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7E2A7713"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E27114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BCDE67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50F6D1A"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5BD93A50"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379EEDEC"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671A4EEC"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FF614DF" w14:textId="77777777" w:rsidTr="00500EEA">
        <w:tc>
          <w:tcPr>
            <w:tcW w:w="3305" w:type="dxa"/>
            <w:vMerge/>
          </w:tcPr>
          <w:p w14:paraId="399A3DB3"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D3DC21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754B9976"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04B2B31"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EC4E33A"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24DD541"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6EFAE664"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2A658AFB"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14919461"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06C71F5" w14:textId="77777777" w:rsidTr="00500EEA">
        <w:tc>
          <w:tcPr>
            <w:tcW w:w="3305" w:type="dxa"/>
            <w:vMerge w:val="restart"/>
          </w:tcPr>
          <w:p w14:paraId="0E8B7B5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Liaising with families</w:t>
            </w:r>
          </w:p>
        </w:tc>
        <w:tc>
          <w:tcPr>
            <w:tcW w:w="1073" w:type="dxa"/>
            <w:vAlign w:val="center"/>
          </w:tcPr>
          <w:p w14:paraId="18087C2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188F7DB9"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3D6D35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3775041"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34EB3AA"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D4F69E2"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2A9DD6DF"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044905B4"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5E6B626" w14:textId="77777777" w:rsidTr="00500EEA">
        <w:tc>
          <w:tcPr>
            <w:tcW w:w="3305" w:type="dxa"/>
            <w:vMerge/>
          </w:tcPr>
          <w:p w14:paraId="5B5C73E2"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4D6819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34355C29"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E1D6B7B"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9B13EAD"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FBE4964"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212534D"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4127FE0"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54C0721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561F3EB" w14:textId="77777777" w:rsidTr="00500EEA">
        <w:tc>
          <w:tcPr>
            <w:tcW w:w="3305" w:type="dxa"/>
            <w:vMerge w:val="restart"/>
          </w:tcPr>
          <w:p w14:paraId="2EE6B40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Home visits to connect with families</w:t>
            </w:r>
          </w:p>
        </w:tc>
        <w:tc>
          <w:tcPr>
            <w:tcW w:w="1073" w:type="dxa"/>
            <w:vAlign w:val="center"/>
          </w:tcPr>
          <w:p w14:paraId="63967EC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1F8ACEF8"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2B32D3CA"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7F3C21A"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D6A317E"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2DF984A5"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5862678F"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522BCCF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D033626" w14:textId="77777777" w:rsidTr="00500EEA">
        <w:tc>
          <w:tcPr>
            <w:tcW w:w="3305" w:type="dxa"/>
            <w:vMerge/>
          </w:tcPr>
          <w:p w14:paraId="49D76B51"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83CE07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027BE723"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665EDC2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0303449"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452B1E2"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637EEB03"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70ACFF9"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14D93CEE"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84CE013" w14:textId="77777777" w:rsidTr="00500EEA">
        <w:tc>
          <w:tcPr>
            <w:tcW w:w="3305" w:type="dxa"/>
            <w:vMerge w:val="restart"/>
          </w:tcPr>
          <w:p w14:paraId="2F4138C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 xml:space="preserve">Cultural awareness raising with employers </w:t>
            </w:r>
          </w:p>
        </w:tc>
        <w:tc>
          <w:tcPr>
            <w:tcW w:w="1073" w:type="dxa"/>
            <w:vAlign w:val="center"/>
          </w:tcPr>
          <w:p w14:paraId="742C169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A6A7E35"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4278A6A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99EF225"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1BC513A"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0850B77"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4B15B590"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1AE32D48"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FAC5289" w14:textId="77777777" w:rsidTr="00500EEA">
        <w:tc>
          <w:tcPr>
            <w:tcW w:w="3305" w:type="dxa"/>
            <w:vMerge/>
          </w:tcPr>
          <w:p w14:paraId="583D063A"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824CA4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7671764F"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9D4B77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08E8F4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81B117A"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17A2CD8"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371724CC"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0DEB872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6615CFD" w14:textId="77777777" w:rsidTr="00500EEA">
        <w:tc>
          <w:tcPr>
            <w:tcW w:w="3305" w:type="dxa"/>
            <w:vMerge w:val="restart"/>
          </w:tcPr>
          <w:p w14:paraId="30E71F2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To address racism from work colleagues or clients</w:t>
            </w:r>
          </w:p>
        </w:tc>
        <w:tc>
          <w:tcPr>
            <w:tcW w:w="1073" w:type="dxa"/>
            <w:vAlign w:val="center"/>
          </w:tcPr>
          <w:p w14:paraId="2DA3A6D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7A434C81"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02DAF3FE"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4CF05F5"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52441B4"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AF95BA0"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5B3CDCAB"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48EA7A44"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64FC731" w14:textId="77777777" w:rsidTr="00500EEA">
        <w:tc>
          <w:tcPr>
            <w:tcW w:w="3305" w:type="dxa"/>
            <w:vMerge/>
          </w:tcPr>
          <w:p w14:paraId="40395164"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1F4505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44BB8388"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68B1D58A"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95A06DF"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DC65687"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1CF257C1"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81D515F"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7C75D3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CFA5B89" w14:textId="77777777" w:rsidTr="00500EEA">
        <w:tc>
          <w:tcPr>
            <w:tcW w:w="3305" w:type="dxa"/>
            <w:vMerge w:val="restart"/>
          </w:tcPr>
          <w:p w14:paraId="6D99963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Other types of liaising with employers</w:t>
            </w:r>
          </w:p>
        </w:tc>
        <w:tc>
          <w:tcPr>
            <w:tcW w:w="1073" w:type="dxa"/>
            <w:vAlign w:val="center"/>
          </w:tcPr>
          <w:p w14:paraId="3823A527"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4A838A6E"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3627FD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4CE574E"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AF83821"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7F8E404C"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F459C8C"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7C9360E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B4506C6" w14:textId="77777777" w:rsidTr="00500EEA">
        <w:tc>
          <w:tcPr>
            <w:tcW w:w="3305" w:type="dxa"/>
            <w:vMerge/>
          </w:tcPr>
          <w:p w14:paraId="6B965EEC"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2C480D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47908550"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0E571E8B"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F3B61C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4223035"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0EA04E34"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36E4D86A"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044F24D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8273A71" w14:textId="77777777" w:rsidTr="00500EEA">
        <w:tc>
          <w:tcPr>
            <w:tcW w:w="3305" w:type="dxa"/>
            <w:vMerge w:val="restart"/>
          </w:tcPr>
          <w:p w14:paraId="5221BC6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Helping students to obtain a driver’s licence</w:t>
            </w:r>
          </w:p>
        </w:tc>
        <w:tc>
          <w:tcPr>
            <w:tcW w:w="1073" w:type="dxa"/>
            <w:vAlign w:val="center"/>
          </w:tcPr>
          <w:p w14:paraId="7344EF8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36A574B8"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047B81B3"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12B751D"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B389F25"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563E1E77"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282394C6"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780F25B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072747E" w14:textId="77777777" w:rsidTr="00500EEA">
        <w:tc>
          <w:tcPr>
            <w:tcW w:w="3305" w:type="dxa"/>
            <w:vMerge/>
          </w:tcPr>
          <w:p w14:paraId="13F9F43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71AC2D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58B26CCE"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004F07A"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88A69C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10837D5"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53529FA0"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23C28E46"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79D8E26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8F36ADF" w14:textId="77777777" w:rsidTr="00500EEA">
        <w:tc>
          <w:tcPr>
            <w:tcW w:w="3305" w:type="dxa"/>
            <w:vMerge w:val="restart"/>
          </w:tcPr>
          <w:p w14:paraId="11EBCEF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 xml:space="preserve">Providing in-house counselling / emotional support </w:t>
            </w:r>
          </w:p>
        </w:tc>
        <w:tc>
          <w:tcPr>
            <w:tcW w:w="1073" w:type="dxa"/>
            <w:vAlign w:val="center"/>
          </w:tcPr>
          <w:p w14:paraId="1E70386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231346A"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44B4B4A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38344F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DF9401F"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1E1DCC4A"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7833035A"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5814970B"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91B8E38" w14:textId="77777777" w:rsidTr="00500EEA">
        <w:tc>
          <w:tcPr>
            <w:tcW w:w="3305" w:type="dxa"/>
            <w:vMerge/>
          </w:tcPr>
          <w:p w14:paraId="1D57B9BE"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497D618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6A123D2B"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8C19A5F"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64C231A"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1EB6834"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F093881"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5FC98DBF"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524FC3E8"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8AC3AAE" w14:textId="77777777" w:rsidTr="00500EEA">
        <w:tc>
          <w:tcPr>
            <w:tcW w:w="3305" w:type="dxa"/>
            <w:vMerge w:val="restart"/>
          </w:tcPr>
          <w:p w14:paraId="112BEC9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 xml:space="preserve">Referring students to external counselling services </w:t>
            </w:r>
          </w:p>
        </w:tc>
        <w:tc>
          <w:tcPr>
            <w:tcW w:w="1073" w:type="dxa"/>
            <w:vAlign w:val="center"/>
          </w:tcPr>
          <w:p w14:paraId="5D20F69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4A0B122"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3B83A9F"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DADB45D"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BED1C04"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6258A330"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7D794B31"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1468014"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2787EFE" w14:textId="77777777" w:rsidTr="00500EEA">
        <w:tc>
          <w:tcPr>
            <w:tcW w:w="3305" w:type="dxa"/>
            <w:vMerge/>
          </w:tcPr>
          <w:p w14:paraId="025426FE"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168827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5161DECE"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2AD720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2FB832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5E3537F"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D07114B"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532F4223"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5709150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24DE759" w14:textId="77777777" w:rsidTr="00500EEA">
        <w:tc>
          <w:tcPr>
            <w:tcW w:w="3305" w:type="dxa"/>
            <w:vMerge w:val="restart"/>
          </w:tcPr>
          <w:p w14:paraId="33AC9AC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Providing in-house academic support (eg extra tutoring/ help with assignments)</w:t>
            </w:r>
          </w:p>
        </w:tc>
        <w:tc>
          <w:tcPr>
            <w:tcW w:w="1073" w:type="dxa"/>
            <w:vAlign w:val="center"/>
          </w:tcPr>
          <w:p w14:paraId="7FB9DF1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18AF59CF"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1A150A61"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43BFD36"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C6DCF83"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1BBEDF0F"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4800FB4"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FE72A48"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D383FBC" w14:textId="77777777" w:rsidTr="00500EEA">
        <w:tc>
          <w:tcPr>
            <w:tcW w:w="3305" w:type="dxa"/>
            <w:vMerge/>
          </w:tcPr>
          <w:p w14:paraId="21B0F6FC"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CFFD72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1DEC953C"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1825D18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DE3DA6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93E30EE"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51E7E504"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48499A07"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4AA6D4A3"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CCC80BA" w14:textId="77777777" w:rsidTr="00500EEA">
        <w:tc>
          <w:tcPr>
            <w:tcW w:w="3305" w:type="dxa"/>
            <w:vMerge w:val="restart"/>
          </w:tcPr>
          <w:p w14:paraId="71F21D4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Arranging external tutors</w:t>
            </w:r>
          </w:p>
        </w:tc>
        <w:tc>
          <w:tcPr>
            <w:tcW w:w="1073" w:type="dxa"/>
            <w:vAlign w:val="center"/>
          </w:tcPr>
          <w:p w14:paraId="705A5B7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5733433"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FA6783F"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05FDC0E"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889F6C1"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FCC12B8"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62F6F70E"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770C89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7E13ADE" w14:textId="77777777" w:rsidTr="00500EEA">
        <w:tc>
          <w:tcPr>
            <w:tcW w:w="3305" w:type="dxa"/>
            <w:vMerge/>
          </w:tcPr>
          <w:p w14:paraId="4C73560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FB8517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5D1B076B"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0F879FF"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76D1B95"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FC7E4FD"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2A8B127"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CA0E6BC"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13C06B4E"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68C7A3C" w14:textId="77777777" w:rsidTr="00500EEA">
        <w:tc>
          <w:tcPr>
            <w:tcW w:w="3305" w:type="dxa"/>
            <w:vMerge w:val="restart"/>
          </w:tcPr>
          <w:p w14:paraId="769C44F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One on one mentoring</w:t>
            </w:r>
          </w:p>
        </w:tc>
        <w:tc>
          <w:tcPr>
            <w:tcW w:w="1073" w:type="dxa"/>
            <w:vAlign w:val="center"/>
          </w:tcPr>
          <w:p w14:paraId="640DB9C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7D9CD43E"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04873D45"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3464586"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9E60E21"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19B8E9C6"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65ED05FA"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510B38B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63158DD" w14:textId="77777777" w:rsidTr="00500EEA">
        <w:tc>
          <w:tcPr>
            <w:tcW w:w="3305" w:type="dxa"/>
            <w:vMerge/>
          </w:tcPr>
          <w:p w14:paraId="463A25E4"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FCC6A5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2018E653"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648B9A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F06D15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39923A9"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4F9E150"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41458883"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2392EA4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59EA41F" w14:textId="77777777" w:rsidTr="00500EEA">
        <w:tc>
          <w:tcPr>
            <w:tcW w:w="3305" w:type="dxa"/>
            <w:vMerge w:val="restart"/>
          </w:tcPr>
          <w:p w14:paraId="3E2AF84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Driving students to placements or classes</w:t>
            </w:r>
          </w:p>
        </w:tc>
        <w:tc>
          <w:tcPr>
            <w:tcW w:w="1073" w:type="dxa"/>
            <w:vAlign w:val="center"/>
          </w:tcPr>
          <w:p w14:paraId="11841F3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14ADCC16"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6A7B1253"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E7AEC0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CBE3F6F"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9944C35"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593C60A6"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7C54A082"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91B9294" w14:textId="77777777" w:rsidTr="00500EEA">
        <w:tc>
          <w:tcPr>
            <w:tcW w:w="3305" w:type="dxa"/>
            <w:vMerge/>
          </w:tcPr>
          <w:p w14:paraId="420B0DB5"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D19A76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1C38F62A"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0485C8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311CA5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C8CEACF"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2518FAAB"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4A553914"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427B8EA1"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8D5A77A" w14:textId="77777777" w:rsidTr="00500EEA">
        <w:tc>
          <w:tcPr>
            <w:tcW w:w="3305" w:type="dxa"/>
            <w:vMerge w:val="restart"/>
          </w:tcPr>
          <w:p w14:paraId="51D2F44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Interpreting the SBT ‘rules’ with flexibility due to the student’s circumstances</w:t>
            </w:r>
          </w:p>
        </w:tc>
        <w:tc>
          <w:tcPr>
            <w:tcW w:w="1073" w:type="dxa"/>
            <w:vAlign w:val="center"/>
          </w:tcPr>
          <w:p w14:paraId="24F34B8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24A61353"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12402C59"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2F219F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CDAE515"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549333FD"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2E3E5730"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28A3A3F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1A81200" w14:textId="77777777" w:rsidTr="00500EEA">
        <w:tc>
          <w:tcPr>
            <w:tcW w:w="3305" w:type="dxa"/>
            <w:vMerge/>
          </w:tcPr>
          <w:p w14:paraId="2786B303"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58E3CB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6CBB8B39"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1D8EEA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2A47B078"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B49A990"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73FAB51A"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7402A4B2"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2475436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BB94704" w14:textId="77777777" w:rsidTr="00500EEA">
        <w:tc>
          <w:tcPr>
            <w:tcW w:w="3305" w:type="dxa"/>
            <w:vMerge w:val="restart"/>
          </w:tcPr>
          <w:p w14:paraId="67C7515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 xml:space="preserve">Supporting student engagement with their culture and/or community </w:t>
            </w:r>
          </w:p>
        </w:tc>
        <w:tc>
          <w:tcPr>
            <w:tcW w:w="1073" w:type="dxa"/>
            <w:vAlign w:val="center"/>
          </w:tcPr>
          <w:p w14:paraId="648800B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09080B0"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2A5C4B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C788615"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6BCB927"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1181217"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537ADF2F"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2BD0FE51"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AE0D009" w14:textId="77777777" w:rsidTr="00500EEA">
        <w:tc>
          <w:tcPr>
            <w:tcW w:w="3305" w:type="dxa"/>
            <w:vMerge/>
          </w:tcPr>
          <w:p w14:paraId="5DE612E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5E703FC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134C5612"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28EA5A9"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5763C4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3F3619D"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2AF47424"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7F185414"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635E7CA6"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E5B93D3" w14:textId="77777777" w:rsidTr="00500EEA">
        <w:tc>
          <w:tcPr>
            <w:tcW w:w="3305" w:type="dxa"/>
            <w:vMerge w:val="restart"/>
          </w:tcPr>
          <w:p w14:paraId="5D99BA0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Playing an active role in community-wide activities</w:t>
            </w:r>
          </w:p>
        </w:tc>
        <w:tc>
          <w:tcPr>
            <w:tcW w:w="1073" w:type="dxa"/>
            <w:vAlign w:val="center"/>
          </w:tcPr>
          <w:p w14:paraId="6D830A7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7365D16"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B9E029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7D710E8"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0B0863F"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F1B034A"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A5A1703"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D317B7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F449F85" w14:textId="77777777" w:rsidTr="00500EEA">
        <w:tc>
          <w:tcPr>
            <w:tcW w:w="3305" w:type="dxa"/>
            <w:vMerge/>
          </w:tcPr>
          <w:p w14:paraId="0A42D395"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40BBAB0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7A9C482F"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588A38D2"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9B2B2F8"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788B666"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02CA4CE3"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25F44E2C"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2867C02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48488A9" w14:textId="77777777" w:rsidTr="00500EEA">
        <w:trPr>
          <w:trHeight w:val="274"/>
        </w:trPr>
        <w:tc>
          <w:tcPr>
            <w:tcW w:w="3305" w:type="dxa"/>
            <w:vMerge w:val="restart"/>
          </w:tcPr>
          <w:p w14:paraId="76A87FF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Providing financial support (e.g. uniforms, transport)</w:t>
            </w:r>
          </w:p>
        </w:tc>
        <w:tc>
          <w:tcPr>
            <w:tcW w:w="1073" w:type="dxa"/>
            <w:vAlign w:val="center"/>
          </w:tcPr>
          <w:p w14:paraId="3943027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AC2B5A5"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ABF6509"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B94124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A8D8842"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42B0FF61"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B41F6F2"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4CAB591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4BD264B" w14:textId="77777777" w:rsidTr="00500EEA">
        <w:trPr>
          <w:trHeight w:val="279"/>
        </w:trPr>
        <w:tc>
          <w:tcPr>
            <w:tcW w:w="3305" w:type="dxa"/>
            <w:vMerge/>
          </w:tcPr>
          <w:p w14:paraId="4B7BB10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343607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2AD97A6C"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743A40FF"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9DC6694"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175823FE"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2B69943A"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C683D74"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160A5074"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FFEB000" w14:textId="77777777" w:rsidTr="00500EEA">
        <w:trPr>
          <w:trHeight w:val="283"/>
        </w:trPr>
        <w:tc>
          <w:tcPr>
            <w:tcW w:w="3305" w:type="dxa"/>
            <w:vMerge w:val="restart"/>
          </w:tcPr>
          <w:p w14:paraId="0772CEE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Assisting with serious issues for the student (e.g. homelessness, substance misuse, justice issues)</w:t>
            </w:r>
          </w:p>
        </w:tc>
        <w:tc>
          <w:tcPr>
            <w:tcW w:w="1073" w:type="dxa"/>
            <w:vAlign w:val="center"/>
          </w:tcPr>
          <w:p w14:paraId="5A7874F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5A2B3982"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474A2903"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3142A71"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7ACD611"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7C9D19AC"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31EEE7FA"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5462B7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A2A3B23" w14:textId="77777777" w:rsidTr="00500EEA">
        <w:trPr>
          <w:trHeight w:val="273"/>
        </w:trPr>
        <w:tc>
          <w:tcPr>
            <w:tcW w:w="3305" w:type="dxa"/>
            <w:vMerge/>
          </w:tcPr>
          <w:p w14:paraId="48B2D12F"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F0FC21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6A964AF7"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22C6D8A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1730A63"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56251E0"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57EBFD61"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3644796"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091AF4B3"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9BC72ED" w14:textId="77777777" w:rsidTr="00500EEA">
        <w:tc>
          <w:tcPr>
            <w:tcW w:w="3305" w:type="dxa"/>
            <w:vMerge w:val="restart"/>
          </w:tcPr>
          <w:p w14:paraId="712B8BD2"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Assisting the student with serious issues for family members (e.g. homelessness, substance misuse, justice issues)</w:t>
            </w:r>
          </w:p>
        </w:tc>
        <w:tc>
          <w:tcPr>
            <w:tcW w:w="1073" w:type="dxa"/>
            <w:vAlign w:val="center"/>
          </w:tcPr>
          <w:p w14:paraId="2E9FFCE3"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4AB56535"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2BF88CCE"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93E798C"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6CC9F155"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1A3C454A"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53AE1A8"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0EEF9F3C"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B1D5E2B" w14:textId="77777777" w:rsidTr="00500EEA">
        <w:tc>
          <w:tcPr>
            <w:tcW w:w="3305" w:type="dxa"/>
            <w:vMerge/>
          </w:tcPr>
          <w:p w14:paraId="6D91B56D" w14:textId="77777777" w:rsidR="009B1F8E" w:rsidRPr="003548C4" w:rsidRDefault="009B1F8E" w:rsidP="00500EEA">
            <w:pPr>
              <w:keepNext/>
              <w:rPr>
                <w:rFonts w:asciiTheme="majorHAnsi" w:eastAsia="Calibri" w:hAnsiTheme="majorHAnsi" w:cstheme="majorHAnsi"/>
                <w:sz w:val="20"/>
                <w:szCs w:val="20"/>
                <w:lang w:val="en-GB"/>
              </w:rPr>
            </w:pPr>
          </w:p>
        </w:tc>
        <w:tc>
          <w:tcPr>
            <w:tcW w:w="1073" w:type="dxa"/>
            <w:vAlign w:val="center"/>
          </w:tcPr>
          <w:p w14:paraId="09EA13CE"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74068D64"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A6B2113"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AE0B789"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9EDD03E"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135AD3AF"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E77AF67"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7090B93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736955D" w14:textId="77777777" w:rsidTr="00500EEA">
        <w:tc>
          <w:tcPr>
            <w:tcW w:w="3305" w:type="dxa"/>
            <w:vMerge w:val="restart"/>
          </w:tcPr>
          <w:p w14:paraId="30B2A20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Other support 1 (please specify)</w:t>
            </w:r>
          </w:p>
        </w:tc>
        <w:tc>
          <w:tcPr>
            <w:tcW w:w="1073" w:type="dxa"/>
            <w:vAlign w:val="center"/>
          </w:tcPr>
          <w:p w14:paraId="4FFE39C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68" w:type="dxa"/>
          </w:tcPr>
          <w:p w14:paraId="66FCA98A"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06011031"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1D6E158"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5B8FD9FD"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8AAA3D7"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055C3C49"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E817371"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C36BD35" w14:textId="77777777" w:rsidTr="00500EEA">
        <w:tc>
          <w:tcPr>
            <w:tcW w:w="3305" w:type="dxa"/>
            <w:vMerge/>
          </w:tcPr>
          <w:p w14:paraId="540CC60F"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9170CE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545709DB"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2A21EDC7"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72ABAF40"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3F6F20C9"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2549A6A6"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158AE9CD"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0D38197E"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668D5B8" w14:textId="77777777" w:rsidTr="00500EEA">
        <w:tc>
          <w:tcPr>
            <w:tcW w:w="3305" w:type="dxa"/>
            <w:vMerge/>
          </w:tcPr>
          <w:p w14:paraId="1B056A34"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9C81F7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68" w:type="dxa"/>
          </w:tcPr>
          <w:p w14:paraId="4D6BD226" w14:textId="77777777" w:rsidR="009B1F8E" w:rsidRPr="003548C4" w:rsidRDefault="009B1F8E" w:rsidP="00500EEA">
            <w:pPr>
              <w:rPr>
                <w:rFonts w:asciiTheme="majorHAnsi" w:eastAsia="Calibri" w:hAnsiTheme="majorHAnsi" w:cstheme="majorHAnsi"/>
                <w:sz w:val="20"/>
                <w:szCs w:val="20"/>
                <w:lang w:val="en-GB"/>
              </w:rPr>
            </w:pPr>
          </w:p>
        </w:tc>
        <w:tc>
          <w:tcPr>
            <w:tcW w:w="964" w:type="dxa"/>
          </w:tcPr>
          <w:p w14:paraId="3C69E54E"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458EB196" w14:textId="77777777" w:rsidR="009B1F8E" w:rsidRPr="003548C4" w:rsidRDefault="009B1F8E" w:rsidP="00500EEA">
            <w:pPr>
              <w:rPr>
                <w:rFonts w:asciiTheme="majorHAnsi" w:eastAsia="Calibri" w:hAnsiTheme="majorHAnsi" w:cstheme="majorHAnsi"/>
                <w:sz w:val="20"/>
                <w:szCs w:val="20"/>
                <w:lang w:val="en-GB"/>
              </w:rPr>
            </w:pPr>
          </w:p>
        </w:tc>
        <w:tc>
          <w:tcPr>
            <w:tcW w:w="924" w:type="dxa"/>
          </w:tcPr>
          <w:p w14:paraId="0E3F8F94" w14:textId="77777777" w:rsidR="009B1F8E" w:rsidRPr="003548C4" w:rsidRDefault="009B1F8E" w:rsidP="00500EEA">
            <w:pPr>
              <w:rPr>
                <w:rFonts w:asciiTheme="majorHAnsi" w:eastAsia="Calibri" w:hAnsiTheme="majorHAnsi" w:cstheme="majorHAnsi"/>
                <w:sz w:val="20"/>
                <w:szCs w:val="20"/>
                <w:lang w:val="en-GB"/>
              </w:rPr>
            </w:pPr>
          </w:p>
        </w:tc>
        <w:tc>
          <w:tcPr>
            <w:tcW w:w="973" w:type="dxa"/>
          </w:tcPr>
          <w:p w14:paraId="3773CA34" w14:textId="77777777" w:rsidR="009B1F8E" w:rsidRPr="003548C4" w:rsidRDefault="009B1F8E" w:rsidP="00500EEA">
            <w:pPr>
              <w:rPr>
                <w:rFonts w:asciiTheme="majorHAnsi" w:eastAsia="Calibri" w:hAnsiTheme="majorHAnsi" w:cstheme="majorHAnsi"/>
                <w:sz w:val="20"/>
                <w:szCs w:val="20"/>
                <w:lang w:val="en-GB"/>
              </w:rPr>
            </w:pPr>
          </w:p>
        </w:tc>
        <w:tc>
          <w:tcPr>
            <w:tcW w:w="425" w:type="dxa"/>
          </w:tcPr>
          <w:p w14:paraId="7020F186" w14:textId="77777777" w:rsidR="009B1F8E" w:rsidRPr="003548C4" w:rsidRDefault="009B1F8E" w:rsidP="00500EEA">
            <w:pPr>
              <w:rPr>
                <w:rFonts w:asciiTheme="majorHAnsi" w:eastAsia="Calibri" w:hAnsiTheme="majorHAnsi" w:cstheme="majorHAnsi"/>
                <w:sz w:val="20"/>
                <w:szCs w:val="20"/>
                <w:lang w:val="en-GB"/>
              </w:rPr>
            </w:pPr>
          </w:p>
        </w:tc>
        <w:tc>
          <w:tcPr>
            <w:tcW w:w="709" w:type="dxa"/>
          </w:tcPr>
          <w:p w14:paraId="3ADE8A35" w14:textId="77777777" w:rsidR="009B1F8E" w:rsidRPr="003548C4" w:rsidRDefault="009B1F8E" w:rsidP="00500EEA">
            <w:pPr>
              <w:rPr>
                <w:rFonts w:asciiTheme="majorHAnsi" w:eastAsia="Calibri" w:hAnsiTheme="majorHAnsi" w:cstheme="majorHAnsi"/>
                <w:sz w:val="20"/>
                <w:szCs w:val="20"/>
                <w:lang w:val="en-GB"/>
              </w:rPr>
            </w:pPr>
          </w:p>
        </w:tc>
      </w:tr>
    </w:tbl>
    <w:p w14:paraId="7EDBABBD" w14:textId="77777777" w:rsidR="009B1F8E" w:rsidRPr="003548C4" w:rsidRDefault="009B1F8E" w:rsidP="009B1F8E">
      <w:pPr>
        <w:rPr>
          <w:rFonts w:asciiTheme="majorHAnsi" w:eastAsia="Calibri" w:hAnsiTheme="majorHAnsi" w:cstheme="majorHAnsi"/>
          <w:sz w:val="6"/>
          <w:szCs w:val="6"/>
        </w:rPr>
      </w:pPr>
    </w:p>
    <w:p w14:paraId="4C585ED5"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lastRenderedPageBreak/>
        <w:t xml:space="preserve">Please identify the three most important supports for students from the above list </w:t>
      </w:r>
    </w:p>
    <w:p w14:paraId="753ADDE1" w14:textId="77777777" w:rsidR="009B1F8E" w:rsidRPr="003548C4" w:rsidRDefault="009B1F8E" w:rsidP="007D7758">
      <w:pPr>
        <w:numPr>
          <w:ilvl w:val="0"/>
          <w:numId w:val="36"/>
        </w:numPr>
        <w:spacing w:after="160" w:line="259" w:lineRule="auto"/>
        <w:ind w:left="1440"/>
        <w:contextualSpacing/>
        <w:rPr>
          <w:rFonts w:asciiTheme="majorHAnsi" w:eastAsia="Calibri" w:hAnsiTheme="majorHAnsi" w:cstheme="majorHAnsi"/>
        </w:rPr>
      </w:pPr>
      <w:r w:rsidRPr="003548C4">
        <w:rPr>
          <w:rFonts w:asciiTheme="majorHAnsi" w:eastAsia="Calibri" w:hAnsiTheme="majorHAnsi" w:cstheme="majorHAnsi"/>
        </w:rPr>
        <w:t>__________________</w:t>
      </w:r>
    </w:p>
    <w:p w14:paraId="6E5EEC08" w14:textId="77777777" w:rsidR="009B1F8E" w:rsidRPr="003548C4" w:rsidRDefault="009B1F8E" w:rsidP="007D7758">
      <w:pPr>
        <w:numPr>
          <w:ilvl w:val="0"/>
          <w:numId w:val="36"/>
        </w:numPr>
        <w:spacing w:after="160" w:line="259" w:lineRule="auto"/>
        <w:ind w:left="1440"/>
        <w:contextualSpacing/>
        <w:rPr>
          <w:rFonts w:asciiTheme="majorHAnsi" w:eastAsia="Calibri" w:hAnsiTheme="majorHAnsi" w:cstheme="majorHAnsi"/>
        </w:rPr>
      </w:pPr>
      <w:r w:rsidRPr="003548C4">
        <w:rPr>
          <w:rFonts w:asciiTheme="majorHAnsi" w:eastAsia="Calibri" w:hAnsiTheme="majorHAnsi" w:cstheme="majorHAnsi"/>
        </w:rPr>
        <w:t>__________________</w:t>
      </w:r>
    </w:p>
    <w:p w14:paraId="4A91F34E" w14:textId="77777777" w:rsidR="009B1F8E" w:rsidRPr="003548C4" w:rsidRDefault="009B1F8E" w:rsidP="007D7758">
      <w:pPr>
        <w:numPr>
          <w:ilvl w:val="0"/>
          <w:numId w:val="36"/>
        </w:numPr>
        <w:spacing w:after="160" w:line="259" w:lineRule="auto"/>
        <w:ind w:left="1440"/>
        <w:contextualSpacing/>
        <w:rPr>
          <w:rFonts w:asciiTheme="majorHAnsi" w:eastAsia="Calibri" w:hAnsiTheme="majorHAnsi" w:cstheme="majorHAnsi"/>
        </w:rPr>
        <w:sectPr w:rsidR="009B1F8E" w:rsidRPr="003548C4" w:rsidSect="00500EEA">
          <w:pgSz w:w="11906" w:h="16838"/>
          <w:pgMar w:top="397" w:right="1440" w:bottom="1440" w:left="1440" w:header="709" w:footer="709" w:gutter="0"/>
          <w:cols w:space="708"/>
          <w:docGrid w:linePitch="360"/>
        </w:sectPr>
      </w:pPr>
      <w:r w:rsidRPr="003548C4">
        <w:rPr>
          <w:rFonts w:asciiTheme="majorHAnsi" w:eastAsia="Calibri" w:hAnsiTheme="majorHAnsi" w:cstheme="majorHAnsi"/>
        </w:rPr>
        <w:t>___________________</w:t>
      </w:r>
    </w:p>
    <w:p w14:paraId="5C2FCFAD" w14:textId="77777777" w:rsidR="009B1F8E" w:rsidRPr="003548C4" w:rsidRDefault="009B1F8E" w:rsidP="009B1F8E">
      <w:pPr>
        <w:contextualSpacing/>
        <w:rPr>
          <w:rFonts w:asciiTheme="majorHAnsi" w:eastAsia="Calibri" w:hAnsiTheme="majorHAnsi" w:cstheme="majorHAnsi"/>
        </w:rPr>
      </w:pPr>
    </w:p>
    <w:p w14:paraId="313EFF9B"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 xml:space="preserve">For what proportion of students does your SBT program produce the following outcomes </w:t>
      </w:r>
    </w:p>
    <w:tbl>
      <w:tblPr>
        <w:tblStyle w:val="TableGrid4"/>
        <w:tblW w:w="9962" w:type="dxa"/>
        <w:tblInd w:w="-289" w:type="dxa"/>
        <w:tblLayout w:type="fixed"/>
        <w:tblLook w:val="04A0" w:firstRow="1" w:lastRow="0" w:firstColumn="1" w:lastColumn="0" w:noHBand="0" w:noVBand="1"/>
        <w:tblCaption w:val="14. For what proportion of students does your SBT program produce the following outcomes "/>
      </w:tblPr>
      <w:tblGrid>
        <w:gridCol w:w="3305"/>
        <w:gridCol w:w="1073"/>
        <w:gridCol w:w="726"/>
        <w:gridCol w:w="850"/>
        <w:gridCol w:w="993"/>
        <w:gridCol w:w="850"/>
        <w:gridCol w:w="851"/>
        <w:gridCol w:w="657"/>
        <w:gridCol w:w="657"/>
      </w:tblGrid>
      <w:tr w:rsidR="009B1F8E" w:rsidRPr="003548C4" w14:paraId="7135028C" w14:textId="77777777" w:rsidTr="00DB604F">
        <w:trPr>
          <w:tblHeader/>
        </w:trPr>
        <w:tc>
          <w:tcPr>
            <w:tcW w:w="3305" w:type="dxa"/>
          </w:tcPr>
          <w:p w14:paraId="58E0BC64"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Student Outcome</w:t>
            </w:r>
          </w:p>
        </w:tc>
        <w:tc>
          <w:tcPr>
            <w:tcW w:w="1073" w:type="dxa"/>
          </w:tcPr>
          <w:p w14:paraId="40A8356D"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Type of student</w:t>
            </w:r>
          </w:p>
        </w:tc>
        <w:tc>
          <w:tcPr>
            <w:tcW w:w="4927" w:type="dxa"/>
            <w:gridSpan w:val="6"/>
          </w:tcPr>
          <w:p w14:paraId="10165C0F"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Proportion of students</w:t>
            </w:r>
          </w:p>
        </w:tc>
        <w:tc>
          <w:tcPr>
            <w:tcW w:w="657" w:type="dxa"/>
          </w:tcPr>
          <w:p w14:paraId="44D66D89" w14:textId="77777777" w:rsidR="009B1F8E" w:rsidRPr="003548C4" w:rsidRDefault="009B1F8E" w:rsidP="00500EEA">
            <w:pPr>
              <w:keepNext/>
              <w:rPr>
                <w:rFonts w:asciiTheme="majorHAnsi" w:eastAsia="Calibri" w:hAnsiTheme="majorHAnsi" w:cstheme="majorHAnsi"/>
                <w:sz w:val="20"/>
                <w:szCs w:val="20"/>
                <w:lang w:val="en-GB"/>
              </w:rPr>
            </w:pPr>
          </w:p>
        </w:tc>
      </w:tr>
      <w:tr w:rsidR="009B1F8E" w:rsidRPr="003548C4" w14:paraId="246F53C0" w14:textId="77777777" w:rsidTr="00500EEA">
        <w:tc>
          <w:tcPr>
            <w:tcW w:w="3305" w:type="dxa"/>
          </w:tcPr>
          <w:p w14:paraId="19AFB6A3" w14:textId="77777777" w:rsidR="009B1F8E" w:rsidRPr="003548C4" w:rsidRDefault="009B1F8E" w:rsidP="00500EEA">
            <w:pPr>
              <w:rPr>
                <w:rFonts w:asciiTheme="majorHAnsi" w:eastAsia="Calibri" w:hAnsiTheme="majorHAnsi" w:cstheme="majorHAnsi"/>
                <w:sz w:val="20"/>
                <w:szCs w:val="20"/>
                <w:lang w:val="en-GB"/>
              </w:rPr>
            </w:pPr>
          </w:p>
        </w:tc>
        <w:tc>
          <w:tcPr>
            <w:tcW w:w="1073" w:type="dxa"/>
          </w:tcPr>
          <w:p w14:paraId="04FE55C6" w14:textId="77777777" w:rsidR="009B1F8E" w:rsidRPr="003548C4" w:rsidRDefault="009B1F8E" w:rsidP="00500EEA">
            <w:pPr>
              <w:rPr>
                <w:rFonts w:asciiTheme="majorHAnsi" w:eastAsia="Calibri" w:hAnsiTheme="majorHAnsi" w:cstheme="majorHAnsi"/>
                <w:sz w:val="20"/>
                <w:szCs w:val="20"/>
                <w:lang w:val="en-GB"/>
              </w:rPr>
            </w:pPr>
          </w:p>
        </w:tc>
        <w:tc>
          <w:tcPr>
            <w:tcW w:w="726" w:type="dxa"/>
          </w:tcPr>
          <w:p w14:paraId="2C2D3624"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None</w:t>
            </w:r>
          </w:p>
        </w:tc>
        <w:tc>
          <w:tcPr>
            <w:tcW w:w="850" w:type="dxa"/>
          </w:tcPr>
          <w:p w14:paraId="5D82D92B"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quarter or less</w:t>
            </w:r>
          </w:p>
        </w:tc>
        <w:tc>
          <w:tcPr>
            <w:tcW w:w="993" w:type="dxa"/>
          </w:tcPr>
          <w:p w14:paraId="7FD23B81"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quarter to a half</w:t>
            </w:r>
          </w:p>
        </w:tc>
        <w:tc>
          <w:tcPr>
            <w:tcW w:w="850" w:type="dxa"/>
          </w:tcPr>
          <w:p w14:paraId="3F41D1DA"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half to three quarters</w:t>
            </w:r>
          </w:p>
        </w:tc>
        <w:tc>
          <w:tcPr>
            <w:tcW w:w="851" w:type="dxa"/>
          </w:tcPr>
          <w:p w14:paraId="5B1C7A20"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Three quarters or more</w:t>
            </w:r>
          </w:p>
        </w:tc>
        <w:tc>
          <w:tcPr>
            <w:tcW w:w="657" w:type="dxa"/>
          </w:tcPr>
          <w:p w14:paraId="6E8606F9"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All</w:t>
            </w:r>
          </w:p>
        </w:tc>
        <w:tc>
          <w:tcPr>
            <w:tcW w:w="657" w:type="dxa"/>
          </w:tcPr>
          <w:p w14:paraId="26C66722"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 xml:space="preserve">Don’t know </w:t>
            </w:r>
          </w:p>
        </w:tc>
      </w:tr>
      <w:tr w:rsidR="009B1F8E" w:rsidRPr="003548C4" w14:paraId="2EAF5875" w14:textId="77777777" w:rsidTr="00500EEA">
        <w:tc>
          <w:tcPr>
            <w:tcW w:w="3305" w:type="dxa"/>
            <w:vMerge w:val="restart"/>
          </w:tcPr>
          <w:p w14:paraId="5DECC2C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Improved attendance at school</w:t>
            </w:r>
          </w:p>
          <w:p w14:paraId="5EF8C71F"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8FBDC0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41341A3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6DE4929"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18A95E9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49DD51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6059DB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08049B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498382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B1F6817" w14:textId="77777777" w:rsidTr="00500EEA">
        <w:tc>
          <w:tcPr>
            <w:tcW w:w="3305" w:type="dxa"/>
            <w:vMerge/>
          </w:tcPr>
          <w:p w14:paraId="17E158FF"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B1FF5F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542C01E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7531BAC"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0A5953E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FF4842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27ED81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733960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10EAD68"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9E8D41C" w14:textId="77777777" w:rsidTr="00500EEA">
        <w:tc>
          <w:tcPr>
            <w:tcW w:w="3305" w:type="dxa"/>
            <w:vMerge w:val="restart"/>
          </w:tcPr>
          <w:p w14:paraId="5EE9173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More engaged at school</w:t>
            </w:r>
          </w:p>
        </w:tc>
        <w:tc>
          <w:tcPr>
            <w:tcW w:w="1073" w:type="dxa"/>
            <w:vAlign w:val="center"/>
          </w:tcPr>
          <w:p w14:paraId="2F2B8EA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50CDDC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9A438B0"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C1F904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1EED38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236A74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5BD486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9908FC9"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42D6547" w14:textId="77777777" w:rsidTr="00500EEA">
        <w:tc>
          <w:tcPr>
            <w:tcW w:w="3305" w:type="dxa"/>
            <w:vMerge/>
          </w:tcPr>
          <w:p w14:paraId="641DF197"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BCA094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40D2669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2B7B169"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C1DE63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21549A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5B79A0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F9D033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5922F4C"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DBEB553" w14:textId="77777777" w:rsidTr="00500EEA">
        <w:tc>
          <w:tcPr>
            <w:tcW w:w="3305" w:type="dxa"/>
            <w:vMerge w:val="restart"/>
          </w:tcPr>
          <w:p w14:paraId="3C93397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Increased Year 12 completion</w:t>
            </w:r>
          </w:p>
          <w:p w14:paraId="77119BC5"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991BE3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73B225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2A04B46"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A74B211"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9E016C3"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4D5EF7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E514E2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030DDE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FA1BEEE" w14:textId="77777777" w:rsidTr="00500EEA">
        <w:tc>
          <w:tcPr>
            <w:tcW w:w="3305" w:type="dxa"/>
            <w:vMerge/>
          </w:tcPr>
          <w:p w14:paraId="083EFE0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3A43A5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7E5E253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CC6AF7B"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6D46EF4D"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557534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222EA2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07E348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4B1449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54B4376" w14:textId="77777777" w:rsidTr="00500EEA">
        <w:tc>
          <w:tcPr>
            <w:tcW w:w="3305" w:type="dxa"/>
            <w:vMerge w:val="restart"/>
          </w:tcPr>
          <w:p w14:paraId="7B269B61"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lang w:val="en-GB"/>
              </w:rPr>
              <w:t>Greater understanding of career paths and opportunities</w:t>
            </w:r>
          </w:p>
        </w:tc>
        <w:tc>
          <w:tcPr>
            <w:tcW w:w="1073" w:type="dxa"/>
            <w:vAlign w:val="center"/>
          </w:tcPr>
          <w:p w14:paraId="1323E03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25E2B5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1B1CF18"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2D62BCC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FF1488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678574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1B84E3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69ECDD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5D94E3B" w14:textId="77777777" w:rsidTr="00500EEA">
        <w:tc>
          <w:tcPr>
            <w:tcW w:w="3305" w:type="dxa"/>
            <w:vMerge/>
          </w:tcPr>
          <w:p w14:paraId="4367F2F7"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5E0B33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184720E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BC5863E"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63BBFA4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D7E268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B98D89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1BAFB7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D4EDF4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C90884D" w14:textId="77777777" w:rsidTr="00500EEA">
        <w:tc>
          <w:tcPr>
            <w:tcW w:w="3305" w:type="dxa"/>
            <w:vMerge w:val="restart"/>
          </w:tcPr>
          <w:p w14:paraId="2C9B35A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Times" w:hAnsiTheme="majorHAnsi" w:cstheme="majorHAnsi"/>
                <w:sz w:val="20"/>
                <w:szCs w:val="20"/>
                <w:lang w:val="en-GB" w:eastAsia="ja-JP"/>
              </w:rPr>
              <w:t>Formal qualifications</w:t>
            </w:r>
          </w:p>
          <w:p w14:paraId="59662A33"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3F6DBAE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FA7D14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413CAAA"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6528EA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836C38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7F6FFD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9C2662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1D5A7BB"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997AED8" w14:textId="77777777" w:rsidTr="00500EEA">
        <w:tc>
          <w:tcPr>
            <w:tcW w:w="3305" w:type="dxa"/>
            <w:vMerge/>
          </w:tcPr>
          <w:p w14:paraId="0FC9C3DF"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4A6C09F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2DC64AC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B2F812C"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87B366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9E2B07D"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8995F2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EE57B9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4C44BAB"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70C9CBE" w14:textId="77777777" w:rsidTr="00500EEA">
        <w:tc>
          <w:tcPr>
            <w:tcW w:w="3305" w:type="dxa"/>
            <w:vMerge w:val="restart"/>
          </w:tcPr>
          <w:p w14:paraId="5B1B787F"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lang w:val="en-GB"/>
              </w:rPr>
              <w:t>Development of industry-relevant skills</w:t>
            </w:r>
          </w:p>
        </w:tc>
        <w:tc>
          <w:tcPr>
            <w:tcW w:w="1073" w:type="dxa"/>
            <w:vAlign w:val="center"/>
          </w:tcPr>
          <w:p w14:paraId="47EA8CC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0C27BD0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B8BB6B8"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69ED906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9C8A37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134F2D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754E25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E7B30D1"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EA5BF4E" w14:textId="77777777" w:rsidTr="00500EEA">
        <w:tc>
          <w:tcPr>
            <w:tcW w:w="3305" w:type="dxa"/>
            <w:vMerge/>
          </w:tcPr>
          <w:p w14:paraId="59E5DE31"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289EE57"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089791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4F64583"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46D57F3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77F4066"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7D6387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041C61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658258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9CBC186" w14:textId="77777777" w:rsidTr="00500EEA">
        <w:tc>
          <w:tcPr>
            <w:tcW w:w="3305" w:type="dxa"/>
            <w:vMerge w:val="restart"/>
          </w:tcPr>
          <w:p w14:paraId="17A903C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Greater access to employer networks</w:t>
            </w:r>
          </w:p>
          <w:p w14:paraId="4A03C1F6"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D34E93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41E2A2B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E891CE0"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D25816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2E2704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3FA83E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CA1FCA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D672A39"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B727506" w14:textId="77777777" w:rsidTr="00500EEA">
        <w:tc>
          <w:tcPr>
            <w:tcW w:w="3305" w:type="dxa"/>
            <w:vMerge/>
          </w:tcPr>
          <w:p w14:paraId="08CBEC0D"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22B754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28400F3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C94C809"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2CAE24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C58866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B29F75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403769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3EA37FB"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E65A98B" w14:textId="77777777" w:rsidTr="00500EEA">
        <w:tc>
          <w:tcPr>
            <w:tcW w:w="3305" w:type="dxa"/>
            <w:vMerge w:val="restart"/>
          </w:tcPr>
          <w:p w14:paraId="41001CA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Improved employability and job-readiness</w:t>
            </w:r>
          </w:p>
        </w:tc>
        <w:tc>
          <w:tcPr>
            <w:tcW w:w="1073" w:type="dxa"/>
            <w:vAlign w:val="center"/>
          </w:tcPr>
          <w:p w14:paraId="3C590D3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F5CADD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185765B"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81A60D1"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7011103"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EF666D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DD3721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3CD84A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4B6EBDB" w14:textId="77777777" w:rsidTr="00500EEA">
        <w:tc>
          <w:tcPr>
            <w:tcW w:w="3305" w:type="dxa"/>
            <w:vMerge/>
          </w:tcPr>
          <w:p w14:paraId="2D2614E9"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28FCF93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0BF0E91B"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42B608A"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7F235CA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AA680A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0A28EF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7535CB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418C129"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6EF4FC9" w14:textId="77777777" w:rsidTr="00500EEA">
        <w:tc>
          <w:tcPr>
            <w:tcW w:w="3305" w:type="dxa"/>
            <w:vMerge w:val="restart"/>
          </w:tcPr>
          <w:p w14:paraId="3882FF9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Overcoming personal and/or environmental barriers</w:t>
            </w:r>
          </w:p>
          <w:p w14:paraId="1494CF5A"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2BE374B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5001026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1C5B0D6"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281DDAE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C63D5F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D143CD9"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C6F1BA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D85F40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B210402" w14:textId="77777777" w:rsidTr="00500EEA">
        <w:tc>
          <w:tcPr>
            <w:tcW w:w="3305" w:type="dxa"/>
            <w:vMerge/>
          </w:tcPr>
          <w:p w14:paraId="55D4C86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5F19175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0A080F3"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87FD428"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2AFAA8E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D2E330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0688B9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5BF864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F903A7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E3C480E" w14:textId="77777777" w:rsidTr="00500EEA">
        <w:tc>
          <w:tcPr>
            <w:tcW w:w="3305" w:type="dxa"/>
            <w:vMerge w:val="restart"/>
          </w:tcPr>
          <w:p w14:paraId="1CA3B3E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Successful employment</w:t>
            </w:r>
          </w:p>
        </w:tc>
        <w:tc>
          <w:tcPr>
            <w:tcW w:w="1073" w:type="dxa"/>
            <w:vAlign w:val="center"/>
          </w:tcPr>
          <w:p w14:paraId="4F3912A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5B8CC4C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2656CF8"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481230C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CE6DF9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01DA49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C40EA6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16C9926"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48D9B1C" w14:textId="77777777" w:rsidTr="00500EEA">
        <w:tc>
          <w:tcPr>
            <w:tcW w:w="3305" w:type="dxa"/>
            <w:vMerge/>
          </w:tcPr>
          <w:p w14:paraId="19A527AA"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FEF71D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4FEFDB3D"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FBA9697"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742FFA1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F9B33E0"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02216A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6CAFAE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4073BC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00A8845" w14:textId="77777777" w:rsidTr="00500EEA">
        <w:tc>
          <w:tcPr>
            <w:tcW w:w="3305" w:type="dxa"/>
            <w:vMerge w:val="restart"/>
          </w:tcPr>
          <w:p w14:paraId="37845C23"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Improved confidence and self-esteem</w:t>
            </w:r>
          </w:p>
        </w:tc>
        <w:tc>
          <w:tcPr>
            <w:tcW w:w="1073" w:type="dxa"/>
            <w:vAlign w:val="center"/>
          </w:tcPr>
          <w:p w14:paraId="6BCF71D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104E6D98"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BCF0DB4"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414D6FA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2C2566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4789DD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24CB38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38F004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233C6B1" w14:textId="77777777" w:rsidTr="00500EEA">
        <w:tc>
          <w:tcPr>
            <w:tcW w:w="3305" w:type="dxa"/>
            <w:vMerge/>
          </w:tcPr>
          <w:p w14:paraId="3F1AAF3C"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DC1676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7FA9267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734D4A2"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60CE100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C490FA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9EADF0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27AC31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A9B485B"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315A5E5" w14:textId="77777777" w:rsidTr="00500EEA">
        <w:tc>
          <w:tcPr>
            <w:tcW w:w="3305" w:type="dxa"/>
            <w:vMerge w:val="restart"/>
          </w:tcPr>
          <w:p w14:paraId="075A430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Increased independence/autonomy</w:t>
            </w:r>
          </w:p>
        </w:tc>
        <w:tc>
          <w:tcPr>
            <w:tcW w:w="1073" w:type="dxa"/>
            <w:vAlign w:val="center"/>
          </w:tcPr>
          <w:p w14:paraId="2CCB1FE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07934353"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78A844B"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802137A"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2B20E2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3D6D2E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365B9B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0936EF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5B69808" w14:textId="77777777" w:rsidTr="00500EEA">
        <w:tc>
          <w:tcPr>
            <w:tcW w:w="3305" w:type="dxa"/>
            <w:vMerge/>
          </w:tcPr>
          <w:p w14:paraId="108A0EB2"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B62879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2DF8D69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E4E43AA"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B86A98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8234310"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BD0A98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F04B5B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2BD5D72"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E143854" w14:textId="77777777" w:rsidTr="00500EEA">
        <w:tc>
          <w:tcPr>
            <w:tcW w:w="3305" w:type="dxa"/>
            <w:vMerge w:val="restart"/>
          </w:tcPr>
          <w:p w14:paraId="58F35EE5"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Improved interpersonal skills and relationships</w:t>
            </w:r>
          </w:p>
          <w:p w14:paraId="0B8C57ED"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2215E5A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D19221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83DE36A"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494A142D"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9F4E4C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2FA803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F166FF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AD30FDB"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CA56D94" w14:textId="77777777" w:rsidTr="00500EEA">
        <w:tc>
          <w:tcPr>
            <w:tcW w:w="3305" w:type="dxa"/>
            <w:vMerge/>
          </w:tcPr>
          <w:p w14:paraId="38C1940E"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559B6F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0DCE53A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F6B8FEC"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1C7D264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8334273"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188ED8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D0D0CE9"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8B541AE"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3A7A59D" w14:textId="77777777" w:rsidTr="00500EEA">
        <w:trPr>
          <w:trHeight w:val="274"/>
        </w:trPr>
        <w:tc>
          <w:tcPr>
            <w:tcW w:w="3305" w:type="dxa"/>
            <w:vMerge w:val="restart"/>
          </w:tcPr>
          <w:p w14:paraId="0169978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Improved literacy and numeracy</w:t>
            </w:r>
          </w:p>
        </w:tc>
        <w:tc>
          <w:tcPr>
            <w:tcW w:w="1073" w:type="dxa"/>
            <w:vAlign w:val="center"/>
          </w:tcPr>
          <w:p w14:paraId="4AE75BA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28B308C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765998E"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0FC0CAC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231222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1F8A39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AA894E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065FCF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083DE93" w14:textId="77777777" w:rsidTr="00500EEA">
        <w:trPr>
          <w:trHeight w:val="279"/>
        </w:trPr>
        <w:tc>
          <w:tcPr>
            <w:tcW w:w="3305" w:type="dxa"/>
            <w:vMerge/>
          </w:tcPr>
          <w:p w14:paraId="0189763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188F15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4D9ED2B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106D2D1"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5DD288B8"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0D3F12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DD75E1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A41EBE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E02E7C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0477B76" w14:textId="77777777" w:rsidTr="00500EEA">
        <w:trPr>
          <w:trHeight w:val="283"/>
        </w:trPr>
        <w:tc>
          <w:tcPr>
            <w:tcW w:w="3305" w:type="dxa"/>
            <w:vMerge w:val="restart"/>
          </w:tcPr>
          <w:p w14:paraId="5DFE4FF1" w14:textId="77777777" w:rsidR="009B1F8E" w:rsidRPr="003548C4" w:rsidRDefault="009B1F8E" w:rsidP="00500EEA">
            <w:pPr>
              <w:keepNext/>
              <w:rPr>
                <w:rFonts w:asciiTheme="majorHAnsi" w:eastAsia="Calibri" w:hAnsiTheme="majorHAnsi" w:cstheme="majorHAnsi"/>
                <w:sz w:val="20"/>
                <w:szCs w:val="20"/>
              </w:rPr>
            </w:pPr>
            <w:r w:rsidRPr="003548C4">
              <w:rPr>
                <w:rFonts w:asciiTheme="majorHAnsi" w:eastAsia="Calibri" w:hAnsiTheme="majorHAnsi" w:cstheme="majorHAnsi"/>
                <w:sz w:val="20"/>
                <w:szCs w:val="20"/>
              </w:rPr>
              <w:t>Increased engagement with culture and community</w:t>
            </w:r>
          </w:p>
          <w:p w14:paraId="004DC6A5" w14:textId="77777777" w:rsidR="009B1F8E" w:rsidRPr="003548C4" w:rsidRDefault="009B1F8E" w:rsidP="00500EEA">
            <w:pPr>
              <w:keepNext/>
              <w:rPr>
                <w:rFonts w:asciiTheme="majorHAnsi" w:eastAsia="Calibri" w:hAnsiTheme="majorHAnsi" w:cstheme="majorHAnsi"/>
                <w:sz w:val="20"/>
                <w:szCs w:val="20"/>
                <w:lang w:val="en-GB"/>
              </w:rPr>
            </w:pPr>
          </w:p>
        </w:tc>
        <w:tc>
          <w:tcPr>
            <w:tcW w:w="1073" w:type="dxa"/>
            <w:vAlign w:val="center"/>
          </w:tcPr>
          <w:p w14:paraId="42CA4AB5"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5A0E66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8B323A7"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B6BA6A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BE4CDC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3B709D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0020A1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94A3E5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830C0A9" w14:textId="77777777" w:rsidTr="00500EEA">
        <w:trPr>
          <w:trHeight w:val="273"/>
        </w:trPr>
        <w:tc>
          <w:tcPr>
            <w:tcW w:w="3305" w:type="dxa"/>
            <w:vMerge/>
          </w:tcPr>
          <w:p w14:paraId="51581324" w14:textId="77777777" w:rsidR="009B1F8E" w:rsidRPr="003548C4" w:rsidRDefault="009B1F8E" w:rsidP="00500EEA">
            <w:pPr>
              <w:keepNext/>
              <w:rPr>
                <w:rFonts w:asciiTheme="majorHAnsi" w:eastAsia="Calibri" w:hAnsiTheme="majorHAnsi" w:cstheme="majorHAnsi"/>
                <w:sz w:val="20"/>
                <w:szCs w:val="20"/>
                <w:lang w:val="en-GB"/>
              </w:rPr>
            </w:pPr>
          </w:p>
        </w:tc>
        <w:tc>
          <w:tcPr>
            <w:tcW w:w="1073" w:type="dxa"/>
            <w:vAlign w:val="center"/>
          </w:tcPr>
          <w:p w14:paraId="3AE32B8A"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380A1EBB"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749BE5A"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63187B6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D43103C"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0D2A44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BF48FB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039E5C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48D2573" w14:textId="77777777" w:rsidTr="00500EEA">
        <w:tc>
          <w:tcPr>
            <w:tcW w:w="3305" w:type="dxa"/>
            <w:vMerge w:val="restart"/>
          </w:tcPr>
          <w:p w14:paraId="415BE42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Clearer career aspirations</w:t>
            </w:r>
          </w:p>
        </w:tc>
        <w:tc>
          <w:tcPr>
            <w:tcW w:w="1073" w:type="dxa"/>
            <w:vAlign w:val="center"/>
          </w:tcPr>
          <w:p w14:paraId="7D4D181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11A3103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7B1D53D"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C4E550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42105E0"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1EB206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4476BA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2F8F99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B97608B" w14:textId="77777777" w:rsidTr="00500EEA">
        <w:tc>
          <w:tcPr>
            <w:tcW w:w="3305" w:type="dxa"/>
            <w:vMerge/>
          </w:tcPr>
          <w:p w14:paraId="25E27AB4"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C8A21A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5A39205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C997C98"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074DC3C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D5BE2EF"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91DD58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8954254"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11E89C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B566BA3" w14:textId="77777777" w:rsidTr="00500EEA">
        <w:tc>
          <w:tcPr>
            <w:tcW w:w="3305" w:type="dxa"/>
            <w:vMerge w:val="restart"/>
          </w:tcPr>
          <w:p w14:paraId="095F8D8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Other support (please specify _________________________</w:t>
            </w:r>
          </w:p>
        </w:tc>
        <w:tc>
          <w:tcPr>
            <w:tcW w:w="1073" w:type="dxa"/>
            <w:vAlign w:val="center"/>
          </w:tcPr>
          <w:p w14:paraId="31C4AC5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1143F9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0D8C10C"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7672DBD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F6902A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A978D0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309D62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B6A62A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86E7910" w14:textId="77777777" w:rsidTr="00500EEA">
        <w:tc>
          <w:tcPr>
            <w:tcW w:w="3305" w:type="dxa"/>
            <w:vMerge/>
          </w:tcPr>
          <w:p w14:paraId="3D6C5269"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FA26C4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15208303"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B4ECBF4"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38F31C8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199DBB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68F5E5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523EFE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EB81E4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460146B" w14:textId="77777777" w:rsidTr="00500EEA">
        <w:tc>
          <w:tcPr>
            <w:tcW w:w="3305" w:type="dxa"/>
            <w:vMerge w:val="restart"/>
          </w:tcPr>
          <w:p w14:paraId="31272A9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Other support 2 (please specify)</w:t>
            </w:r>
          </w:p>
          <w:p w14:paraId="469A8DAB"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239C1A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CC6BFB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FB4C098"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744D5238"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55827B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1F8EE4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5DAD0B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68701E2"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63E1B61" w14:textId="77777777" w:rsidTr="00500EEA">
        <w:tc>
          <w:tcPr>
            <w:tcW w:w="3305" w:type="dxa"/>
            <w:vMerge/>
          </w:tcPr>
          <w:p w14:paraId="14FC1421"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259D05D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13F6BAE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B6C7ADE" w14:textId="77777777" w:rsidR="009B1F8E" w:rsidRPr="003548C4" w:rsidRDefault="009B1F8E" w:rsidP="00500EEA">
            <w:pPr>
              <w:rPr>
                <w:rFonts w:asciiTheme="majorHAnsi" w:eastAsia="Calibri" w:hAnsiTheme="majorHAnsi" w:cstheme="majorHAnsi"/>
                <w:sz w:val="20"/>
                <w:szCs w:val="20"/>
                <w:lang w:val="en-GB"/>
              </w:rPr>
            </w:pPr>
          </w:p>
        </w:tc>
        <w:tc>
          <w:tcPr>
            <w:tcW w:w="993" w:type="dxa"/>
          </w:tcPr>
          <w:p w14:paraId="0BB27FC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9DCA2C6"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05D699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AA8694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9DC5F3A" w14:textId="77777777" w:rsidR="009B1F8E" w:rsidRPr="003548C4" w:rsidRDefault="009B1F8E" w:rsidP="00500EEA">
            <w:pPr>
              <w:rPr>
                <w:rFonts w:asciiTheme="majorHAnsi" w:eastAsia="Calibri" w:hAnsiTheme="majorHAnsi" w:cstheme="majorHAnsi"/>
                <w:sz w:val="20"/>
                <w:szCs w:val="20"/>
                <w:lang w:val="en-GB"/>
              </w:rPr>
            </w:pPr>
          </w:p>
        </w:tc>
      </w:tr>
    </w:tbl>
    <w:p w14:paraId="37AD2617" w14:textId="77777777" w:rsidR="009B1F8E" w:rsidRPr="003548C4" w:rsidRDefault="009B1F8E" w:rsidP="009B1F8E">
      <w:pPr>
        <w:rPr>
          <w:rFonts w:asciiTheme="majorHAnsi" w:eastAsia="Calibri" w:hAnsiTheme="majorHAnsi" w:cstheme="majorHAnsi"/>
        </w:rPr>
      </w:pPr>
    </w:p>
    <w:p w14:paraId="089B0FA2"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 xml:space="preserve">Please identify the three most important outcomes for students from the above list </w:t>
      </w:r>
    </w:p>
    <w:p w14:paraId="3FB37412" w14:textId="77777777" w:rsidR="009B1F8E" w:rsidRPr="003548C4" w:rsidRDefault="009B1F8E" w:rsidP="007D7758">
      <w:pPr>
        <w:numPr>
          <w:ilvl w:val="1"/>
          <w:numId w:val="38"/>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lastRenderedPageBreak/>
        <w:t>__________________</w:t>
      </w:r>
    </w:p>
    <w:p w14:paraId="6278B58C" w14:textId="77777777" w:rsidR="009B1F8E" w:rsidRPr="003548C4" w:rsidRDefault="009B1F8E" w:rsidP="007D7758">
      <w:pPr>
        <w:numPr>
          <w:ilvl w:val="1"/>
          <w:numId w:val="38"/>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__________________</w:t>
      </w:r>
    </w:p>
    <w:p w14:paraId="4BD9A1FC" w14:textId="77777777" w:rsidR="009B1F8E" w:rsidRPr="003548C4" w:rsidRDefault="009B1F8E" w:rsidP="007D7758">
      <w:pPr>
        <w:numPr>
          <w:ilvl w:val="1"/>
          <w:numId w:val="38"/>
        </w:numPr>
        <w:spacing w:after="160" w:line="259" w:lineRule="auto"/>
        <w:contextualSpacing/>
        <w:rPr>
          <w:rFonts w:asciiTheme="majorHAnsi" w:eastAsia="Calibri" w:hAnsiTheme="majorHAnsi" w:cstheme="majorHAnsi"/>
        </w:rPr>
        <w:sectPr w:rsidR="009B1F8E" w:rsidRPr="003548C4">
          <w:pgSz w:w="11906" w:h="16838"/>
          <w:pgMar w:top="1440" w:right="1440" w:bottom="1440" w:left="1440" w:header="708" w:footer="708" w:gutter="0"/>
          <w:cols w:space="708"/>
          <w:docGrid w:linePitch="360"/>
        </w:sectPr>
      </w:pPr>
      <w:r w:rsidRPr="003548C4">
        <w:rPr>
          <w:rFonts w:asciiTheme="majorHAnsi" w:eastAsia="Calibri" w:hAnsiTheme="majorHAnsi" w:cstheme="majorHAnsi"/>
        </w:rPr>
        <w:t>___________________</w:t>
      </w:r>
    </w:p>
    <w:p w14:paraId="7728307D"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lastRenderedPageBreak/>
        <w:t xml:space="preserve">What proportion of students in your SBT program face the following barriers? </w:t>
      </w:r>
    </w:p>
    <w:tbl>
      <w:tblPr>
        <w:tblStyle w:val="TableGrid4"/>
        <w:tblW w:w="9962" w:type="dxa"/>
        <w:tblInd w:w="-289" w:type="dxa"/>
        <w:tblLayout w:type="fixed"/>
        <w:tblLook w:val="04A0" w:firstRow="1" w:lastRow="0" w:firstColumn="1" w:lastColumn="0" w:noHBand="0" w:noVBand="1"/>
        <w:tblCaption w:val="16. What proportion of students in your SBT program face the following barriers? "/>
      </w:tblPr>
      <w:tblGrid>
        <w:gridCol w:w="3305"/>
        <w:gridCol w:w="1073"/>
        <w:gridCol w:w="726"/>
        <w:gridCol w:w="850"/>
        <w:gridCol w:w="851"/>
        <w:gridCol w:w="992"/>
        <w:gridCol w:w="851"/>
        <w:gridCol w:w="657"/>
        <w:gridCol w:w="657"/>
      </w:tblGrid>
      <w:tr w:rsidR="009B1F8E" w:rsidRPr="003548C4" w14:paraId="244A8043" w14:textId="77777777" w:rsidTr="00DB604F">
        <w:trPr>
          <w:tblHeader/>
        </w:trPr>
        <w:tc>
          <w:tcPr>
            <w:tcW w:w="3305" w:type="dxa"/>
          </w:tcPr>
          <w:p w14:paraId="5BD9137C"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Student Barriers</w:t>
            </w:r>
          </w:p>
        </w:tc>
        <w:tc>
          <w:tcPr>
            <w:tcW w:w="1073" w:type="dxa"/>
          </w:tcPr>
          <w:p w14:paraId="31CD616D"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Type of student</w:t>
            </w:r>
          </w:p>
        </w:tc>
        <w:tc>
          <w:tcPr>
            <w:tcW w:w="4927" w:type="dxa"/>
            <w:gridSpan w:val="6"/>
          </w:tcPr>
          <w:p w14:paraId="2F1F6339"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Proportion of students</w:t>
            </w:r>
          </w:p>
        </w:tc>
        <w:tc>
          <w:tcPr>
            <w:tcW w:w="657" w:type="dxa"/>
          </w:tcPr>
          <w:p w14:paraId="622E4644" w14:textId="77777777" w:rsidR="009B1F8E" w:rsidRPr="003548C4" w:rsidRDefault="009B1F8E" w:rsidP="00500EEA">
            <w:pPr>
              <w:keepNext/>
              <w:rPr>
                <w:rFonts w:asciiTheme="majorHAnsi" w:eastAsia="Calibri" w:hAnsiTheme="majorHAnsi" w:cstheme="majorHAnsi"/>
                <w:sz w:val="20"/>
                <w:szCs w:val="20"/>
                <w:lang w:val="en-GB"/>
              </w:rPr>
            </w:pPr>
          </w:p>
        </w:tc>
      </w:tr>
      <w:tr w:rsidR="009B1F8E" w:rsidRPr="003548C4" w14:paraId="54CF1093" w14:textId="77777777" w:rsidTr="00500EEA">
        <w:tc>
          <w:tcPr>
            <w:tcW w:w="3305" w:type="dxa"/>
          </w:tcPr>
          <w:p w14:paraId="592750D9" w14:textId="77777777" w:rsidR="009B1F8E" w:rsidRPr="003548C4" w:rsidRDefault="009B1F8E" w:rsidP="00500EEA">
            <w:pPr>
              <w:rPr>
                <w:rFonts w:asciiTheme="majorHAnsi" w:eastAsia="Calibri" w:hAnsiTheme="majorHAnsi" w:cstheme="majorHAnsi"/>
                <w:sz w:val="20"/>
                <w:szCs w:val="20"/>
                <w:lang w:val="en-GB"/>
              </w:rPr>
            </w:pPr>
          </w:p>
        </w:tc>
        <w:tc>
          <w:tcPr>
            <w:tcW w:w="1073" w:type="dxa"/>
          </w:tcPr>
          <w:p w14:paraId="54556BBF" w14:textId="77777777" w:rsidR="009B1F8E" w:rsidRPr="003548C4" w:rsidRDefault="009B1F8E" w:rsidP="00500EEA">
            <w:pPr>
              <w:rPr>
                <w:rFonts w:asciiTheme="majorHAnsi" w:eastAsia="Calibri" w:hAnsiTheme="majorHAnsi" w:cstheme="majorHAnsi"/>
                <w:sz w:val="20"/>
                <w:szCs w:val="20"/>
                <w:lang w:val="en-GB"/>
              </w:rPr>
            </w:pPr>
          </w:p>
        </w:tc>
        <w:tc>
          <w:tcPr>
            <w:tcW w:w="726" w:type="dxa"/>
          </w:tcPr>
          <w:p w14:paraId="6C137333"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None</w:t>
            </w:r>
          </w:p>
        </w:tc>
        <w:tc>
          <w:tcPr>
            <w:tcW w:w="850" w:type="dxa"/>
          </w:tcPr>
          <w:p w14:paraId="41374C2F"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quarter or less</w:t>
            </w:r>
          </w:p>
        </w:tc>
        <w:tc>
          <w:tcPr>
            <w:tcW w:w="851" w:type="dxa"/>
          </w:tcPr>
          <w:p w14:paraId="01728D35"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quarter to a half</w:t>
            </w:r>
          </w:p>
        </w:tc>
        <w:tc>
          <w:tcPr>
            <w:tcW w:w="992" w:type="dxa"/>
          </w:tcPr>
          <w:p w14:paraId="229FCD79"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 half to three quarters</w:t>
            </w:r>
          </w:p>
        </w:tc>
        <w:tc>
          <w:tcPr>
            <w:tcW w:w="851" w:type="dxa"/>
          </w:tcPr>
          <w:p w14:paraId="679A5CAB"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Three quarters or more</w:t>
            </w:r>
          </w:p>
        </w:tc>
        <w:tc>
          <w:tcPr>
            <w:tcW w:w="657" w:type="dxa"/>
          </w:tcPr>
          <w:p w14:paraId="27E1FCED"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All</w:t>
            </w:r>
          </w:p>
        </w:tc>
        <w:tc>
          <w:tcPr>
            <w:tcW w:w="657" w:type="dxa"/>
          </w:tcPr>
          <w:p w14:paraId="23B0E85E" w14:textId="77777777" w:rsidR="009B1F8E" w:rsidRPr="003548C4" w:rsidRDefault="009B1F8E" w:rsidP="00500EEA">
            <w:pPr>
              <w:rPr>
                <w:rFonts w:asciiTheme="majorHAnsi" w:eastAsia="Calibri" w:hAnsiTheme="majorHAnsi" w:cstheme="majorHAnsi"/>
                <w:sz w:val="18"/>
                <w:szCs w:val="18"/>
              </w:rPr>
            </w:pPr>
            <w:r w:rsidRPr="003548C4">
              <w:rPr>
                <w:rFonts w:asciiTheme="majorHAnsi" w:eastAsia="Calibri" w:hAnsiTheme="majorHAnsi" w:cstheme="majorHAnsi"/>
                <w:sz w:val="18"/>
                <w:szCs w:val="18"/>
              </w:rPr>
              <w:t xml:space="preserve">Don’t know </w:t>
            </w:r>
          </w:p>
        </w:tc>
      </w:tr>
      <w:tr w:rsidR="009B1F8E" w:rsidRPr="003548C4" w14:paraId="1BBF4D09" w14:textId="77777777" w:rsidTr="00500EEA">
        <w:tc>
          <w:tcPr>
            <w:tcW w:w="3305" w:type="dxa"/>
            <w:vMerge w:val="restart"/>
          </w:tcPr>
          <w:p w14:paraId="26BBBA9C"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Lack of suitable job opportunities</w:t>
            </w:r>
          </w:p>
          <w:p w14:paraId="0AF2B908"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1CB130E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54AD4B28"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7291D7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F5B3EB6"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A818A9C"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6AF48E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D8BC12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57D876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19458ED" w14:textId="77777777" w:rsidTr="00500EEA">
        <w:tc>
          <w:tcPr>
            <w:tcW w:w="3305" w:type="dxa"/>
            <w:vMerge/>
          </w:tcPr>
          <w:p w14:paraId="14FB1FF9"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10654C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AEFD89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E54374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FDA5751"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654B02C"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9F7311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B24416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8ED459C"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9D2D8AB" w14:textId="77777777" w:rsidTr="00500EEA">
        <w:tc>
          <w:tcPr>
            <w:tcW w:w="3305" w:type="dxa"/>
            <w:vMerge w:val="restart"/>
          </w:tcPr>
          <w:p w14:paraId="53243B1D"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Geographical isolation and/or inadequate transport options</w:t>
            </w:r>
          </w:p>
        </w:tc>
        <w:tc>
          <w:tcPr>
            <w:tcW w:w="1073" w:type="dxa"/>
            <w:vAlign w:val="center"/>
          </w:tcPr>
          <w:p w14:paraId="2FFC982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0866217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11E40B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0A4D98A"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1F3A33B0"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6DDB564"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284779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EEDF4B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7F5F529" w14:textId="77777777" w:rsidTr="00500EEA">
        <w:tc>
          <w:tcPr>
            <w:tcW w:w="3305" w:type="dxa"/>
            <w:vMerge/>
          </w:tcPr>
          <w:p w14:paraId="38CEE213"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3C3D774"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3B2D743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9CFBA7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132582E"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36D9F7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F8BB8B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E3A944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85675E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6E962B2" w14:textId="77777777" w:rsidTr="00500EEA">
        <w:tc>
          <w:tcPr>
            <w:tcW w:w="3305" w:type="dxa"/>
            <w:vMerge w:val="restart"/>
          </w:tcPr>
          <w:p w14:paraId="71CB025A"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Negative employer attitudes and/or lack of understanding</w:t>
            </w:r>
          </w:p>
          <w:p w14:paraId="14263C72"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19E99DB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254F13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FB796FC"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1283BFB"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3F91DE8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A12D2C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F2D388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4DE1571"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5CB3D48" w14:textId="77777777" w:rsidTr="00500EEA">
        <w:tc>
          <w:tcPr>
            <w:tcW w:w="3305" w:type="dxa"/>
            <w:vMerge/>
          </w:tcPr>
          <w:p w14:paraId="727C2DEA"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20FA4F8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3DCA1968"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D3D6E1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8B4605D"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AE18FA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A4FBDA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02C537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F89D55E"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691E280" w14:textId="77777777" w:rsidTr="00500EEA">
        <w:tc>
          <w:tcPr>
            <w:tcW w:w="3305" w:type="dxa"/>
            <w:vMerge w:val="restart"/>
          </w:tcPr>
          <w:p w14:paraId="70FACD98"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Lack of suitable training options</w:t>
            </w:r>
          </w:p>
        </w:tc>
        <w:tc>
          <w:tcPr>
            <w:tcW w:w="1073" w:type="dxa"/>
            <w:vAlign w:val="center"/>
          </w:tcPr>
          <w:p w14:paraId="60AE234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138C135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FCFB5F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E83D29D"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233B8D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545CCF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1D6066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AC0EEB0"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C1DD12F" w14:textId="77777777" w:rsidTr="00500EEA">
        <w:tc>
          <w:tcPr>
            <w:tcW w:w="3305" w:type="dxa"/>
            <w:vMerge/>
          </w:tcPr>
          <w:p w14:paraId="35AB3F6A"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05AC831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462E3BC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6B76DF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602C3E4"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3220B5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C192E9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D1E377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B42C8C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7B89542" w14:textId="77777777" w:rsidTr="00500EEA">
        <w:tc>
          <w:tcPr>
            <w:tcW w:w="3305" w:type="dxa"/>
            <w:vMerge w:val="restart"/>
          </w:tcPr>
          <w:p w14:paraId="1EEEF62E"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Lack of support from family</w:t>
            </w:r>
          </w:p>
          <w:p w14:paraId="50671129"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1D0A328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2B42313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566538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19F78B9"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3DE735C3"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A064A89"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E665BA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7D73FD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47BA2D2" w14:textId="77777777" w:rsidTr="00500EEA">
        <w:tc>
          <w:tcPr>
            <w:tcW w:w="3305" w:type="dxa"/>
            <w:vMerge/>
          </w:tcPr>
          <w:p w14:paraId="2F42FEBD"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3833528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23F1016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FCF540F"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FD8B184"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371F0EB6"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D843C6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50DFE8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4EB5DD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980F779" w14:textId="77777777" w:rsidTr="00500EEA">
        <w:tc>
          <w:tcPr>
            <w:tcW w:w="3305" w:type="dxa"/>
            <w:vMerge w:val="restart"/>
          </w:tcPr>
          <w:p w14:paraId="76224873"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Poverty</w:t>
            </w:r>
          </w:p>
          <w:p w14:paraId="1C424EC7"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36D4EA7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21334CE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8199E1F"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9D3D631"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ECCE1D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501500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E68ACE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0BE243C"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5846537" w14:textId="77777777" w:rsidTr="00500EEA">
        <w:tc>
          <w:tcPr>
            <w:tcW w:w="3305" w:type="dxa"/>
            <w:vMerge/>
          </w:tcPr>
          <w:p w14:paraId="73A2C986"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471A2173"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508217B6"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9D4804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849F17E"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27C2567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57C48C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C00FEE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D40442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997C6CB" w14:textId="77777777" w:rsidTr="00500EEA">
        <w:tc>
          <w:tcPr>
            <w:tcW w:w="3305" w:type="dxa"/>
            <w:vMerge w:val="restart"/>
          </w:tcPr>
          <w:p w14:paraId="632BB3FD"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Inadequate housing</w:t>
            </w:r>
          </w:p>
        </w:tc>
        <w:tc>
          <w:tcPr>
            <w:tcW w:w="1073" w:type="dxa"/>
            <w:vAlign w:val="center"/>
          </w:tcPr>
          <w:p w14:paraId="1EA4D5EA"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4AF4627"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3231F55"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575DF90"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60E6F6F"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2D599D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77AAC0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825B4D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0A00C8A" w14:textId="77777777" w:rsidTr="00500EEA">
        <w:tc>
          <w:tcPr>
            <w:tcW w:w="3305" w:type="dxa"/>
            <w:vMerge/>
          </w:tcPr>
          <w:p w14:paraId="3EB22B0B"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542A21E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F63A41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C9BB66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CB1DE3E"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2EA7D34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761341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71751E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4AD1F8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FA3EEFF" w14:textId="77777777" w:rsidTr="00500EEA">
        <w:tc>
          <w:tcPr>
            <w:tcW w:w="3305" w:type="dxa"/>
            <w:vMerge w:val="restart"/>
          </w:tcPr>
          <w:p w14:paraId="170DB2F9"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Negative influence of peer groups</w:t>
            </w:r>
          </w:p>
          <w:p w14:paraId="0397ADB7"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6CEFE76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4A8C8F01"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D56E6EB"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9E578C5"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3570EA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DD93A5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1A0CFA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14A6F7D"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0892373" w14:textId="77777777" w:rsidTr="00500EEA">
        <w:tc>
          <w:tcPr>
            <w:tcW w:w="3305" w:type="dxa"/>
            <w:vMerge/>
          </w:tcPr>
          <w:p w14:paraId="1F146549"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C7E614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4766F71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422624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6223D93"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2AA1182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129662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C404D3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9DF248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08F04723" w14:textId="77777777" w:rsidTr="00500EEA">
        <w:tc>
          <w:tcPr>
            <w:tcW w:w="3305" w:type="dxa"/>
            <w:vMerge w:val="restart"/>
          </w:tcPr>
          <w:p w14:paraId="6821D12F"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Physical ill-health</w:t>
            </w:r>
          </w:p>
        </w:tc>
        <w:tc>
          <w:tcPr>
            <w:tcW w:w="1073" w:type="dxa"/>
            <w:vAlign w:val="center"/>
          </w:tcPr>
          <w:p w14:paraId="7462F32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13181643"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E1AC735"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458FEF2"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539305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E00CD8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FD89B6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3CF0B46"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F99B77D" w14:textId="77777777" w:rsidTr="00500EEA">
        <w:tc>
          <w:tcPr>
            <w:tcW w:w="3305" w:type="dxa"/>
            <w:vMerge/>
          </w:tcPr>
          <w:p w14:paraId="04E5C0DE"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7D24AC22"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02EC89F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7768FA4"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A717387"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D69D09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F73324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15D95D4"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E49C866"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38C132E" w14:textId="77777777" w:rsidTr="00500EEA">
        <w:tc>
          <w:tcPr>
            <w:tcW w:w="3305" w:type="dxa"/>
            <w:vMerge w:val="restart"/>
          </w:tcPr>
          <w:p w14:paraId="3721065C"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Mental ill-health</w:t>
            </w:r>
          </w:p>
          <w:p w14:paraId="08FDC9FF"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0B3AF58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FEB321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CED463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5AC80AE"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5D169F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DDB82B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931CF9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6F4AC8A"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965DB49" w14:textId="77777777" w:rsidTr="00500EEA">
        <w:tc>
          <w:tcPr>
            <w:tcW w:w="3305" w:type="dxa"/>
            <w:vMerge/>
          </w:tcPr>
          <w:p w14:paraId="3FC8BEE0"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34F782F"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AC2709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06783E4"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E3B8C88"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2D8B1AEB"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C947739"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6AE94F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29641C5"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D26DCC6" w14:textId="77777777" w:rsidTr="00500EEA">
        <w:tc>
          <w:tcPr>
            <w:tcW w:w="3305" w:type="dxa"/>
            <w:vMerge w:val="restart"/>
          </w:tcPr>
          <w:p w14:paraId="539A6C9D"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Trauma (including intergenerational trauma)</w:t>
            </w:r>
          </w:p>
        </w:tc>
        <w:tc>
          <w:tcPr>
            <w:tcW w:w="1073" w:type="dxa"/>
            <w:vAlign w:val="center"/>
          </w:tcPr>
          <w:p w14:paraId="6645AED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1A51F003"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4715E8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C437CA4"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4116A2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B2169E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BE97F3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7C14953"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6E152A6" w14:textId="77777777" w:rsidTr="00500EEA">
        <w:tc>
          <w:tcPr>
            <w:tcW w:w="3305" w:type="dxa"/>
            <w:vMerge/>
          </w:tcPr>
          <w:p w14:paraId="56F0A026"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83CB45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7BDF1B9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9331DB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908D56A"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2F04A14"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756C3CC"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6A23D7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91D5F63"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4B4B4D5" w14:textId="77777777" w:rsidTr="00500EEA">
        <w:tc>
          <w:tcPr>
            <w:tcW w:w="3305" w:type="dxa"/>
            <w:vMerge w:val="restart"/>
          </w:tcPr>
          <w:p w14:paraId="2D2C838C"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Drug and/or alcohol problems</w:t>
            </w:r>
          </w:p>
          <w:p w14:paraId="1FBF5226" w14:textId="77777777" w:rsidR="009B1F8E" w:rsidRPr="003548C4" w:rsidRDefault="009B1F8E" w:rsidP="00500EEA">
            <w:pPr>
              <w:rPr>
                <w:rFonts w:asciiTheme="majorHAnsi" w:eastAsia="Calibri" w:hAnsiTheme="majorHAnsi" w:cstheme="majorHAnsi"/>
                <w:sz w:val="20"/>
                <w:szCs w:val="20"/>
              </w:rPr>
            </w:pPr>
          </w:p>
        </w:tc>
        <w:tc>
          <w:tcPr>
            <w:tcW w:w="1073" w:type="dxa"/>
            <w:vAlign w:val="center"/>
          </w:tcPr>
          <w:p w14:paraId="09BF4FCE"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0B6536B4"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44F058F4"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3916002"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B1CFEA0"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261080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F7EE95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2C96F04"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8BAF5BD" w14:textId="77777777" w:rsidTr="00500EEA">
        <w:tc>
          <w:tcPr>
            <w:tcW w:w="3305" w:type="dxa"/>
            <w:vMerge/>
          </w:tcPr>
          <w:p w14:paraId="338A3B0D"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59083C3C"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2BFBB3D2"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22E59F3"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73DB73C"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15AB71A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D34136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1D9E47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F1E4E9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BB0B6B0" w14:textId="77777777" w:rsidTr="00500EEA">
        <w:tc>
          <w:tcPr>
            <w:tcW w:w="3305" w:type="dxa"/>
            <w:vMerge w:val="restart"/>
          </w:tcPr>
          <w:p w14:paraId="67724B8B"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Inadequate coordination/ communication between providers, employers, and schools</w:t>
            </w:r>
          </w:p>
        </w:tc>
        <w:tc>
          <w:tcPr>
            <w:tcW w:w="1073" w:type="dxa"/>
            <w:vAlign w:val="center"/>
          </w:tcPr>
          <w:p w14:paraId="26C9055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08DDA48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9FDC06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6CB4F2A"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0A8E1FD"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9F277A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5E6471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E4156EE"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D332F77" w14:textId="77777777" w:rsidTr="00500EEA">
        <w:tc>
          <w:tcPr>
            <w:tcW w:w="3305" w:type="dxa"/>
            <w:vMerge/>
          </w:tcPr>
          <w:p w14:paraId="055D49B2"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6E0D747"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5AAF9FAD"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E8D845E"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61BDFCB"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666539D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4682DA4"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BABCC3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8C51E96"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1082471" w14:textId="77777777" w:rsidTr="00500EEA">
        <w:tc>
          <w:tcPr>
            <w:tcW w:w="3305" w:type="dxa"/>
            <w:vMerge w:val="restart"/>
          </w:tcPr>
          <w:p w14:paraId="3FB0D34E"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Cultural obligations/commitments</w:t>
            </w:r>
          </w:p>
          <w:p w14:paraId="7DA72076"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F9559D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FA524A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2D7C5C2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6E75E32"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45154F7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D96AE5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8AB5A8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0BDEBB3"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9A5B543" w14:textId="77777777" w:rsidTr="00500EEA">
        <w:tc>
          <w:tcPr>
            <w:tcW w:w="3305" w:type="dxa"/>
            <w:vMerge/>
          </w:tcPr>
          <w:p w14:paraId="606AEAE6"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0C2707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3E61692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A0D15C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23085EB6"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13263E8B"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D3A067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617680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AFFFD4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E4FB32F" w14:textId="77777777" w:rsidTr="00500EEA">
        <w:tc>
          <w:tcPr>
            <w:tcW w:w="3305" w:type="dxa"/>
            <w:vMerge w:val="restart"/>
          </w:tcPr>
          <w:p w14:paraId="7527A507"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Pregnancy</w:t>
            </w:r>
          </w:p>
        </w:tc>
        <w:tc>
          <w:tcPr>
            <w:tcW w:w="1073" w:type="dxa"/>
            <w:vAlign w:val="center"/>
          </w:tcPr>
          <w:p w14:paraId="0CF2E7A5"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5DAD6035"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F50C51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8A5FC84"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2D522C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5A4096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10A925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D9CAAC2"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7730B059" w14:textId="77777777" w:rsidTr="00500EEA">
        <w:tc>
          <w:tcPr>
            <w:tcW w:w="3305" w:type="dxa"/>
            <w:vMerge/>
          </w:tcPr>
          <w:p w14:paraId="329A02B1"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59661A5D"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3D0E485D"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7FAE4CF"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F28CEEA"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7B96A831"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DBF610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1FB164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89354F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B2B285E" w14:textId="77777777" w:rsidTr="00500EEA">
        <w:trPr>
          <w:trHeight w:val="274"/>
        </w:trPr>
        <w:tc>
          <w:tcPr>
            <w:tcW w:w="3305" w:type="dxa"/>
            <w:vMerge w:val="restart"/>
          </w:tcPr>
          <w:p w14:paraId="21EA2DE3"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Contact with the criminal justice system</w:t>
            </w:r>
          </w:p>
          <w:p w14:paraId="2FEF1224"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0197BD28"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540655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027CDB8F"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0AFF9BDC"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0B0B0AC6"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1A91776"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EF5F263"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C607312"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E5CF5C8" w14:textId="77777777" w:rsidTr="00500EEA">
        <w:trPr>
          <w:trHeight w:val="279"/>
        </w:trPr>
        <w:tc>
          <w:tcPr>
            <w:tcW w:w="3305" w:type="dxa"/>
            <w:vMerge/>
          </w:tcPr>
          <w:p w14:paraId="71B88C24"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4FE533CB" w14:textId="77777777" w:rsidR="009B1F8E" w:rsidRPr="003548C4" w:rsidRDefault="009B1F8E" w:rsidP="00500EEA">
            <w:pPr>
              <w:keepNext/>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2700D02F"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53F61F4"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B9DC766"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7EF7744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63410D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6780F7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6F5CA42"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A6733EE" w14:textId="77777777" w:rsidTr="00500EEA">
        <w:trPr>
          <w:trHeight w:val="283"/>
        </w:trPr>
        <w:tc>
          <w:tcPr>
            <w:tcW w:w="3305" w:type="dxa"/>
            <w:vMerge w:val="restart"/>
          </w:tcPr>
          <w:p w14:paraId="6F4DCF26"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rPr>
              <w:t>Racism</w:t>
            </w:r>
          </w:p>
        </w:tc>
        <w:tc>
          <w:tcPr>
            <w:tcW w:w="1073" w:type="dxa"/>
            <w:vAlign w:val="center"/>
          </w:tcPr>
          <w:p w14:paraId="1710C850"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79E160ED"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650695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5E54721"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27E69CC0"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5182A78"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B222AB1"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8CC8DC3"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14980813" w14:textId="77777777" w:rsidTr="00500EEA">
        <w:trPr>
          <w:trHeight w:val="273"/>
        </w:trPr>
        <w:tc>
          <w:tcPr>
            <w:tcW w:w="3305" w:type="dxa"/>
            <w:vMerge/>
          </w:tcPr>
          <w:p w14:paraId="543FECE1"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336F4F27"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503C55B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5B169C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233F3BF"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4E1ADB46"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75AF40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7519EF0"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14B6616"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6188D4AA" w14:textId="77777777" w:rsidTr="00500EEA">
        <w:tc>
          <w:tcPr>
            <w:tcW w:w="3305" w:type="dxa"/>
            <w:vMerge w:val="restart"/>
          </w:tcPr>
          <w:p w14:paraId="277A8F94"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Low aspirations</w:t>
            </w:r>
          </w:p>
          <w:p w14:paraId="23E2EFF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541CB05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6BA60319"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AD1BBD5"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B1FCDFE"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4E2E6D87"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62CAF3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B4B4672"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71DA5F59"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2EA89EF0" w14:textId="77777777" w:rsidTr="00500EEA">
        <w:tc>
          <w:tcPr>
            <w:tcW w:w="3305" w:type="dxa"/>
            <w:vMerge/>
          </w:tcPr>
          <w:p w14:paraId="595356FF"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6D3D5B49"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5E3F9E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75F5F80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8398686"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1EABC4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546353B"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6174E3C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5C54720F"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4F53AD74" w14:textId="77777777" w:rsidTr="00500EEA">
        <w:tc>
          <w:tcPr>
            <w:tcW w:w="3305" w:type="dxa"/>
            <w:vMerge w:val="restart"/>
          </w:tcPr>
          <w:p w14:paraId="15E62FD6"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Low literacy and numeracy</w:t>
            </w:r>
          </w:p>
        </w:tc>
        <w:tc>
          <w:tcPr>
            <w:tcW w:w="1073" w:type="dxa"/>
            <w:vAlign w:val="center"/>
          </w:tcPr>
          <w:p w14:paraId="3AC5E5A1"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550736DE"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10D0B346"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17A48FE"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3B4EF378"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EDF091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D6D015D"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9DA1B3C"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2280041" w14:textId="77777777" w:rsidTr="00500EEA">
        <w:tc>
          <w:tcPr>
            <w:tcW w:w="3305" w:type="dxa"/>
            <w:vMerge/>
          </w:tcPr>
          <w:p w14:paraId="5832211E"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62D5DE8"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6578573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54B77D5A"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1E50B665"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19720C39"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474B9DC7"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3AF0C88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424A2987"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580F7C75" w14:textId="77777777" w:rsidTr="00500EEA">
        <w:tc>
          <w:tcPr>
            <w:tcW w:w="3305" w:type="dxa"/>
            <w:vMerge w:val="restart"/>
          </w:tcPr>
          <w:p w14:paraId="439E79C8" w14:textId="77777777" w:rsidR="009B1F8E" w:rsidRPr="003548C4" w:rsidRDefault="009B1F8E" w:rsidP="00500EEA">
            <w:pPr>
              <w:rPr>
                <w:rFonts w:asciiTheme="majorHAnsi" w:eastAsia="Calibri" w:hAnsiTheme="majorHAnsi" w:cstheme="majorHAnsi"/>
                <w:sz w:val="20"/>
                <w:szCs w:val="20"/>
              </w:rPr>
            </w:pPr>
            <w:r w:rsidRPr="003548C4">
              <w:rPr>
                <w:rFonts w:asciiTheme="majorHAnsi" w:eastAsia="Calibri" w:hAnsiTheme="majorHAnsi" w:cstheme="majorHAnsi"/>
                <w:sz w:val="20"/>
                <w:szCs w:val="20"/>
              </w:rPr>
              <w:t>Other_________________________</w:t>
            </w:r>
          </w:p>
        </w:tc>
        <w:tc>
          <w:tcPr>
            <w:tcW w:w="1073" w:type="dxa"/>
            <w:vAlign w:val="center"/>
          </w:tcPr>
          <w:p w14:paraId="31B2C207"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Ind.</w:t>
            </w:r>
          </w:p>
        </w:tc>
        <w:tc>
          <w:tcPr>
            <w:tcW w:w="726" w:type="dxa"/>
          </w:tcPr>
          <w:p w14:paraId="31CA4E40"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3928C09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6B707A47"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550FDC72"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5C88D58F"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0875A81E"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4BF4038" w14:textId="77777777" w:rsidR="009B1F8E" w:rsidRPr="003548C4" w:rsidRDefault="009B1F8E" w:rsidP="00500EEA">
            <w:pPr>
              <w:rPr>
                <w:rFonts w:asciiTheme="majorHAnsi" w:eastAsia="Calibri" w:hAnsiTheme="majorHAnsi" w:cstheme="majorHAnsi"/>
                <w:sz w:val="20"/>
                <w:szCs w:val="20"/>
                <w:lang w:val="en-GB"/>
              </w:rPr>
            </w:pPr>
          </w:p>
        </w:tc>
      </w:tr>
      <w:tr w:rsidR="009B1F8E" w:rsidRPr="003548C4" w14:paraId="38FCD18C" w14:textId="77777777" w:rsidTr="00500EEA">
        <w:tc>
          <w:tcPr>
            <w:tcW w:w="3305" w:type="dxa"/>
            <w:vMerge/>
          </w:tcPr>
          <w:p w14:paraId="652685B8" w14:textId="77777777" w:rsidR="009B1F8E" w:rsidRPr="003548C4" w:rsidRDefault="009B1F8E" w:rsidP="00500EEA">
            <w:pPr>
              <w:rPr>
                <w:rFonts w:asciiTheme="majorHAnsi" w:eastAsia="Calibri" w:hAnsiTheme="majorHAnsi" w:cstheme="majorHAnsi"/>
                <w:sz w:val="20"/>
                <w:szCs w:val="20"/>
                <w:lang w:val="en-GB"/>
              </w:rPr>
            </w:pPr>
          </w:p>
        </w:tc>
        <w:tc>
          <w:tcPr>
            <w:tcW w:w="1073" w:type="dxa"/>
            <w:vAlign w:val="center"/>
          </w:tcPr>
          <w:p w14:paraId="11E4CF4B" w14:textId="77777777" w:rsidR="009B1F8E" w:rsidRPr="003548C4" w:rsidRDefault="009B1F8E" w:rsidP="00500EEA">
            <w:pPr>
              <w:rPr>
                <w:rFonts w:asciiTheme="majorHAnsi" w:eastAsia="Calibri" w:hAnsiTheme="majorHAnsi" w:cstheme="majorHAnsi"/>
                <w:sz w:val="20"/>
                <w:szCs w:val="20"/>
                <w:lang w:val="en-GB"/>
              </w:rPr>
            </w:pPr>
            <w:r w:rsidRPr="003548C4">
              <w:rPr>
                <w:rFonts w:asciiTheme="majorHAnsi" w:eastAsia="Calibri" w:hAnsiTheme="majorHAnsi" w:cstheme="majorHAnsi"/>
                <w:sz w:val="20"/>
                <w:szCs w:val="20"/>
                <w:lang w:val="en-GB"/>
              </w:rPr>
              <w:t>Non-Ind.</w:t>
            </w:r>
          </w:p>
        </w:tc>
        <w:tc>
          <w:tcPr>
            <w:tcW w:w="726" w:type="dxa"/>
          </w:tcPr>
          <w:p w14:paraId="11F135DC" w14:textId="77777777" w:rsidR="009B1F8E" w:rsidRPr="003548C4" w:rsidRDefault="009B1F8E" w:rsidP="00500EEA">
            <w:pPr>
              <w:rPr>
                <w:rFonts w:asciiTheme="majorHAnsi" w:eastAsia="Calibri" w:hAnsiTheme="majorHAnsi" w:cstheme="majorHAnsi"/>
                <w:sz w:val="20"/>
                <w:szCs w:val="20"/>
                <w:lang w:val="en-GB"/>
              </w:rPr>
            </w:pPr>
          </w:p>
        </w:tc>
        <w:tc>
          <w:tcPr>
            <w:tcW w:w="850" w:type="dxa"/>
          </w:tcPr>
          <w:p w14:paraId="6DABE294"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762047AA" w14:textId="77777777" w:rsidR="009B1F8E" w:rsidRPr="003548C4" w:rsidRDefault="009B1F8E" w:rsidP="00500EEA">
            <w:pPr>
              <w:rPr>
                <w:rFonts w:asciiTheme="majorHAnsi" w:eastAsia="Calibri" w:hAnsiTheme="majorHAnsi" w:cstheme="majorHAnsi"/>
                <w:sz w:val="20"/>
                <w:szCs w:val="20"/>
                <w:lang w:val="en-GB"/>
              </w:rPr>
            </w:pPr>
          </w:p>
        </w:tc>
        <w:tc>
          <w:tcPr>
            <w:tcW w:w="992" w:type="dxa"/>
          </w:tcPr>
          <w:p w14:paraId="4F6A475B" w14:textId="77777777" w:rsidR="009B1F8E" w:rsidRPr="003548C4" w:rsidRDefault="009B1F8E" w:rsidP="00500EEA">
            <w:pPr>
              <w:rPr>
                <w:rFonts w:asciiTheme="majorHAnsi" w:eastAsia="Calibri" w:hAnsiTheme="majorHAnsi" w:cstheme="majorHAnsi"/>
                <w:sz w:val="20"/>
                <w:szCs w:val="20"/>
                <w:lang w:val="en-GB"/>
              </w:rPr>
            </w:pPr>
          </w:p>
        </w:tc>
        <w:tc>
          <w:tcPr>
            <w:tcW w:w="851" w:type="dxa"/>
          </w:tcPr>
          <w:p w14:paraId="3B405EFA"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2F886C65" w14:textId="77777777" w:rsidR="009B1F8E" w:rsidRPr="003548C4" w:rsidRDefault="009B1F8E" w:rsidP="00500EEA">
            <w:pPr>
              <w:rPr>
                <w:rFonts w:asciiTheme="majorHAnsi" w:eastAsia="Calibri" w:hAnsiTheme="majorHAnsi" w:cstheme="majorHAnsi"/>
                <w:sz w:val="20"/>
                <w:szCs w:val="20"/>
                <w:lang w:val="en-GB"/>
              </w:rPr>
            </w:pPr>
          </w:p>
        </w:tc>
        <w:tc>
          <w:tcPr>
            <w:tcW w:w="657" w:type="dxa"/>
          </w:tcPr>
          <w:p w14:paraId="1FB334C9" w14:textId="77777777" w:rsidR="009B1F8E" w:rsidRPr="003548C4" w:rsidRDefault="009B1F8E" w:rsidP="00500EEA">
            <w:pPr>
              <w:rPr>
                <w:rFonts w:asciiTheme="majorHAnsi" w:eastAsia="Calibri" w:hAnsiTheme="majorHAnsi" w:cstheme="majorHAnsi"/>
                <w:sz w:val="20"/>
                <w:szCs w:val="20"/>
                <w:lang w:val="en-GB"/>
              </w:rPr>
            </w:pPr>
          </w:p>
        </w:tc>
      </w:tr>
    </w:tbl>
    <w:p w14:paraId="55FFA91F" w14:textId="77777777" w:rsidR="009B1F8E" w:rsidRPr="003548C4" w:rsidRDefault="009B1F8E" w:rsidP="009B1F8E">
      <w:pPr>
        <w:rPr>
          <w:rFonts w:asciiTheme="majorHAnsi" w:eastAsia="Calibri" w:hAnsiTheme="majorHAnsi" w:cstheme="majorHAnsi"/>
        </w:rPr>
      </w:pPr>
    </w:p>
    <w:p w14:paraId="4C07EC1E"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 xml:space="preserve">Please identify the three most significant barriers for students from the above list </w:t>
      </w:r>
    </w:p>
    <w:p w14:paraId="66FA1D47" w14:textId="77777777" w:rsidR="009B1F8E" w:rsidRPr="003548C4" w:rsidRDefault="009B1F8E" w:rsidP="007D7758">
      <w:pPr>
        <w:numPr>
          <w:ilvl w:val="0"/>
          <w:numId w:val="39"/>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lastRenderedPageBreak/>
        <w:t>__________________</w:t>
      </w:r>
    </w:p>
    <w:p w14:paraId="24421997" w14:textId="77777777" w:rsidR="009B1F8E" w:rsidRPr="003548C4" w:rsidRDefault="009B1F8E" w:rsidP="007D7758">
      <w:pPr>
        <w:numPr>
          <w:ilvl w:val="0"/>
          <w:numId w:val="39"/>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__________________</w:t>
      </w:r>
    </w:p>
    <w:p w14:paraId="16DC85CF" w14:textId="77777777" w:rsidR="009B1F8E" w:rsidRPr="003548C4" w:rsidRDefault="009B1F8E" w:rsidP="007D7758">
      <w:pPr>
        <w:numPr>
          <w:ilvl w:val="0"/>
          <w:numId w:val="39"/>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___________________</w:t>
      </w:r>
    </w:p>
    <w:p w14:paraId="25060269" w14:textId="77777777" w:rsidR="009B1F8E" w:rsidRPr="003548C4" w:rsidRDefault="009B1F8E" w:rsidP="009B1F8E">
      <w:pPr>
        <w:rPr>
          <w:rFonts w:asciiTheme="majorHAnsi" w:eastAsia="Calibri" w:hAnsiTheme="majorHAnsi" w:cstheme="majorHAnsi"/>
        </w:rPr>
      </w:pPr>
    </w:p>
    <w:p w14:paraId="72973010" w14:textId="77777777" w:rsidR="009B1F8E" w:rsidRPr="003548C4" w:rsidRDefault="009B1F8E" w:rsidP="007D7758">
      <w:pPr>
        <w:keepNext/>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During interviews some providers have identified that while the majority of their students adapt well to the SBT program a substantial minority of students need more intensive support, with a small minority needing extensive support, due to a range of life challenges that arise.</w:t>
      </w:r>
    </w:p>
    <w:p w14:paraId="2D1BBF50" w14:textId="77777777" w:rsidR="009B1F8E" w:rsidRPr="003548C4" w:rsidRDefault="009B1F8E" w:rsidP="009B1F8E">
      <w:pPr>
        <w:contextualSpacing/>
        <w:rPr>
          <w:rFonts w:asciiTheme="majorHAnsi" w:eastAsia="Calibri" w:hAnsiTheme="majorHAnsi" w:cstheme="majorHAnsi"/>
        </w:rPr>
      </w:pPr>
      <w:r w:rsidRPr="003548C4">
        <w:rPr>
          <w:rFonts w:asciiTheme="majorHAnsi" w:eastAsia="Calibri" w:hAnsiTheme="majorHAnsi" w:cstheme="majorHAnsi"/>
        </w:rPr>
        <w:t>Does this sound representative of the students in your program?</w:t>
      </w:r>
    </w:p>
    <w:p w14:paraId="1C873050" w14:textId="4245CC5E" w:rsidR="009B1F8E" w:rsidRPr="003548C4" w:rsidRDefault="009B1F8E" w:rsidP="009B1F8E">
      <w:pPr>
        <w:keepNext/>
        <w:keepLines/>
        <w:rPr>
          <w:rFonts w:asciiTheme="majorHAnsi" w:eastAsia="Calibri" w:hAnsiTheme="majorHAnsi" w:cstheme="majorHAnsi"/>
        </w:rPr>
      </w:pPr>
      <w:r w:rsidRPr="003548C4">
        <w:rPr>
          <w:rFonts w:asciiTheme="majorHAnsi" w:eastAsia="Calibri" w:hAnsiTheme="majorHAnsi" w:cstheme="majorHAnsi"/>
          <w:lang w:val="en-GB"/>
        </w:rPr>
        <w:t xml:space="preserve">Yes </w:t>
      </w:r>
      <w:sdt>
        <w:sdtPr>
          <w:rPr>
            <w:rFonts w:asciiTheme="majorHAnsi" w:eastAsia="Calibri" w:hAnsiTheme="majorHAnsi" w:cstheme="majorHAnsi"/>
            <w:lang w:val="en-GB"/>
          </w:rPr>
          <w:id w:val="1005405324"/>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00E95669">
        <w:rPr>
          <w:rFonts w:asciiTheme="majorHAnsi" w:eastAsia="Calibri" w:hAnsiTheme="majorHAnsi" w:cstheme="majorHAnsi"/>
          <w:lang w:val="en-GB"/>
        </w:rPr>
        <w:tab/>
      </w:r>
      <w:r w:rsidRPr="003548C4">
        <w:rPr>
          <w:rFonts w:asciiTheme="majorHAnsi" w:eastAsia="Calibri" w:hAnsiTheme="majorHAnsi" w:cstheme="majorHAnsi"/>
          <w:lang w:val="en-GB"/>
        </w:rPr>
        <w:t>No</w:t>
      </w:r>
      <w:sdt>
        <w:sdtPr>
          <w:rPr>
            <w:rFonts w:asciiTheme="majorHAnsi" w:eastAsia="Calibri" w:hAnsiTheme="majorHAnsi" w:cstheme="majorHAnsi"/>
            <w:lang w:val="en-GB"/>
          </w:rPr>
          <w:id w:val="238143354"/>
          <w14:checkbox>
            <w14:checked w14:val="0"/>
            <w14:checkedState w14:val="2612" w14:font="MS Gothic"/>
            <w14:uncheckedState w14:val="2610" w14:font="MS Gothic"/>
          </w14:checkbox>
        </w:sdtPr>
        <w:sdtEndPr/>
        <w:sdtContent>
          <w:r w:rsidRPr="003548C4">
            <w:rPr>
              <w:rFonts w:ascii="Segoe UI Symbol" w:eastAsia="Calibri" w:hAnsi="Segoe UI Symbol" w:cs="Segoe UI Symbol"/>
              <w:lang w:val="en-GB"/>
            </w:rPr>
            <w:t>☐</w:t>
          </w:r>
        </w:sdtContent>
      </w:sdt>
      <w:r w:rsidRPr="003548C4">
        <w:rPr>
          <w:rFonts w:asciiTheme="majorHAnsi" w:eastAsia="Calibri" w:hAnsiTheme="majorHAnsi" w:cstheme="majorHAnsi"/>
          <w:lang w:val="en-GB"/>
        </w:rPr>
        <w:t xml:space="preserve">  </w:t>
      </w:r>
      <w:r w:rsidRPr="003548C4">
        <w:rPr>
          <w:rFonts w:asciiTheme="majorHAnsi" w:eastAsia="Calibri" w:hAnsiTheme="majorHAnsi" w:cstheme="majorHAnsi"/>
          <w:lang w:val="en-GB"/>
        </w:rPr>
        <w:tab/>
      </w:r>
      <w:r w:rsidRPr="003548C4">
        <w:rPr>
          <w:rFonts w:asciiTheme="majorHAnsi" w:eastAsia="Calibri" w:hAnsiTheme="majorHAnsi" w:cstheme="majorHAnsi"/>
        </w:rPr>
        <w:t xml:space="preserve">Don’t know  </w:t>
      </w:r>
      <w:r w:rsidRPr="003548C4">
        <w:rPr>
          <w:rFonts w:ascii="Segoe UI Symbol" w:eastAsia="Calibri" w:hAnsi="Segoe UI Symbol" w:cs="Segoe UI Symbol"/>
        </w:rPr>
        <w:t>☐</w:t>
      </w:r>
      <w:r w:rsidR="00E95669">
        <w:rPr>
          <w:rFonts w:ascii="Segoe UI Symbol" w:eastAsia="Calibri" w:hAnsi="Segoe UI Symbol" w:cs="Segoe UI Symbol"/>
        </w:rPr>
        <w:tab/>
      </w:r>
    </w:p>
    <w:p w14:paraId="09553526" w14:textId="77777777" w:rsidR="009B1F8E" w:rsidRPr="003548C4" w:rsidRDefault="009B1F8E" w:rsidP="009B1F8E">
      <w:pPr>
        <w:keepNext/>
        <w:keepLines/>
        <w:rPr>
          <w:rFonts w:asciiTheme="majorHAnsi" w:eastAsia="Calibri" w:hAnsiTheme="majorHAnsi" w:cstheme="majorHAnsi"/>
        </w:rPr>
      </w:pPr>
      <w:r w:rsidRPr="003548C4">
        <w:rPr>
          <w:rFonts w:asciiTheme="majorHAnsi" w:eastAsia="Calibri" w:hAnsiTheme="majorHAnsi" w:cstheme="majorHAnsi"/>
        </w:rPr>
        <w:t>Please explain ___________________________________________________________</w:t>
      </w:r>
    </w:p>
    <w:p w14:paraId="24E49C3E" w14:textId="77777777" w:rsidR="009B1F8E" w:rsidRPr="003548C4" w:rsidRDefault="009B1F8E" w:rsidP="009B1F8E">
      <w:pPr>
        <w:contextualSpacing/>
        <w:rPr>
          <w:rFonts w:asciiTheme="majorHAnsi" w:eastAsia="Calibri" w:hAnsiTheme="majorHAnsi" w:cstheme="majorHAnsi"/>
        </w:rPr>
      </w:pPr>
    </w:p>
    <w:p w14:paraId="714ABB28" w14:textId="677A215E" w:rsidR="009B1F8E" w:rsidRDefault="009B1F8E" w:rsidP="009B1F8E">
      <w:pPr>
        <w:contextualSpacing/>
        <w:rPr>
          <w:rFonts w:asciiTheme="majorHAnsi" w:eastAsia="Calibri" w:hAnsiTheme="majorHAnsi" w:cstheme="majorHAnsi"/>
        </w:rPr>
      </w:pPr>
      <w:r w:rsidRPr="003548C4">
        <w:rPr>
          <w:rFonts w:asciiTheme="majorHAnsi" w:eastAsia="Calibri" w:hAnsiTheme="majorHAnsi" w:cstheme="majorHAnsi"/>
        </w:rPr>
        <w:t>If Yes what proportion of students do you estimate fall into each of these categories (e.g. 60% 30% 10%) Please answer for both the Indigenous and non-Indigenous student groups that you support.</w:t>
      </w:r>
    </w:p>
    <w:p w14:paraId="0BC65CC3" w14:textId="2562EEE1" w:rsidR="00E417C3" w:rsidRDefault="00E417C3" w:rsidP="009B1F8E">
      <w:pPr>
        <w:contextualSpacing/>
        <w:rPr>
          <w:rFonts w:asciiTheme="majorHAnsi" w:eastAsia="Calibri" w:hAnsiTheme="majorHAnsi" w:cstheme="majorHAnsi"/>
        </w:rPr>
      </w:pPr>
      <w:r>
        <w:rPr>
          <w:rFonts w:asciiTheme="majorHAnsi" w:eastAsia="Calibri" w:hAnsiTheme="majorHAnsi" w:cstheme="majorHAnsi"/>
        </w:rPr>
        <w:tab/>
      </w:r>
    </w:p>
    <w:p w14:paraId="5F72FCC9" w14:textId="2F391C26" w:rsidR="00E417C3" w:rsidRDefault="00E417C3" w:rsidP="009B1F8E">
      <w:pPr>
        <w:contextualSpacing/>
        <w:rPr>
          <w:rFonts w:asciiTheme="majorHAnsi" w:eastAsia="Calibri" w:hAnsiTheme="majorHAnsi" w:cstheme="majorHAnsi"/>
        </w:rPr>
      </w:pPr>
      <w:r>
        <w:rPr>
          <w:rFonts w:asciiTheme="majorHAnsi" w:eastAsia="Calibri" w:hAnsiTheme="majorHAnsi" w:cstheme="majorHAnsi"/>
        </w:rPr>
        <w:tab/>
      </w:r>
      <w:r>
        <w:rPr>
          <w:rFonts w:asciiTheme="majorHAnsi" w:eastAsia="Calibri" w:hAnsiTheme="majorHAnsi" w:cstheme="majorHAnsi"/>
        </w:rPr>
        <w:tab/>
        <w:t xml:space="preserve">Expected Support </w:t>
      </w:r>
      <w:r>
        <w:rPr>
          <w:rFonts w:asciiTheme="majorHAnsi" w:eastAsia="Calibri" w:hAnsiTheme="majorHAnsi" w:cstheme="majorHAnsi"/>
        </w:rPr>
        <w:tab/>
        <w:t>Need some additional support</w:t>
      </w:r>
      <w:r>
        <w:rPr>
          <w:rFonts w:asciiTheme="majorHAnsi" w:eastAsia="Calibri" w:hAnsiTheme="majorHAnsi" w:cstheme="majorHAnsi"/>
        </w:rPr>
        <w:tab/>
        <w:t xml:space="preserve">need extensive support </w:t>
      </w:r>
    </w:p>
    <w:p w14:paraId="535EFEBF" w14:textId="155DB7B8" w:rsidR="00E417C3" w:rsidRDefault="00E417C3" w:rsidP="009B1F8E">
      <w:pPr>
        <w:contextualSpacing/>
        <w:rPr>
          <w:rFonts w:asciiTheme="majorHAnsi" w:eastAsia="Calibri" w:hAnsiTheme="majorHAnsi" w:cstheme="majorHAnsi"/>
        </w:rPr>
      </w:pPr>
      <w:r>
        <w:rPr>
          <w:rFonts w:asciiTheme="majorHAnsi" w:eastAsia="Calibri" w:hAnsiTheme="majorHAnsi" w:cstheme="majorHAnsi"/>
        </w:rPr>
        <w:t xml:space="preserve">Indigenous: </w:t>
      </w:r>
      <w:r>
        <w:rPr>
          <w:rFonts w:asciiTheme="majorHAnsi" w:eastAsia="Calibri" w:hAnsiTheme="majorHAnsi" w:cstheme="majorHAnsi"/>
        </w:rPr>
        <w:tab/>
      </w:r>
      <w:r w:rsidRPr="003548C4">
        <w:rPr>
          <w:rFonts w:asciiTheme="majorHAnsi" w:eastAsia="Calibri" w:hAnsiTheme="majorHAnsi" w:cstheme="majorHAnsi"/>
        </w:rPr>
        <w:t>_________%</w:t>
      </w:r>
      <w:r>
        <w:rPr>
          <w:rFonts w:asciiTheme="majorHAnsi" w:eastAsia="Calibri" w:hAnsiTheme="majorHAnsi" w:cstheme="majorHAnsi"/>
        </w:rPr>
        <w:tab/>
      </w:r>
      <w:r>
        <w:rPr>
          <w:rFonts w:asciiTheme="majorHAnsi" w:eastAsia="Calibri" w:hAnsiTheme="majorHAnsi" w:cstheme="majorHAnsi"/>
        </w:rPr>
        <w:tab/>
      </w:r>
      <w:r w:rsidRPr="003548C4">
        <w:rPr>
          <w:rFonts w:asciiTheme="majorHAnsi" w:eastAsia="Calibri" w:hAnsiTheme="majorHAnsi" w:cstheme="majorHAnsi"/>
        </w:rPr>
        <w:t>_________%</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sidRPr="003548C4">
        <w:rPr>
          <w:rFonts w:asciiTheme="majorHAnsi" w:eastAsia="Calibri" w:hAnsiTheme="majorHAnsi" w:cstheme="majorHAnsi"/>
        </w:rPr>
        <w:t>_________%</w:t>
      </w:r>
    </w:p>
    <w:p w14:paraId="06901267" w14:textId="4FEF1CAF" w:rsidR="00E417C3" w:rsidRPr="003548C4" w:rsidRDefault="00E417C3" w:rsidP="009B1F8E">
      <w:pPr>
        <w:contextualSpacing/>
        <w:rPr>
          <w:rFonts w:asciiTheme="majorHAnsi" w:eastAsia="Calibri" w:hAnsiTheme="majorHAnsi" w:cstheme="majorHAnsi"/>
        </w:rPr>
      </w:pPr>
      <w:r>
        <w:rPr>
          <w:rFonts w:asciiTheme="majorHAnsi" w:eastAsia="Calibri" w:hAnsiTheme="majorHAnsi" w:cstheme="majorHAnsi"/>
        </w:rPr>
        <w:t xml:space="preserve">Non-Indigenous: </w:t>
      </w:r>
      <w:r w:rsidRPr="003548C4">
        <w:rPr>
          <w:rFonts w:asciiTheme="majorHAnsi" w:eastAsia="Calibri" w:hAnsiTheme="majorHAnsi" w:cstheme="majorHAnsi"/>
        </w:rPr>
        <w:t>_________%</w:t>
      </w:r>
      <w:r>
        <w:rPr>
          <w:rFonts w:asciiTheme="majorHAnsi" w:eastAsia="Calibri" w:hAnsiTheme="majorHAnsi" w:cstheme="majorHAnsi"/>
        </w:rPr>
        <w:t xml:space="preserve"> </w:t>
      </w:r>
      <w:r>
        <w:rPr>
          <w:rFonts w:asciiTheme="majorHAnsi" w:eastAsia="Calibri" w:hAnsiTheme="majorHAnsi" w:cstheme="majorHAnsi"/>
        </w:rPr>
        <w:tab/>
      </w:r>
      <w:r>
        <w:rPr>
          <w:rFonts w:asciiTheme="majorHAnsi" w:eastAsia="Calibri" w:hAnsiTheme="majorHAnsi" w:cstheme="majorHAnsi"/>
        </w:rPr>
        <w:tab/>
      </w:r>
      <w:r w:rsidRPr="003548C4">
        <w:rPr>
          <w:rFonts w:asciiTheme="majorHAnsi" w:eastAsia="Calibri" w:hAnsiTheme="majorHAnsi" w:cstheme="majorHAnsi"/>
        </w:rPr>
        <w:t>_________%</w:t>
      </w:r>
      <w:r>
        <w:rPr>
          <w:rFonts w:asciiTheme="majorHAnsi" w:eastAsia="Calibri" w:hAnsiTheme="majorHAnsi" w:cstheme="majorHAnsi"/>
        </w:rPr>
        <w:tab/>
      </w:r>
      <w:r>
        <w:rPr>
          <w:rFonts w:asciiTheme="majorHAnsi" w:eastAsia="Calibri" w:hAnsiTheme="majorHAnsi" w:cstheme="majorHAnsi"/>
        </w:rPr>
        <w:tab/>
      </w:r>
      <w:r>
        <w:rPr>
          <w:rFonts w:asciiTheme="majorHAnsi" w:eastAsia="Calibri" w:hAnsiTheme="majorHAnsi" w:cstheme="majorHAnsi"/>
        </w:rPr>
        <w:tab/>
      </w:r>
      <w:r w:rsidRPr="003548C4">
        <w:rPr>
          <w:rFonts w:asciiTheme="majorHAnsi" w:eastAsia="Calibri" w:hAnsiTheme="majorHAnsi" w:cstheme="majorHAnsi"/>
        </w:rPr>
        <w:t>_________%</w:t>
      </w:r>
    </w:p>
    <w:p w14:paraId="6B8BEC1A" w14:textId="77777777" w:rsidR="009B1F8E" w:rsidRPr="003548C4" w:rsidRDefault="009B1F8E" w:rsidP="009B1F8E">
      <w:pPr>
        <w:rPr>
          <w:rFonts w:asciiTheme="majorHAnsi" w:eastAsia="Calibri" w:hAnsiTheme="majorHAnsi" w:cstheme="majorHAnsi"/>
        </w:rPr>
      </w:pPr>
    </w:p>
    <w:p w14:paraId="71ED8E04"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rPr>
        <w:t>For those Indigenous students that need additional or extensive support, how do you find or allocate resources to meet this need?</w:t>
      </w:r>
    </w:p>
    <w:p w14:paraId="416E10EF"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w:t>
      </w:r>
    </w:p>
    <w:p w14:paraId="368C86CD" w14:textId="77777777" w:rsidR="009B1F8E" w:rsidRPr="003548C4" w:rsidRDefault="009B1F8E" w:rsidP="007D7758">
      <w:pPr>
        <w:numPr>
          <w:ilvl w:val="0"/>
          <w:numId w:val="37"/>
        </w:numPr>
        <w:spacing w:after="200" w:line="259" w:lineRule="auto"/>
        <w:contextualSpacing/>
        <w:rPr>
          <w:rFonts w:asciiTheme="majorHAnsi" w:eastAsia="Times New Roman" w:hAnsiTheme="majorHAnsi" w:cstheme="majorHAnsi"/>
        </w:rPr>
      </w:pPr>
      <w:r w:rsidRPr="003548C4">
        <w:rPr>
          <w:rFonts w:asciiTheme="majorHAnsi" w:eastAsia="Times New Roman" w:hAnsiTheme="majorHAnsi" w:cstheme="majorHAnsi"/>
        </w:rPr>
        <w:t>Is the SBT program resourced well enough to adequately help Indigenous students?</w:t>
      </w:r>
    </w:p>
    <w:p w14:paraId="481C487B" w14:textId="77777777" w:rsidR="009B1F8E" w:rsidRPr="003548C4" w:rsidRDefault="009B1F8E" w:rsidP="009B1F8E">
      <w:pPr>
        <w:keepNext/>
        <w:keepLines/>
        <w:contextualSpacing/>
        <w:rPr>
          <w:rFonts w:asciiTheme="majorHAnsi" w:eastAsia="Calibri" w:hAnsiTheme="majorHAnsi" w:cstheme="majorHAnsi"/>
          <w:lang w:val="en-GB"/>
        </w:rPr>
      </w:pPr>
    </w:p>
    <w:p w14:paraId="001560A4" w14:textId="45F4D7FC" w:rsidR="009B1F8E" w:rsidRPr="003548C4" w:rsidRDefault="009B1F8E" w:rsidP="007D7758">
      <w:pPr>
        <w:keepNext/>
        <w:keepLines/>
        <w:numPr>
          <w:ilvl w:val="0"/>
          <w:numId w:val="37"/>
        </w:numPr>
        <w:spacing w:after="160" w:line="259" w:lineRule="auto"/>
        <w:contextualSpacing/>
        <w:rPr>
          <w:rFonts w:asciiTheme="majorHAnsi" w:eastAsia="Calibri" w:hAnsiTheme="majorHAnsi" w:cstheme="majorHAnsi"/>
          <w:lang w:val="en-GB"/>
        </w:rPr>
      </w:pPr>
      <w:r w:rsidRPr="003548C4">
        <w:rPr>
          <w:rFonts w:asciiTheme="majorHAnsi" w:eastAsia="Calibri" w:hAnsiTheme="majorHAnsi" w:cstheme="majorHAnsi"/>
          <w:lang w:val="en-GB"/>
        </w:rPr>
        <w:t xml:space="preserve">Yes </w:t>
      </w:r>
      <w:sdt>
        <w:sdtPr>
          <w:rPr>
            <w:rFonts w:asciiTheme="majorHAnsi" w:eastAsia="MS Gothic" w:hAnsiTheme="majorHAnsi" w:cstheme="majorHAnsi"/>
            <w:lang w:val="en-GB"/>
          </w:rPr>
          <w:id w:val="-233085398"/>
          <w14:checkbox>
            <w14:checked w14:val="0"/>
            <w14:checkedState w14:val="2612" w14:font="MS Gothic"/>
            <w14:uncheckedState w14:val="2610" w14:font="MS Gothic"/>
          </w14:checkbox>
        </w:sdtPr>
        <w:sdtEndPr/>
        <w:sdtContent>
          <w:r w:rsidRPr="003548C4">
            <w:rPr>
              <w:rFonts w:ascii="Segoe UI Symbol" w:eastAsia="MS Gothic" w:hAnsi="Segoe UI Symbol" w:cs="Segoe UI Symbol"/>
              <w:lang w:val="en-GB"/>
            </w:rPr>
            <w:t>☐</w:t>
          </w:r>
        </w:sdtContent>
      </w:sdt>
      <w:r w:rsidR="00E95669">
        <w:rPr>
          <w:rFonts w:asciiTheme="majorHAnsi" w:eastAsia="MS Gothic" w:hAnsiTheme="majorHAnsi" w:cstheme="majorHAnsi"/>
          <w:lang w:val="en-GB"/>
        </w:rPr>
        <w:tab/>
      </w:r>
      <w:r w:rsidRPr="003548C4">
        <w:rPr>
          <w:rFonts w:asciiTheme="majorHAnsi" w:eastAsia="Calibri" w:hAnsiTheme="majorHAnsi" w:cstheme="majorHAnsi"/>
          <w:lang w:val="en-GB"/>
        </w:rPr>
        <w:t>No</w:t>
      </w:r>
      <w:sdt>
        <w:sdtPr>
          <w:rPr>
            <w:rFonts w:asciiTheme="majorHAnsi" w:eastAsia="MS Gothic" w:hAnsiTheme="majorHAnsi" w:cstheme="majorHAnsi"/>
            <w:lang w:val="en-GB"/>
          </w:rPr>
          <w:id w:val="-1149436863"/>
          <w14:checkbox>
            <w14:checked w14:val="0"/>
            <w14:checkedState w14:val="2612" w14:font="MS Gothic"/>
            <w14:uncheckedState w14:val="2610" w14:font="MS Gothic"/>
          </w14:checkbox>
        </w:sdtPr>
        <w:sdtEndPr/>
        <w:sdtContent>
          <w:r w:rsidRPr="003548C4">
            <w:rPr>
              <w:rFonts w:ascii="Segoe UI Symbol" w:eastAsia="MS Gothic" w:hAnsi="Segoe UI Symbol" w:cs="Segoe UI Symbol"/>
              <w:lang w:val="en-GB"/>
            </w:rPr>
            <w:t>☐</w:t>
          </w:r>
        </w:sdtContent>
      </w:sdt>
      <w:r w:rsidRPr="003548C4">
        <w:rPr>
          <w:rFonts w:asciiTheme="majorHAnsi" w:eastAsia="Calibri" w:hAnsiTheme="majorHAnsi" w:cstheme="majorHAnsi"/>
          <w:lang w:val="en-GB"/>
        </w:rPr>
        <w:t xml:space="preserve"> </w:t>
      </w:r>
    </w:p>
    <w:p w14:paraId="4F2931C5"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 xml:space="preserve"> Why? ___________________________________________________</w:t>
      </w:r>
    </w:p>
    <w:p w14:paraId="7A672343"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bCs/>
        </w:rPr>
        <w:t>If you had the resources, what would you do more of?</w:t>
      </w:r>
    </w:p>
    <w:p w14:paraId="61C0C0DE"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lastRenderedPageBreak/>
        <w:t>____________________________________________________________________________________</w:t>
      </w:r>
    </w:p>
    <w:p w14:paraId="3AB3E47B" w14:textId="77777777" w:rsidR="009B1F8E" w:rsidRPr="003548C4" w:rsidRDefault="009B1F8E" w:rsidP="007D7758">
      <w:pPr>
        <w:numPr>
          <w:ilvl w:val="0"/>
          <w:numId w:val="37"/>
        </w:numPr>
        <w:spacing w:after="160" w:line="259" w:lineRule="auto"/>
        <w:contextualSpacing/>
        <w:rPr>
          <w:rFonts w:asciiTheme="majorHAnsi" w:eastAsia="Calibri" w:hAnsiTheme="majorHAnsi" w:cstheme="majorHAnsi"/>
        </w:rPr>
      </w:pPr>
      <w:r w:rsidRPr="003548C4">
        <w:rPr>
          <w:rFonts w:asciiTheme="majorHAnsi" w:eastAsia="Calibri" w:hAnsiTheme="majorHAnsi" w:cstheme="majorHAnsi"/>
          <w:bCs/>
        </w:rPr>
        <w:t>If you could do one thing to improve the NIAA TAEG-SBT Program, what would it be?</w:t>
      </w:r>
    </w:p>
    <w:p w14:paraId="225128BD"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_____________________________________________________________________________________</w:t>
      </w:r>
    </w:p>
    <w:p w14:paraId="1E949D46"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br w:type="page"/>
      </w:r>
    </w:p>
    <w:p w14:paraId="46624C43" w14:textId="77777777" w:rsidR="009B1F8E" w:rsidRPr="003548C4" w:rsidRDefault="009B1F8E" w:rsidP="009B1F8E">
      <w:pPr>
        <w:pStyle w:val="Heading2"/>
        <w:numPr>
          <w:ilvl w:val="0"/>
          <w:numId w:val="0"/>
        </w:numPr>
        <w:ind w:left="567" w:hanging="567"/>
        <w:rPr>
          <w:rFonts w:cstheme="majorHAnsi"/>
        </w:rPr>
      </w:pPr>
      <w:bookmarkStart w:id="332" w:name="_Toc59318695"/>
      <w:bookmarkStart w:id="333" w:name="_Toc59385959"/>
      <w:bookmarkStart w:id="334" w:name="_Toc59537468"/>
      <w:bookmarkStart w:id="335" w:name="_Toc55654472"/>
      <w:bookmarkStart w:id="336" w:name="_Toc29218176"/>
      <w:bookmarkStart w:id="337" w:name="_Toc23742034"/>
      <w:bookmarkStart w:id="338" w:name="_Toc73433400"/>
      <w:r w:rsidRPr="003548C4">
        <w:rPr>
          <w:rFonts w:cstheme="majorHAnsi"/>
        </w:rPr>
        <w:lastRenderedPageBreak/>
        <w:t xml:space="preserve">Stakeholder </w:t>
      </w:r>
      <w:r>
        <w:rPr>
          <w:rFonts w:cstheme="majorHAnsi"/>
        </w:rPr>
        <w:t>s</w:t>
      </w:r>
      <w:r w:rsidRPr="003548C4">
        <w:rPr>
          <w:rFonts w:cstheme="majorHAnsi"/>
        </w:rPr>
        <w:t>urvey</w:t>
      </w:r>
      <w:bookmarkEnd w:id="332"/>
      <w:bookmarkEnd w:id="333"/>
      <w:bookmarkEnd w:id="334"/>
      <w:bookmarkEnd w:id="338"/>
    </w:p>
    <w:bookmarkEnd w:id="335"/>
    <w:bookmarkEnd w:id="336"/>
    <w:p w14:paraId="44148B45"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What is your primary form of involvement with TAEG - School Based Traineeship program (SBT)?</w:t>
      </w:r>
    </w:p>
    <w:p w14:paraId="632FA33E" w14:textId="77777777" w:rsidR="009B1F8E" w:rsidRPr="003548C4" w:rsidRDefault="009B1F8E" w:rsidP="007D7758">
      <w:pPr>
        <w:numPr>
          <w:ilvl w:val="0"/>
          <w:numId w:val="43"/>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 xml:space="preserve">National Indigenous Australians Agency </w:t>
      </w:r>
    </w:p>
    <w:p w14:paraId="35965ECF" w14:textId="77777777" w:rsidR="009B1F8E" w:rsidRPr="003548C4" w:rsidRDefault="009B1F8E" w:rsidP="007D7758">
      <w:pPr>
        <w:numPr>
          <w:ilvl w:val="0"/>
          <w:numId w:val="43"/>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Provider employee [Please select provider – drop down menu]</w:t>
      </w:r>
    </w:p>
    <w:p w14:paraId="64C00A82" w14:textId="77777777" w:rsidR="009B1F8E" w:rsidRPr="003548C4" w:rsidRDefault="009B1F8E" w:rsidP="007D7758">
      <w:pPr>
        <w:numPr>
          <w:ilvl w:val="0"/>
          <w:numId w:val="43"/>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Employer</w:t>
      </w:r>
    </w:p>
    <w:p w14:paraId="365FF8DD" w14:textId="77777777" w:rsidR="009B1F8E" w:rsidRPr="003548C4" w:rsidRDefault="009B1F8E" w:rsidP="007D7758">
      <w:pPr>
        <w:numPr>
          <w:ilvl w:val="0"/>
          <w:numId w:val="43"/>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 xml:space="preserve">School employee </w:t>
      </w:r>
    </w:p>
    <w:p w14:paraId="1ADB15BF" w14:textId="77777777" w:rsidR="009B1F8E" w:rsidRPr="0045735F" w:rsidRDefault="009B1F8E" w:rsidP="007D7758">
      <w:pPr>
        <w:numPr>
          <w:ilvl w:val="0"/>
          <w:numId w:val="43"/>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Other</w:t>
      </w:r>
    </w:p>
    <w:p w14:paraId="61DE0398" w14:textId="77777777" w:rsidR="009B1F8E" w:rsidRPr="003548C4" w:rsidRDefault="009B1F8E" w:rsidP="007D7758">
      <w:pPr>
        <w:pStyle w:val="ListParagraph"/>
        <w:numPr>
          <w:ilvl w:val="0"/>
          <w:numId w:val="40"/>
        </w:numPr>
        <w:spacing w:after="120" w:line="240" w:lineRule="auto"/>
        <w:rPr>
          <w:rFonts w:asciiTheme="majorHAnsi" w:eastAsia="Times" w:hAnsiTheme="majorHAnsi" w:cstheme="majorHAnsi"/>
          <w:lang w:eastAsia="ja-JP"/>
        </w:rPr>
      </w:pPr>
      <w:r w:rsidRPr="003548C4">
        <w:rPr>
          <w:rFonts w:asciiTheme="majorHAnsi" w:eastAsia="Times" w:hAnsiTheme="majorHAnsi" w:cstheme="majorHAnsi"/>
          <w:b/>
          <w:lang w:eastAsia="ja-JP"/>
        </w:rPr>
        <w:t xml:space="preserve">What is your role? </w:t>
      </w:r>
      <w:r w:rsidRPr="003548C4">
        <w:rPr>
          <w:rFonts w:asciiTheme="majorHAnsi" w:eastAsia="Times" w:hAnsiTheme="majorHAnsi" w:cstheme="majorHAnsi"/>
          <w:lang w:eastAsia="ja-JP"/>
        </w:rPr>
        <w:t>______________________________</w:t>
      </w:r>
    </w:p>
    <w:p w14:paraId="1D3CDBCD" w14:textId="77777777" w:rsidR="009B1F8E" w:rsidRPr="003548C4" w:rsidRDefault="009B1F8E" w:rsidP="009B1F8E">
      <w:pPr>
        <w:pStyle w:val="ListParagraph"/>
        <w:spacing w:after="120" w:line="276" w:lineRule="auto"/>
        <w:rPr>
          <w:rFonts w:asciiTheme="majorHAnsi" w:eastAsia="Calibri" w:hAnsiTheme="majorHAnsi" w:cstheme="majorHAnsi"/>
          <w:bCs/>
        </w:rPr>
      </w:pPr>
    </w:p>
    <w:p w14:paraId="42C90B6F" w14:textId="77777777" w:rsidR="009B1F8E" w:rsidRPr="0045735F" w:rsidRDefault="009B1F8E" w:rsidP="007D7758">
      <w:pPr>
        <w:pStyle w:val="ListParagraph"/>
        <w:numPr>
          <w:ilvl w:val="0"/>
          <w:numId w:val="40"/>
        </w:numPr>
        <w:spacing w:after="120" w:line="276" w:lineRule="auto"/>
        <w:rPr>
          <w:rFonts w:asciiTheme="majorHAnsi" w:eastAsia="Calibri" w:hAnsiTheme="majorHAnsi" w:cstheme="majorHAnsi"/>
          <w:b/>
          <w:bCs/>
        </w:rPr>
      </w:pPr>
      <w:r>
        <w:rPr>
          <w:rFonts w:asciiTheme="majorHAnsi" w:eastAsia="Calibri" w:hAnsiTheme="majorHAnsi" w:cstheme="majorHAnsi"/>
          <w:b/>
          <w:bCs/>
        </w:rPr>
        <w:t>Is your</w:t>
      </w:r>
      <w:r w:rsidRPr="003548C4">
        <w:rPr>
          <w:rFonts w:asciiTheme="majorHAnsi" w:eastAsia="Calibri" w:hAnsiTheme="majorHAnsi" w:cstheme="majorHAnsi"/>
          <w:b/>
          <w:bCs/>
        </w:rPr>
        <w:t xml:space="preserve"> organisation is currently involved with the SBT program</w:t>
      </w:r>
    </w:p>
    <w:p w14:paraId="35C87180" w14:textId="77777777" w:rsidR="009B1F8E" w:rsidRDefault="009B1F8E" w:rsidP="007D7758">
      <w:pPr>
        <w:pStyle w:val="ListParagraph"/>
        <w:numPr>
          <w:ilvl w:val="0"/>
          <w:numId w:val="51"/>
        </w:numPr>
        <w:spacing w:after="0" w:line="240" w:lineRule="auto"/>
        <w:rPr>
          <w:rFonts w:asciiTheme="majorHAnsi" w:hAnsiTheme="majorHAnsi" w:cstheme="majorHAnsi"/>
          <w:bCs/>
        </w:rPr>
      </w:pPr>
      <w:r>
        <w:rPr>
          <w:rFonts w:asciiTheme="majorHAnsi" w:hAnsiTheme="majorHAnsi" w:cstheme="majorHAnsi"/>
          <w:bCs/>
        </w:rPr>
        <w:t>Yes</w:t>
      </w:r>
    </w:p>
    <w:p w14:paraId="65B6FC9C" w14:textId="77777777" w:rsidR="009B1F8E" w:rsidRDefault="009B1F8E" w:rsidP="007D7758">
      <w:pPr>
        <w:pStyle w:val="ListParagraph"/>
        <w:numPr>
          <w:ilvl w:val="0"/>
          <w:numId w:val="51"/>
        </w:numPr>
        <w:spacing w:after="0" w:line="240" w:lineRule="auto"/>
        <w:rPr>
          <w:rFonts w:asciiTheme="majorHAnsi" w:hAnsiTheme="majorHAnsi" w:cstheme="majorHAnsi"/>
          <w:bCs/>
        </w:rPr>
      </w:pPr>
      <w:r>
        <w:rPr>
          <w:rFonts w:asciiTheme="majorHAnsi" w:hAnsiTheme="majorHAnsi" w:cstheme="majorHAnsi"/>
          <w:bCs/>
        </w:rPr>
        <w:t>No</w:t>
      </w:r>
    </w:p>
    <w:p w14:paraId="3805E6F5" w14:textId="77777777" w:rsidR="009B1F8E" w:rsidRPr="00AF5486" w:rsidRDefault="009B1F8E" w:rsidP="007D7758">
      <w:pPr>
        <w:pStyle w:val="ListParagraph"/>
        <w:numPr>
          <w:ilvl w:val="0"/>
          <w:numId w:val="51"/>
        </w:numPr>
        <w:spacing w:after="0" w:line="240" w:lineRule="auto"/>
        <w:rPr>
          <w:rFonts w:asciiTheme="majorHAnsi" w:hAnsiTheme="majorHAnsi" w:cstheme="majorHAnsi"/>
          <w:bCs/>
        </w:rPr>
      </w:pPr>
      <w:r>
        <w:rPr>
          <w:rFonts w:asciiTheme="majorHAnsi" w:hAnsiTheme="majorHAnsi" w:cstheme="majorHAnsi"/>
          <w:bCs/>
        </w:rPr>
        <w:t>I don’t know</w:t>
      </w:r>
    </w:p>
    <w:p w14:paraId="557A0943" w14:textId="77777777" w:rsidR="009B1F8E" w:rsidRDefault="009B1F8E" w:rsidP="007D7758">
      <w:pPr>
        <w:pStyle w:val="ListParagraph"/>
        <w:numPr>
          <w:ilvl w:val="0"/>
          <w:numId w:val="40"/>
        </w:numPr>
        <w:spacing w:after="0" w:line="240" w:lineRule="auto"/>
        <w:rPr>
          <w:rFonts w:asciiTheme="majorHAnsi" w:hAnsiTheme="majorHAnsi" w:cstheme="majorHAnsi"/>
          <w:b/>
        </w:rPr>
      </w:pPr>
      <w:r>
        <w:rPr>
          <w:rFonts w:asciiTheme="majorHAnsi" w:hAnsiTheme="majorHAnsi" w:cstheme="majorHAnsi"/>
          <w:b/>
        </w:rPr>
        <w:t>How long have you been involved with the TAEG-SBT program?</w:t>
      </w:r>
    </w:p>
    <w:p w14:paraId="45C23B63" w14:textId="77777777" w:rsidR="009B1F8E" w:rsidRDefault="009B1F8E" w:rsidP="007D7758">
      <w:pPr>
        <w:pStyle w:val="ListParagraph"/>
        <w:numPr>
          <w:ilvl w:val="0"/>
          <w:numId w:val="49"/>
        </w:numPr>
        <w:spacing w:after="0" w:line="240" w:lineRule="auto"/>
        <w:rPr>
          <w:rFonts w:asciiTheme="majorHAnsi" w:hAnsiTheme="majorHAnsi" w:cstheme="majorHAnsi"/>
          <w:bCs/>
        </w:rPr>
      </w:pPr>
      <w:r>
        <w:rPr>
          <w:rFonts w:asciiTheme="majorHAnsi" w:hAnsiTheme="majorHAnsi" w:cstheme="majorHAnsi"/>
          <w:bCs/>
        </w:rPr>
        <w:t>Less than 6 months</w:t>
      </w:r>
    </w:p>
    <w:p w14:paraId="476D1BF5" w14:textId="77777777" w:rsidR="009B1F8E" w:rsidRDefault="009B1F8E" w:rsidP="007D7758">
      <w:pPr>
        <w:pStyle w:val="ListParagraph"/>
        <w:numPr>
          <w:ilvl w:val="0"/>
          <w:numId w:val="49"/>
        </w:numPr>
      </w:pPr>
      <w:r>
        <w:t>6 to 12 months</w:t>
      </w:r>
    </w:p>
    <w:p w14:paraId="3FD65B6C" w14:textId="77777777" w:rsidR="009B1F8E" w:rsidRDefault="009B1F8E" w:rsidP="007D7758">
      <w:pPr>
        <w:pStyle w:val="ListParagraph"/>
        <w:numPr>
          <w:ilvl w:val="0"/>
          <w:numId w:val="49"/>
        </w:numPr>
        <w:spacing w:after="0" w:line="240" w:lineRule="auto"/>
        <w:rPr>
          <w:rFonts w:asciiTheme="majorHAnsi" w:hAnsiTheme="majorHAnsi" w:cstheme="majorHAnsi"/>
          <w:bCs/>
        </w:rPr>
      </w:pPr>
      <w:r>
        <w:rPr>
          <w:rFonts w:asciiTheme="majorHAnsi" w:hAnsiTheme="majorHAnsi" w:cstheme="majorHAnsi"/>
          <w:bCs/>
        </w:rPr>
        <w:t>1 to 2 years</w:t>
      </w:r>
    </w:p>
    <w:p w14:paraId="1D7E1AC6" w14:textId="77777777" w:rsidR="009B1F8E" w:rsidRDefault="009B1F8E" w:rsidP="007D7758">
      <w:pPr>
        <w:pStyle w:val="ListParagraph"/>
        <w:numPr>
          <w:ilvl w:val="0"/>
          <w:numId w:val="49"/>
        </w:numPr>
        <w:spacing w:after="0" w:line="240" w:lineRule="auto"/>
        <w:rPr>
          <w:rFonts w:asciiTheme="majorHAnsi" w:hAnsiTheme="majorHAnsi" w:cstheme="majorHAnsi"/>
          <w:bCs/>
        </w:rPr>
      </w:pPr>
      <w:r>
        <w:rPr>
          <w:rFonts w:asciiTheme="majorHAnsi" w:hAnsiTheme="majorHAnsi" w:cstheme="majorHAnsi"/>
          <w:bCs/>
        </w:rPr>
        <w:t>2 to 5 years</w:t>
      </w:r>
    </w:p>
    <w:p w14:paraId="09D5DDEC" w14:textId="77777777" w:rsidR="009B1F8E" w:rsidRDefault="009B1F8E" w:rsidP="007D7758">
      <w:pPr>
        <w:pStyle w:val="ListParagraph"/>
        <w:numPr>
          <w:ilvl w:val="0"/>
          <w:numId w:val="49"/>
        </w:numPr>
        <w:spacing w:after="0" w:line="240" w:lineRule="auto"/>
        <w:rPr>
          <w:rFonts w:asciiTheme="majorHAnsi" w:hAnsiTheme="majorHAnsi" w:cstheme="majorHAnsi"/>
          <w:bCs/>
        </w:rPr>
      </w:pPr>
      <w:r>
        <w:rPr>
          <w:rFonts w:asciiTheme="majorHAnsi" w:hAnsiTheme="majorHAnsi" w:cstheme="majorHAnsi"/>
          <w:bCs/>
        </w:rPr>
        <w:t>More than 5 years</w:t>
      </w:r>
    </w:p>
    <w:p w14:paraId="6CAF5EDA" w14:textId="77777777" w:rsidR="009B1F8E" w:rsidRPr="00A23B46" w:rsidRDefault="009B1F8E" w:rsidP="007D7758">
      <w:pPr>
        <w:pStyle w:val="ListParagraph"/>
        <w:numPr>
          <w:ilvl w:val="0"/>
          <w:numId w:val="49"/>
        </w:numPr>
        <w:spacing w:after="0" w:line="240" w:lineRule="auto"/>
        <w:rPr>
          <w:rFonts w:asciiTheme="majorHAnsi" w:hAnsiTheme="majorHAnsi" w:cstheme="majorHAnsi"/>
          <w:bCs/>
        </w:rPr>
      </w:pPr>
      <w:r>
        <w:rPr>
          <w:rFonts w:asciiTheme="majorHAnsi" w:hAnsiTheme="majorHAnsi" w:cstheme="majorHAnsi"/>
          <w:bCs/>
        </w:rPr>
        <w:t>I don’t know</w:t>
      </w:r>
    </w:p>
    <w:p w14:paraId="1ED6D346" w14:textId="77777777" w:rsidR="009B1F8E" w:rsidRDefault="009B1F8E" w:rsidP="007D7758">
      <w:pPr>
        <w:pStyle w:val="ListParagraph"/>
        <w:numPr>
          <w:ilvl w:val="0"/>
          <w:numId w:val="40"/>
        </w:numPr>
        <w:spacing w:after="0" w:line="240" w:lineRule="auto"/>
        <w:rPr>
          <w:rFonts w:asciiTheme="majorHAnsi" w:hAnsiTheme="majorHAnsi" w:cstheme="majorHAnsi"/>
          <w:b/>
        </w:rPr>
      </w:pPr>
      <w:r>
        <w:rPr>
          <w:rFonts w:asciiTheme="majorHAnsi" w:hAnsiTheme="majorHAnsi" w:cstheme="majorHAnsi"/>
          <w:b/>
        </w:rPr>
        <w:t>What is your gender?</w:t>
      </w:r>
    </w:p>
    <w:p w14:paraId="3273E47F" w14:textId="77777777" w:rsidR="009B1F8E" w:rsidRDefault="009B1F8E" w:rsidP="007D7758">
      <w:pPr>
        <w:pStyle w:val="ListParagraph"/>
        <w:numPr>
          <w:ilvl w:val="0"/>
          <w:numId w:val="52"/>
        </w:numPr>
        <w:spacing w:after="0" w:line="240" w:lineRule="auto"/>
        <w:rPr>
          <w:rFonts w:asciiTheme="majorHAnsi" w:hAnsiTheme="majorHAnsi" w:cstheme="majorHAnsi"/>
          <w:bCs/>
        </w:rPr>
      </w:pPr>
      <w:r>
        <w:rPr>
          <w:rFonts w:asciiTheme="majorHAnsi" w:hAnsiTheme="majorHAnsi" w:cstheme="majorHAnsi"/>
          <w:bCs/>
        </w:rPr>
        <w:t>Female</w:t>
      </w:r>
    </w:p>
    <w:p w14:paraId="23119B3A" w14:textId="77777777" w:rsidR="009B1F8E" w:rsidRDefault="009B1F8E" w:rsidP="007D7758">
      <w:pPr>
        <w:pStyle w:val="ListParagraph"/>
        <w:numPr>
          <w:ilvl w:val="0"/>
          <w:numId w:val="52"/>
        </w:numPr>
        <w:spacing w:after="0" w:line="240" w:lineRule="auto"/>
        <w:rPr>
          <w:rFonts w:asciiTheme="majorHAnsi" w:hAnsiTheme="majorHAnsi" w:cstheme="majorHAnsi"/>
          <w:bCs/>
        </w:rPr>
      </w:pPr>
      <w:r>
        <w:rPr>
          <w:rFonts w:asciiTheme="majorHAnsi" w:hAnsiTheme="majorHAnsi" w:cstheme="majorHAnsi"/>
          <w:bCs/>
        </w:rPr>
        <w:t>Male</w:t>
      </w:r>
    </w:p>
    <w:p w14:paraId="757CD7A9" w14:textId="77777777" w:rsidR="009B1F8E" w:rsidRDefault="009B1F8E" w:rsidP="007D7758">
      <w:pPr>
        <w:pStyle w:val="ListParagraph"/>
        <w:numPr>
          <w:ilvl w:val="0"/>
          <w:numId w:val="52"/>
        </w:numPr>
        <w:spacing w:after="0" w:line="240" w:lineRule="auto"/>
        <w:rPr>
          <w:rFonts w:asciiTheme="majorHAnsi" w:hAnsiTheme="majorHAnsi" w:cstheme="majorHAnsi"/>
          <w:bCs/>
        </w:rPr>
      </w:pPr>
      <w:r>
        <w:rPr>
          <w:rFonts w:asciiTheme="majorHAnsi" w:hAnsiTheme="majorHAnsi" w:cstheme="majorHAnsi"/>
          <w:bCs/>
        </w:rPr>
        <w:t>Other</w:t>
      </w:r>
    </w:p>
    <w:p w14:paraId="516A5532" w14:textId="77777777" w:rsidR="009B1F8E" w:rsidRPr="00AF5486" w:rsidRDefault="009B1F8E" w:rsidP="007D7758">
      <w:pPr>
        <w:pStyle w:val="ListParagraph"/>
        <w:numPr>
          <w:ilvl w:val="0"/>
          <w:numId w:val="52"/>
        </w:numPr>
        <w:spacing w:after="0" w:line="240" w:lineRule="auto"/>
        <w:rPr>
          <w:rFonts w:asciiTheme="majorHAnsi" w:hAnsiTheme="majorHAnsi" w:cstheme="majorHAnsi"/>
          <w:bCs/>
        </w:rPr>
      </w:pPr>
      <w:r>
        <w:rPr>
          <w:rFonts w:asciiTheme="majorHAnsi" w:hAnsiTheme="majorHAnsi" w:cstheme="majorHAnsi"/>
          <w:bCs/>
        </w:rPr>
        <w:t>I’d prefer not to say</w:t>
      </w:r>
    </w:p>
    <w:p w14:paraId="77534118" w14:textId="77777777" w:rsidR="009B1F8E" w:rsidRDefault="009B1F8E" w:rsidP="007D7758">
      <w:pPr>
        <w:pStyle w:val="ListParagraph"/>
        <w:numPr>
          <w:ilvl w:val="0"/>
          <w:numId w:val="40"/>
        </w:numPr>
        <w:spacing w:after="0" w:line="240" w:lineRule="auto"/>
        <w:rPr>
          <w:rFonts w:asciiTheme="majorHAnsi" w:hAnsiTheme="majorHAnsi" w:cstheme="majorHAnsi"/>
          <w:b/>
        </w:rPr>
      </w:pPr>
      <w:r>
        <w:rPr>
          <w:rFonts w:asciiTheme="majorHAnsi" w:hAnsiTheme="majorHAnsi" w:cstheme="majorHAnsi"/>
          <w:b/>
        </w:rPr>
        <w:t>Do you identify as Aboriginal and/or Torres Strait Islander?</w:t>
      </w:r>
    </w:p>
    <w:p w14:paraId="4FF51F11" w14:textId="77777777" w:rsidR="009B1F8E" w:rsidRDefault="009B1F8E" w:rsidP="007D7758">
      <w:pPr>
        <w:pStyle w:val="ListParagraph"/>
        <w:numPr>
          <w:ilvl w:val="0"/>
          <w:numId w:val="40"/>
        </w:numPr>
        <w:spacing w:after="0" w:line="240" w:lineRule="auto"/>
        <w:rPr>
          <w:rFonts w:asciiTheme="majorHAnsi" w:hAnsiTheme="majorHAnsi" w:cstheme="majorHAnsi"/>
          <w:b/>
        </w:rPr>
      </w:pPr>
      <w:r>
        <w:rPr>
          <w:rFonts w:asciiTheme="majorHAnsi" w:hAnsiTheme="majorHAnsi" w:cstheme="majorHAnsi"/>
          <w:b/>
        </w:rPr>
        <w:t>In which state/territory do you primarily work?</w:t>
      </w:r>
    </w:p>
    <w:p w14:paraId="09B5B801" w14:textId="77777777" w:rsidR="009B1F8E" w:rsidRDefault="009B1F8E" w:rsidP="007D7758">
      <w:pPr>
        <w:pStyle w:val="ListParagraph"/>
        <w:numPr>
          <w:ilvl w:val="0"/>
          <w:numId w:val="40"/>
        </w:numPr>
        <w:spacing w:after="0" w:line="240" w:lineRule="auto"/>
        <w:rPr>
          <w:rFonts w:asciiTheme="majorHAnsi" w:hAnsiTheme="majorHAnsi" w:cstheme="majorHAnsi"/>
          <w:b/>
        </w:rPr>
      </w:pPr>
      <w:r>
        <w:rPr>
          <w:rFonts w:asciiTheme="majorHAnsi" w:hAnsiTheme="majorHAnsi" w:cstheme="majorHAnsi"/>
          <w:b/>
        </w:rPr>
        <w:t>Which best describes the location in which you work?</w:t>
      </w:r>
    </w:p>
    <w:p w14:paraId="1B60B643" w14:textId="77777777" w:rsidR="009B1F8E" w:rsidRDefault="009B1F8E" w:rsidP="007D7758">
      <w:pPr>
        <w:pStyle w:val="ListParagraph"/>
        <w:numPr>
          <w:ilvl w:val="0"/>
          <w:numId w:val="50"/>
        </w:numPr>
        <w:spacing w:after="0" w:line="240" w:lineRule="auto"/>
        <w:rPr>
          <w:rFonts w:asciiTheme="majorHAnsi" w:hAnsiTheme="majorHAnsi" w:cstheme="majorHAnsi"/>
          <w:bCs/>
        </w:rPr>
      </w:pPr>
      <w:r>
        <w:rPr>
          <w:rFonts w:asciiTheme="majorHAnsi" w:hAnsiTheme="majorHAnsi" w:cstheme="majorHAnsi"/>
          <w:bCs/>
        </w:rPr>
        <w:t>Metropolitan</w:t>
      </w:r>
    </w:p>
    <w:p w14:paraId="683CEF25" w14:textId="77777777" w:rsidR="009B1F8E" w:rsidRDefault="009B1F8E" w:rsidP="007D7758">
      <w:pPr>
        <w:pStyle w:val="ListParagraph"/>
        <w:numPr>
          <w:ilvl w:val="0"/>
          <w:numId w:val="50"/>
        </w:numPr>
        <w:spacing w:after="0" w:line="240" w:lineRule="auto"/>
        <w:rPr>
          <w:rFonts w:asciiTheme="majorHAnsi" w:hAnsiTheme="majorHAnsi" w:cstheme="majorHAnsi"/>
          <w:bCs/>
        </w:rPr>
      </w:pPr>
      <w:r>
        <w:rPr>
          <w:rFonts w:asciiTheme="majorHAnsi" w:hAnsiTheme="majorHAnsi" w:cstheme="majorHAnsi"/>
          <w:bCs/>
        </w:rPr>
        <w:lastRenderedPageBreak/>
        <w:t>Outer metropolitan</w:t>
      </w:r>
    </w:p>
    <w:p w14:paraId="04AF513C" w14:textId="77777777" w:rsidR="009B1F8E" w:rsidRDefault="009B1F8E" w:rsidP="007D7758">
      <w:pPr>
        <w:pStyle w:val="ListParagraph"/>
        <w:numPr>
          <w:ilvl w:val="0"/>
          <w:numId w:val="50"/>
        </w:numPr>
        <w:spacing w:after="0" w:line="240" w:lineRule="auto"/>
        <w:rPr>
          <w:rFonts w:asciiTheme="majorHAnsi" w:hAnsiTheme="majorHAnsi" w:cstheme="majorHAnsi"/>
          <w:bCs/>
        </w:rPr>
      </w:pPr>
      <w:r>
        <w:rPr>
          <w:rFonts w:asciiTheme="majorHAnsi" w:hAnsiTheme="majorHAnsi" w:cstheme="majorHAnsi"/>
          <w:bCs/>
        </w:rPr>
        <w:t>Regional</w:t>
      </w:r>
    </w:p>
    <w:p w14:paraId="54CC28C3" w14:textId="77777777" w:rsidR="009B1F8E" w:rsidRDefault="009B1F8E" w:rsidP="007D7758">
      <w:pPr>
        <w:pStyle w:val="ListParagraph"/>
        <w:numPr>
          <w:ilvl w:val="0"/>
          <w:numId w:val="50"/>
        </w:numPr>
        <w:spacing w:after="0" w:line="240" w:lineRule="auto"/>
        <w:rPr>
          <w:rFonts w:asciiTheme="majorHAnsi" w:hAnsiTheme="majorHAnsi" w:cstheme="majorHAnsi"/>
          <w:bCs/>
        </w:rPr>
      </w:pPr>
      <w:r>
        <w:rPr>
          <w:rFonts w:asciiTheme="majorHAnsi" w:hAnsiTheme="majorHAnsi" w:cstheme="majorHAnsi"/>
          <w:bCs/>
        </w:rPr>
        <w:t>Remote</w:t>
      </w:r>
    </w:p>
    <w:p w14:paraId="3744A2FF" w14:textId="77777777" w:rsidR="009B1F8E" w:rsidRPr="002B3247" w:rsidRDefault="009B1F8E" w:rsidP="007D7758">
      <w:pPr>
        <w:pStyle w:val="ListParagraph"/>
        <w:numPr>
          <w:ilvl w:val="0"/>
          <w:numId w:val="50"/>
        </w:numPr>
        <w:spacing w:after="0" w:line="240" w:lineRule="auto"/>
        <w:rPr>
          <w:rFonts w:asciiTheme="majorHAnsi" w:hAnsiTheme="majorHAnsi" w:cstheme="majorHAnsi"/>
          <w:bCs/>
        </w:rPr>
      </w:pPr>
      <w:r>
        <w:rPr>
          <w:rFonts w:asciiTheme="majorHAnsi" w:hAnsiTheme="majorHAnsi" w:cstheme="majorHAnsi"/>
          <w:bCs/>
        </w:rPr>
        <w:t>Very remote</w:t>
      </w:r>
    </w:p>
    <w:p w14:paraId="5F2DE887" w14:textId="77777777" w:rsidR="009B1F8E" w:rsidRPr="003548C4" w:rsidRDefault="009B1F8E" w:rsidP="007D7758">
      <w:pPr>
        <w:pStyle w:val="ListParagraph"/>
        <w:numPr>
          <w:ilvl w:val="0"/>
          <w:numId w:val="40"/>
        </w:numPr>
        <w:spacing w:after="0" w:line="240" w:lineRule="auto"/>
        <w:rPr>
          <w:rFonts w:asciiTheme="majorHAnsi" w:hAnsiTheme="majorHAnsi" w:cstheme="majorHAnsi"/>
          <w:b/>
        </w:rPr>
      </w:pPr>
      <w:r w:rsidRPr="003548C4">
        <w:rPr>
          <w:rFonts w:asciiTheme="majorHAnsi" w:hAnsiTheme="majorHAnsi" w:cstheme="majorHAnsi"/>
          <w:b/>
        </w:rPr>
        <w:t xml:space="preserve">For what proportion of students does your SBT program produce the following outcomes </w:t>
      </w:r>
    </w:p>
    <w:tbl>
      <w:tblPr>
        <w:tblStyle w:val="TableGrid"/>
        <w:tblW w:w="8889" w:type="dxa"/>
        <w:tblInd w:w="-289" w:type="dxa"/>
        <w:tblLayout w:type="fixed"/>
        <w:tblLook w:val="04A0" w:firstRow="1" w:lastRow="0" w:firstColumn="1" w:lastColumn="0" w:noHBand="0" w:noVBand="1"/>
        <w:tblCaption w:val="9. For what proportion of students does your SBT program produce the following outcomes "/>
      </w:tblPr>
      <w:tblGrid>
        <w:gridCol w:w="3305"/>
        <w:gridCol w:w="768"/>
        <w:gridCol w:w="964"/>
        <w:gridCol w:w="924"/>
        <w:gridCol w:w="924"/>
        <w:gridCol w:w="690"/>
        <w:gridCol w:w="657"/>
        <w:gridCol w:w="657"/>
      </w:tblGrid>
      <w:tr w:rsidR="009B1F8E" w:rsidRPr="003548C4" w14:paraId="1E14D294" w14:textId="77777777" w:rsidTr="00DB604F">
        <w:trPr>
          <w:tblHeader/>
        </w:trPr>
        <w:tc>
          <w:tcPr>
            <w:tcW w:w="3305" w:type="dxa"/>
          </w:tcPr>
          <w:p w14:paraId="7F3E5F5A" w14:textId="77777777" w:rsidR="009B1F8E" w:rsidRPr="003548C4" w:rsidRDefault="009B1F8E" w:rsidP="00500EEA">
            <w:pPr>
              <w:pStyle w:val="NoSpacing"/>
              <w:keepNext/>
              <w:spacing w:after="0"/>
              <w:rPr>
                <w:rFonts w:asciiTheme="majorHAnsi" w:hAnsiTheme="majorHAnsi" w:cstheme="majorHAnsi"/>
                <w:sz w:val="20"/>
                <w:szCs w:val="20"/>
              </w:rPr>
            </w:pPr>
            <w:r w:rsidRPr="003548C4">
              <w:rPr>
                <w:rFonts w:asciiTheme="majorHAnsi" w:hAnsiTheme="majorHAnsi" w:cstheme="majorHAnsi"/>
                <w:sz w:val="20"/>
                <w:szCs w:val="20"/>
              </w:rPr>
              <w:t>Student Outcome</w:t>
            </w:r>
          </w:p>
        </w:tc>
        <w:tc>
          <w:tcPr>
            <w:tcW w:w="4927" w:type="dxa"/>
            <w:gridSpan w:val="6"/>
          </w:tcPr>
          <w:p w14:paraId="16DCF782" w14:textId="77777777" w:rsidR="009B1F8E" w:rsidRPr="003548C4" w:rsidRDefault="009B1F8E" w:rsidP="00500EEA">
            <w:pPr>
              <w:pStyle w:val="NoSpacing"/>
              <w:keepNext/>
              <w:spacing w:after="0"/>
              <w:rPr>
                <w:rFonts w:asciiTheme="majorHAnsi" w:hAnsiTheme="majorHAnsi" w:cstheme="majorHAnsi"/>
                <w:sz w:val="20"/>
                <w:szCs w:val="20"/>
              </w:rPr>
            </w:pPr>
            <w:r w:rsidRPr="003548C4">
              <w:rPr>
                <w:rFonts w:asciiTheme="majorHAnsi" w:hAnsiTheme="majorHAnsi" w:cstheme="majorHAnsi"/>
                <w:sz w:val="20"/>
                <w:szCs w:val="20"/>
              </w:rPr>
              <w:t xml:space="preserve">Proportion of students </w:t>
            </w:r>
          </w:p>
        </w:tc>
        <w:tc>
          <w:tcPr>
            <w:tcW w:w="657" w:type="dxa"/>
          </w:tcPr>
          <w:p w14:paraId="360FFAC9" w14:textId="77777777" w:rsidR="009B1F8E" w:rsidRPr="003548C4" w:rsidRDefault="009B1F8E" w:rsidP="00500EEA">
            <w:pPr>
              <w:pStyle w:val="NoSpacing"/>
              <w:keepNext/>
              <w:spacing w:after="0"/>
              <w:rPr>
                <w:rFonts w:asciiTheme="majorHAnsi" w:hAnsiTheme="majorHAnsi" w:cstheme="majorHAnsi"/>
                <w:sz w:val="20"/>
                <w:szCs w:val="20"/>
              </w:rPr>
            </w:pPr>
          </w:p>
        </w:tc>
      </w:tr>
      <w:tr w:rsidR="009B1F8E" w:rsidRPr="003548C4" w14:paraId="711F7550" w14:textId="77777777" w:rsidTr="00500EEA">
        <w:tc>
          <w:tcPr>
            <w:tcW w:w="3305" w:type="dxa"/>
          </w:tcPr>
          <w:p w14:paraId="1FDF3E47" w14:textId="77777777" w:rsidR="009B1F8E" w:rsidRPr="003548C4" w:rsidRDefault="009B1F8E" w:rsidP="00500EEA">
            <w:pPr>
              <w:pStyle w:val="NoSpacing"/>
              <w:spacing w:after="0"/>
              <w:rPr>
                <w:rFonts w:asciiTheme="majorHAnsi" w:hAnsiTheme="majorHAnsi" w:cstheme="majorHAnsi"/>
                <w:sz w:val="20"/>
                <w:szCs w:val="20"/>
              </w:rPr>
            </w:pPr>
          </w:p>
        </w:tc>
        <w:tc>
          <w:tcPr>
            <w:tcW w:w="768" w:type="dxa"/>
          </w:tcPr>
          <w:p w14:paraId="5264DA59" w14:textId="77777777" w:rsidR="009B1F8E" w:rsidRPr="003548C4" w:rsidRDefault="009B1F8E" w:rsidP="00500EEA">
            <w:pPr>
              <w:spacing w:after="0"/>
              <w:rPr>
                <w:rFonts w:asciiTheme="majorHAnsi" w:hAnsiTheme="majorHAnsi" w:cstheme="majorHAnsi"/>
                <w:sz w:val="18"/>
                <w:szCs w:val="18"/>
              </w:rPr>
            </w:pPr>
            <w:r w:rsidRPr="003548C4">
              <w:rPr>
                <w:rFonts w:asciiTheme="majorHAnsi" w:hAnsiTheme="majorHAnsi" w:cstheme="majorHAnsi"/>
                <w:sz w:val="18"/>
                <w:szCs w:val="18"/>
              </w:rPr>
              <w:t>None</w:t>
            </w:r>
          </w:p>
        </w:tc>
        <w:tc>
          <w:tcPr>
            <w:tcW w:w="964" w:type="dxa"/>
          </w:tcPr>
          <w:p w14:paraId="021956C9" w14:textId="77777777" w:rsidR="009B1F8E" w:rsidRPr="003548C4"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A quarter or less</w:t>
            </w:r>
          </w:p>
        </w:tc>
        <w:tc>
          <w:tcPr>
            <w:tcW w:w="924" w:type="dxa"/>
          </w:tcPr>
          <w:p w14:paraId="21231751" w14:textId="77777777" w:rsidR="009B1F8E" w:rsidRPr="003548C4"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A quarter to half</w:t>
            </w:r>
          </w:p>
        </w:tc>
        <w:tc>
          <w:tcPr>
            <w:tcW w:w="924" w:type="dxa"/>
          </w:tcPr>
          <w:p w14:paraId="5A423E0A" w14:textId="77777777" w:rsidR="009B1F8E" w:rsidRPr="003548C4"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Half to three quarters</w:t>
            </w:r>
          </w:p>
        </w:tc>
        <w:tc>
          <w:tcPr>
            <w:tcW w:w="690" w:type="dxa"/>
          </w:tcPr>
          <w:p w14:paraId="3A52FEA5" w14:textId="77777777" w:rsidR="009B1F8E" w:rsidRPr="003548C4"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Three quarters or more</w:t>
            </w:r>
          </w:p>
        </w:tc>
        <w:tc>
          <w:tcPr>
            <w:tcW w:w="657" w:type="dxa"/>
          </w:tcPr>
          <w:p w14:paraId="1CFFC0D5" w14:textId="77777777" w:rsidR="009B1F8E" w:rsidRPr="003548C4" w:rsidRDefault="009B1F8E" w:rsidP="00500EEA">
            <w:pPr>
              <w:spacing w:after="0"/>
              <w:rPr>
                <w:rFonts w:asciiTheme="majorHAnsi" w:hAnsiTheme="majorHAnsi" w:cstheme="majorHAnsi"/>
                <w:sz w:val="18"/>
                <w:szCs w:val="18"/>
              </w:rPr>
            </w:pPr>
            <w:r w:rsidRPr="003548C4">
              <w:rPr>
                <w:rFonts w:asciiTheme="majorHAnsi" w:hAnsiTheme="majorHAnsi" w:cstheme="majorHAnsi"/>
                <w:sz w:val="18"/>
                <w:szCs w:val="18"/>
              </w:rPr>
              <w:t>All</w:t>
            </w:r>
          </w:p>
        </w:tc>
        <w:tc>
          <w:tcPr>
            <w:tcW w:w="657" w:type="dxa"/>
          </w:tcPr>
          <w:p w14:paraId="1A956A65" w14:textId="77777777" w:rsidR="009B1F8E" w:rsidRPr="003548C4"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I d</w:t>
            </w:r>
            <w:r w:rsidRPr="003548C4">
              <w:rPr>
                <w:rFonts w:asciiTheme="majorHAnsi" w:hAnsiTheme="majorHAnsi" w:cstheme="majorHAnsi"/>
                <w:sz w:val="18"/>
                <w:szCs w:val="18"/>
              </w:rPr>
              <w:t xml:space="preserve">on’t know </w:t>
            </w:r>
          </w:p>
        </w:tc>
      </w:tr>
      <w:tr w:rsidR="009B1F8E" w:rsidRPr="003548C4" w14:paraId="4AFF3B3C" w14:textId="77777777" w:rsidTr="00500EEA">
        <w:tc>
          <w:tcPr>
            <w:tcW w:w="3305" w:type="dxa"/>
          </w:tcPr>
          <w:p w14:paraId="5EE468FC"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rPr>
              <w:t>Improved attendance at school</w:t>
            </w:r>
          </w:p>
        </w:tc>
        <w:tc>
          <w:tcPr>
            <w:tcW w:w="768" w:type="dxa"/>
          </w:tcPr>
          <w:p w14:paraId="7B9C6D2D" w14:textId="77777777" w:rsidR="009B1F8E" w:rsidRPr="003548C4" w:rsidRDefault="009B1F8E" w:rsidP="00500EEA">
            <w:pPr>
              <w:spacing w:after="0"/>
              <w:rPr>
                <w:rFonts w:asciiTheme="majorHAnsi" w:hAnsiTheme="majorHAnsi" w:cstheme="majorHAnsi"/>
                <w:sz w:val="18"/>
                <w:szCs w:val="18"/>
              </w:rPr>
            </w:pPr>
          </w:p>
        </w:tc>
        <w:tc>
          <w:tcPr>
            <w:tcW w:w="964" w:type="dxa"/>
          </w:tcPr>
          <w:p w14:paraId="3B154B30" w14:textId="77777777" w:rsidR="009B1F8E" w:rsidRPr="003548C4" w:rsidRDefault="009B1F8E" w:rsidP="00500EEA">
            <w:pPr>
              <w:spacing w:after="0"/>
              <w:rPr>
                <w:rFonts w:asciiTheme="majorHAnsi" w:hAnsiTheme="majorHAnsi" w:cstheme="majorHAnsi"/>
                <w:sz w:val="18"/>
                <w:szCs w:val="18"/>
              </w:rPr>
            </w:pPr>
          </w:p>
        </w:tc>
        <w:tc>
          <w:tcPr>
            <w:tcW w:w="924" w:type="dxa"/>
          </w:tcPr>
          <w:p w14:paraId="3AF24362" w14:textId="77777777" w:rsidR="009B1F8E" w:rsidRPr="003548C4" w:rsidRDefault="009B1F8E" w:rsidP="00500EEA">
            <w:pPr>
              <w:spacing w:after="0"/>
              <w:rPr>
                <w:rFonts w:asciiTheme="majorHAnsi" w:hAnsiTheme="majorHAnsi" w:cstheme="majorHAnsi"/>
                <w:sz w:val="18"/>
                <w:szCs w:val="18"/>
              </w:rPr>
            </w:pPr>
          </w:p>
        </w:tc>
        <w:tc>
          <w:tcPr>
            <w:tcW w:w="924" w:type="dxa"/>
          </w:tcPr>
          <w:p w14:paraId="7B0FE35C" w14:textId="77777777" w:rsidR="009B1F8E" w:rsidRPr="003548C4" w:rsidRDefault="009B1F8E" w:rsidP="00500EEA">
            <w:pPr>
              <w:spacing w:after="0"/>
              <w:rPr>
                <w:rFonts w:asciiTheme="majorHAnsi" w:hAnsiTheme="majorHAnsi" w:cstheme="majorHAnsi"/>
                <w:sz w:val="18"/>
                <w:szCs w:val="18"/>
              </w:rPr>
            </w:pPr>
          </w:p>
        </w:tc>
        <w:tc>
          <w:tcPr>
            <w:tcW w:w="690" w:type="dxa"/>
          </w:tcPr>
          <w:p w14:paraId="2B923BAE" w14:textId="77777777" w:rsidR="009B1F8E" w:rsidRPr="003548C4" w:rsidRDefault="009B1F8E" w:rsidP="00500EEA">
            <w:pPr>
              <w:spacing w:after="0"/>
              <w:rPr>
                <w:rFonts w:asciiTheme="majorHAnsi" w:hAnsiTheme="majorHAnsi" w:cstheme="majorHAnsi"/>
                <w:sz w:val="18"/>
                <w:szCs w:val="18"/>
              </w:rPr>
            </w:pPr>
          </w:p>
        </w:tc>
        <w:tc>
          <w:tcPr>
            <w:tcW w:w="657" w:type="dxa"/>
          </w:tcPr>
          <w:p w14:paraId="24085469" w14:textId="77777777" w:rsidR="009B1F8E" w:rsidRPr="003548C4" w:rsidRDefault="009B1F8E" w:rsidP="00500EEA">
            <w:pPr>
              <w:spacing w:after="0"/>
              <w:rPr>
                <w:rFonts w:asciiTheme="majorHAnsi" w:hAnsiTheme="majorHAnsi" w:cstheme="majorHAnsi"/>
                <w:sz w:val="18"/>
                <w:szCs w:val="18"/>
              </w:rPr>
            </w:pPr>
          </w:p>
        </w:tc>
        <w:tc>
          <w:tcPr>
            <w:tcW w:w="657" w:type="dxa"/>
          </w:tcPr>
          <w:p w14:paraId="6E9AFD95" w14:textId="77777777" w:rsidR="009B1F8E" w:rsidRPr="003548C4" w:rsidRDefault="009B1F8E" w:rsidP="00500EEA">
            <w:pPr>
              <w:spacing w:after="0"/>
              <w:rPr>
                <w:rFonts w:asciiTheme="majorHAnsi" w:hAnsiTheme="majorHAnsi" w:cstheme="majorHAnsi"/>
                <w:sz w:val="18"/>
                <w:szCs w:val="18"/>
              </w:rPr>
            </w:pPr>
          </w:p>
        </w:tc>
      </w:tr>
      <w:tr w:rsidR="009B1F8E" w:rsidRPr="003548C4" w14:paraId="14E347AB" w14:textId="77777777" w:rsidTr="00500EEA">
        <w:tc>
          <w:tcPr>
            <w:tcW w:w="3305" w:type="dxa"/>
          </w:tcPr>
          <w:p w14:paraId="3C903B3F" w14:textId="77777777" w:rsidR="009B1F8E" w:rsidRPr="003548C4" w:rsidRDefault="009B1F8E" w:rsidP="00500EEA">
            <w:pPr>
              <w:pStyle w:val="NoSpacing"/>
              <w:spacing w:after="0"/>
              <w:rPr>
                <w:rFonts w:asciiTheme="majorHAnsi" w:hAnsiTheme="majorHAnsi" w:cstheme="majorHAnsi"/>
                <w:sz w:val="20"/>
                <w:szCs w:val="20"/>
              </w:rPr>
            </w:pPr>
            <w:r>
              <w:rPr>
                <w:rFonts w:asciiTheme="majorHAnsi" w:hAnsiTheme="majorHAnsi" w:cstheme="majorHAnsi"/>
                <w:sz w:val="20"/>
                <w:szCs w:val="20"/>
              </w:rPr>
              <w:t>Improved engagement at school</w:t>
            </w:r>
          </w:p>
        </w:tc>
        <w:tc>
          <w:tcPr>
            <w:tcW w:w="768" w:type="dxa"/>
          </w:tcPr>
          <w:p w14:paraId="043DC08C" w14:textId="77777777" w:rsidR="009B1F8E" w:rsidRPr="003548C4" w:rsidRDefault="009B1F8E" w:rsidP="00500EEA">
            <w:pPr>
              <w:spacing w:after="0"/>
              <w:rPr>
                <w:rFonts w:asciiTheme="majorHAnsi" w:hAnsiTheme="majorHAnsi" w:cstheme="majorHAnsi"/>
                <w:sz w:val="18"/>
                <w:szCs w:val="18"/>
              </w:rPr>
            </w:pPr>
          </w:p>
        </w:tc>
        <w:tc>
          <w:tcPr>
            <w:tcW w:w="964" w:type="dxa"/>
          </w:tcPr>
          <w:p w14:paraId="50107A79" w14:textId="77777777" w:rsidR="009B1F8E" w:rsidRPr="003548C4" w:rsidRDefault="009B1F8E" w:rsidP="00500EEA">
            <w:pPr>
              <w:spacing w:after="0"/>
              <w:rPr>
                <w:rFonts w:asciiTheme="majorHAnsi" w:hAnsiTheme="majorHAnsi" w:cstheme="majorHAnsi"/>
                <w:sz w:val="18"/>
                <w:szCs w:val="18"/>
              </w:rPr>
            </w:pPr>
          </w:p>
        </w:tc>
        <w:tc>
          <w:tcPr>
            <w:tcW w:w="924" w:type="dxa"/>
          </w:tcPr>
          <w:p w14:paraId="233755F7" w14:textId="77777777" w:rsidR="009B1F8E" w:rsidRPr="003548C4" w:rsidRDefault="009B1F8E" w:rsidP="00500EEA">
            <w:pPr>
              <w:spacing w:after="0"/>
              <w:rPr>
                <w:rFonts w:asciiTheme="majorHAnsi" w:hAnsiTheme="majorHAnsi" w:cstheme="majorHAnsi"/>
                <w:sz w:val="18"/>
                <w:szCs w:val="18"/>
              </w:rPr>
            </w:pPr>
          </w:p>
        </w:tc>
        <w:tc>
          <w:tcPr>
            <w:tcW w:w="924" w:type="dxa"/>
          </w:tcPr>
          <w:p w14:paraId="1CE9AEB0" w14:textId="77777777" w:rsidR="009B1F8E" w:rsidRPr="003548C4" w:rsidRDefault="009B1F8E" w:rsidP="00500EEA">
            <w:pPr>
              <w:spacing w:after="0"/>
              <w:rPr>
                <w:rFonts w:asciiTheme="majorHAnsi" w:hAnsiTheme="majorHAnsi" w:cstheme="majorHAnsi"/>
                <w:sz w:val="18"/>
                <w:szCs w:val="18"/>
              </w:rPr>
            </w:pPr>
          </w:p>
        </w:tc>
        <w:tc>
          <w:tcPr>
            <w:tcW w:w="690" w:type="dxa"/>
          </w:tcPr>
          <w:p w14:paraId="4BDF5421" w14:textId="77777777" w:rsidR="009B1F8E" w:rsidRPr="003548C4" w:rsidRDefault="009B1F8E" w:rsidP="00500EEA">
            <w:pPr>
              <w:spacing w:after="0"/>
              <w:rPr>
                <w:rFonts w:asciiTheme="majorHAnsi" w:hAnsiTheme="majorHAnsi" w:cstheme="majorHAnsi"/>
                <w:sz w:val="18"/>
                <w:szCs w:val="18"/>
              </w:rPr>
            </w:pPr>
          </w:p>
        </w:tc>
        <w:tc>
          <w:tcPr>
            <w:tcW w:w="657" w:type="dxa"/>
          </w:tcPr>
          <w:p w14:paraId="51AB46AF" w14:textId="77777777" w:rsidR="009B1F8E" w:rsidRPr="003548C4" w:rsidRDefault="009B1F8E" w:rsidP="00500EEA">
            <w:pPr>
              <w:spacing w:after="0"/>
              <w:rPr>
                <w:rFonts w:asciiTheme="majorHAnsi" w:hAnsiTheme="majorHAnsi" w:cstheme="majorHAnsi"/>
                <w:sz w:val="18"/>
                <w:szCs w:val="18"/>
              </w:rPr>
            </w:pPr>
          </w:p>
        </w:tc>
        <w:tc>
          <w:tcPr>
            <w:tcW w:w="657" w:type="dxa"/>
          </w:tcPr>
          <w:p w14:paraId="32C39977" w14:textId="77777777" w:rsidR="009B1F8E" w:rsidRPr="003548C4" w:rsidRDefault="009B1F8E" w:rsidP="00500EEA">
            <w:pPr>
              <w:spacing w:after="0"/>
              <w:rPr>
                <w:rFonts w:asciiTheme="majorHAnsi" w:hAnsiTheme="majorHAnsi" w:cstheme="majorHAnsi"/>
                <w:sz w:val="18"/>
                <w:szCs w:val="18"/>
              </w:rPr>
            </w:pPr>
          </w:p>
        </w:tc>
      </w:tr>
      <w:tr w:rsidR="009B1F8E" w:rsidRPr="003548C4" w14:paraId="5E9F2C38" w14:textId="77777777" w:rsidTr="00500EEA">
        <w:tc>
          <w:tcPr>
            <w:tcW w:w="3305" w:type="dxa"/>
          </w:tcPr>
          <w:p w14:paraId="6E413200"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rPr>
              <w:t>Year 12 completion</w:t>
            </w:r>
          </w:p>
        </w:tc>
        <w:tc>
          <w:tcPr>
            <w:tcW w:w="768" w:type="dxa"/>
          </w:tcPr>
          <w:p w14:paraId="562823C2" w14:textId="77777777" w:rsidR="009B1F8E" w:rsidRPr="003548C4" w:rsidRDefault="009B1F8E" w:rsidP="00500EEA">
            <w:pPr>
              <w:spacing w:after="0"/>
              <w:rPr>
                <w:rFonts w:asciiTheme="majorHAnsi" w:hAnsiTheme="majorHAnsi" w:cstheme="majorHAnsi"/>
                <w:sz w:val="18"/>
                <w:szCs w:val="18"/>
              </w:rPr>
            </w:pPr>
          </w:p>
        </w:tc>
        <w:tc>
          <w:tcPr>
            <w:tcW w:w="964" w:type="dxa"/>
          </w:tcPr>
          <w:p w14:paraId="5CF0A9C2" w14:textId="77777777" w:rsidR="009B1F8E" w:rsidRPr="003548C4" w:rsidRDefault="009B1F8E" w:rsidP="00500EEA">
            <w:pPr>
              <w:spacing w:after="0"/>
              <w:rPr>
                <w:rFonts w:asciiTheme="majorHAnsi" w:hAnsiTheme="majorHAnsi" w:cstheme="majorHAnsi"/>
                <w:sz w:val="18"/>
                <w:szCs w:val="18"/>
              </w:rPr>
            </w:pPr>
          </w:p>
        </w:tc>
        <w:tc>
          <w:tcPr>
            <w:tcW w:w="924" w:type="dxa"/>
          </w:tcPr>
          <w:p w14:paraId="17AD60FA" w14:textId="77777777" w:rsidR="009B1F8E" w:rsidRPr="003548C4" w:rsidRDefault="009B1F8E" w:rsidP="00500EEA">
            <w:pPr>
              <w:spacing w:after="0"/>
              <w:rPr>
                <w:rFonts w:asciiTheme="majorHAnsi" w:hAnsiTheme="majorHAnsi" w:cstheme="majorHAnsi"/>
                <w:sz w:val="18"/>
                <w:szCs w:val="18"/>
              </w:rPr>
            </w:pPr>
          </w:p>
        </w:tc>
        <w:tc>
          <w:tcPr>
            <w:tcW w:w="924" w:type="dxa"/>
          </w:tcPr>
          <w:p w14:paraId="716E2711" w14:textId="77777777" w:rsidR="009B1F8E" w:rsidRPr="003548C4" w:rsidRDefault="009B1F8E" w:rsidP="00500EEA">
            <w:pPr>
              <w:spacing w:after="0"/>
              <w:rPr>
                <w:rFonts w:asciiTheme="majorHAnsi" w:hAnsiTheme="majorHAnsi" w:cstheme="majorHAnsi"/>
                <w:sz w:val="18"/>
                <w:szCs w:val="18"/>
              </w:rPr>
            </w:pPr>
          </w:p>
        </w:tc>
        <w:tc>
          <w:tcPr>
            <w:tcW w:w="690" w:type="dxa"/>
          </w:tcPr>
          <w:p w14:paraId="29DDA59F" w14:textId="77777777" w:rsidR="009B1F8E" w:rsidRPr="003548C4" w:rsidRDefault="009B1F8E" w:rsidP="00500EEA">
            <w:pPr>
              <w:spacing w:after="0"/>
              <w:rPr>
                <w:rFonts w:asciiTheme="majorHAnsi" w:hAnsiTheme="majorHAnsi" w:cstheme="majorHAnsi"/>
                <w:sz w:val="18"/>
                <w:szCs w:val="18"/>
              </w:rPr>
            </w:pPr>
          </w:p>
        </w:tc>
        <w:tc>
          <w:tcPr>
            <w:tcW w:w="657" w:type="dxa"/>
          </w:tcPr>
          <w:p w14:paraId="372794B6" w14:textId="77777777" w:rsidR="009B1F8E" w:rsidRPr="003548C4" w:rsidRDefault="009B1F8E" w:rsidP="00500EEA">
            <w:pPr>
              <w:spacing w:after="0"/>
              <w:rPr>
                <w:rFonts w:asciiTheme="majorHAnsi" w:hAnsiTheme="majorHAnsi" w:cstheme="majorHAnsi"/>
                <w:sz w:val="18"/>
                <w:szCs w:val="18"/>
              </w:rPr>
            </w:pPr>
          </w:p>
        </w:tc>
        <w:tc>
          <w:tcPr>
            <w:tcW w:w="657" w:type="dxa"/>
          </w:tcPr>
          <w:p w14:paraId="0480DCB1" w14:textId="77777777" w:rsidR="009B1F8E" w:rsidRPr="003548C4" w:rsidRDefault="009B1F8E" w:rsidP="00500EEA">
            <w:pPr>
              <w:spacing w:after="0"/>
              <w:rPr>
                <w:rFonts w:asciiTheme="majorHAnsi" w:hAnsiTheme="majorHAnsi" w:cstheme="majorHAnsi"/>
                <w:sz w:val="18"/>
                <w:szCs w:val="18"/>
              </w:rPr>
            </w:pPr>
          </w:p>
        </w:tc>
      </w:tr>
      <w:tr w:rsidR="009B1F8E" w:rsidRPr="003548C4" w14:paraId="2FE59FBB" w14:textId="77777777" w:rsidTr="00500EEA">
        <w:tc>
          <w:tcPr>
            <w:tcW w:w="3305" w:type="dxa"/>
          </w:tcPr>
          <w:p w14:paraId="1B7049D8"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rPr>
              <w:t>Greater understanding of career paths and opportunities</w:t>
            </w:r>
          </w:p>
        </w:tc>
        <w:tc>
          <w:tcPr>
            <w:tcW w:w="768" w:type="dxa"/>
          </w:tcPr>
          <w:p w14:paraId="3DCDB3B8" w14:textId="77777777" w:rsidR="009B1F8E" w:rsidRPr="003548C4" w:rsidRDefault="009B1F8E" w:rsidP="00500EEA">
            <w:pPr>
              <w:spacing w:after="0"/>
              <w:rPr>
                <w:rFonts w:asciiTheme="majorHAnsi" w:hAnsiTheme="majorHAnsi" w:cstheme="majorHAnsi"/>
                <w:sz w:val="18"/>
                <w:szCs w:val="18"/>
              </w:rPr>
            </w:pPr>
          </w:p>
        </w:tc>
        <w:tc>
          <w:tcPr>
            <w:tcW w:w="964" w:type="dxa"/>
          </w:tcPr>
          <w:p w14:paraId="177461ED" w14:textId="77777777" w:rsidR="009B1F8E" w:rsidRPr="003548C4" w:rsidRDefault="009B1F8E" w:rsidP="00500EEA">
            <w:pPr>
              <w:spacing w:after="0"/>
              <w:rPr>
                <w:rFonts w:asciiTheme="majorHAnsi" w:hAnsiTheme="majorHAnsi" w:cstheme="majorHAnsi"/>
                <w:sz w:val="18"/>
                <w:szCs w:val="18"/>
              </w:rPr>
            </w:pPr>
          </w:p>
        </w:tc>
        <w:tc>
          <w:tcPr>
            <w:tcW w:w="924" w:type="dxa"/>
          </w:tcPr>
          <w:p w14:paraId="66DD90E5" w14:textId="77777777" w:rsidR="009B1F8E" w:rsidRPr="003548C4" w:rsidRDefault="009B1F8E" w:rsidP="00500EEA">
            <w:pPr>
              <w:spacing w:after="0"/>
              <w:rPr>
                <w:rFonts w:asciiTheme="majorHAnsi" w:hAnsiTheme="majorHAnsi" w:cstheme="majorHAnsi"/>
                <w:sz w:val="18"/>
                <w:szCs w:val="18"/>
              </w:rPr>
            </w:pPr>
          </w:p>
        </w:tc>
        <w:tc>
          <w:tcPr>
            <w:tcW w:w="924" w:type="dxa"/>
          </w:tcPr>
          <w:p w14:paraId="5D0C8C30" w14:textId="77777777" w:rsidR="009B1F8E" w:rsidRPr="003548C4" w:rsidRDefault="009B1F8E" w:rsidP="00500EEA">
            <w:pPr>
              <w:spacing w:after="0"/>
              <w:rPr>
                <w:rFonts w:asciiTheme="majorHAnsi" w:hAnsiTheme="majorHAnsi" w:cstheme="majorHAnsi"/>
                <w:sz w:val="18"/>
                <w:szCs w:val="18"/>
              </w:rPr>
            </w:pPr>
          </w:p>
        </w:tc>
        <w:tc>
          <w:tcPr>
            <w:tcW w:w="690" w:type="dxa"/>
          </w:tcPr>
          <w:p w14:paraId="456AF5F6" w14:textId="77777777" w:rsidR="009B1F8E" w:rsidRPr="003548C4" w:rsidRDefault="009B1F8E" w:rsidP="00500EEA">
            <w:pPr>
              <w:spacing w:after="0"/>
              <w:rPr>
                <w:rFonts w:asciiTheme="majorHAnsi" w:hAnsiTheme="majorHAnsi" w:cstheme="majorHAnsi"/>
                <w:sz w:val="18"/>
                <w:szCs w:val="18"/>
              </w:rPr>
            </w:pPr>
          </w:p>
        </w:tc>
        <w:tc>
          <w:tcPr>
            <w:tcW w:w="657" w:type="dxa"/>
          </w:tcPr>
          <w:p w14:paraId="336AC71E" w14:textId="77777777" w:rsidR="009B1F8E" w:rsidRPr="003548C4" w:rsidRDefault="009B1F8E" w:rsidP="00500EEA">
            <w:pPr>
              <w:spacing w:after="0"/>
              <w:rPr>
                <w:rFonts w:asciiTheme="majorHAnsi" w:hAnsiTheme="majorHAnsi" w:cstheme="majorHAnsi"/>
                <w:sz w:val="18"/>
                <w:szCs w:val="18"/>
              </w:rPr>
            </w:pPr>
          </w:p>
        </w:tc>
        <w:tc>
          <w:tcPr>
            <w:tcW w:w="657" w:type="dxa"/>
          </w:tcPr>
          <w:p w14:paraId="2265A131" w14:textId="77777777" w:rsidR="009B1F8E" w:rsidRPr="003548C4" w:rsidRDefault="009B1F8E" w:rsidP="00500EEA">
            <w:pPr>
              <w:spacing w:after="0"/>
              <w:rPr>
                <w:rFonts w:asciiTheme="majorHAnsi" w:hAnsiTheme="majorHAnsi" w:cstheme="majorHAnsi"/>
                <w:sz w:val="18"/>
                <w:szCs w:val="18"/>
              </w:rPr>
            </w:pPr>
          </w:p>
        </w:tc>
      </w:tr>
      <w:tr w:rsidR="009B1F8E" w:rsidRPr="003548C4" w14:paraId="6DB2DBED" w14:textId="77777777" w:rsidTr="00500EEA">
        <w:tc>
          <w:tcPr>
            <w:tcW w:w="3305" w:type="dxa"/>
          </w:tcPr>
          <w:p w14:paraId="172D94FD"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eastAsia="Times" w:hAnsiTheme="majorHAnsi" w:cstheme="majorHAnsi"/>
                <w:sz w:val="20"/>
                <w:szCs w:val="20"/>
                <w:lang w:eastAsia="ja-JP"/>
              </w:rPr>
              <w:t>Formal qualifications</w:t>
            </w:r>
          </w:p>
        </w:tc>
        <w:tc>
          <w:tcPr>
            <w:tcW w:w="768" w:type="dxa"/>
          </w:tcPr>
          <w:p w14:paraId="4AB96F66" w14:textId="77777777" w:rsidR="009B1F8E" w:rsidRPr="003548C4" w:rsidRDefault="009B1F8E" w:rsidP="00500EEA">
            <w:pPr>
              <w:spacing w:after="0"/>
              <w:rPr>
                <w:rFonts w:asciiTheme="majorHAnsi" w:hAnsiTheme="majorHAnsi" w:cstheme="majorHAnsi"/>
                <w:sz w:val="18"/>
                <w:szCs w:val="18"/>
              </w:rPr>
            </w:pPr>
          </w:p>
        </w:tc>
        <w:tc>
          <w:tcPr>
            <w:tcW w:w="964" w:type="dxa"/>
          </w:tcPr>
          <w:p w14:paraId="46F36C74" w14:textId="77777777" w:rsidR="009B1F8E" w:rsidRPr="003548C4" w:rsidRDefault="009B1F8E" w:rsidP="00500EEA">
            <w:pPr>
              <w:spacing w:after="0"/>
              <w:rPr>
                <w:rFonts w:asciiTheme="majorHAnsi" w:hAnsiTheme="majorHAnsi" w:cstheme="majorHAnsi"/>
                <w:sz w:val="18"/>
                <w:szCs w:val="18"/>
              </w:rPr>
            </w:pPr>
          </w:p>
        </w:tc>
        <w:tc>
          <w:tcPr>
            <w:tcW w:w="924" w:type="dxa"/>
          </w:tcPr>
          <w:p w14:paraId="0394742A" w14:textId="77777777" w:rsidR="009B1F8E" w:rsidRPr="003548C4" w:rsidRDefault="009B1F8E" w:rsidP="00500EEA">
            <w:pPr>
              <w:spacing w:after="0"/>
              <w:rPr>
                <w:rFonts w:asciiTheme="majorHAnsi" w:hAnsiTheme="majorHAnsi" w:cstheme="majorHAnsi"/>
                <w:sz w:val="18"/>
                <w:szCs w:val="18"/>
              </w:rPr>
            </w:pPr>
          </w:p>
        </w:tc>
        <w:tc>
          <w:tcPr>
            <w:tcW w:w="924" w:type="dxa"/>
          </w:tcPr>
          <w:p w14:paraId="71391073" w14:textId="77777777" w:rsidR="009B1F8E" w:rsidRPr="003548C4" w:rsidRDefault="009B1F8E" w:rsidP="00500EEA">
            <w:pPr>
              <w:spacing w:after="0"/>
              <w:rPr>
                <w:rFonts w:asciiTheme="majorHAnsi" w:hAnsiTheme="majorHAnsi" w:cstheme="majorHAnsi"/>
                <w:sz w:val="18"/>
                <w:szCs w:val="18"/>
              </w:rPr>
            </w:pPr>
          </w:p>
        </w:tc>
        <w:tc>
          <w:tcPr>
            <w:tcW w:w="690" w:type="dxa"/>
          </w:tcPr>
          <w:p w14:paraId="3538F786" w14:textId="77777777" w:rsidR="009B1F8E" w:rsidRPr="003548C4" w:rsidRDefault="009B1F8E" w:rsidP="00500EEA">
            <w:pPr>
              <w:spacing w:after="0"/>
              <w:rPr>
                <w:rFonts w:asciiTheme="majorHAnsi" w:hAnsiTheme="majorHAnsi" w:cstheme="majorHAnsi"/>
                <w:sz w:val="18"/>
                <w:szCs w:val="18"/>
              </w:rPr>
            </w:pPr>
          </w:p>
        </w:tc>
        <w:tc>
          <w:tcPr>
            <w:tcW w:w="657" w:type="dxa"/>
          </w:tcPr>
          <w:p w14:paraId="657CB14F" w14:textId="77777777" w:rsidR="009B1F8E" w:rsidRPr="003548C4" w:rsidRDefault="009B1F8E" w:rsidP="00500EEA">
            <w:pPr>
              <w:spacing w:after="0"/>
              <w:rPr>
                <w:rFonts w:asciiTheme="majorHAnsi" w:hAnsiTheme="majorHAnsi" w:cstheme="majorHAnsi"/>
                <w:sz w:val="18"/>
                <w:szCs w:val="18"/>
              </w:rPr>
            </w:pPr>
          </w:p>
        </w:tc>
        <w:tc>
          <w:tcPr>
            <w:tcW w:w="657" w:type="dxa"/>
          </w:tcPr>
          <w:p w14:paraId="7BAB1789" w14:textId="77777777" w:rsidR="009B1F8E" w:rsidRPr="003548C4" w:rsidRDefault="009B1F8E" w:rsidP="00500EEA">
            <w:pPr>
              <w:spacing w:after="0"/>
              <w:rPr>
                <w:rFonts w:asciiTheme="majorHAnsi" w:hAnsiTheme="majorHAnsi" w:cstheme="majorHAnsi"/>
                <w:sz w:val="18"/>
                <w:szCs w:val="18"/>
              </w:rPr>
            </w:pPr>
          </w:p>
        </w:tc>
      </w:tr>
      <w:tr w:rsidR="009B1F8E" w:rsidRPr="003548C4" w14:paraId="6D0A9A70" w14:textId="77777777" w:rsidTr="00500EEA">
        <w:tc>
          <w:tcPr>
            <w:tcW w:w="3305" w:type="dxa"/>
          </w:tcPr>
          <w:p w14:paraId="01AC085D"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rPr>
              <w:t>Development of industry-relevant skills</w:t>
            </w:r>
          </w:p>
        </w:tc>
        <w:tc>
          <w:tcPr>
            <w:tcW w:w="768" w:type="dxa"/>
          </w:tcPr>
          <w:p w14:paraId="3FC9959A" w14:textId="77777777" w:rsidR="009B1F8E" w:rsidRPr="003548C4" w:rsidRDefault="009B1F8E" w:rsidP="00500EEA">
            <w:pPr>
              <w:spacing w:after="0"/>
              <w:rPr>
                <w:rFonts w:asciiTheme="majorHAnsi" w:hAnsiTheme="majorHAnsi" w:cstheme="majorHAnsi"/>
                <w:sz w:val="18"/>
                <w:szCs w:val="18"/>
              </w:rPr>
            </w:pPr>
          </w:p>
        </w:tc>
        <w:tc>
          <w:tcPr>
            <w:tcW w:w="964" w:type="dxa"/>
          </w:tcPr>
          <w:p w14:paraId="337D092B" w14:textId="77777777" w:rsidR="009B1F8E" w:rsidRPr="003548C4" w:rsidRDefault="009B1F8E" w:rsidP="00500EEA">
            <w:pPr>
              <w:spacing w:after="0"/>
              <w:rPr>
                <w:rFonts w:asciiTheme="majorHAnsi" w:hAnsiTheme="majorHAnsi" w:cstheme="majorHAnsi"/>
                <w:sz w:val="18"/>
                <w:szCs w:val="18"/>
              </w:rPr>
            </w:pPr>
          </w:p>
        </w:tc>
        <w:tc>
          <w:tcPr>
            <w:tcW w:w="924" w:type="dxa"/>
          </w:tcPr>
          <w:p w14:paraId="5ED58764" w14:textId="77777777" w:rsidR="009B1F8E" w:rsidRPr="003548C4" w:rsidRDefault="009B1F8E" w:rsidP="00500EEA">
            <w:pPr>
              <w:spacing w:after="0"/>
              <w:rPr>
                <w:rFonts w:asciiTheme="majorHAnsi" w:hAnsiTheme="majorHAnsi" w:cstheme="majorHAnsi"/>
                <w:sz w:val="18"/>
                <w:szCs w:val="18"/>
              </w:rPr>
            </w:pPr>
          </w:p>
        </w:tc>
        <w:tc>
          <w:tcPr>
            <w:tcW w:w="924" w:type="dxa"/>
          </w:tcPr>
          <w:p w14:paraId="40B80030" w14:textId="77777777" w:rsidR="009B1F8E" w:rsidRPr="003548C4" w:rsidRDefault="009B1F8E" w:rsidP="00500EEA">
            <w:pPr>
              <w:spacing w:after="0"/>
              <w:rPr>
                <w:rFonts w:asciiTheme="majorHAnsi" w:hAnsiTheme="majorHAnsi" w:cstheme="majorHAnsi"/>
                <w:sz w:val="18"/>
                <w:szCs w:val="18"/>
              </w:rPr>
            </w:pPr>
          </w:p>
        </w:tc>
        <w:tc>
          <w:tcPr>
            <w:tcW w:w="690" w:type="dxa"/>
          </w:tcPr>
          <w:p w14:paraId="6DEC0AC0" w14:textId="77777777" w:rsidR="009B1F8E" w:rsidRPr="003548C4" w:rsidRDefault="009B1F8E" w:rsidP="00500EEA">
            <w:pPr>
              <w:spacing w:after="0"/>
              <w:rPr>
                <w:rFonts w:asciiTheme="majorHAnsi" w:hAnsiTheme="majorHAnsi" w:cstheme="majorHAnsi"/>
                <w:sz w:val="18"/>
                <w:szCs w:val="18"/>
              </w:rPr>
            </w:pPr>
          </w:p>
        </w:tc>
        <w:tc>
          <w:tcPr>
            <w:tcW w:w="657" w:type="dxa"/>
          </w:tcPr>
          <w:p w14:paraId="13655560" w14:textId="77777777" w:rsidR="009B1F8E" w:rsidRPr="003548C4" w:rsidRDefault="009B1F8E" w:rsidP="00500EEA">
            <w:pPr>
              <w:spacing w:after="0"/>
              <w:rPr>
                <w:rFonts w:asciiTheme="majorHAnsi" w:hAnsiTheme="majorHAnsi" w:cstheme="majorHAnsi"/>
                <w:sz w:val="18"/>
                <w:szCs w:val="18"/>
              </w:rPr>
            </w:pPr>
          </w:p>
        </w:tc>
        <w:tc>
          <w:tcPr>
            <w:tcW w:w="657" w:type="dxa"/>
          </w:tcPr>
          <w:p w14:paraId="3188ED76" w14:textId="77777777" w:rsidR="009B1F8E" w:rsidRPr="003548C4" w:rsidRDefault="009B1F8E" w:rsidP="00500EEA">
            <w:pPr>
              <w:spacing w:after="0"/>
              <w:rPr>
                <w:rFonts w:asciiTheme="majorHAnsi" w:hAnsiTheme="majorHAnsi" w:cstheme="majorHAnsi"/>
                <w:sz w:val="18"/>
                <w:szCs w:val="18"/>
              </w:rPr>
            </w:pPr>
          </w:p>
        </w:tc>
      </w:tr>
      <w:tr w:rsidR="009B1F8E" w:rsidRPr="003548C4" w14:paraId="78A0F4DC" w14:textId="77777777" w:rsidTr="00500EEA">
        <w:tc>
          <w:tcPr>
            <w:tcW w:w="3305" w:type="dxa"/>
          </w:tcPr>
          <w:p w14:paraId="4AD39AF8"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lang w:val="en-AU"/>
              </w:rPr>
              <w:t>Greater access to employer networks</w:t>
            </w:r>
          </w:p>
        </w:tc>
        <w:tc>
          <w:tcPr>
            <w:tcW w:w="768" w:type="dxa"/>
          </w:tcPr>
          <w:p w14:paraId="32ED05AB" w14:textId="77777777" w:rsidR="009B1F8E" w:rsidRPr="003548C4" w:rsidRDefault="009B1F8E" w:rsidP="00500EEA">
            <w:pPr>
              <w:spacing w:after="0"/>
              <w:rPr>
                <w:rFonts w:asciiTheme="majorHAnsi" w:hAnsiTheme="majorHAnsi" w:cstheme="majorHAnsi"/>
                <w:sz w:val="18"/>
                <w:szCs w:val="18"/>
              </w:rPr>
            </w:pPr>
          </w:p>
        </w:tc>
        <w:tc>
          <w:tcPr>
            <w:tcW w:w="964" w:type="dxa"/>
          </w:tcPr>
          <w:p w14:paraId="49FF4856" w14:textId="77777777" w:rsidR="009B1F8E" w:rsidRPr="003548C4" w:rsidRDefault="009B1F8E" w:rsidP="00500EEA">
            <w:pPr>
              <w:spacing w:after="0"/>
              <w:rPr>
                <w:rFonts w:asciiTheme="majorHAnsi" w:hAnsiTheme="majorHAnsi" w:cstheme="majorHAnsi"/>
                <w:sz w:val="18"/>
                <w:szCs w:val="18"/>
              </w:rPr>
            </w:pPr>
          </w:p>
        </w:tc>
        <w:tc>
          <w:tcPr>
            <w:tcW w:w="924" w:type="dxa"/>
          </w:tcPr>
          <w:p w14:paraId="6186F590" w14:textId="77777777" w:rsidR="009B1F8E" w:rsidRPr="003548C4" w:rsidRDefault="009B1F8E" w:rsidP="00500EEA">
            <w:pPr>
              <w:spacing w:after="0"/>
              <w:rPr>
                <w:rFonts w:asciiTheme="majorHAnsi" w:hAnsiTheme="majorHAnsi" w:cstheme="majorHAnsi"/>
                <w:sz w:val="18"/>
                <w:szCs w:val="18"/>
              </w:rPr>
            </w:pPr>
          </w:p>
        </w:tc>
        <w:tc>
          <w:tcPr>
            <w:tcW w:w="924" w:type="dxa"/>
          </w:tcPr>
          <w:p w14:paraId="11878BDA" w14:textId="77777777" w:rsidR="009B1F8E" w:rsidRPr="003548C4" w:rsidRDefault="009B1F8E" w:rsidP="00500EEA">
            <w:pPr>
              <w:spacing w:after="0"/>
              <w:rPr>
                <w:rFonts w:asciiTheme="majorHAnsi" w:hAnsiTheme="majorHAnsi" w:cstheme="majorHAnsi"/>
                <w:sz w:val="18"/>
                <w:szCs w:val="18"/>
              </w:rPr>
            </w:pPr>
          </w:p>
        </w:tc>
        <w:tc>
          <w:tcPr>
            <w:tcW w:w="690" w:type="dxa"/>
          </w:tcPr>
          <w:p w14:paraId="180CEB50" w14:textId="77777777" w:rsidR="009B1F8E" w:rsidRPr="003548C4" w:rsidRDefault="009B1F8E" w:rsidP="00500EEA">
            <w:pPr>
              <w:spacing w:after="0"/>
              <w:rPr>
                <w:rFonts w:asciiTheme="majorHAnsi" w:hAnsiTheme="majorHAnsi" w:cstheme="majorHAnsi"/>
                <w:sz w:val="18"/>
                <w:szCs w:val="18"/>
              </w:rPr>
            </w:pPr>
          </w:p>
        </w:tc>
        <w:tc>
          <w:tcPr>
            <w:tcW w:w="657" w:type="dxa"/>
          </w:tcPr>
          <w:p w14:paraId="42AC099E" w14:textId="77777777" w:rsidR="009B1F8E" w:rsidRPr="003548C4" w:rsidRDefault="009B1F8E" w:rsidP="00500EEA">
            <w:pPr>
              <w:spacing w:after="0"/>
              <w:rPr>
                <w:rFonts w:asciiTheme="majorHAnsi" w:hAnsiTheme="majorHAnsi" w:cstheme="majorHAnsi"/>
                <w:sz w:val="18"/>
                <w:szCs w:val="18"/>
              </w:rPr>
            </w:pPr>
          </w:p>
        </w:tc>
        <w:tc>
          <w:tcPr>
            <w:tcW w:w="657" w:type="dxa"/>
          </w:tcPr>
          <w:p w14:paraId="5CF9DD05" w14:textId="77777777" w:rsidR="009B1F8E" w:rsidRPr="003548C4" w:rsidRDefault="009B1F8E" w:rsidP="00500EEA">
            <w:pPr>
              <w:spacing w:after="0"/>
              <w:rPr>
                <w:rFonts w:asciiTheme="majorHAnsi" w:hAnsiTheme="majorHAnsi" w:cstheme="majorHAnsi"/>
                <w:sz w:val="18"/>
                <w:szCs w:val="18"/>
              </w:rPr>
            </w:pPr>
          </w:p>
        </w:tc>
      </w:tr>
      <w:tr w:rsidR="009B1F8E" w:rsidRPr="003548C4" w14:paraId="19C42590" w14:textId="77777777" w:rsidTr="00500EEA">
        <w:trPr>
          <w:trHeight w:val="415"/>
        </w:trPr>
        <w:tc>
          <w:tcPr>
            <w:tcW w:w="3305" w:type="dxa"/>
          </w:tcPr>
          <w:p w14:paraId="51DE9947"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Improved employability and job-readiness</w:t>
            </w:r>
          </w:p>
        </w:tc>
        <w:tc>
          <w:tcPr>
            <w:tcW w:w="768" w:type="dxa"/>
          </w:tcPr>
          <w:p w14:paraId="63AB0E49" w14:textId="77777777" w:rsidR="009B1F8E" w:rsidRPr="003548C4" w:rsidRDefault="009B1F8E" w:rsidP="00500EEA">
            <w:pPr>
              <w:spacing w:after="0"/>
              <w:rPr>
                <w:rFonts w:asciiTheme="majorHAnsi" w:hAnsiTheme="majorHAnsi" w:cstheme="majorHAnsi"/>
                <w:sz w:val="18"/>
                <w:szCs w:val="18"/>
              </w:rPr>
            </w:pPr>
          </w:p>
        </w:tc>
        <w:tc>
          <w:tcPr>
            <w:tcW w:w="964" w:type="dxa"/>
          </w:tcPr>
          <w:p w14:paraId="344FEA06" w14:textId="77777777" w:rsidR="009B1F8E" w:rsidRPr="003548C4" w:rsidRDefault="009B1F8E" w:rsidP="00500EEA">
            <w:pPr>
              <w:spacing w:after="0"/>
              <w:rPr>
                <w:rFonts w:asciiTheme="majorHAnsi" w:hAnsiTheme="majorHAnsi" w:cstheme="majorHAnsi"/>
                <w:sz w:val="18"/>
                <w:szCs w:val="18"/>
              </w:rPr>
            </w:pPr>
          </w:p>
        </w:tc>
        <w:tc>
          <w:tcPr>
            <w:tcW w:w="924" w:type="dxa"/>
          </w:tcPr>
          <w:p w14:paraId="78D1CA68" w14:textId="77777777" w:rsidR="009B1F8E" w:rsidRPr="003548C4" w:rsidRDefault="009B1F8E" w:rsidP="00500EEA">
            <w:pPr>
              <w:spacing w:after="0"/>
              <w:rPr>
                <w:rFonts w:asciiTheme="majorHAnsi" w:hAnsiTheme="majorHAnsi" w:cstheme="majorHAnsi"/>
                <w:sz w:val="18"/>
                <w:szCs w:val="18"/>
              </w:rPr>
            </w:pPr>
          </w:p>
        </w:tc>
        <w:tc>
          <w:tcPr>
            <w:tcW w:w="924" w:type="dxa"/>
          </w:tcPr>
          <w:p w14:paraId="234EFD01" w14:textId="77777777" w:rsidR="009B1F8E" w:rsidRPr="003548C4" w:rsidRDefault="009B1F8E" w:rsidP="00500EEA">
            <w:pPr>
              <w:spacing w:after="0"/>
              <w:rPr>
                <w:rFonts w:asciiTheme="majorHAnsi" w:hAnsiTheme="majorHAnsi" w:cstheme="majorHAnsi"/>
                <w:sz w:val="18"/>
                <w:szCs w:val="18"/>
              </w:rPr>
            </w:pPr>
          </w:p>
        </w:tc>
        <w:tc>
          <w:tcPr>
            <w:tcW w:w="690" w:type="dxa"/>
          </w:tcPr>
          <w:p w14:paraId="284CE7B5" w14:textId="77777777" w:rsidR="009B1F8E" w:rsidRPr="003548C4" w:rsidRDefault="009B1F8E" w:rsidP="00500EEA">
            <w:pPr>
              <w:spacing w:after="0"/>
              <w:rPr>
                <w:rFonts w:asciiTheme="majorHAnsi" w:hAnsiTheme="majorHAnsi" w:cstheme="majorHAnsi"/>
                <w:sz w:val="18"/>
                <w:szCs w:val="18"/>
              </w:rPr>
            </w:pPr>
          </w:p>
        </w:tc>
        <w:tc>
          <w:tcPr>
            <w:tcW w:w="657" w:type="dxa"/>
          </w:tcPr>
          <w:p w14:paraId="2961C427" w14:textId="77777777" w:rsidR="009B1F8E" w:rsidRPr="003548C4" w:rsidRDefault="009B1F8E" w:rsidP="00500EEA">
            <w:pPr>
              <w:spacing w:after="0"/>
              <w:rPr>
                <w:rFonts w:asciiTheme="majorHAnsi" w:hAnsiTheme="majorHAnsi" w:cstheme="majorHAnsi"/>
                <w:sz w:val="18"/>
                <w:szCs w:val="18"/>
              </w:rPr>
            </w:pPr>
          </w:p>
        </w:tc>
        <w:tc>
          <w:tcPr>
            <w:tcW w:w="657" w:type="dxa"/>
          </w:tcPr>
          <w:p w14:paraId="26AEC4E4" w14:textId="77777777" w:rsidR="009B1F8E" w:rsidRPr="003548C4" w:rsidRDefault="009B1F8E" w:rsidP="00500EEA">
            <w:pPr>
              <w:spacing w:after="0"/>
              <w:rPr>
                <w:rFonts w:asciiTheme="majorHAnsi" w:hAnsiTheme="majorHAnsi" w:cstheme="majorHAnsi"/>
                <w:sz w:val="18"/>
                <w:szCs w:val="18"/>
              </w:rPr>
            </w:pPr>
          </w:p>
        </w:tc>
      </w:tr>
      <w:tr w:rsidR="009B1F8E" w:rsidRPr="003548C4" w14:paraId="12882B39" w14:textId="77777777" w:rsidTr="00500EEA">
        <w:trPr>
          <w:trHeight w:val="511"/>
        </w:trPr>
        <w:tc>
          <w:tcPr>
            <w:tcW w:w="3305" w:type="dxa"/>
          </w:tcPr>
          <w:p w14:paraId="14E1CAC6"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lang w:val="en-AU"/>
              </w:rPr>
              <w:t>Overcoming personal and/or environmental barriers</w:t>
            </w:r>
          </w:p>
        </w:tc>
        <w:tc>
          <w:tcPr>
            <w:tcW w:w="768" w:type="dxa"/>
          </w:tcPr>
          <w:p w14:paraId="352CD004" w14:textId="77777777" w:rsidR="009B1F8E" w:rsidRPr="003548C4" w:rsidRDefault="009B1F8E" w:rsidP="00500EEA">
            <w:pPr>
              <w:spacing w:after="0"/>
              <w:rPr>
                <w:rFonts w:asciiTheme="majorHAnsi" w:hAnsiTheme="majorHAnsi" w:cstheme="majorHAnsi"/>
                <w:sz w:val="18"/>
                <w:szCs w:val="18"/>
              </w:rPr>
            </w:pPr>
          </w:p>
        </w:tc>
        <w:tc>
          <w:tcPr>
            <w:tcW w:w="964" w:type="dxa"/>
          </w:tcPr>
          <w:p w14:paraId="13350B3D" w14:textId="77777777" w:rsidR="009B1F8E" w:rsidRPr="003548C4" w:rsidRDefault="009B1F8E" w:rsidP="00500EEA">
            <w:pPr>
              <w:spacing w:after="0"/>
              <w:rPr>
                <w:rFonts w:asciiTheme="majorHAnsi" w:hAnsiTheme="majorHAnsi" w:cstheme="majorHAnsi"/>
                <w:sz w:val="18"/>
                <w:szCs w:val="18"/>
              </w:rPr>
            </w:pPr>
          </w:p>
        </w:tc>
        <w:tc>
          <w:tcPr>
            <w:tcW w:w="924" w:type="dxa"/>
          </w:tcPr>
          <w:p w14:paraId="74FCD835" w14:textId="77777777" w:rsidR="009B1F8E" w:rsidRPr="003548C4" w:rsidRDefault="009B1F8E" w:rsidP="00500EEA">
            <w:pPr>
              <w:spacing w:after="0"/>
              <w:rPr>
                <w:rFonts w:asciiTheme="majorHAnsi" w:hAnsiTheme="majorHAnsi" w:cstheme="majorHAnsi"/>
                <w:sz w:val="18"/>
                <w:szCs w:val="18"/>
              </w:rPr>
            </w:pPr>
          </w:p>
        </w:tc>
        <w:tc>
          <w:tcPr>
            <w:tcW w:w="924" w:type="dxa"/>
          </w:tcPr>
          <w:p w14:paraId="22FF5A2C" w14:textId="77777777" w:rsidR="009B1F8E" w:rsidRPr="003548C4" w:rsidRDefault="009B1F8E" w:rsidP="00500EEA">
            <w:pPr>
              <w:spacing w:after="0"/>
              <w:rPr>
                <w:rFonts w:asciiTheme="majorHAnsi" w:hAnsiTheme="majorHAnsi" w:cstheme="majorHAnsi"/>
                <w:sz w:val="18"/>
                <w:szCs w:val="18"/>
              </w:rPr>
            </w:pPr>
          </w:p>
        </w:tc>
        <w:tc>
          <w:tcPr>
            <w:tcW w:w="690" w:type="dxa"/>
          </w:tcPr>
          <w:p w14:paraId="393319A2" w14:textId="77777777" w:rsidR="009B1F8E" w:rsidRPr="003548C4" w:rsidRDefault="009B1F8E" w:rsidP="00500EEA">
            <w:pPr>
              <w:spacing w:after="0"/>
              <w:rPr>
                <w:rFonts w:asciiTheme="majorHAnsi" w:hAnsiTheme="majorHAnsi" w:cstheme="majorHAnsi"/>
                <w:sz w:val="18"/>
                <w:szCs w:val="18"/>
              </w:rPr>
            </w:pPr>
          </w:p>
        </w:tc>
        <w:tc>
          <w:tcPr>
            <w:tcW w:w="657" w:type="dxa"/>
          </w:tcPr>
          <w:p w14:paraId="786B38E9" w14:textId="77777777" w:rsidR="009B1F8E" w:rsidRPr="003548C4" w:rsidRDefault="009B1F8E" w:rsidP="00500EEA">
            <w:pPr>
              <w:spacing w:after="0"/>
              <w:rPr>
                <w:rFonts w:asciiTheme="majorHAnsi" w:hAnsiTheme="majorHAnsi" w:cstheme="majorHAnsi"/>
                <w:sz w:val="18"/>
                <w:szCs w:val="18"/>
              </w:rPr>
            </w:pPr>
          </w:p>
        </w:tc>
        <w:tc>
          <w:tcPr>
            <w:tcW w:w="657" w:type="dxa"/>
          </w:tcPr>
          <w:p w14:paraId="44733369" w14:textId="77777777" w:rsidR="009B1F8E" w:rsidRPr="003548C4" w:rsidRDefault="009B1F8E" w:rsidP="00500EEA">
            <w:pPr>
              <w:spacing w:after="0"/>
              <w:rPr>
                <w:rFonts w:asciiTheme="majorHAnsi" w:hAnsiTheme="majorHAnsi" w:cstheme="majorHAnsi"/>
                <w:sz w:val="18"/>
                <w:szCs w:val="18"/>
              </w:rPr>
            </w:pPr>
          </w:p>
        </w:tc>
      </w:tr>
      <w:tr w:rsidR="009B1F8E" w:rsidRPr="003548C4" w14:paraId="40BFDE20" w14:textId="77777777" w:rsidTr="00500EEA">
        <w:tc>
          <w:tcPr>
            <w:tcW w:w="3305" w:type="dxa"/>
          </w:tcPr>
          <w:p w14:paraId="0CEEE8A6"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lang w:val="en-AU"/>
              </w:rPr>
              <w:t>Successful employment</w:t>
            </w:r>
          </w:p>
        </w:tc>
        <w:tc>
          <w:tcPr>
            <w:tcW w:w="768" w:type="dxa"/>
          </w:tcPr>
          <w:p w14:paraId="445FF1F6" w14:textId="77777777" w:rsidR="009B1F8E" w:rsidRPr="003548C4" w:rsidRDefault="009B1F8E" w:rsidP="00500EEA">
            <w:pPr>
              <w:spacing w:after="0"/>
              <w:rPr>
                <w:rFonts w:asciiTheme="majorHAnsi" w:hAnsiTheme="majorHAnsi" w:cstheme="majorHAnsi"/>
                <w:sz w:val="18"/>
                <w:szCs w:val="18"/>
              </w:rPr>
            </w:pPr>
          </w:p>
        </w:tc>
        <w:tc>
          <w:tcPr>
            <w:tcW w:w="964" w:type="dxa"/>
          </w:tcPr>
          <w:p w14:paraId="2FD2330D" w14:textId="77777777" w:rsidR="009B1F8E" w:rsidRPr="003548C4" w:rsidRDefault="009B1F8E" w:rsidP="00500EEA">
            <w:pPr>
              <w:spacing w:after="0"/>
              <w:rPr>
                <w:rFonts w:asciiTheme="majorHAnsi" w:hAnsiTheme="majorHAnsi" w:cstheme="majorHAnsi"/>
                <w:sz w:val="18"/>
                <w:szCs w:val="18"/>
              </w:rPr>
            </w:pPr>
          </w:p>
        </w:tc>
        <w:tc>
          <w:tcPr>
            <w:tcW w:w="924" w:type="dxa"/>
          </w:tcPr>
          <w:p w14:paraId="2DFD348B" w14:textId="77777777" w:rsidR="009B1F8E" w:rsidRPr="003548C4" w:rsidRDefault="009B1F8E" w:rsidP="00500EEA">
            <w:pPr>
              <w:spacing w:after="0"/>
              <w:rPr>
                <w:rFonts w:asciiTheme="majorHAnsi" w:hAnsiTheme="majorHAnsi" w:cstheme="majorHAnsi"/>
                <w:sz w:val="18"/>
                <w:szCs w:val="18"/>
              </w:rPr>
            </w:pPr>
          </w:p>
        </w:tc>
        <w:tc>
          <w:tcPr>
            <w:tcW w:w="924" w:type="dxa"/>
          </w:tcPr>
          <w:p w14:paraId="65D58286" w14:textId="77777777" w:rsidR="009B1F8E" w:rsidRPr="003548C4" w:rsidRDefault="009B1F8E" w:rsidP="00500EEA">
            <w:pPr>
              <w:spacing w:after="0"/>
              <w:rPr>
                <w:rFonts w:asciiTheme="majorHAnsi" w:hAnsiTheme="majorHAnsi" w:cstheme="majorHAnsi"/>
                <w:sz w:val="18"/>
                <w:szCs w:val="18"/>
              </w:rPr>
            </w:pPr>
          </w:p>
        </w:tc>
        <w:tc>
          <w:tcPr>
            <w:tcW w:w="690" w:type="dxa"/>
          </w:tcPr>
          <w:p w14:paraId="4AFD3A34" w14:textId="77777777" w:rsidR="009B1F8E" w:rsidRPr="003548C4" w:rsidRDefault="009B1F8E" w:rsidP="00500EEA">
            <w:pPr>
              <w:spacing w:after="0"/>
              <w:rPr>
                <w:rFonts w:asciiTheme="majorHAnsi" w:hAnsiTheme="majorHAnsi" w:cstheme="majorHAnsi"/>
                <w:sz w:val="18"/>
                <w:szCs w:val="18"/>
              </w:rPr>
            </w:pPr>
          </w:p>
        </w:tc>
        <w:tc>
          <w:tcPr>
            <w:tcW w:w="657" w:type="dxa"/>
          </w:tcPr>
          <w:p w14:paraId="6FAEA977" w14:textId="77777777" w:rsidR="009B1F8E" w:rsidRPr="003548C4" w:rsidRDefault="009B1F8E" w:rsidP="00500EEA">
            <w:pPr>
              <w:spacing w:after="0"/>
              <w:rPr>
                <w:rFonts w:asciiTheme="majorHAnsi" w:hAnsiTheme="majorHAnsi" w:cstheme="majorHAnsi"/>
                <w:sz w:val="18"/>
                <w:szCs w:val="18"/>
              </w:rPr>
            </w:pPr>
          </w:p>
        </w:tc>
        <w:tc>
          <w:tcPr>
            <w:tcW w:w="657" w:type="dxa"/>
          </w:tcPr>
          <w:p w14:paraId="1AA82C80" w14:textId="77777777" w:rsidR="009B1F8E" w:rsidRPr="003548C4" w:rsidRDefault="009B1F8E" w:rsidP="00500EEA">
            <w:pPr>
              <w:spacing w:after="0"/>
              <w:rPr>
                <w:rFonts w:asciiTheme="majorHAnsi" w:hAnsiTheme="majorHAnsi" w:cstheme="majorHAnsi"/>
                <w:sz w:val="18"/>
                <w:szCs w:val="18"/>
              </w:rPr>
            </w:pPr>
          </w:p>
        </w:tc>
      </w:tr>
      <w:tr w:rsidR="009B1F8E" w:rsidRPr="003548C4" w14:paraId="2E8FC0C6" w14:textId="77777777" w:rsidTr="00500EEA">
        <w:tc>
          <w:tcPr>
            <w:tcW w:w="3305" w:type="dxa"/>
          </w:tcPr>
          <w:p w14:paraId="1BB9513C"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Improved confidence and self-esteem</w:t>
            </w:r>
          </w:p>
        </w:tc>
        <w:tc>
          <w:tcPr>
            <w:tcW w:w="768" w:type="dxa"/>
          </w:tcPr>
          <w:p w14:paraId="2F6E3BF2" w14:textId="77777777" w:rsidR="009B1F8E" w:rsidRPr="003548C4" w:rsidRDefault="009B1F8E" w:rsidP="00500EEA">
            <w:pPr>
              <w:spacing w:after="0"/>
              <w:rPr>
                <w:rFonts w:asciiTheme="majorHAnsi" w:hAnsiTheme="majorHAnsi" w:cstheme="majorHAnsi"/>
                <w:sz w:val="18"/>
                <w:szCs w:val="18"/>
              </w:rPr>
            </w:pPr>
          </w:p>
        </w:tc>
        <w:tc>
          <w:tcPr>
            <w:tcW w:w="964" w:type="dxa"/>
          </w:tcPr>
          <w:p w14:paraId="32FE81E4" w14:textId="77777777" w:rsidR="009B1F8E" w:rsidRPr="003548C4" w:rsidRDefault="009B1F8E" w:rsidP="00500EEA">
            <w:pPr>
              <w:spacing w:after="0"/>
              <w:rPr>
                <w:rFonts w:asciiTheme="majorHAnsi" w:hAnsiTheme="majorHAnsi" w:cstheme="majorHAnsi"/>
                <w:sz w:val="18"/>
                <w:szCs w:val="18"/>
              </w:rPr>
            </w:pPr>
          </w:p>
        </w:tc>
        <w:tc>
          <w:tcPr>
            <w:tcW w:w="924" w:type="dxa"/>
          </w:tcPr>
          <w:p w14:paraId="68C9CC89" w14:textId="77777777" w:rsidR="009B1F8E" w:rsidRPr="003548C4" w:rsidRDefault="009B1F8E" w:rsidP="00500EEA">
            <w:pPr>
              <w:spacing w:after="0"/>
              <w:rPr>
                <w:rFonts w:asciiTheme="majorHAnsi" w:hAnsiTheme="majorHAnsi" w:cstheme="majorHAnsi"/>
                <w:sz w:val="18"/>
                <w:szCs w:val="18"/>
              </w:rPr>
            </w:pPr>
          </w:p>
        </w:tc>
        <w:tc>
          <w:tcPr>
            <w:tcW w:w="924" w:type="dxa"/>
          </w:tcPr>
          <w:p w14:paraId="20B89344" w14:textId="77777777" w:rsidR="009B1F8E" w:rsidRPr="003548C4" w:rsidRDefault="009B1F8E" w:rsidP="00500EEA">
            <w:pPr>
              <w:spacing w:after="0"/>
              <w:rPr>
                <w:rFonts w:asciiTheme="majorHAnsi" w:hAnsiTheme="majorHAnsi" w:cstheme="majorHAnsi"/>
                <w:sz w:val="18"/>
                <w:szCs w:val="18"/>
              </w:rPr>
            </w:pPr>
          </w:p>
        </w:tc>
        <w:tc>
          <w:tcPr>
            <w:tcW w:w="690" w:type="dxa"/>
          </w:tcPr>
          <w:p w14:paraId="63F655F7" w14:textId="77777777" w:rsidR="009B1F8E" w:rsidRPr="003548C4" w:rsidRDefault="009B1F8E" w:rsidP="00500EEA">
            <w:pPr>
              <w:spacing w:after="0"/>
              <w:rPr>
                <w:rFonts w:asciiTheme="majorHAnsi" w:hAnsiTheme="majorHAnsi" w:cstheme="majorHAnsi"/>
                <w:sz w:val="18"/>
                <w:szCs w:val="18"/>
              </w:rPr>
            </w:pPr>
          </w:p>
        </w:tc>
        <w:tc>
          <w:tcPr>
            <w:tcW w:w="657" w:type="dxa"/>
          </w:tcPr>
          <w:p w14:paraId="7C4CE2C2" w14:textId="77777777" w:rsidR="009B1F8E" w:rsidRPr="003548C4" w:rsidRDefault="009B1F8E" w:rsidP="00500EEA">
            <w:pPr>
              <w:spacing w:after="0"/>
              <w:rPr>
                <w:rFonts w:asciiTheme="majorHAnsi" w:hAnsiTheme="majorHAnsi" w:cstheme="majorHAnsi"/>
                <w:sz w:val="18"/>
                <w:szCs w:val="18"/>
              </w:rPr>
            </w:pPr>
          </w:p>
        </w:tc>
        <w:tc>
          <w:tcPr>
            <w:tcW w:w="657" w:type="dxa"/>
          </w:tcPr>
          <w:p w14:paraId="2CA41A3F" w14:textId="77777777" w:rsidR="009B1F8E" w:rsidRPr="003548C4" w:rsidRDefault="009B1F8E" w:rsidP="00500EEA">
            <w:pPr>
              <w:spacing w:after="0"/>
              <w:rPr>
                <w:rFonts w:asciiTheme="majorHAnsi" w:hAnsiTheme="majorHAnsi" w:cstheme="majorHAnsi"/>
                <w:sz w:val="18"/>
                <w:szCs w:val="18"/>
              </w:rPr>
            </w:pPr>
          </w:p>
        </w:tc>
      </w:tr>
      <w:tr w:rsidR="009B1F8E" w:rsidRPr="003548C4" w14:paraId="58BB3B6B" w14:textId="77777777" w:rsidTr="00500EEA">
        <w:tc>
          <w:tcPr>
            <w:tcW w:w="3305" w:type="dxa"/>
          </w:tcPr>
          <w:p w14:paraId="5BE33642"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Increased independence/autonomy</w:t>
            </w:r>
          </w:p>
        </w:tc>
        <w:tc>
          <w:tcPr>
            <w:tcW w:w="768" w:type="dxa"/>
          </w:tcPr>
          <w:p w14:paraId="36A56302" w14:textId="77777777" w:rsidR="009B1F8E" w:rsidRPr="003548C4" w:rsidRDefault="009B1F8E" w:rsidP="00500EEA">
            <w:pPr>
              <w:spacing w:after="0"/>
              <w:rPr>
                <w:rFonts w:asciiTheme="majorHAnsi" w:hAnsiTheme="majorHAnsi" w:cstheme="majorHAnsi"/>
                <w:sz w:val="18"/>
                <w:szCs w:val="18"/>
              </w:rPr>
            </w:pPr>
          </w:p>
        </w:tc>
        <w:tc>
          <w:tcPr>
            <w:tcW w:w="964" w:type="dxa"/>
          </w:tcPr>
          <w:p w14:paraId="01D42630" w14:textId="77777777" w:rsidR="009B1F8E" w:rsidRPr="003548C4" w:rsidRDefault="009B1F8E" w:rsidP="00500EEA">
            <w:pPr>
              <w:spacing w:after="0"/>
              <w:rPr>
                <w:rFonts w:asciiTheme="majorHAnsi" w:hAnsiTheme="majorHAnsi" w:cstheme="majorHAnsi"/>
                <w:sz w:val="18"/>
                <w:szCs w:val="18"/>
              </w:rPr>
            </w:pPr>
          </w:p>
        </w:tc>
        <w:tc>
          <w:tcPr>
            <w:tcW w:w="924" w:type="dxa"/>
          </w:tcPr>
          <w:p w14:paraId="42C9A67A" w14:textId="77777777" w:rsidR="009B1F8E" w:rsidRPr="003548C4" w:rsidRDefault="009B1F8E" w:rsidP="00500EEA">
            <w:pPr>
              <w:spacing w:after="0"/>
              <w:rPr>
                <w:rFonts w:asciiTheme="majorHAnsi" w:hAnsiTheme="majorHAnsi" w:cstheme="majorHAnsi"/>
                <w:sz w:val="18"/>
                <w:szCs w:val="18"/>
              </w:rPr>
            </w:pPr>
          </w:p>
        </w:tc>
        <w:tc>
          <w:tcPr>
            <w:tcW w:w="924" w:type="dxa"/>
          </w:tcPr>
          <w:p w14:paraId="4D046226" w14:textId="77777777" w:rsidR="009B1F8E" w:rsidRPr="003548C4" w:rsidRDefault="009B1F8E" w:rsidP="00500EEA">
            <w:pPr>
              <w:spacing w:after="0"/>
              <w:rPr>
                <w:rFonts w:asciiTheme="majorHAnsi" w:hAnsiTheme="majorHAnsi" w:cstheme="majorHAnsi"/>
                <w:sz w:val="18"/>
                <w:szCs w:val="18"/>
              </w:rPr>
            </w:pPr>
          </w:p>
        </w:tc>
        <w:tc>
          <w:tcPr>
            <w:tcW w:w="690" w:type="dxa"/>
          </w:tcPr>
          <w:p w14:paraId="3C3635C1" w14:textId="77777777" w:rsidR="009B1F8E" w:rsidRPr="003548C4" w:rsidRDefault="009B1F8E" w:rsidP="00500EEA">
            <w:pPr>
              <w:spacing w:after="0"/>
              <w:rPr>
                <w:rFonts w:asciiTheme="majorHAnsi" w:hAnsiTheme="majorHAnsi" w:cstheme="majorHAnsi"/>
                <w:sz w:val="18"/>
                <w:szCs w:val="18"/>
              </w:rPr>
            </w:pPr>
          </w:p>
        </w:tc>
        <w:tc>
          <w:tcPr>
            <w:tcW w:w="657" w:type="dxa"/>
          </w:tcPr>
          <w:p w14:paraId="06B900D0" w14:textId="77777777" w:rsidR="009B1F8E" w:rsidRPr="003548C4" w:rsidRDefault="009B1F8E" w:rsidP="00500EEA">
            <w:pPr>
              <w:spacing w:after="0"/>
              <w:rPr>
                <w:rFonts w:asciiTheme="majorHAnsi" w:hAnsiTheme="majorHAnsi" w:cstheme="majorHAnsi"/>
                <w:sz w:val="18"/>
                <w:szCs w:val="18"/>
              </w:rPr>
            </w:pPr>
          </w:p>
        </w:tc>
        <w:tc>
          <w:tcPr>
            <w:tcW w:w="657" w:type="dxa"/>
          </w:tcPr>
          <w:p w14:paraId="0260DAEC" w14:textId="77777777" w:rsidR="009B1F8E" w:rsidRPr="003548C4" w:rsidRDefault="009B1F8E" w:rsidP="00500EEA">
            <w:pPr>
              <w:spacing w:after="0"/>
              <w:rPr>
                <w:rFonts w:asciiTheme="majorHAnsi" w:hAnsiTheme="majorHAnsi" w:cstheme="majorHAnsi"/>
                <w:sz w:val="18"/>
                <w:szCs w:val="18"/>
              </w:rPr>
            </w:pPr>
          </w:p>
        </w:tc>
      </w:tr>
      <w:tr w:rsidR="009B1F8E" w:rsidRPr="003548C4" w14:paraId="5F980683" w14:textId="77777777" w:rsidTr="00500EEA">
        <w:tc>
          <w:tcPr>
            <w:tcW w:w="3305" w:type="dxa"/>
          </w:tcPr>
          <w:p w14:paraId="21E34DBE"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Improved interpersonal skills and relationships</w:t>
            </w:r>
          </w:p>
        </w:tc>
        <w:tc>
          <w:tcPr>
            <w:tcW w:w="768" w:type="dxa"/>
          </w:tcPr>
          <w:p w14:paraId="282A42A6" w14:textId="77777777" w:rsidR="009B1F8E" w:rsidRPr="003548C4" w:rsidRDefault="009B1F8E" w:rsidP="00500EEA">
            <w:pPr>
              <w:spacing w:after="0"/>
              <w:rPr>
                <w:rFonts w:asciiTheme="majorHAnsi" w:hAnsiTheme="majorHAnsi" w:cstheme="majorHAnsi"/>
                <w:sz w:val="18"/>
                <w:szCs w:val="18"/>
              </w:rPr>
            </w:pPr>
          </w:p>
        </w:tc>
        <w:tc>
          <w:tcPr>
            <w:tcW w:w="964" w:type="dxa"/>
          </w:tcPr>
          <w:p w14:paraId="784B9EDC" w14:textId="77777777" w:rsidR="009B1F8E" w:rsidRPr="003548C4" w:rsidRDefault="009B1F8E" w:rsidP="00500EEA">
            <w:pPr>
              <w:spacing w:after="0"/>
              <w:rPr>
                <w:rFonts w:asciiTheme="majorHAnsi" w:hAnsiTheme="majorHAnsi" w:cstheme="majorHAnsi"/>
                <w:sz w:val="18"/>
                <w:szCs w:val="18"/>
              </w:rPr>
            </w:pPr>
          </w:p>
        </w:tc>
        <w:tc>
          <w:tcPr>
            <w:tcW w:w="924" w:type="dxa"/>
          </w:tcPr>
          <w:p w14:paraId="081A65D8" w14:textId="77777777" w:rsidR="009B1F8E" w:rsidRPr="003548C4" w:rsidRDefault="009B1F8E" w:rsidP="00500EEA">
            <w:pPr>
              <w:spacing w:after="0"/>
              <w:rPr>
                <w:rFonts w:asciiTheme="majorHAnsi" w:hAnsiTheme="majorHAnsi" w:cstheme="majorHAnsi"/>
                <w:sz w:val="18"/>
                <w:szCs w:val="18"/>
              </w:rPr>
            </w:pPr>
          </w:p>
        </w:tc>
        <w:tc>
          <w:tcPr>
            <w:tcW w:w="924" w:type="dxa"/>
          </w:tcPr>
          <w:p w14:paraId="77C1D620" w14:textId="77777777" w:rsidR="009B1F8E" w:rsidRPr="003548C4" w:rsidRDefault="009B1F8E" w:rsidP="00500EEA">
            <w:pPr>
              <w:spacing w:after="0"/>
              <w:rPr>
                <w:rFonts w:asciiTheme="majorHAnsi" w:hAnsiTheme="majorHAnsi" w:cstheme="majorHAnsi"/>
                <w:sz w:val="18"/>
                <w:szCs w:val="18"/>
              </w:rPr>
            </w:pPr>
          </w:p>
        </w:tc>
        <w:tc>
          <w:tcPr>
            <w:tcW w:w="690" w:type="dxa"/>
          </w:tcPr>
          <w:p w14:paraId="62406E7A" w14:textId="77777777" w:rsidR="009B1F8E" w:rsidRPr="003548C4" w:rsidRDefault="009B1F8E" w:rsidP="00500EEA">
            <w:pPr>
              <w:spacing w:after="0"/>
              <w:rPr>
                <w:rFonts w:asciiTheme="majorHAnsi" w:hAnsiTheme="majorHAnsi" w:cstheme="majorHAnsi"/>
                <w:sz w:val="18"/>
                <w:szCs w:val="18"/>
              </w:rPr>
            </w:pPr>
          </w:p>
        </w:tc>
        <w:tc>
          <w:tcPr>
            <w:tcW w:w="657" w:type="dxa"/>
          </w:tcPr>
          <w:p w14:paraId="5CDB2B0A" w14:textId="77777777" w:rsidR="009B1F8E" w:rsidRPr="003548C4" w:rsidRDefault="009B1F8E" w:rsidP="00500EEA">
            <w:pPr>
              <w:spacing w:after="0"/>
              <w:rPr>
                <w:rFonts w:asciiTheme="majorHAnsi" w:hAnsiTheme="majorHAnsi" w:cstheme="majorHAnsi"/>
                <w:sz w:val="18"/>
                <w:szCs w:val="18"/>
              </w:rPr>
            </w:pPr>
          </w:p>
        </w:tc>
        <w:tc>
          <w:tcPr>
            <w:tcW w:w="657" w:type="dxa"/>
          </w:tcPr>
          <w:p w14:paraId="5F0F0DFA" w14:textId="77777777" w:rsidR="009B1F8E" w:rsidRPr="003548C4" w:rsidRDefault="009B1F8E" w:rsidP="00500EEA">
            <w:pPr>
              <w:spacing w:after="0"/>
              <w:rPr>
                <w:rFonts w:asciiTheme="majorHAnsi" w:hAnsiTheme="majorHAnsi" w:cstheme="majorHAnsi"/>
                <w:sz w:val="18"/>
                <w:szCs w:val="18"/>
              </w:rPr>
            </w:pPr>
          </w:p>
        </w:tc>
      </w:tr>
      <w:tr w:rsidR="009B1F8E" w:rsidRPr="003548C4" w14:paraId="090AD83B" w14:textId="77777777" w:rsidTr="00500EEA">
        <w:tc>
          <w:tcPr>
            <w:tcW w:w="3305" w:type="dxa"/>
          </w:tcPr>
          <w:p w14:paraId="663EAF7F"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Improved literacy and numeracy</w:t>
            </w:r>
          </w:p>
        </w:tc>
        <w:tc>
          <w:tcPr>
            <w:tcW w:w="768" w:type="dxa"/>
          </w:tcPr>
          <w:p w14:paraId="0DDF8829" w14:textId="77777777" w:rsidR="009B1F8E" w:rsidRPr="003548C4" w:rsidRDefault="009B1F8E" w:rsidP="00500EEA">
            <w:pPr>
              <w:spacing w:after="0"/>
              <w:rPr>
                <w:rFonts w:asciiTheme="majorHAnsi" w:hAnsiTheme="majorHAnsi" w:cstheme="majorHAnsi"/>
                <w:sz w:val="18"/>
                <w:szCs w:val="18"/>
              </w:rPr>
            </w:pPr>
          </w:p>
        </w:tc>
        <w:tc>
          <w:tcPr>
            <w:tcW w:w="964" w:type="dxa"/>
          </w:tcPr>
          <w:p w14:paraId="53774B62" w14:textId="77777777" w:rsidR="009B1F8E" w:rsidRPr="003548C4" w:rsidRDefault="009B1F8E" w:rsidP="00500EEA">
            <w:pPr>
              <w:spacing w:after="0"/>
              <w:rPr>
                <w:rFonts w:asciiTheme="majorHAnsi" w:hAnsiTheme="majorHAnsi" w:cstheme="majorHAnsi"/>
                <w:sz w:val="18"/>
                <w:szCs w:val="18"/>
              </w:rPr>
            </w:pPr>
          </w:p>
        </w:tc>
        <w:tc>
          <w:tcPr>
            <w:tcW w:w="924" w:type="dxa"/>
          </w:tcPr>
          <w:p w14:paraId="2293DB2D" w14:textId="77777777" w:rsidR="009B1F8E" w:rsidRPr="003548C4" w:rsidRDefault="009B1F8E" w:rsidP="00500EEA">
            <w:pPr>
              <w:spacing w:after="0"/>
              <w:rPr>
                <w:rFonts w:asciiTheme="majorHAnsi" w:hAnsiTheme="majorHAnsi" w:cstheme="majorHAnsi"/>
                <w:sz w:val="18"/>
                <w:szCs w:val="18"/>
              </w:rPr>
            </w:pPr>
          </w:p>
        </w:tc>
        <w:tc>
          <w:tcPr>
            <w:tcW w:w="924" w:type="dxa"/>
          </w:tcPr>
          <w:p w14:paraId="1D4C0865" w14:textId="77777777" w:rsidR="009B1F8E" w:rsidRPr="003548C4" w:rsidRDefault="009B1F8E" w:rsidP="00500EEA">
            <w:pPr>
              <w:spacing w:after="0"/>
              <w:rPr>
                <w:rFonts w:asciiTheme="majorHAnsi" w:hAnsiTheme="majorHAnsi" w:cstheme="majorHAnsi"/>
                <w:sz w:val="18"/>
                <w:szCs w:val="18"/>
              </w:rPr>
            </w:pPr>
          </w:p>
        </w:tc>
        <w:tc>
          <w:tcPr>
            <w:tcW w:w="690" w:type="dxa"/>
          </w:tcPr>
          <w:p w14:paraId="08EAC344" w14:textId="77777777" w:rsidR="009B1F8E" w:rsidRPr="003548C4" w:rsidRDefault="009B1F8E" w:rsidP="00500EEA">
            <w:pPr>
              <w:spacing w:after="0"/>
              <w:rPr>
                <w:rFonts w:asciiTheme="majorHAnsi" w:hAnsiTheme="majorHAnsi" w:cstheme="majorHAnsi"/>
                <w:sz w:val="18"/>
                <w:szCs w:val="18"/>
              </w:rPr>
            </w:pPr>
          </w:p>
        </w:tc>
        <w:tc>
          <w:tcPr>
            <w:tcW w:w="657" w:type="dxa"/>
          </w:tcPr>
          <w:p w14:paraId="3151C080" w14:textId="77777777" w:rsidR="009B1F8E" w:rsidRPr="003548C4" w:rsidRDefault="009B1F8E" w:rsidP="00500EEA">
            <w:pPr>
              <w:spacing w:after="0"/>
              <w:rPr>
                <w:rFonts w:asciiTheme="majorHAnsi" w:hAnsiTheme="majorHAnsi" w:cstheme="majorHAnsi"/>
                <w:sz w:val="18"/>
                <w:szCs w:val="18"/>
              </w:rPr>
            </w:pPr>
          </w:p>
        </w:tc>
        <w:tc>
          <w:tcPr>
            <w:tcW w:w="657" w:type="dxa"/>
          </w:tcPr>
          <w:p w14:paraId="2852BC34" w14:textId="77777777" w:rsidR="009B1F8E" w:rsidRPr="003548C4" w:rsidRDefault="009B1F8E" w:rsidP="00500EEA">
            <w:pPr>
              <w:spacing w:after="0"/>
              <w:rPr>
                <w:rFonts w:asciiTheme="majorHAnsi" w:hAnsiTheme="majorHAnsi" w:cstheme="majorHAnsi"/>
                <w:sz w:val="18"/>
                <w:szCs w:val="18"/>
              </w:rPr>
            </w:pPr>
          </w:p>
        </w:tc>
      </w:tr>
      <w:tr w:rsidR="009B1F8E" w:rsidRPr="003548C4" w14:paraId="4CEB99B3" w14:textId="77777777" w:rsidTr="00500EEA">
        <w:tc>
          <w:tcPr>
            <w:tcW w:w="3305" w:type="dxa"/>
          </w:tcPr>
          <w:p w14:paraId="001611E6"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Increased engagement with culture and community</w:t>
            </w:r>
          </w:p>
        </w:tc>
        <w:tc>
          <w:tcPr>
            <w:tcW w:w="768" w:type="dxa"/>
          </w:tcPr>
          <w:p w14:paraId="69B95C73" w14:textId="77777777" w:rsidR="009B1F8E" w:rsidRPr="003548C4" w:rsidRDefault="009B1F8E" w:rsidP="00500EEA">
            <w:pPr>
              <w:spacing w:after="0"/>
              <w:rPr>
                <w:rFonts w:asciiTheme="majorHAnsi" w:hAnsiTheme="majorHAnsi" w:cstheme="majorHAnsi"/>
                <w:sz w:val="18"/>
                <w:szCs w:val="18"/>
              </w:rPr>
            </w:pPr>
          </w:p>
        </w:tc>
        <w:tc>
          <w:tcPr>
            <w:tcW w:w="964" w:type="dxa"/>
          </w:tcPr>
          <w:p w14:paraId="071C94F4" w14:textId="77777777" w:rsidR="009B1F8E" w:rsidRPr="003548C4" w:rsidRDefault="009B1F8E" w:rsidP="00500EEA">
            <w:pPr>
              <w:spacing w:after="0"/>
              <w:rPr>
                <w:rFonts w:asciiTheme="majorHAnsi" w:hAnsiTheme="majorHAnsi" w:cstheme="majorHAnsi"/>
                <w:sz w:val="18"/>
                <w:szCs w:val="18"/>
              </w:rPr>
            </w:pPr>
          </w:p>
        </w:tc>
        <w:tc>
          <w:tcPr>
            <w:tcW w:w="924" w:type="dxa"/>
          </w:tcPr>
          <w:p w14:paraId="6E8B0857" w14:textId="77777777" w:rsidR="009B1F8E" w:rsidRPr="003548C4" w:rsidRDefault="009B1F8E" w:rsidP="00500EEA">
            <w:pPr>
              <w:spacing w:after="0"/>
              <w:rPr>
                <w:rFonts w:asciiTheme="majorHAnsi" w:hAnsiTheme="majorHAnsi" w:cstheme="majorHAnsi"/>
                <w:sz w:val="18"/>
                <w:szCs w:val="18"/>
              </w:rPr>
            </w:pPr>
          </w:p>
        </w:tc>
        <w:tc>
          <w:tcPr>
            <w:tcW w:w="924" w:type="dxa"/>
          </w:tcPr>
          <w:p w14:paraId="66CBD82E" w14:textId="77777777" w:rsidR="009B1F8E" w:rsidRPr="003548C4" w:rsidRDefault="009B1F8E" w:rsidP="00500EEA">
            <w:pPr>
              <w:spacing w:after="0"/>
              <w:rPr>
                <w:rFonts w:asciiTheme="majorHAnsi" w:hAnsiTheme="majorHAnsi" w:cstheme="majorHAnsi"/>
                <w:sz w:val="18"/>
                <w:szCs w:val="18"/>
              </w:rPr>
            </w:pPr>
          </w:p>
        </w:tc>
        <w:tc>
          <w:tcPr>
            <w:tcW w:w="690" w:type="dxa"/>
          </w:tcPr>
          <w:p w14:paraId="3531502D" w14:textId="77777777" w:rsidR="009B1F8E" w:rsidRPr="003548C4" w:rsidRDefault="009B1F8E" w:rsidP="00500EEA">
            <w:pPr>
              <w:spacing w:after="0"/>
              <w:rPr>
                <w:rFonts w:asciiTheme="majorHAnsi" w:hAnsiTheme="majorHAnsi" w:cstheme="majorHAnsi"/>
                <w:sz w:val="18"/>
                <w:szCs w:val="18"/>
              </w:rPr>
            </w:pPr>
          </w:p>
        </w:tc>
        <w:tc>
          <w:tcPr>
            <w:tcW w:w="657" w:type="dxa"/>
          </w:tcPr>
          <w:p w14:paraId="3FDDA4AA" w14:textId="77777777" w:rsidR="009B1F8E" w:rsidRPr="003548C4" w:rsidRDefault="009B1F8E" w:rsidP="00500EEA">
            <w:pPr>
              <w:spacing w:after="0"/>
              <w:rPr>
                <w:rFonts w:asciiTheme="majorHAnsi" w:hAnsiTheme="majorHAnsi" w:cstheme="majorHAnsi"/>
                <w:sz w:val="18"/>
                <w:szCs w:val="18"/>
              </w:rPr>
            </w:pPr>
          </w:p>
        </w:tc>
        <w:tc>
          <w:tcPr>
            <w:tcW w:w="657" w:type="dxa"/>
          </w:tcPr>
          <w:p w14:paraId="3502F130" w14:textId="77777777" w:rsidR="009B1F8E" w:rsidRPr="003548C4" w:rsidRDefault="009B1F8E" w:rsidP="00500EEA">
            <w:pPr>
              <w:spacing w:after="0"/>
              <w:rPr>
                <w:rFonts w:asciiTheme="majorHAnsi" w:hAnsiTheme="majorHAnsi" w:cstheme="majorHAnsi"/>
                <w:sz w:val="18"/>
                <w:szCs w:val="18"/>
              </w:rPr>
            </w:pPr>
          </w:p>
        </w:tc>
      </w:tr>
      <w:tr w:rsidR="009B1F8E" w:rsidRPr="003548C4" w14:paraId="420066C4" w14:textId="77777777" w:rsidTr="00500EEA">
        <w:tc>
          <w:tcPr>
            <w:tcW w:w="3305" w:type="dxa"/>
          </w:tcPr>
          <w:p w14:paraId="05744B03"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Clearer career aspirations</w:t>
            </w:r>
          </w:p>
        </w:tc>
        <w:tc>
          <w:tcPr>
            <w:tcW w:w="768" w:type="dxa"/>
          </w:tcPr>
          <w:p w14:paraId="596E638B" w14:textId="77777777" w:rsidR="009B1F8E" w:rsidRPr="003548C4" w:rsidRDefault="009B1F8E" w:rsidP="00500EEA">
            <w:pPr>
              <w:spacing w:after="0"/>
              <w:rPr>
                <w:rFonts w:asciiTheme="majorHAnsi" w:hAnsiTheme="majorHAnsi" w:cstheme="majorHAnsi"/>
                <w:sz w:val="18"/>
                <w:szCs w:val="18"/>
              </w:rPr>
            </w:pPr>
          </w:p>
        </w:tc>
        <w:tc>
          <w:tcPr>
            <w:tcW w:w="964" w:type="dxa"/>
          </w:tcPr>
          <w:p w14:paraId="7AEDA0D6" w14:textId="77777777" w:rsidR="009B1F8E" w:rsidRPr="003548C4" w:rsidRDefault="009B1F8E" w:rsidP="00500EEA">
            <w:pPr>
              <w:spacing w:after="0"/>
              <w:rPr>
                <w:rFonts w:asciiTheme="majorHAnsi" w:hAnsiTheme="majorHAnsi" w:cstheme="majorHAnsi"/>
                <w:sz w:val="18"/>
                <w:szCs w:val="18"/>
              </w:rPr>
            </w:pPr>
          </w:p>
        </w:tc>
        <w:tc>
          <w:tcPr>
            <w:tcW w:w="924" w:type="dxa"/>
          </w:tcPr>
          <w:p w14:paraId="09402DAD" w14:textId="77777777" w:rsidR="009B1F8E" w:rsidRPr="003548C4" w:rsidRDefault="009B1F8E" w:rsidP="00500EEA">
            <w:pPr>
              <w:spacing w:after="0"/>
              <w:rPr>
                <w:rFonts w:asciiTheme="majorHAnsi" w:hAnsiTheme="majorHAnsi" w:cstheme="majorHAnsi"/>
                <w:sz w:val="18"/>
                <w:szCs w:val="18"/>
              </w:rPr>
            </w:pPr>
          </w:p>
        </w:tc>
        <w:tc>
          <w:tcPr>
            <w:tcW w:w="924" w:type="dxa"/>
          </w:tcPr>
          <w:p w14:paraId="7E250A1B" w14:textId="77777777" w:rsidR="009B1F8E" w:rsidRPr="003548C4" w:rsidRDefault="009B1F8E" w:rsidP="00500EEA">
            <w:pPr>
              <w:spacing w:after="0"/>
              <w:rPr>
                <w:rFonts w:asciiTheme="majorHAnsi" w:hAnsiTheme="majorHAnsi" w:cstheme="majorHAnsi"/>
                <w:sz w:val="18"/>
                <w:szCs w:val="18"/>
              </w:rPr>
            </w:pPr>
          </w:p>
        </w:tc>
        <w:tc>
          <w:tcPr>
            <w:tcW w:w="690" w:type="dxa"/>
          </w:tcPr>
          <w:p w14:paraId="6E0199DA" w14:textId="77777777" w:rsidR="009B1F8E" w:rsidRPr="003548C4" w:rsidRDefault="009B1F8E" w:rsidP="00500EEA">
            <w:pPr>
              <w:spacing w:after="0"/>
              <w:rPr>
                <w:rFonts w:asciiTheme="majorHAnsi" w:hAnsiTheme="majorHAnsi" w:cstheme="majorHAnsi"/>
                <w:sz w:val="18"/>
                <w:szCs w:val="18"/>
              </w:rPr>
            </w:pPr>
          </w:p>
        </w:tc>
        <w:tc>
          <w:tcPr>
            <w:tcW w:w="657" w:type="dxa"/>
          </w:tcPr>
          <w:p w14:paraId="4E783DB3" w14:textId="77777777" w:rsidR="009B1F8E" w:rsidRPr="003548C4" w:rsidRDefault="009B1F8E" w:rsidP="00500EEA">
            <w:pPr>
              <w:spacing w:after="0"/>
              <w:rPr>
                <w:rFonts w:asciiTheme="majorHAnsi" w:hAnsiTheme="majorHAnsi" w:cstheme="majorHAnsi"/>
                <w:sz w:val="18"/>
                <w:szCs w:val="18"/>
              </w:rPr>
            </w:pPr>
          </w:p>
        </w:tc>
        <w:tc>
          <w:tcPr>
            <w:tcW w:w="657" w:type="dxa"/>
          </w:tcPr>
          <w:p w14:paraId="75E3DF74" w14:textId="77777777" w:rsidR="009B1F8E" w:rsidRPr="003548C4" w:rsidRDefault="009B1F8E" w:rsidP="00500EEA">
            <w:pPr>
              <w:spacing w:after="0"/>
              <w:rPr>
                <w:rFonts w:asciiTheme="majorHAnsi" w:hAnsiTheme="majorHAnsi" w:cstheme="majorHAnsi"/>
                <w:sz w:val="18"/>
                <w:szCs w:val="18"/>
              </w:rPr>
            </w:pPr>
          </w:p>
        </w:tc>
      </w:tr>
    </w:tbl>
    <w:p w14:paraId="24735056" w14:textId="77777777" w:rsidR="009B1F8E" w:rsidRPr="002B3247" w:rsidRDefault="009B1F8E" w:rsidP="009B1F8E">
      <w:pPr>
        <w:spacing w:line="276" w:lineRule="auto"/>
        <w:rPr>
          <w:rFonts w:asciiTheme="majorHAnsi" w:eastAsia="Calibri" w:hAnsiTheme="majorHAnsi" w:cstheme="majorHAnsi"/>
          <w:b/>
          <w:bCs/>
        </w:rPr>
      </w:pPr>
    </w:p>
    <w:p w14:paraId="76DDB2A1"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else you would like to say about the benefits of the SBT program for Indigenous students?</w:t>
      </w:r>
    </w:p>
    <w:p w14:paraId="321ABDF4"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w:t>
      </w:r>
    </w:p>
    <w:p w14:paraId="46F61008"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you would like to say about the benefits of the SBT program for your organisation?</w:t>
      </w:r>
    </w:p>
    <w:p w14:paraId="68D1ED4D"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b/>
          <w:bCs/>
        </w:rPr>
        <w:t>____________________________________________________________________</w:t>
      </w:r>
    </w:p>
    <w:p w14:paraId="5889A07A" w14:textId="77777777" w:rsidR="009B1F8E" w:rsidRPr="003548C4" w:rsidRDefault="009B1F8E" w:rsidP="007D7758">
      <w:pPr>
        <w:pStyle w:val="ListParagraph"/>
        <w:numPr>
          <w:ilvl w:val="0"/>
          <w:numId w:val="40"/>
        </w:numPr>
        <w:spacing w:after="0" w:line="240" w:lineRule="auto"/>
        <w:rPr>
          <w:rFonts w:asciiTheme="majorHAnsi" w:hAnsiTheme="majorHAnsi" w:cstheme="majorHAnsi"/>
          <w:b/>
        </w:rPr>
      </w:pPr>
      <w:r>
        <w:rPr>
          <w:rFonts w:asciiTheme="majorHAnsi" w:hAnsiTheme="majorHAnsi" w:cstheme="majorHAnsi"/>
          <w:b/>
        </w:rPr>
        <w:lastRenderedPageBreak/>
        <w:t>In your experience, what</w:t>
      </w:r>
      <w:r w:rsidRPr="003548C4">
        <w:rPr>
          <w:rFonts w:asciiTheme="majorHAnsi" w:hAnsiTheme="majorHAnsi" w:cstheme="majorHAnsi"/>
          <w:b/>
        </w:rPr>
        <w:t xml:space="preserve"> proportion of </w:t>
      </w:r>
      <w:r>
        <w:rPr>
          <w:rFonts w:asciiTheme="majorHAnsi" w:hAnsiTheme="majorHAnsi" w:cstheme="majorHAnsi"/>
          <w:b/>
        </w:rPr>
        <w:t xml:space="preserve">Indigenous </w:t>
      </w:r>
      <w:r w:rsidRPr="003548C4">
        <w:rPr>
          <w:rFonts w:asciiTheme="majorHAnsi" w:hAnsiTheme="majorHAnsi" w:cstheme="majorHAnsi"/>
          <w:b/>
        </w:rPr>
        <w:t xml:space="preserve">students </w:t>
      </w:r>
      <w:r>
        <w:rPr>
          <w:rFonts w:asciiTheme="majorHAnsi" w:hAnsiTheme="majorHAnsi" w:cstheme="majorHAnsi"/>
          <w:b/>
        </w:rPr>
        <w:t xml:space="preserve">participating in the SBT program </w:t>
      </w:r>
      <w:r w:rsidRPr="003548C4">
        <w:rPr>
          <w:rFonts w:asciiTheme="majorHAnsi" w:hAnsiTheme="majorHAnsi" w:cstheme="majorHAnsi"/>
          <w:b/>
        </w:rPr>
        <w:t xml:space="preserve">face the following barriers? </w:t>
      </w:r>
    </w:p>
    <w:tbl>
      <w:tblPr>
        <w:tblStyle w:val="TableGrid"/>
        <w:tblW w:w="8889" w:type="dxa"/>
        <w:tblInd w:w="-289" w:type="dxa"/>
        <w:tblLayout w:type="fixed"/>
        <w:tblLook w:val="04A0" w:firstRow="1" w:lastRow="0" w:firstColumn="1" w:lastColumn="0" w:noHBand="0" w:noVBand="1"/>
        <w:tblCaption w:val="12. In your experience, what proportion of Indigenous students participating in the SBT program face the following barriers? "/>
      </w:tblPr>
      <w:tblGrid>
        <w:gridCol w:w="3305"/>
        <w:gridCol w:w="768"/>
        <w:gridCol w:w="964"/>
        <w:gridCol w:w="924"/>
        <w:gridCol w:w="924"/>
        <w:gridCol w:w="690"/>
        <w:gridCol w:w="657"/>
        <w:gridCol w:w="657"/>
      </w:tblGrid>
      <w:tr w:rsidR="009B1F8E" w:rsidRPr="003548C4" w14:paraId="0EDB5828" w14:textId="77777777" w:rsidTr="00DB604F">
        <w:trPr>
          <w:tblHeader/>
        </w:trPr>
        <w:tc>
          <w:tcPr>
            <w:tcW w:w="3305" w:type="dxa"/>
          </w:tcPr>
          <w:p w14:paraId="32DE4BAD" w14:textId="77777777" w:rsidR="009B1F8E" w:rsidRPr="003548C4" w:rsidRDefault="009B1F8E" w:rsidP="00500EEA">
            <w:pPr>
              <w:pStyle w:val="NoSpacing"/>
              <w:keepNext/>
              <w:spacing w:after="0"/>
              <w:rPr>
                <w:rFonts w:asciiTheme="majorHAnsi" w:hAnsiTheme="majorHAnsi" w:cstheme="majorHAnsi"/>
                <w:sz w:val="20"/>
                <w:szCs w:val="20"/>
              </w:rPr>
            </w:pPr>
            <w:r w:rsidRPr="003548C4">
              <w:rPr>
                <w:rFonts w:asciiTheme="majorHAnsi" w:hAnsiTheme="majorHAnsi" w:cstheme="majorHAnsi"/>
                <w:sz w:val="20"/>
                <w:szCs w:val="20"/>
              </w:rPr>
              <w:t>Student barrier</w:t>
            </w:r>
          </w:p>
        </w:tc>
        <w:tc>
          <w:tcPr>
            <w:tcW w:w="4927" w:type="dxa"/>
            <w:gridSpan w:val="6"/>
          </w:tcPr>
          <w:p w14:paraId="150A0025" w14:textId="77777777" w:rsidR="009B1F8E" w:rsidRPr="003548C4" w:rsidRDefault="009B1F8E" w:rsidP="00500EEA">
            <w:pPr>
              <w:pStyle w:val="NoSpacing"/>
              <w:keepNext/>
              <w:spacing w:after="0"/>
              <w:rPr>
                <w:rFonts w:asciiTheme="majorHAnsi" w:hAnsiTheme="majorHAnsi" w:cstheme="majorHAnsi"/>
                <w:sz w:val="20"/>
                <w:szCs w:val="20"/>
              </w:rPr>
            </w:pPr>
            <w:r w:rsidRPr="003548C4">
              <w:rPr>
                <w:rFonts w:asciiTheme="majorHAnsi" w:hAnsiTheme="majorHAnsi" w:cstheme="majorHAnsi"/>
                <w:sz w:val="20"/>
                <w:szCs w:val="20"/>
              </w:rPr>
              <w:t xml:space="preserve">Proportion of students </w:t>
            </w:r>
          </w:p>
        </w:tc>
        <w:tc>
          <w:tcPr>
            <w:tcW w:w="657" w:type="dxa"/>
          </w:tcPr>
          <w:p w14:paraId="3BB44C2E" w14:textId="77777777" w:rsidR="009B1F8E" w:rsidRPr="003548C4" w:rsidRDefault="009B1F8E" w:rsidP="00500EEA">
            <w:pPr>
              <w:pStyle w:val="NoSpacing"/>
              <w:keepNext/>
              <w:spacing w:after="0"/>
              <w:rPr>
                <w:rFonts w:asciiTheme="majorHAnsi" w:hAnsiTheme="majorHAnsi" w:cstheme="majorHAnsi"/>
                <w:sz w:val="20"/>
                <w:szCs w:val="20"/>
              </w:rPr>
            </w:pPr>
          </w:p>
        </w:tc>
      </w:tr>
      <w:tr w:rsidR="009B1F8E" w:rsidRPr="003548C4" w14:paraId="6CA320ED" w14:textId="77777777" w:rsidTr="00500EEA">
        <w:tc>
          <w:tcPr>
            <w:tcW w:w="3305" w:type="dxa"/>
          </w:tcPr>
          <w:p w14:paraId="0FD1A909" w14:textId="77777777" w:rsidR="009B1F8E" w:rsidRPr="003548C4" w:rsidRDefault="009B1F8E" w:rsidP="00500EEA">
            <w:pPr>
              <w:pStyle w:val="NoSpacing"/>
              <w:spacing w:after="0"/>
              <w:rPr>
                <w:rFonts w:asciiTheme="majorHAnsi" w:hAnsiTheme="majorHAnsi" w:cstheme="majorHAnsi"/>
                <w:sz w:val="20"/>
                <w:szCs w:val="20"/>
              </w:rPr>
            </w:pPr>
          </w:p>
        </w:tc>
        <w:tc>
          <w:tcPr>
            <w:tcW w:w="768" w:type="dxa"/>
          </w:tcPr>
          <w:p w14:paraId="794E8214" w14:textId="77777777" w:rsidR="009B1F8E" w:rsidRPr="002B3247" w:rsidRDefault="009B1F8E" w:rsidP="00500EEA">
            <w:pPr>
              <w:spacing w:after="0"/>
              <w:rPr>
                <w:rFonts w:asciiTheme="majorHAnsi" w:hAnsiTheme="majorHAnsi" w:cstheme="majorHAnsi"/>
                <w:sz w:val="18"/>
                <w:szCs w:val="18"/>
              </w:rPr>
            </w:pPr>
            <w:r w:rsidRPr="002B3247">
              <w:rPr>
                <w:rFonts w:asciiTheme="majorHAnsi" w:hAnsiTheme="majorHAnsi" w:cstheme="majorHAnsi"/>
                <w:sz w:val="18"/>
                <w:szCs w:val="18"/>
              </w:rPr>
              <w:t xml:space="preserve">None </w:t>
            </w:r>
          </w:p>
        </w:tc>
        <w:tc>
          <w:tcPr>
            <w:tcW w:w="964" w:type="dxa"/>
          </w:tcPr>
          <w:p w14:paraId="53E121DD" w14:textId="77777777" w:rsidR="009B1F8E" w:rsidRPr="002B3247" w:rsidRDefault="009B1F8E" w:rsidP="00500EEA">
            <w:pPr>
              <w:spacing w:after="0"/>
              <w:rPr>
                <w:rFonts w:asciiTheme="majorHAnsi" w:hAnsiTheme="majorHAnsi" w:cstheme="majorHAnsi"/>
                <w:sz w:val="18"/>
                <w:szCs w:val="18"/>
              </w:rPr>
            </w:pPr>
            <w:r w:rsidRPr="002B3247">
              <w:rPr>
                <w:rFonts w:asciiTheme="majorHAnsi" w:hAnsiTheme="majorHAnsi" w:cstheme="majorHAnsi"/>
                <w:sz w:val="18"/>
                <w:szCs w:val="18"/>
              </w:rPr>
              <w:t xml:space="preserve">A </w:t>
            </w:r>
            <w:r>
              <w:rPr>
                <w:rFonts w:asciiTheme="majorHAnsi" w:hAnsiTheme="majorHAnsi" w:cstheme="majorHAnsi"/>
                <w:sz w:val="18"/>
                <w:szCs w:val="18"/>
              </w:rPr>
              <w:t>quarter or less</w:t>
            </w:r>
          </w:p>
        </w:tc>
        <w:tc>
          <w:tcPr>
            <w:tcW w:w="924" w:type="dxa"/>
          </w:tcPr>
          <w:p w14:paraId="7EDD0B00"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A quarter to a half</w:t>
            </w:r>
          </w:p>
        </w:tc>
        <w:tc>
          <w:tcPr>
            <w:tcW w:w="924" w:type="dxa"/>
          </w:tcPr>
          <w:p w14:paraId="00FBF88A"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Half to three quarters</w:t>
            </w:r>
          </w:p>
        </w:tc>
        <w:tc>
          <w:tcPr>
            <w:tcW w:w="690" w:type="dxa"/>
          </w:tcPr>
          <w:p w14:paraId="5D7A6B39"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Three quarters or more</w:t>
            </w:r>
          </w:p>
        </w:tc>
        <w:tc>
          <w:tcPr>
            <w:tcW w:w="657" w:type="dxa"/>
          </w:tcPr>
          <w:p w14:paraId="3C70402D"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All</w:t>
            </w:r>
          </w:p>
        </w:tc>
        <w:tc>
          <w:tcPr>
            <w:tcW w:w="657" w:type="dxa"/>
          </w:tcPr>
          <w:p w14:paraId="395AD4D1"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I don’t know</w:t>
            </w:r>
          </w:p>
        </w:tc>
      </w:tr>
      <w:tr w:rsidR="009B1F8E" w:rsidRPr="003548C4" w14:paraId="6D35B89D" w14:textId="77777777" w:rsidTr="00500EEA">
        <w:tc>
          <w:tcPr>
            <w:tcW w:w="3305" w:type="dxa"/>
          </w:tcPr>
          <w:p w14:paraId="49331D7B"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Lack of suitable job opportunities</w:t>
            </w:r>
          </w:p>
        </w:tc>
        <w:tc>
          <w:tcPr>
            <w:tcW w:w="768" w:type="dxa"/>
          </w:tcPr>
          <w:p w14:paraId="48FEDB6A" w14:textId="77777777" w:rsidR="009B1F8E" w:rsidRPr="003548C4" w:rsidRDefault="009B1F8E" w:rsidP="00500EEA">
            <w:pPr>
              <w:spacing w:after="0"/>
              <w:rPr>
                <w:rFonts w:asciiTheme="majorHAnsi" w:hAnsiTheme="majorHAnsi" w:cstheme="majorHAnsi"/>
                <w:sz w:val="18"/>
                <w:szCs w:val="18"/>
              </w:rPr>
            </w:pPr>
          </w:p>
        </w:tc>
        <w:tc>
          <w:tcPr>
            <w:tcW w:w="964" w:type="dxa"/>
          </w:tcPr>
          <w:p w14:paraId="74344247" w14:textId="77777777" w:rsidR="009B1F8E" w:rsidRPr="003548C4" w:rsidRDefault="009B1F8E" w:rsidP="00500EEA">
            <w:pPr>
              <w:spacing w:after="0"/>
              <w:rPr>
                <w:rFonts w:asciiTheme="majorHAnsi" w:hAnsiTheme="majorHAnsi" w:cstheme="majorHAnsi"/>
                <w:sz w:val="18"/>
                <w:szCs w:val="18"/>
              </w:rPr>
            </w:pPr>
          </w:p>
        </w:tc>
        <w:tc>
          <w:tcPr>
            <w:tcW w:w="924" w:type="dxa"/>
          </w:tcPr>
          <w:p w14:paraId="13DF96A8" w14:textId="77777777" w:rsidR="009B1F8E" w:rsidRPr="003548C4" w:rsidRDefault="009B1F8E" w:rsidP="00500EEA">
            <w:pPr>
              <w:spacing w:after="0"/>
              <w:rPr>
                <w:rFonts w:asciiTheme="majorHAnsi" w:hAnsiTheme="majorHAnsi" w:cstheme="majorHAnsi"/>
                <w:sz w:val="18"/>
                <w:szCs w:val="18"/>
              </w:rPr>
            </w:pPr>
          </w:p>
        </w:tc>
        <w:tc>
          <w:tcPr>
            <w:tcW w:w="924" w:type="dxa"/>
          </w:tcPr>
          <w:p w14:paraId="03A35E10" w14:textId="77777777" w:rsidR="009B1F8E" w:rsidRPr="003548C4" w:rsidRDefault="009B1F8E" w:rsidP="00500EEA">
            <w:pPr>
              <w:spacing w:after="0"/>
              <w:rPr>
                <w:rFonts w:asciiTheme="majorHAnsi" w:hAnsiTheme="majorHAnsi" w:cstheme="majorHAnsi"/>
                <w:sz w:val="18"/>
                <w:szCs w:val="18"/>
              </w:rPr>
            </w:pPr>
          </w:p>
        </w:tc>
        <w:tc>
          <w:tcPr>
            <w:tcW w:w="690" w:type="dxa"/>
          </w:tcPr>
          <w:p w14:paraId="2D5C33AD" w14:textId="77777777" w:rsidR="009B1F8E" w:rsidRPr="003548C4" w:rsidRDefault="009B1F8E" w:rsidP="00500EEA">
            <w:pPr>
              <w:spacing w:after="0"/>
              <w:rPr>
                <w:rFonts w:asciiTheme="majorHAnsi" w:hAnsiTheme="majorHAnsi" w:cstheme="majorHAnsi"/>
                <w:sz w:val="18"/>
                <w:szCs w:val="18"/>
              </w:rPr>
            </w:pPr>
          </w:p>
        </w:tc>
        <w:tc>
          <w:tcPr>
            <w:tcW w:w="657" w:type="dxa"/>
          </w:tcPr>
          <w:p w14:paraId="45373F9A" w14:textId="77777777" w:rsidR="009B1F8E" w:rsidRPr="003548C4" w:rsidRDefault="009B1F8E" w:rsidP="00500EEA">
            <w:pPr>
              <w:spacing w:after="0"/>
              <w:rPr>
                <w:rFonts w:asciiTheme="majorHAnsi" w:hAnsiTheme="majorHAnsi" w:cstheme="majorHAnsi"/>
                <w:sz w:val="18"/>
                <w:szCs w:val="18"/>
              </w:rPr>
            </w:pPr>
          </w:p>
        </w:tc>
        <w:tc>
          <w:tcPr>
            <w:tcW w:w="657" w:type="dxa"/>
          </w:tcPr>
          <w:p w14:paraId="738FC2EB" w14:textId="77777777" w:rsidR="009B1F8E" w:rsidRPr="003548C4" w:rsidRDefault="009B1F8E" w:rsidP="00500EEA">
            <w:pPr>
              <w:spacing w:after="0"/>
              <w:rPr>
                <w:rFonts w:asciiTheme="majorHAnsi" w:hAnsiTheme="majorHAnsi" w:cstheme="majorHAnsi"/>
                <w:sz w:val="18"/>
                <w:szCs w:val="18"/>
              </w:rPr>
            </w:pPr>
          </w:p>
        </w:tc>
      </w:tr>
      <w:tr w:rsidR="009B1F8E" w:rsidRPr="003548C4" w14:paraId="7B77F8DC" w14:textId="77777777" w:rsidTr="00500EEA">
        <w:tc>
          <w:tcPr>
            <w:tcW w:w="3305" w:type="dxa"/>
          </w:tcPr>
          <w:p w14:paraId="40F859FE"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lang w:val="en-AU"/>
              </w:rPr>
              <w:t>Geographical isolation and/or inadequate transport options</w:t>
            </w:r>
          </w:p>
        </w:tc>
        <w:tc>
          <w:tcPr>
            <w:tcW w:w="768" w:type="dxa"/>
          </w:tcPr>
          <w:p w14:paraId="12A141F6" w14:textId="77777777" w:rsidR="009B1F8E" w:rsidRPr="003548C4" w:rsidRDefault="009B1F8E" w:rsidP="00500EEA">
            <w:pPr>
              <w:spacing w:after="0"/>
              <w:rPr>
                <w:rFonts w:asciiTheme="majorHAnsi" w:hAnsiTheme="majorHAnsi" w:cstheme="majorHAnsi"/>
                <w:sz w:val="18"/>
                <w:szCs w:val="18"/>
              </w:rPr>
            </w:pPr>
          </w:p>
        </w:tc>
        <w:tc>
          <w:tcPr>
            <w:tcW w:w="964" w:type="dxa"/>
          </w:tcPr>
          <w:p w14:paraId="4F6C484B" w14:textId="77777777" w:rsidR="009B1F8E" w:rsidRPr="003548C4" w:rsidRDefault="009B1F8E" w:rsidP="00500EEA">
            <w:pPr>
              <w:spacing w:after="0"/>
              <w:rPr>
                <w:rFonts w:asciiTheme="majorHAnsi" w:hAnsiTheme="majorHAnsi" w:cstheme="majorHAnsi"/>
                <w:sz w:val="18"/>
                <w:szCs w:val="18"/>
              </w:rPr>
            </w:pPr>
          </w:p>
        </w:tc>
        <w:tc>
          <w:tcPr>
            <w:tcW w:w="924" w:type="dxa"/>
          </w:tcPr>
          <w:p w14:paraId="081E3B7E" w14:textId="77777777" w:rsidR="009B1F8E" w:rsidRPr="003548C4" w:rsidRDefault="009B1F8E" w:rsidP="00500EEA">
            <w:pPr>
              <w:spacing w:after="0"/>
              <w:rPr>
                <w:rFonts w:asciiTheme="majorHAnsi" w:hAnsiTheme="majorHAnsi" w:cstheme="majorHAnsi"/>
                <w:sz w:val="18"/>
                <w:szCs w:val="18"/>
              </w:rPr>
            </w:pPr>
          </w:p>
        </w:tc>
        <w:tc>
          <w:tcPr>
            <w:tcW w:w="924" w:type="dxa"/>
          </w:tcPr>
          <w:p w14:paraId="0ADD06E0" w14:textId="77777777" w:rsidR="009B1F8E" w:rsidRPr="003548C4" w:rsidRDefault="009B1F8E" w:rsidP="00500EEA">
            <w:pPr>
              <w:spacing w:after="0"/>
              <w:rPr>
                <w:rFonts w:asciiTheme="majorHAnsi" w:hAnsiTheme="majorHAnsi" w:cstheme="majorHAnsi"/>
                <w:sz w:val="18"/>
                <w:szCs w:val="18"/>
              </w:rPr>
            </w:pPr>
          </w:p>
        </w:tc>
        <w:tc>
          <w:tcPr>
            <w:tcW w:w="690" w:type="dxa"/>
          </w:tcPr>
          <w:p w14:paraId="5C5D7865" w14:textId="77777777" w:rsidR="009B1F8E" w:rsidRPr="003548C4" w:rsidRDefault="009B1F8E" w:rsidP="00500EEA">
            <w:pPr>
              <w:spacing w:after="0"/>
              <w:rPr>
                <w:rFonts w:asciiTheme="majorHAnsi" w:hAnsiTheme="majorHAnsi" w:cstheme="majorHAnsi"/>
                <w:sz w:val="18"/>
                <w:szCs w:val="18"/>
              </w:rPr>
            </w:pPr>
          </w:p>
        </w:tc>
        <w:tc>
          <w:tcPr>
            <w:tcW w:w="657" w:type="dxa"/>
          </w:tcPr>
          <w:p w14:paraId="08E09D4D" w14:textId="77777777" w:rsidR="009B1F8E" w:rsidRPr="003548C4" w:rsidRDefault="009B1F8E" w:rsidP="00500EEA">
            <w:pPr>
              <w:spacing w:after="0"/>
              <w:rPr>
                <w:rFonts w:asciiTheme="majorHAnsi" w:hAnsiTheme="majorHAnsi" w:cstheme="majorHAnsi"/>
                <w:sz w:val="18"/>
                <w:szCs w:val="18"/>
              </w:rPr>
            </w:pPr>
          </w:p>
        </w:tc>
        <w:tc>
          <w:tcPr>
            <w:tcW w:w="657" w:type="dxa"/>
          </w:tcPr>
          <w:p w14:paraId="2BFF47F3" w14:textId="77777777" w:rsidR="009B1F8E" w:rsidRPr="003548C4" w:rsidRDefault="009B1F8E" w:rsidP="00500EEA">
            <w:pPr>
              <w:spacing w:after="0"/>
              <w:rPr>
                <w:rFonts w:asciiTheme="majorHAnsi" w:hAnsiTheme="majorHAnsi" w:cstheme="majorHAnsi"/>
                <w:sz w:val="18"/>
                <w:szCs w:val="18"/>
              </w:rPr>
            </w:pPr>
          </w:p>
        </w:tc>
      </w:tr>
      <w:tr w:rsidR="009B1F8E" w:rsidRPr="003548C4" w14:paraId="1C90FA0E" w14:textId="77777777" w:rsidTr="00500EEA">
        <w:tc>
          <w:tcPr>
            <w:tcW w:w="3305" w:type="dxa"/>
          </w:tcPr>
          <w:p w14:paraId="449309FB"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Negative employer attitudes and/or lack of understanding</w:t>
            </w:r>
          </w:p>
        </w:tc>
        <w:tc>
          <w:tcPr>
            <w:tcW w:w="768" w:type="dxa"/>
          </w:tcPr>
          <w:p w14:paraId="57F2B7FA" w14:textId="77777777" w:rsidR="009B1F8E" w:rsidRPr="003548C4" w:rsidRDefault="009B1F8E" w:rsidP="00500EEA">
            <w:pPr>
              <w:spacing w:after="0"/>
              <w:rPr>
                <w:rFonts w:asciiTheme="majorHAnsi" w:hAnsiTheme="majorHAnsi" w:cstheme="majorHAnsi"/>
                <w:sz w:val="18"/>
                <w:szCs w:val="18"/>
              </w:rPr>
            </w:pPr>
          </w:p>
        </w:tc>
        <w:tc>
          <w:tcPr>
            <w:tcW w:w="964" w:type="dxa"/>
          </w:tcPr>
          <w:p w14:paraId="1588CAD7" w14:textId="77777777" w:rsidR="009B1F8E" w:rsidRPr="003548C4" w:rsidRDefault="009B1F8E" w:rsidP="00500EEA">
            <w:pPr>
              <w:spacing w:after="0"/>
              <w:rPr>
                <w:rFonts w:asciiTheme="majorHAnsi" w:hAnsiTheme="majorHAnsi" w:cstheme="majorHAnsi"/>
                <w:sz w:val="18"/>
                <w:szCs w:val="18"/>
              </w:rPr>
            </w:pPr>
          </w:p>
        </w:tc>
        <w:tc>
          <w:tcPr>
            <w:tcW w:w="924" w:type="dxa"/>
          </w:tcPr>
          <w:p w14:paraId="3BDA457D" w14:textId="77777777" w:rsidR="009B1F8E" w:rsidRPr="003548C4" w:rsidRDefault="009B1F8E" w:rsidP="00500EEA">
            <w:pPr>
              <w:spacing w:after="0"/>
              <w:rPr>
                <w:rFonts w:asciiTheme="majorHAnsi" w:hAnsiTheme="majorHAnsi" w:cstheme="majorHAnsi"/>
                <w:sz w:val="18"/>
                <w:szCs w:val="18"/>
              </w:rPr>
            </w:pPr>
          </w:p>
        </w:tc>
        <w:tc>
          <w:tcPr>
            <w:tcW w:w="924" w:type="dxa"/>
          </w:tcPr>
          <w:p w14:paraId="3FA8ACC5" w14:textId="77777777" w:rsidR="009B1F8E" w:rsidRPr="003548C4" w:rsidRDefault="009B1F8E" w:rsidP="00500EEA">
            <w:pPr>
              <w:spacing w:after="0"/>
              <w:rPr>
                <w:rFonts w:asciiTheme="majorHAnsi" w:hAnsiTheme="majorHAnsi" w:cstheme="majorHAnsi"/>
                <w:sz w:val="18"/>
                <w:szCs w:val="18"/>
              </w:rPr>
            </w:pPr>
          </w:p>
        </w:tc>
        <w:tc>
          <w:tcPr>
            <w:tcW w:w="690" w:type="dxa"/>
          </w:tcPr>
          <w:p w14:paraId="44F8CBAC" w14:textId="77777777" w:rsidR="009B1F8E" w:rsidRPr="003548C4" w:rsidRDefault="009B1F8E" w:rsidP="00500EEA">
            <w:pPr>
              <w:spacing w:after="0"/>
              <w:rPr>
                <w:rFonts w:asciiTheme="majorHAnsi" w:hAnsiTheme="majorHAnsi" w:cstheme="majorHAnsi"/>
                <w:sz w:val="18"/>
                <w:szCs w:val="18"/>
              </w:rPr>
            </w:pPr>
          </w:p>
        </w:tc>
        <w:tc>
          <w:tcPr>
            <w:tcW w:w="657" w:type="dxa"/>
          </w:tcPr>
          <w:p w14:paraId="17AA519D" w14:textId="77777777" w:rsidR="009B1F8E" w:rsidRPr="003548C4" w:rsidRDefault="009B1F8E" w:rsidP="00500EEA">
            <w:pPr>
              <w:spacing w:after="0"/>
              <w:rPr>
                <w:rFonts w:asciiTheme="majorHAnsi" w:hAnsiTheme="majorHAnsi" w:cstheme="majorHAnsi"/>
                <w:sz w:val="18"/>
                <w:szCs w:val="18"/>
              </w:rPr>
            </w:pPr>
          </w:p>
        </w:tc>
        <w:tc>
          <w:tcPr>
            <w:tcW w:w="657" w:type="dxa"/>
          </w:tcPr>
          <w:p w14:paraId="7C09BC7D" w14:textId="77777777" w:rsidR="009B1F8E" w:rsidRPr="003548C4" w:rsidRDefault="009B1F8E" w:rsidP="00500EEA">
            <w:pPr>
              <w:spacing w:after="0"/>
              <w:rPr>
                <w:rFonts w:asciiTheme="majorHAnsi" w:hAnsiTheme="majorHAnsi" w:cstheme="majorHAnsi"/>
                <w:sz w:val="18"/>
                <w:szCs w:val="18"/>
              </w:rPr>
            </w:pPr>
          </w:p>
        </w:tc>
      </w:tr>
      <w:tr w:rsidR="009B1F8E" w:rsidRPr="003548C4" w14:paraId="78463055" w14:textId="77777777" w:rsidTr="00500EEA">
        <w:tc>
          <w:tcPr>
            <w:tcW w:w="3305" w:type="dxa"/>
          </w:tcPr>
          <w:p w14:paraId="00D59B45" w14:textId="77777777" w:rsidR="009B1F8E" w:rsidRPr="003548C4" w:rsidRDefault="009B1F8E" w:rsidP="00500EEA">
            <w:pPr>
              <w:pStyle w:val="NoSpacing"/>
              <w:spacing w:after="0"/>
              <w:rPr>
                <w:rFonts w:asciiTheme="majorHAnsi" w:hAnsiTheme="majorHAnsi" w:cstheme="majorHAnsi"/>
                <w:sz w:val="20"/>
                <w:szCs w:val="20"/>
              </w:rPr>
            </w:pPr>
            <w:r w:rsidRPr="003548C4">
              <w:rPr>
                <w:rFonts w:asciiTheme="majorHAnsi" w:hAnsiTheme="majorHAnsi" w:cstheme="majorHAnsi"/>
                <w:sz w:val="20"/>
                <w:szCs w:val="20"/>
                <w:lang w:val="en-AU"/>
              </w:rPr>
              <w:t>Lack of suitable training options</w:t>
            </w:r>
          </w:p>
        </w:tc>
        <w:tc>
          <w:tcPr>
            <w:tcW w:w="768" w:type="dxa"/>
          </w:tcPr>
          <w:p w14:paraId="1DB251AD" w14:textId="77777777" w:rsidR="009B1F8E" w:rsidRPr="003548C4" w:rsidRDefault="009B1F8E" w:rsidP="00500EEA">
            <w:pPr>
              <w:spacing w:after="0"/>
              <w:rPr>
                <w:rFonts w:asciiTheme="majorHAnsi" w:hAnsiTheme="majorHAnsi" w:cstheme="majorHAnsi"/>
                <w:sz w:val="18"/>
                <w:szCs w:val="18"/>
              </w:rPr>
            </w:pPr>
          </w:p>
        </w:tc>
        <w:tc>
          <w:tcPr>
            <w:tcW w:w="964" w:type="dxa"/>
          </w:tcPr>
          <w:p w14:paraId="5CF428BF" w14:textId="77777777" w:rsidR="009B1F8E" w:rsidRPr="003548C4" w:rsidRDefault="009B1F8E" w:rsidP="00500EEA">
            <w:pPr>
              <w:spacing w:after="0"/>
              <w:rPr>
                <w:rFonts w:asciiTheme="majorHAnsi" w:hAnsiTheme="majorHAnsi" w:cstheme="majorHAnsi"/>
                <w:sz w:val="18"/>
                <w:szCs w:val="18"/>
              </w:rPr>
            </w:pPr>
          </w:p>
        </w:tc>
        <w:tc>
          <w:tcPr>
            <w:tcW w:w="924" w:type="dxa"/>
          </w:tcPr>
          <w:p w14:paraId="1DCC16FF" w14:textId="77777777" w:rsidR="009B1F8E" w:rsidRPr="003548C4" w:rsidRDefault="009B1F8E" w:rsidP="00500EEA">
            <w:pPr>
              <w:spacing w:after="0"/>
              <w:rPr>
                <w:rFonts w:asciiTheme="majorHAnsi" w:hAnsiTheme="majorHAnsi" w:cstheme="majorHAnsi"/>
                <w:sz w:val="18"/>
                <w:szCs w:val="18"/>
              </w:rPr>
            </w:pPr>
          </w:p>
        </w:tc>
        <w:tc>
          <w:tcPr>
            <w:tcW w:w="924" w:type="dxa"/>
          </w:tcPr>
          <w:p w14:paraId="399AEA23" w14:textId="77777777" w:rsidR="009B1F8E" w:rsidRPr="003548C4" w:rsidRDefault="009B1F8E" w:rsidP="00500EEA">
            <w:pPr>
              <w:spacing w:after="0"/>
              <w:rPr>
                <w:rFonts w:asciiTheme="majorHAnsi" w:hAnsiTheme="majorHAnsi" w:cstheme="majorHAnsi"/>
                <w:sz w:val="18"/>
                <w:szCs w:val="18"/>
              </w:rPr>
            </w:pPr>
          </w:p>
        </w:tc>
        <w:tc>
          <w:tcPr>
            <w:tcW w:w="690" w:type="dxa"/>
          </w:tcPr>
          <w:p w14:paraId="07150EB8" w14:textId="77777777" w:rsidR="009B1F8E" w:rsidRPr="003548C4" w:rsidRDefault="009B1F8E" w:rsidP="00500EEA">
            <w:pPr>
              <w:spacing w:after="0"/>
              <w:rPr>
                <w:rFonts w:asciiTheme="majorHAnsi" w:hAnsiTheme="majorHAnsi" w:cstheme="majorHAnsi"/>
                <w:sz w:val="18"/>
                <w:szCs w:val="18"/>
              </w:rPr>
            </w:pPr>
          </w:p>
        </w:tc>
        <w:tc>
          <w:tcPr>
            <w:tcW w:w="657" w:type="dxa"/>
          </w:tcPr>
          <w:p w14:paraId="4DE25FB1" w14:textId="77777777" w:rsidR="009B1F8E" w:rsidRPr="003548C4" w:rsidRDefault="009B1F8E" w:rsidP="00500EEA">
            <w:pPr>
              <w:spacing w:after="0"/>
              <w:rPr>
                <w:rFonts w:asciiTheme="majorHAnsi" w:hAnsiTheme="majorHAnsi" w:cstheme="majorHAnsi"/>
                <w:sz w:val="18"/>
                <w:szCs w:val="18"/>
              </w:rPr>
            </w:pPr>
          </w:p>
        </w:tc>
        <w:tc>
          <w:tcPr>
            <w:tcW w:w="657" w:type="dxa"/>
          </w:tcPr>
          <w:p w14:paraId="007DE1A5" w14:textId="77777777" w:rsidR="009B1F8E" w:rsidRPr="003548C4" w:rsidRDefault="009B1F8E" w:rsidP="00500EEA">
            <w:pPr>
              <w:spacing w:after="0"/>
              <w:rPr>
                <w:rFonts w:asciiTheme="majorHAnsi" w:hAnsiTheme="majorHAnsi" w:cstheme="majorHAnsi"/>
                <w:sz w:val="18"/>
                <w:szCs w:val="18"/>
              </w:rPr>
            </w:pPr>
          </w:p>
        </w:tc>
      </w:tr>
      <w:tr w:rsidR="009B1F8E" w:rsidRPr="003548C4" w14:paraId="03574E96" w14:textId="77777777" w:rsidTr="00500EEA">
        <w:tc>
          <w:tcPr>
            <w:tcW w:w="3305" w:type="dxa"/>
          </w:tcPr>
          <w:p w14:paraId="37B93254"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Lack of support from family</w:t>
            </w:r>
          </w:p>
        </w:tc>
        <w:tc>
          <w:tcPr>
            <w:tcW w:w="768" w:type="dxa"/>
          </w:tcPr>
          <w:p w14:paraId="56CC92DC" w14:textId="77777777" w:rsidR="009B1F8E" w:rsidRPr="003548C4" w:rsidRDefault="009B1F8E" w:rsidP="00500EEA">
            <w:pPr>
              <w:spacing w:after="0"/>
              <w:rPr>
                <w:rFonts w:asciiTheme="majorHAnsi" w:hAnsiTheme="majorHAnsi" w:cstheme="majorHAnsi"/>
                <w:sz w:val="18"/>
                <w:szCs w:val="18"/>
              </w:rPr>
            </w:pPr>
          </w:p>
        </w:tc>
        <w:tc>
          <w:tcPr>
            <w:tcW w:w="964" w:type="dxa"/>
          </w:tcPr>
          <w:p w14:paraId="012AF3AB" w14:textId="77777777" w:rsidR="009B1F8E" w:rsidRPr="003548C4" w:rsidRDefault="009B1F8E" w:rsidP="00500EEA">
            <w:pPr>
              <w:spacing w:after="0"/>
              <w:rPr>
                <w:rFonts w:asciiTheme="majorHAnsi" w:hAnsiTheme="majorHAnsi" w:cstheme="majorHAnsi"/>
                <w:sz w:val="18"/>
                <w:szCs w:val="18"/>
              </w:rPr>
            </w:pPr>
          </w:p>
        </w:tc>
        <w:tc>
          <w:tcPr>
            <w:tcW w:w="924" w:type="dxa"/>
          </w:tcPr>
          <w:p w14:paraId="67D29041" w14:textId="77777777" w:rsidR="009B1F8E" w:rsidRPr="003548C4" w:rsidRDefault="009B1F8E" w:rsidP="00500EEA">
            <w:pPr>
              <w:spacing w:after="0"/>
              <w:rPr>
                <w:rFonts w:asciiTheme="majorHAnsi" w:hAnsiTheme="majorHAnsi" w:cstheme="majorHAnsi"/>
                <w:sz w:val="18"/>
                <w:szCs w:val="18"/>
              </w:rPr>
            </w:pPr>
          </w:p>
        </w:tc>
        <w:tc>
          <w:tcPr>
            <w:tcW w:w="924" w:type="dxa"/>
          </w:tcPr>
          <w:p w14:paraId="13F5031B" w14:textId="77777777" w:rsidR="009B1F8E" w:rsidRPr="003548C4" w:rsidRDefault="009B1F8E" w:rsidP="00500EEA">
            <w:pPr>
              <w:spacing w:after="0"/>
              <w:rPr>
                <w:rFonts w:asciiTheme="majorHAnsi" w:hAnsiTheme="majorHAnsi" w:cstheme="majorHAnsi"/>
                <w:sz w:val="18"/>
                <w:szCs w:val="18"/>
              </w:rPr>
            </w:pPr>
          </w:p>
        </w:tc>
        <w:tc>
          <w:tcPr>
            <w:tcW w:w="690" w:type="dxa"/>
          </w:tcPr>
          <w:p w14:paraId="3984DA8E" w14:textId="77777777" w:rsidR="009B1F8E" w:rsidRPr="003548C4" w:rsidRDefault="009B1F8E" w:rsidP="00500EEA">
            <w:pPr>
              <w:spacing w:after="0"/>
              <w:rPr>
                <w:rFonts w:asciiTheme="majorHAnsi" w:hAnsiTheme="majorHAnsi" w:cstheme="majorHAnsi"/>
                <w:sz w:val="18"/>
                <w:szCs w:val="18"/>
              </w:rPr>
            </w:pPr>
          </w:p>
        </w:tc>
        <w:tc>
          <w:tcPr>
            <w:tcW w:w="657" w:type="dxa"/>
          </w:tcPr>
          <w:p w14:paraId="38C158D2" w14:textId="77777777" w:rsidR="009B1F8E" w:rsidRPr="003548C4" w:rsidRDefault="009B1F8E" w:rsidP="00500EEA">
            <w:pPr>
              <w:spacing w:after="0"/>
              <w:rPr>
                <w:rFonts w:asciiTheme="majorHAnsi" w:hAnsiTheme="majorHAnsi" w:cstheme="majorHAnsi"/>
                <w:sz w:val="18"/>
                <w:szCs w:val="18"/>
              </w:rPr>
            </w:pPr>
          </w:p>
        </w:tc>
        <w:tc>
          <w:tcPr>
            <w:tcW w:w="657" w:type="dxa"/>
          </w:tcPr>
          <w:p w14:paraId="6C7944F5" w14:textId="77777777" w:rsidR="009B1F8E" w:rsidRPr="003548C4" w:rsidRDefault="009B1F8E" w:rsidP="00500EEA">
            <w:pPr>
              <w:spacing w:after="0"/>
              <w:rPr>
                <w:rFonts w:asciiTheme="majorHAnsi" w:hAnsiTheme="majorHAnsi" w:cstheme="majorHAnsi"/>
                <w:sz w:val="18"/>
                <w:szCs w:val="18"/>
              </w:rPr>
            </w:pPr>
          </w:p>
        </w:tc>
      </w:tr>
      <w:tr w:rsidR="009B1F8E" w:rsidRPr="003548C4" w14:paraId="548AB18B" w14:textId="77777777" w:rsidTr="00500EEA">
        <w:tc>
          <w:tcPr>
            <w:tcW w:w="3305" w:type="dxa"/>
          </w:tcPr>
          <w:p w14:paraId="476E9367"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Family dysfunction</w:t>
            </w:r>
          </w:p>
        </w:tc>
        <w:tc>
          <w:tcPr>
            <w:tcW w:w="768" w:type="dxa"/>
          </w:tcPr>
          <w:p w14:paraId="7819B81F" w14:textId="77777777" w:rsidR="009B1F8E" w:rsidRPr="003548C4" w:rsidRDefault="009B1F8E" w:rsidP="00500EEA">
            <w:pPr>
              <w:spacing w:after="0"/>
              <w:rPr>
                <w:rFonts w:asciiTheme="majorHAnsi" w:hAnsiTheme="majorHAnsi" w:cstheme="majorHAnsi"/>
                <w:sz w:val="18"/>
                <w:szCs w:val="18"/>
              </w:rPr>
            </w:pPr>
          </w:p>
        </w:tc>
        <w:tc>
          <w:tcPr>
            <w:tcW w:w="964" w:type="dxa"/>
          </w:tcPr>
          <w:p w14:paraId="0DB97813" w14:textId="77777777" w:rsidR="009B1F8E" w:rsidRPr="003548C4" w:rsidRDefault="009B1F8E" w:rsidP="00500EEA">
            <w:pPr>
              <w:spacing w:after="0"/>
              <w:rPr>
                <w:rFonts w:asciiTheme="majorHAnsi" w:hAnsiTheme="majorHAnsi" w:cstheme="majorHAnsi"/>
                <w:sz w:val="18"/>
                <w:szCs w:val="18"/>
              </w:rPr>
            </w:pPr>
          </w:p>
        </w:tc>
        <w:tc>
          <w:tcPr>
            <w:tcW w:w="924" w:type="dxa"/>
          </w:tcPr>
          <w:p w14:paraId="1F40194B" w14:textId="77777777" w:rsidR="009B1F8E" w:rsidRPr="003548C4" w:rsidRDefault="009B1F8E" w:rsidP="00500EEA">
            <w:pPr>
              <w:spacing w:after="0"/>
              <w:rPr>
                <w:rFonts w:asciiTheme="majorHAnsi" w:hAnsiTheme="majorHAnsi" w:cstheme="majorHAnsi"/>
                <w:sz w:val="18"/>
                <w:szCs w:val="18"/>
              </w:rPr>
            </w:pPr>
          </w:p>
        </w:tc>
        <w:tc>
          <w:tcPr>
            <w:tcW w:w="924" w:type="dxa"/>
          </w:tcPr>
          <w:p w14:paraId="7917020C" w14:textId="77777777" w:rsidR="009B1F8E" w:rsidRPr="003548C4" w:rsidRDefault="009B1F8E" w:rsidP="00500EEA">
            <w:pPr>
              <w:spacing w:after="0"/>
              <w:rPr>
                <w:rFonts w:asciiTheme="majorHAnsi" w:hAnsiTheme="majorHAnsi" w:cstheme="majorHAnsi"/>
                <w:sz w:val="18"/>
                <w:szCs w:val="18"/>
              </w:rPr>
            </w:pPr>
          </w:p>
        </w:tc>
        <w:tc>
          <w:tcPr>
            <w:tcW w:w="690" w:type="dxa"/>
          </w:tcPr>
          <w:p w14:paraId="02B68238" w14:textId="77777777" w:rsidR="009B1F8E" w:rsidRPr="003548C4" w:rsidRDefault="009B1F8E" w:rsidP="00500EEA">
            <w:pPr>
              <w:spacing w:after="0"/>
              <w:rPr>
                <w:rFonts w:asciiTheme="majorHAnsi" w:hAnsiTheme="majorHAnsi" w:cstheme="majorHAnsi"/>
                <w:sz w:val="18"/>
                <w:szCs w:val="18"/>
              </w:rPr>
            </w:pPr>
          </w:p>
        </w:tc>
        <w:tc>
          <w:tcPr>
            <w:tcW w:w="657" w:type="dxa"/>
          </w:tcPr>
          <w:p w14:paraId="2EAE5B90" w14:textId="77777777" w:rsidR="009B1F8E" w:rsidRPr="003548C4" w:rsidRDefault="009B1F8E" w:rsidP="00500EEA">
            <w:pPr>
              <w:spacing w:after="0"/>
              <w:rPr>
                <w:rFonts w:asciiTheme="majorHAnsi" w:hAnsiTheme="majorHAnsi" w:cstheme="majorHAnsi"/>
                <w:sz w:val="18"/>
                <w:szCs w:val="18"/>
              </w:rPr>
            </w:pPr>
          </w:p>
        </w:tc>
        <w:tc>
          <w:tcPr>
            <w:tcW w:w="657" w:type="dxa"/>
          </w:tcPr>
          <w:p w14:paraId="71FB6626" w14:textId="77777777" w:rsidR="009B1F8E" w:rsidRPr="003548C4" w:rsidRDefault="009B1F8E" w:rsidP="00500EEA">
            <w:pPr>
              <w:spacing w:after="0"/>
              <w:rPr>
                <w:rFonts w:asciiTheme="majorHAnsi" w:hAnsiTheme="majorHAnsi" w:cstheme="majorHAnsi"/>
                <w:sz w:val="18"/>
                <w:szCs w:val="18"/>
              </w:rPr>
            </w:pPr>
          </w:p>
        </w:tc>
      </w:tr>
      <w:tr w:rsidR="009B1F8E" w:rsidRPr="003548C4" w14:paraId="36EC61CB" w14:textId="77777777" w:rsidTr="00500EEA">
        <w:tc>
          <w:tcPr>
            <w:tcW w:w="3305" w:type="dxa"/>
          </w:tcPr>
          <w:p w14:paraId="67CA1782"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Poverty</w:t>
            </w:r>
          </w:p>
        </w:tc>
        <w:tc>
          <w:tcPr>
            <w:tcW w:w="768" w:type="dxa"/>
          </w:tcPr>
          <w:p w14:paraId="4EF4B349" w14:textId="77777777" w:rsidR="009B1F8E" w:rsidRPr="003548C4" w:rsidRDefault="009B1F8E" w:rsidP="00500EEA">
            <w:pPr>
              <w:spacing w:after="0"/>
              <w:rPr>
                <w:rFonts w:asciiTheme="majorHAnsi" w:hAnsiTheme="majorHAnsi" w:cstheme="majorHAnsi"/>
                <w:sz w:val="18"/>
                <w:szCs w:val="18"/>
              </w:rPr>
            </w:pPr>
          </w:p>
        </w:tc>
        <w:tc>
          <w:tcPr>
            <w:tcW w:w="964" w:type="dxa"/>
          </w:tcPr>
          <w:p w14:paraId="1C8EE84A" w14:textId="77777777" w:rsidR="009B1F8E" w:rsidRPr="003548C4" w:rsidRDefault="009B1F8E" w:rsidP="00500EEA">
            <w:pPr>
              <w:spacing w:after="0"/>
              <w:rPr>
                <w:rFonts w:asciiTheme="majorHAnsi" w:hAnsiTheme="majorHAnsi" w:cstheme="majorHAnsi"/>
                <w:sz w:val="18"/>
                <w:szCs w:val="18"/>
              </w:rPr>
            </w:pPr>
          </w:p>
        </w:tc>
        <w:tc>
          <w:tcPr>
            <w:tcW w:w="924" w:type="dxa"/>
          </w:tcPr>
          <w:p w14:paraId="31722085" w14:textId="77777777" w:rsidR="009B1F8E" w:rsidRPr="003548C4" w:rsidRDefault="009B1F8E" w:rsidP="00500EEA">
            <w:pPr>
              <w:spacing w:after="0"/>
              <w:rPr>
                <w:rFonts w:asciiTheme="majorHAnsi" w:hAnsiTheme="majorHAnsi" w:cstheme="majorHAnsi"/>
                <w:sz w:val="18"/>
                <w:szCs w:val="18"/>
              </w:rPr>
            </w:pPr>
          </w:p>
        </w:tc>
        <w:tc>
          <w:tcPr>
            <w:tcW w:w="924" w:type="dxa"/>
          </w:tcPr>
          <w:p w14:paraId="02566CA8" w14:textId="77777777" w:rsidR="009B1F8E" w:rsidRPr="003548C4" w:rsidRDefault="009B1F8E" w:rsidP="00500EEA">
            <w:pPr>
              <w:spacing w:after="0"/>
              <w:rPr>
                <w:rFonts w:asciiTheme="majorHAnsi" w:hAnsiTheme="majorHAnsi" w:cstheme="majorHAnsi"/>
                <w:sz w:val="18"/>
                <w:szCs w:val="18"/>
              </w:rPr>
            </w:pPr>
          </w:p>
        </w:tc>
        <w:tc>
          <w:tcPr>
            <w:tcW w:w="690" w:type="dxa"/>
          </w:tcPr>
          <w:p w14:paraId="48931071" w14:textId="77777777" w:rsidR="009B1F8E" w:rsidRPr="003548C4" w:rsidRDefault="009B1F8E" w:rsidP="00500EEA">
            <w:pPr>
              <w:spacing w:after="0"/>
              <w:rPr>
                <w:rFonts w:asciiTheme="majorHAnsi" w:hAnsiTheme="majorHAnsi" w:cstheme="majorHAnsi"/>
                <w:sz w:val="18"/>
                <w:szCs w:val="18"/>
              </w:rPr>
            </w:pPr>
          </w:p>
        </w:tc>
        <w:tc>
          <w:tcPr>
            <w:tcW w:w="657" w:type="dxa"/>
          </w:tcPr>
          <w:p w14:paraId="4CEAADB9" w14:textId="77777777" w:rsidR="009B1F8E" w:rsidRPr="003548C4" w:rsidRDefault="009B1F8E" w:rsidP="00500EEA">
            <w:pPr>
              <w:spacing w:after="0"/>
              <w:rPr>
                <w:rFonts w:asciiTheme="majorHAnsi" w:hAnsiTheme="majorHAnsi" w:cstheme="majorHAnsi"/>
                <w:sz w:val="18"/>
                <w:szCs w:val="18"/>
              </w:rPr>
            </w:pPr>
          </w:p>
        </w:tc>
        <w:tc>
          <w:tcPr>
            <w:tcW w:w="657" w:type="dxa"/>
          </w:tcPr>
          <w:p w14:paraId="6217678C" w14:textId="77777777" w:rsidR="009B1F8E" w:rsidRPr="003548C4" w:rsidRDefault="009B1F8E" w:rsidP="00500EEA">
            <w:pPr>
              <w:spacing w:after="0"/>
              <w:rPr>
                <w:rFonts w:asciiTheme="majorHAnsi" w:hAnsiTheme="majorHAnsi" w:cstheme="majorHAnsi"/>
                <w:sz w:val="18"/>
                <w:szCs w:val="18"/>
              </w:rPr>
            </w:pPr>
          </w:p>
        </w:tc>
      </w:tr>
      <w:tr w:rsidR="009B1F8E" w:rsidRPr="003548C4" w14:paraId="5EE80342" w14:textId="77777777" w:rsidTr="00500EEA">
        <w:trPr>
          <w:trHeight w:val="251"/>
        </w:trPr>
        <w:tc>
          <w:tcPr>
            <w:tcW w:w="3305" w:type="dxa"/>
          </w:tcPr>
          <w:p w14:paraId="25706CDC"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Inadequate housing</w:t>
            </w:r>
          </w:p>
        </w:tc>
        <w:tc>
          <w:tcPr>
            <w:tcW w:w="768" w:type="dxa"/>
          </w:tcPr>
          <w:p w14:paraId="650CEBAB" w14:textId="77777777" w:rsidR="009B1F8E" w:rsidRPr="003548C4" w:rsidRDefault="009B1F8E" w:rsidP="00500EEA">
            <w:pPr>
              <w:spacing w:after="0"/>
              <w:rPr>
                <w:rFonts w:asciiTheme="majorHAnsi" w:hAnsiTheme="majorHAnsi" w:cstheme="majorHAnsi"/>
                <w:sz w:val="18"/>
                <w:szCs w:val="18"/>
              </w:rPr>
            </w:pPr>
          </w:p>
        </w:tc>
        <w:tc>
          <w:tcPr>
            <w:tcW w:w="964" w:type="dxa"/>
          </w:tcPr>
          <w:p w14:paraId="3BB9DE5B" w14:textId="77777777" w:rsidR="009B1F8E" w:rsidRPr="003548C4" w:rsidRDefault="009B1F8E" w:rsidP="00500EEA">
            <w:pPr>
              <w:spacing w:after="0"/>
              <w:rPr>
                <w:rFonts w:asciiTheme="majorHAnsi" w:hAnsiTheme="majorHAnsi" w:cstheme="majorHAnsi"/>
                <w:sz w:val="18"/>
                <w:szCs w:val="18"/>
              </w:rPr>
            </w:pPr>
          </w:p>
        </w:tc>
        <w:tc>
          <w:tcPr>
            <w:tcW w:w="924" w:type="dxa"/>
          </w:tcPr>
          <w:p w14:paraId="64941DBA" w14:textId="77777777" w:rsidR="009B1F8E" w:rsidRPr="003548C4" w:rsidRDefault="009B1F8E" w:rsidP="00500EEA">
            <w:pPr>
              <w:spacing w:after="0"/>
              <w:rPr>
                <w:rFonts w:asciiTheme="majorHAnsi" w:hAnsiTheme="majorHAnsi" w:cstheme="majorHAnsi"/>
                <w:sz w:val="18"/>
                <w:szCs w:val="18"/>
              </w:rPr>
            </w:pPr>
          </w:p>
        </w:tc>
        <w:tc>
          <w:tcPr>
            <w:tcW w:w="924" w:type="dxa"/>
          </w:tcPr>
          <w:p w14:paraId="21454C27" w14:textId="77777777" w:rsidR="009B1F8E" w:rsidRPr="003548C4" w:rsidRDefault="009B1F8E" w:rsidP="00500EEA">
            <w:pPr>
              <w:spacing w:after="0"/>
              <w:rPr>
                <w:rFonts w:asciiTheme="majorHAnsi" w:hAnsiTheme="majorHAnsi" w:cstheme="majorHAnsi"/>
                <w:sz w:val="18"/>
                <w:szCs w:val="18"/>
              </w:rPr>
            </w:pPr>
          </w:p>
        </w:tc>
        <w:tc>
          <w:tcPr>
            <w:tcW w:w="690" w:type="dxa"/>
          </w:tcPr>
          <w:p w14:paraId="7A873700" w14:textId="77777777" w:rsidR="009B1F8E" w:rsidRPr="003548C4" w:rsidRDefault="009B1F8E" w:rsidP="00500EEA">
            <w:pPr>
              <w:spacing w:after="0"/>
              <w:rPr>
                <w:rFonts w:asciiTheme="majorHAnsi" w:hAnsiTheme="majorHAnsi" w:cstheme="majorHAnsi"/>
                <w:sz w:val="18"/>
                <w:szCs w:val="18"/>
              </w:rPr>
            </w:pPr>
          </w:p>
        </w:tc>
        <w:tc>
          <w:tcPr>
            <w:tcW w:w="657" w:type="dxa"/>
          </w:tcPr>
          <w:p w14:paraId="3055FC1A" w14:textId="77777777" w:rsidR="009B1F8E" w:rsidRPr="003548C4" w:rsidRDefault="009B1F8E" w:rsidP="00500EEA">
            <w:pPr>
              <w:spacing w:after="0"/>
              <w:rPr>
                <w:rFonts w:asciiTheme="majorHAnsi" w:hAnsiTheme="majorHAnsi" w:cstheme="majorHAnsi"/>
                <w:sz w:val="18"/>
                <w:szCs w:val="18"/>
              </w:rPr>
            </w:pPr>
          </w:p>
        </w:tc>
        <w:tc>
          <w:tcPr>
            <w:tcW w:w="657" w:type="dxa"/>
          </w:tcPr>
          <w:p w14:paraId="6DB54A15" w14:textId="77777777" w:rsidR="009B1F8E" w:rsidRPr="003548C4" w:rsidRDefault="009B1F8E" w:rsidP="00500EEA">
            <w:pPr>
              <w:spacing w:after="0"/>
              <w:rPr>
                <w:rFonts w:asciiTheme="majorHAnsi" w:hAnsiTheme="majorHAnsi" w:cstheme="majorHAnsi"/>
                <w:sz w:val="18"/>
                <w:szCs w:val="18"/>
              </w:rPr>
            </w:pPr>
          </w:p>
        </w:tc>
      </w:tr>
      <w:tr w:rsidR="009B1F8E" w:rsidRPr="003548C4" w14:paraId="1251BDBE" w14:textId="77777777" w:rsidTr="00500EEA">
        <w:trPr>
          <w:trHeight w:val="399"/>
        </w:trPr>
        <w:tc>
          <w:tcPr>
            <w:tcW w:w="3305" w:type="dxa"/>
          </w:tcPr>
          <w:p w14:paraId="05D1F018"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Negative influence of peer groups</w:t>
            </w:r>
          </w:p>
        </w:tc>
        <w:tc>
          <w:tcPr>
            <w:tcW w:w="768" w:type="dxa"/>
          </w:tcPr>
          <w:p w14:paraId="61F47885" w14:textId="77777777" w:rsidR="009B1F8E" w:rsidRPr="003548C4" w:rsidRDefault="009B1F8E" w:rsidP="00500EEA">
            <w:pPr>
              <w:spacing w:after="0"/>
              <w:rPr>
                <w:rFonts w:asciiTheme="majorHAnsi" w:hAnsiTheme="majorHAnsi" w:cstheme="majorHAnsi"/>
                <w:sz w:val="18"/>
                <w:szCs w:val="18"/>
              </w:rPr>
            </w:pPr>
          </w:p>
        </w:tc>
        <w:tc>
          <w:tcPr>
            <w:tcW w:w="964" w:type="dxa"/>
          </w:tcPr>
          <w:p w14:paraId="7AC0822B" w14:textId="77777777" w:rsidR="009B1F8E" w:rsidRPr="003548C4" w:rsidRDefault="009B1F8E" w:rsidP="00500EEA">
            <w:pPr>
              <w:spacing w:after="0"/>
              <w:rPr>
                <w:rFonts w:asciiTheme="majorHAnsi" w:hAnsiTheme="majorHAnsi" w:cstheme="majorHAnsi"/>
                <w:sz w:val="18"/>
                <w:szCs w:val="18"/>
              </w:rPr>
            </w:pPr>
          </w:p>
        </w:tc>
        <w:tc>
          <w:tcPr>
            <w:tcW w:w="924" w:type="dxa"/>
          </w:tcPr>
          <w:p w14:paraId="464EB57D" w14:textId="77777777" w:rsidR="009B1F8E" w:rsidRPr="003548C4" w:rsidRDefault="009B1F8E" w:rsidP="00500EEA">
            <w:pPr>
              <w:spacing w:after="0"/>
              <w:rPr>
                <w:rFonts w:asciiTheme="majorHAnsi" w:hAnsiTheme="majorHAnsi" w:cstheme="majorHAnsi"/>
                <w:sz w:val="18"/>
                <w:szCs w:val="18"/>
              </w:rPr>
            </w:pPr>
          </w:p>
        </w:tc>
        <w:tc>
          <w:tcPr>
            <w:tcW w:w="924" w:type="dxa"/>
          </w:tcPr>
          <w:p w14:paraId="54955EA4" w14:textId="77777777" w:rsidR="009B1F8E" w:rsidRPr="003548C4" w:rsidRDefault="009B1F8E" w:rsidP="00500EEA">
            <w:pPr>
              <w:spacing w:after="0"/>
              <w:rPr>
                <w:rFonts w:asciiTheme="majorHAnsi" w:hAnsiTheme="majorHAnsi" w:cstheme="majorHAnsi"/>
                <w:sz w:val="18"/>
                <w:szCs w:val="18"/>
              </w:rPr>
            </w:pPr>
          </w:p>
        </w:tc>
        <w:tc>
          <w:tcPr>
            <w:tcW w:w="690" w:type="dxa"/>
          </w:tcPr>
          <w:p w14:paraId="015C9871" w14:textId="77777777" w:rsidR="009B1F8E" w:rsidRPr="003548C4" w:rsidRDefault="009B1F8E" w:rsidP="00500EEA">
            <w:pPr>
              <w:spacing w:after="0"/>
              <w:rPr>
                <w:rFonts w:asciiTheme="majorHAnsi" w:hAnsiTheme="majorHAnsi" w:cstheme="majorHAnsi"/>
                <w:sz w:val="18"/>
                <w:szCs w:val="18"/>
              </w:rPr>
            </w:pPr>
          </w:p>
        </w:tc>
        <w:tc>
          <w:tcPr>
            <w:tcW w:w="657" w:type="dxa"/>
          </w:tcPr>
          <w:p w14:paraId="5850D8E0" w14:textId="77777777" w:rsidR="009B1F8E" w:rsidRPr="003548C4" w:rsidRDefault="009B1F8E" w:rsidP="00500EEA">
            <w:pPr>
              <w:spacing w:after="0"/>
              <w:rPr>
                <w:rFonts w:asciiTheme="majorHAnsi" w:hAnsiTheme="majorHAnsi" w:cstheme="majorHAnsi"/>
                <w:sz w:val="18"/>
                <w:szCs w:val="18"/>
              </w:rPr>
            </w:pPr>
          </w:p>
        </w:tc>
        <w:tc>
          <w:tcPr>
            <w:tcW w:w="657" w:type="dxa"/>
          </w:tcPr>
          <w:p w14:paraId="309D0190" w14:textId="77777777" w:rsidR="009B1F8E" w:rsidRPr="003548C4" w:rsidRDefault="009B1F8E" w:rsidP="00500EEA">
            <w:pPr>
              <w:spacing w:after="0"/>
              <w:rPr>
                <w:rFonts w:asciiTheme="majorHAnsi" w:hAnsiTheme="majorHAnsi" w:cstheme="majorHAnsi"/>
                <w:sz w:val="18"/>
                <w:szCs w:val="18"/>
              </w:rPr>
            </w:pPr>
          </w:p>
        </w:tc>
      </w:tr>
      <w:tr w:rsidR="009B1F8E" w:rsidRPr="003548C4" w14:paraId="683CC5A3" w14:textId="77777777" w:rsidTr="00500EEA">
        <w:tc>
          <w:tcPr>
            <w:tcW w:w="3305" w:type="dxa"/>
          </w:tcPr>
          <w:p w14:paraId="64E8DFFD"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Physical ill-health</w:t>
            </w:r>
          </w:p>
        </w:tc>
        <w:tc>
          <w:tcPr>
            <w:tcW w:w="768" w:type="dxa"/>
          </w:tcPr>
          <w:p w14:paraId="54E5CF11" w14:textId="77777777" w:rsidR="009B1F8E" w:rsidRPr="003548C4" w:rsidRDefault="009B1F8E" w:rsidP="00500EEA">
            <w:pPr>
              <w:spacing w:after="0"/>
              <w:rPr>
                <w:rFonts w:asciiTheme="majorHAnsi" w:hAnsiTheme="majorHAnsi" w:cstheme="majorHAnsi"/>
                <w:sz w:val="18"/>
                <w:szCs w:val="18"/>
              </w:rPr>
            </w:pPr>
          </w:p>
        </w:tc>
        <w:tc>
          <w:tcPr>
            <w:tcW w:w="964" w:type="dxa"/>
          </w:tcPr>
          <w:p w14:paraId="0F459712" w14:textId="77777777" w:rsidR="009B1F8E" w:rsidRPr="003548C4" w:rsidRDefault="009B1F8E" w:rsidP="00500EEA">
            <w:pPr>
              <w:spacing w:after="0"/>
              <w:rPr>
                <w:rFonts w:asciiTheme="majorHAnsi" w:hAnsiTheme="majorHAnsi" w:cstheme="majorHAnsi"/>
                <w:sz w:val="18"/>
                <w:szCs w:val="18"/>
              </w:rPr>
            </w:pPr>
          </w:p>
        </w:tc>
        <w:tc>
          <w:tcPr>
            <w:tcW w:w="924" w:type="dxa"/>
          </w:tcPr>
          <w:p w14:paraId="7BC1437C" w14:textId="77777777" w:rsidR="009B1F8E" w:rsidRPr="003548C4" w:rsidRDefault="009B1F8E" w:rsidP="00500EEA">
            <w:pPr>
              <w:spacing w:after="0"/>
              <w:rPr>
                <w:rFonts w:asciiTheme="majorHAnsi" w:hAnsiTheme="majorHAnsi" w:cstheme="majorHAnsi"/>
                <w:sz w:val="18"/>
                <w:szCs w:val="18"/>
              </w:rPr>
            </w:pPr>
          </w:p>
        </w:tc>
        <w:tc>
          <w:tcPr>
            <w:tcW w:w="924" w:type="dxa"/>
          </w:tcPr>
          <w:p w14:paraId="4046E3DC" w14:textId="77777777" w:rsidR="009B1F8E" w:rsidRPr="003548C4" w:rsidRDefault="009B1F8E" w:rsidP="00500EEA">
            <w:pPr>
              <w:spacing w:after="0"/>
              <w:rPr>
                <w:rFonts w:asciiTheme="majorHAnsi" w:hAnsiTheme="majorHAnsi" w:cstheme="majorHAnsi"/>
                <w:sz w:val="18"/>
                <w:szCs w:val="18"/>
              </w:rPr>
            </w:pPr>
          </w:p>
        </w:tc>
        <w:tc>
          <w:tcPr>
            <w:tcW w:w="690" w:type="dxa"/>
          </w:tcPr>
          <w:p w14:paraId="7AA0337A" w14:textId="77777777" w:rsidR="009B1F8E" w:rsidRPr="003548C4" w:rsidRDefault="009B1F8E" w:rsidP="00500EEA">
            <w:pPr>
              <w:spacing w:after="0"/>
              <w:rPr>
                <w:rFonts w:asciiTheme="majorHAnsi" w:hAnsiTheme="majorHAnsi" w:cstheme="majorHAnsi"/>
                <w:sz w:val="18"/>
                <w:szCs w:val="18"/>
              </w:rPr>
            </w:pPr>
          </w:p>
        </w:tc>
        <w:tc>
          <w:tcPr>
            <w:tcW w:w="657" w:type="dxa"/>
          </w:tcPr>
          <w:p w14:paraId="6EE3D73D" w14:textId="77777777" w:rsidR="009B1F8E" w:rsidRPr="003548C4" w:rsidRDefault="009B1F8E" w:rsidP="00500EEA">
            <w:pPr>
              <w:spacing w:after="0"/>
              <w:rPr>
                <w:rFonts w:asciiTheme="majorHAnsi" w:hAnsiTheme="majorHAnsi" w:cstheme="majorHAnsi"/>
                <w:sz w:val="18"/>
                <w:szCs w:val="18"/>
              </w:rPr>
            </w:pPr>
          </w:p>
        </w:tc>
        <w:tc>
          <w:tcPr>
            <w:tcW w:w="657" w:type="dxa"/>
          </w:tcPr>
          <w:p w14:paraId="35C52C2F" w14:textId="77777777" w:rsidR="009B1F8E" w:rsidRPr="003548C4" w:rsidRDefault="009B1F8E" w:rsidP="00500EEA">
            <w:pPr>
              <w:spacing w:after="0"/>
              <w:rPr>
                <w:rFonts w:asciiTheme="majorHAnsi" w:hAnsiTheme="majorHAnsi" w:cstheme="majorHAnsi"/>
                <w:sz w:val="18"/>
                <w:szCs w:val="18"/>
              </w:rPr>
            </w:pPr>
          </w:p>
        </w:tc>
      </w:tr>
      <w:tr w:rsidR="009B1F8E" w:rsidRPr="003548C4" w14:paraId="2B7F1A0A" w14:textId="77777777" w:rsidTr="00500EEA">
        <w:tc>
          <w:tcPr>
            <w:tcW w:w="3305" w:type="dxa"/>
          </w:tcPr>
          <w:p w14:paraId="7E76F1C0"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Mental ill-health</w:t>
            </w:r>
          </w:p>
        </w:tc>
        <w:tc>
          <w:tcPr>
            <w:tcW w:w="768" w:type="dxa"/>
          </w:tcPr>
          <w:p w14:paraId="34255666" w14:textId="77777777" w:rsidR="009B1F8E" w:rsidRPr="003548C4" w:rsidRDefault="009B1F8E" w:rsidP="00500EEA">
            <w:pPr>
              <w:spacing w:after="0"/>
              <w:rPr>
                <w:rFonts w:asciiTheme="majorHAnsi" w:hAnsiTheme="majorHAnsi" w:cstheme="majorHAnsi"/>
                <w:sz w:val="18"/>
                <w:szCs w:val="18"/>
              </w:rPr>
            </w:pPr>
          </w:p>
        </w:tc>
        <w:tc>
          <w:tcPr>
            <w:tcW w:w="964" w:type="dxa"/>
          </w:tcPr>
          <w:p w14:paraId="17706671" w14:textId="77777777" w:rsidR="009B1F8E" w:rsidRPr="003548C4" w:rsidRDefault="009B1F8E" w:rsidP="00500EEA">
            <w:pPr>
              <w:spacing w:after="0"/>
              <w:rPr>
                <w:rFonts w:asciiTheme="majorHAnsi" w:hAnsiTheme="majorHAnsi" w:cstheme="majorHAnsi"/>
                <w:sz w:val="18"/>
                <w:szCs w:val="18"/>
              </w:rPr>
            </w:pPr>
          </w:p>
        </w:tc>
        <w:tc>
          <w:tcPr>
            <w:tcW w:w="924" w:type="dxa"/>
          </w:tcPr>
          <w:p w14:paraId="4E16B94B" w14:textId="77777777" w:rsidR="009B1F8E" w:rsidRPr="003548C4" w:rsidRDefault="009B1F8E" w:rsidP="00500EEA">
            <w:pPr>
              <w:spacing w:after="0"/>
              <w:rPr>
                <w:rFonts w:asciiTheme="majorHAnsi" w:hAnsiTheme="majorHAnsi" w:cstheme="majorHAnsi"/>
                <w:sz w:val="18"/>
                <w:szCs w:val="18"/>
              </w:rPr>
            </w:pPr>
          </w:p>
        </w:tc>
        <w:tc>
          <w:tcPr>
            <w:tcW w:w="924" w:type="dxa"/>
          </w:tcPr>
          <w:p w14:paraId="58CF4D95" w14:textId="77777777" w:rsidR="009B1F8E" w:rsidRPr="003548C4" w:rsidRDefault="009B1F8E" w:rsidP="00500EEA">
            <w:pPr>
              <w:spacing w:after="0"/>
              <w:rPr>
                <w:rFonts w:asciiTheme="majorHAnsi" w:hAnsiTheme="majorHAnsi" w:cstheme="majorHAnsi"/>
                <w:sz w:val="18"/>
                <w:szCs w:val="18"/>
              </w:rPr>
            </w:pPr>
          </w:p>
        </w:tc>
        <w:tc>
          <w:tcPr>
            <w:tcW w:w="690" w:type="dxa"/>
          </w:tcPr>
          <w:p w14:paraId="23E03714" w14:textId="77777777" w:rsidR="009B1F8E" w:rsidRPr="003548C4" w:rsidRDefault="009B1F8E" w:rsidP="00500EEA">
            <w:pPr>
              <w:spacing w:after="0"/>
              <w:rPr>
                <w:rFonts w:asciiTheme="majorHAnsi" w:hAnsiTheme="majorHAnsi" w:cstheme="majorHAnsi"/>
                <w:sz w:val="18"/>
                <w:szCs w:val="18"/>
              </w:rPr>
            </w:pPr>
          </w:p>
        </w:tc>
        <w:tc>
          <w:tcPr>
            <w:tcW w:w="657" w:type="dxa"/>
          </w:tcPr>
          <w:p w14:paraId="6BADCDF5" w14:textId="77777777" w:rsidR="009B1F8E" w:rsidRPr="003548C4" w:rsidRDefault="009B1F8E" w:rsidP="00500EEA">
            <w:pPr>
              <w:spacing w:after="0"/>
              <w:rPr>
                <w:rFonts w:asciiTheme="majorHAnsi" w:hAnsiTheme="majorHAnsi" w:cstheme="majorHAnsi"/>
                <w:sz w:val="18"/>
                <w:szCs w:val="18"/>
              </w:rPr>
            </w:pPr>
          </w:p>
        </w:tc>
        <w:tc>
          <w:tcPr>
            <w:tcW w:w="657" w:type="dxa"/>
          </w:tcPr>
          <w:p w14:paraId="05C32C17" w14:textId="77777777" w:rsidR="009B1F8E" w:rsidRPr="003548C4" w:rsidRDefault="009B1F8E" w:rsidP="00500EEA">
            <w:pPr>
              <w:spacing w:after="0"/>
              <w:rPr>
                <w:rFonts w:asciiTheme="majorHAnsi" w:hAnsiTheme="majorHAnsi" w:cstheme="majorHAnsi"/>
                <w:sz w:val="18"/>
                <w:szCs w:val="18"/>
              </w:rPr>
            </w:pPr>
          </w:p>
        </w:tc>
      </w:tr>
      <w:tr w:rsidR="009B1F8E" w:rsidRPr="003548C4" w14:paraId="16E4403D" w14:textId="77777777" w:rsidTr="00500EEA">
        <w:tc>
          <w:tcPr>
            <w:tcW w:w="3305" w:type="dxa"/>
          </w:tcPr>
          <w:p w14:paraId="4616C780"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Trauma (including intergenerational trauma)</w:t>
            </w:r>
          </w:p>
        </w:tc>
        <w:tc>
          <w:tcPr>
            <w:tcW w:w="768" w:type="dxa"/>
          </w:tcPr>
          <w:p w14:paraId="72F0597B" w14:textId="77777777" w:rsidR="009B1F8E" w:rsidRPr="003548C4" w:rsidRDefault="009B1F8E" w:rsidP="00500EEA">
            <w:pPr>
              <w:spacing w:after="0"/>
              <w:rPr>
                <w:rFonts w:asciiTheme="majorHAnsi" w:hAnsiTheme="majorHAnsi" w:cstheme="majorHAnsi"/>
                <w:sz w:val="18"/>
                <w:szCs w:val="18"/>
              </w:rPr>
            </w:pPr>
          </w:p>
        </w:tc>
        <w:tc>
          <w:tcPr>
            <w:tcW w:w="964" w:type="dxa"/>
          </w:tcPr>
          <w:p w14:paraId="09A5B7AD" w14:textId="77777777" w:rsidR="009B1F8E" w:rsidRPr="003548C4" w:rsidRDefault="009B1F8E" w:rsidP="00500EEA">
            <w:pPr>
              <w:spacing w:after="0"/>
              <w:rPr>
                <w:rFonts w:asciiTheme="majorHAnsi" w:hAnsiTheme="majorHAnsi" w:cstheme="majorHAnsi"/>
                <w:sz w:val="18"/>
                <w:szCs w:val="18"/>
              </w:rPr>
            </w:pPr>
          </w:p>
        </w:tc>
        <w:tc>
          <w:tcPr>
            <w:tcW w:w="924" w:type="dxa"/>
          </w:tcPr>
          <w:p w14:paraId="35842238" w14:textId="77777777" w:rsidR="009B1F8E" w:rsidRPr="003548C4" w:rsidRDefault="009B1F8E" w:rsidP="00500EEA">
            <w:pPr>
              <w:spacing w:after="0"/>
              <w:rPr>
                <w:rFonts w:asciiTheme="majorHAnsi" w:hAnsiTheme="majorHAnsi" w:cstheme="majorHAnsi"/>
                <w:sz w:val="18"/>
                <w:szCs w:val="18"/>
              </w:rPr>
            </w:pPr>
          </w:p>
        </w:tc>
        <w:tc>
          <w:tcPr>
            <w:tcW w:w="924" w:type="dxa"/>
          </w:tcPr>
          <w:p w14:paraId="292184EE" w14:textId="77777777" w:rsidR="009B1F8E" w:rsidRPr="003548C4" w:rsidRDefault="009B1F8E" w:rsidP="00500EEA">
            <w:pPr>
              <w:spacing w:after="0"/>
              <w:rPr>
                <w:rFonts w:asciiTheme="majorHAnsi" w:hAnsiTheme="majorHAnsi" w:cstheme="majorHAnsi"/>
                <w:sz w:val="18"/>
                <w:szCs w:val="18"/>
              </w:rPr>
            </w:pPr>
          </w:p>
        </w:tc>
        <w:tc>
          <w:tcPr>
            <w:tcW w:w="690" w:type="dxa"/>
          </w:tcPr>
          <w:p w14:paraId="05F555FD" w14:textId="77777777" w:rsidR="009B1F8E" w:rsidRPr="003548C4" w:rsidRDefault="009B1F8E" w:rsidP="00500EEA">
            <w:pPr>
              <w:spacing w:after="0"/>
              <w:rPr>
                <w:rFonts w:asciiTheme="majorHAnsi" w:hAnsiTheme="majorHAnsi" w:cstheme="majorHAnsi"/>
                <w:sz w:val="18"/>
                <w:szCs w:val="18"/>
              </w:rPr>
            </w:pPr>
          </w:p>
        </w:tc>
        <w:tc>
          <w:tcPr>
            <w:tcW w:w="657" w:type="dxa"/>
          </w:tcPr>
          <w:p w14:paraId="2FF06EE1" w14:textId="77777777" w:rsidR="009B1F8E" w:rsidRPr="003548C4" w:rsidRDefault="009B1F8E" w:rsidP="00500EEA">
            <w:pPr>
              <w:spacing w:after="0"/>
              <w:rPr>
                <w:rFonts w:asciiTheme="majorHAnsi" w:hAnsiTheme="majorHAnsi" w:cstheme="majorHAnsi"/>
                <w:sz w:val="18"/>
                <w:szCs w:val="18"/>
              </w:rPr>
            </w:pPr>
          </w:p>
        </w:tc>
        <w:tc>
          <w:tcPr>
            <w:tcW w:w="657" w:type="dxa"/>
          </w:tcPr>
          <w:p w14:paraId="35DA6868" w14:textId="77777777" w:rsidR="009B1F8E" w:rsidRPr="003548C4" w:rsidRDefault="009B1F8E" w:rsidP="00500EEA">
            <w:pPr>
              <w:spacing w:after="0"/>
              <w:rPr>
                <w:rFonts w:asciiTheme="majorHAnsi" w:hAnsiTheme="majorHAnsi" w:cstheme="majorHAnsi"/>
                <w:sz w:val="18"/>
                <w:szCs w:val="18"/>
              </w:rPr>
            </w:pPr>
          </w:p>
        </w:tc>
      </w:tr>
      <w:tr w:rsidR="009B1F8E" w:rsidRPr="003548C4" w14:paraId="42CC02E4" w14:textId="77777777" w:rsidTr="00500EEA">
        <w:tc>
          <w:tcPr>
            <w:tcW w:w="3305" w:type="dxa"/>
          </w:tcPr>
          <w:p w14:paraId="4D813190"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Drug and/or alcohol problems</w:t>
            </w:r>
          </w:p>
        </w:tc>
        <w:tc>
          <w:tcPr>
            <w:tcW w:w="768" w:type="dxa"/>
          </w:tcPr>
          <w:p w14:paraId="70572D23" w14:textId="77777777" w:rsidR="009B1F8E" w:rsidRPr="003548C4" w:rsidRDefault="009B1F8E" w:rsidP="00500EEA">
            <w:pPr>
              <w:spacing w:after="0"/>
              <w:rPr>
                <w:rFonts w:asciiTheme="majorHAnsi" w:hAnsiTheme="majorHAnsi" w:cstheme="majorHAnsi"/>
                <w:sz w:val="18"/>
                <w:szCs w:val="18"/>
              </w:rPr>
            </w:pPr>
          </w:p>
        </w:tc>
        <w:tc>
          <w:tcPr>
            <w:tcW w:w="964" w:type="dxa"/>
          </w:tcPr>
          <w:p w14:paraId="5B6B9106" w14:textId="77777777" w:rsidR="009B1F8E" w:rsidRPr="003548C4" w:rsidRDefault="009B1F8E" w:rsidP="00500EEA">
            <w:pPr>
              <w:spacing w:after="0"/>
              <w:rPr>
                <w:rFonts w:asciiTheme="majorHAnsi" w:hAnsiTheme="majorHAnsi" w:cstheme="majorHAnsi"/>
                <w:sz w:val="18"/>
                <w:szCs w:val="18"/>
              </w:rPr>
            </w:pPr>
          </w:p>
        </w:tc>
        <w:tc>
          <w:tcPr>
            <w:tcW w:w="924" w:type="dxa"/>
          </w:tcPr>
          <w:p w14:paraId="48A77004" w14:textId="77777777" w:rsidR="009B1F8E" w:rsidRPr="003548C4" w:rsidRDefault="009B1F8E" w:rsidP="00500EEA">
            <w:pPr>
              <w:spacing w:after="0"/>
              <w:rPr>
                <w:rFonts w:asciiTheme="majorHAnsi" w:hAnsiTheme="majorHAnsi" w:cstheme="majorHAnsi"/>
                <w:sz w:val="18"/>
                <w:szCs w:val="18"/>
              </w:rPr>
            </w:pPr>
          </w:p>
        </w:tc>
        <w:tc>
          <w:tcPr>
            <w:tcW w:w="924" w:type="dxa"/>
          </w:tcPr>
          <w:p w14:paraId="5A812550" w14:textId="77777777" w:rsidR="009B1F8E" w:rsidRPr="003548C4" w:rsidRDefault="009B1F8E" w:rsidP="00500EEA">
            <w:pPr>
              <w:spacing w:after="0"/>
              <w:rPr>
                <w:rFonts w:asciiTheme="majorHAnsi" w:hAnsiTheme="majorHAnsi" w:cstheme="majorHAnsi"/>
                <w:sz w:val="18"/>
                <w:szCs w:val="18"/>
              </w:rPr>
            </w:pPr>
          </w:p>
        </w:tc>
        <w:tc>
          <w:tcPr>
            <w:tcW w:w="690" w:type="dxa"/>
          </w:tcPr>
          <w:p w14:paraId="2781626E" w14:textId="77777777" w:rsidR="009B1F8E" w:rsidRPr="003548C4" w:rsidRDefault="009B1F8E" w:rsidP="00500EEA">
            <w:pPr>
              <w:spacing w:after="0"/>
              <w:rPr>
                <w:rFonts w:asciiTheme="majorHAnsi" w:hAnsiTheme="majorHAnsi" w:cstheme="majorHAnsi"/>
                <w:sz w:val="18"/>
                <w:szCs w:val="18"/>
              </w:rPr>
            </w:pPr>
          </w:p>
        </w:tc>
        <w:tc>
          <w:tcPr>
            <w:tcW w:w="657" w:type="dxa"/>
          </w:tcPr>
          <w:p w14:paraId="29A9CCCF" w14:textId="77777777" w:rsidR="009B1F8E" w:rsidRPr="003548C4" w:rsidRDefault="009B1F8E" w:rsidP="00500EEA">
            <w:pPr>
              <w:spacing w:after="0"/>
              <w:rPr>
                <w:rFonts w:asciiTheme="majorHAnsi" w:hAnsiTheme="majorHAnsi" w:cstheme="majorHAnsi"/>
                <w:sz w:val="18"/>
                <w:szCs w:val="18"/>
              </w:rPr>
            </w:pPr>
          </w:p>
        </w:tc>
        <w:tc>
          <w:tcPr>
            <w:tcW w:w="657" w:type="dxa"/>
          </w:tcPr>
          <w:p w14:paraId="7222F989" w14:textId="77777777" w:rsidR="009B1F8E" w:rsidRPr="003548C4" w:rsidRDefault="009B1F8E" w:rsidP="00500EEA">
            <w:pPr>
              <w:spacing w:after="0"/>
              <w:rPr>
                <w:rFonts w:asciiTheme="majorHAnsi" w:hAnsiTheme="majorHAnsi" w:cstheme="majorHAnsi"/>
                <w:sz w:val="18"/>
                <w:szCs w:val="18"/>
              </w:rPr>
            </w:pPr>
          </w:p>
        </w:tc>
      </w:tr>
      <w:tr w:rsidR="009B1F8E" w:rsidRPr="003548C4" w14:paraId="35ED9769" w14:textId="77777777" w:rsidTr="00500EEA">
        <w:tc>
          <w:tcPr>
            <w:tcW w:w="3305" w:type="dxa"/>
          </w:tcPr>
          <w:p w14:paraId="2797C410"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Inadequate coordination/ communication between providers, employers, and schools</w:t>
            </w:r>
          </w:p>
        </w:tc>
        <w:tc>
          <w:tcPr>
            <w:tcW w:w="768" w:type="dxa"/>
          </w:tcPr>
          <w:p w14:paraId="04496E7C" w14:textId="77777777" w:rsidR="009B1F8E" w:rsidRPr="003548C4" w:rsidRDefault="009B1F8E" w:rsidP="00500EEA">
            <w:pPr>
              <w:spacing w:after="0"/>
              <w:rPr>
                <w:rFonts w:asciiTheme="majorHAnsi" w:hAnsiTheme="majorHAnsi" w:cstheme="majorHAnsi"/>
                <w:sz w:val="18"/>
                <w:szCs w:val="18"/>
              </w:rPr>
            </w:pPr>
          </w:p>
        </w:tc>
        <w:tc>
          <w:tcPr>
            <w:tcW w:w="964" w:type="dxa"/>
          </w:tcPr>
          <w:p w14:paraId="10204844" w14:textId="77777777" w:rsidR="009B1F8E" w:rsidRPr="003548C4" w:rsidRDefault="009B1F8E" w:rsidP="00500EEA">
            <w:pPr>
              <w:spacing w:after="0"/>
              <w:rPr>
                <w:rFonts w:asciiTheme="majorHAnsi" w:hAnsiTheme="majorHAnsi" w:cstheme="majorHAnsi"/>
                <w:sz w:val="18"/>
                <w:szCs w:val="18"/>
              </w:rPr>
            </w:pPr>
          </w:p>
        </w:tc>
        <w:tc>
          <w:tcPr>
            <w:tcW w:w="924" w:type="dxa"/>
          </w:tcPr>
          <w:p w14:paraId="41811B8A" w14:textId="77777777" w:rsidR="009B1F8E" w:rsidRPr="003548C4" w:rsidRDefault="009B1F8E" w:rsidP="00500EEA">
            <w:pPr>
              <w:spacing w:after="0"/>
              <w:rPr>
                <w:rFonts w:asciiTheme="majorHAnsi" w:hAnsiTheme="majorHAnsi" w:cstheme="majorHAnsi"/>
                <w:sz w:val="18"/>
                <w:szCs w:val="18"/>
              </w:rPr>
            </w:pPr>
          </w:p>
        </w:tc>
        <w:tc>
          <w:tcPr>
            <w:tcW w:w="924" w:type="dxa"/>
          </w:tcPr>
          <w:p w14:paraId="110A57E0" w14:textId="77777777" w:rsidR="009B1F8E" w:rsidRPr="003548C4" w:rsidRDefault="009B1F8E" w:rsidP="00500EEA">
            <w:pPr>
              <w:spacing w:after="0"/>
              <w:rPr>
                <w:rFonts w:asciiTheme="majorHAnsi" w:hAnsiTheme="majorHAnsi" w:cstheme="majorHAnsi"/>
                <w:sz w:val="18"/>
                <w:szCs w:val="18"/>
              </w:rPr>
            </w:pPr>
          </w:p>
        </w:tc>
        <w:tc>
          <w:tcPr>
            <w:tcW w:w="690" w:type="dxa"/>
          </w:tcPr>
          <w:p w14:paraId="54D9DE93" w14:textId="77777777" w:rsidR="009B1F8E" w:rsidRPr="003548C4" w:rsidRDefault="009B1F8E" w:rsidP="00500EEA">
            <w:pPr>
              <w:spacing w:after="0"/>
              <w:rPr>
                <w:rFonts w:asciiTheme="majorHAnsi" w:hAnsiTheme="majorHAnsi" w:cstheme="majorHAnsi"/>
                <w:sz w:val="18"/>
                <w:szCs w:val="18"/>
              </w:rPr>
            </w:pPr>
          </w:p>
        </w:tc>
        <w:tc>
          <w:tcPr>
            <w:tcW w:w="657" w:type="dxa"/>
          </w:tcPr>
          <w:p w14:paraId="453CA211" w14:textId="77777777" w:rsidR="009B1F8E" w:rsidRPr="003548C4" w:rsidRDefault="009B1F8E" w:rsidP="00500EEA">
            <w:pPr>
              <w:spacing w:after="0"/>
              <w:rPr>
                <w:rFonts w:asciiTheme="majorHAnsi" w:hAnsiTheme="majorHAnsi" w:cstheme="majorHAnsi"/>
                <w:sz w:val="18"/>
                <w:szCs w:val="18"/>
              </w:rPr>
            </w:pPr>
          </w:p>
        </w:tc>
        <w:tc>
          <w:tcPr>
            <w:tcW w:w="657" w:type="dxa"/>
          </w:tcPr>
          <w:p w14:paraId="422238E6" w14:textId="77777777" w:rsidR="009B1F8E" w:rsidRPr="003548C4" w:rsidRDefault="009B1F8E" w:rsidP="00500EEA">
            <w:pPr>
              <w:spacing w:after="0"/>
              <w:rPr>
                <w:rFonts w:asciiTheme="majorHAnsi" w:hAnsiTheme="majorHAnsi" w:cstheme="majorHAnsi"/>
                <w:sz w:val="18"/>
                <w:szCs w:val="18"/>
              </w:rPr>
            </w:pPr>
          </w:p>
        </w:tc>
      </w:tr>
      <w:tr w:rsidR="009B1F8E" w:rsidRPr="003548C4" w14:paraId="4CDA110C" w14:textId="77777777" w:rsidTr="00500EEA">
        <w:tc>
          <w:tcPr>
            <w:tcW w:w="3305" w:type="dxa"/>
          </w:tcPr>
          <w:p w14:paraId="76D67866" w14:textId="77777777" w:rsidR="009B1F8E" w:rsidRPr="003548C4" w:rsidRDefault="009B1F8E" w:rsidP="00500EEA">
            <w:pPr>
              <w:pStyle w:val="NoSpacing"/>
              <w:spacing w:after="0"/>
              <w:rPr>
                <w:rFonts w:asciiTheme="majorHAnsi" w:hAnsiTheme="majorHAnsi" w:cstheme="majorHAnsi"/>
                <w:sz w:val="20"/>
                <w:szCs w:val="20"/>
                <w:lang w:val="en-AU"/>
              </w:rPr>
            </w:pPr>
            <w:r>
              <w:rPr>
                <w:rFonts w:asciiTheme="majorHAnsi" w:hAnsiTheme="majorHAnsi" w:cstheme="majorHAnsi"/>
                <w:sz w:val="20"/>
                <w:szCs w:val="20"/>
                <w:lang w:val="en-AU"/>
              </w:rPr>
              <w:t>Community/family obligations (e.g. Sorry Business, caregiving)</w:t>
            </w:r>
          </w:p>
        </w:tc>
        <w:tc>
          <w:tcPr>
            <w:tcW w:w="768" w:type="dxa"/>
          </w:tcPr>
          <w:p w14:paraId="1CD5D86B" w14:textId="77777777" w:rsidR="009B1F8E" w:rsidRPr="003548C4" w:rsidRDefault="009B1F8E" w:rsidP="00500EEA">
            <w:pPr>
              <w:spacing w:after="0"/>
              <w:rPr>
                <w:rFonts w:asciiTheme="majorHAnsi" w:hAnsiTheme="majorHAnsi" w:cstheme="majorHAnsi"/>
                <w:sz w:val="18"/>
                <w:szCs w:val="18"/>
              </w:rPr>
            </w:pPr>
          </w:p>
        </w:tc>
        <w:tc>
          <w:tcPr>
            <w:tcW w:w="964" w:type="dxa"/>
          </w:tcPr>
          <w:p w14:paraId="52DC41FC" w14:textId="77777777" w:rsidR="009B1F8E" w:rsidRPr="003548C4" w:rsidRDefault="009B1F8E" w:rsidP="00500EEA">
            <w:pPr>
              <w:spacing w:after="0"/>
              <w:rPr>
                <w:rFonts w:asciiTheme="majorHAnsi" w:hAnsiTheme="majorHAnsi" w:cstheme="majorHAnsi"/>
                <w:sz w:val="18"/>
                <w:szCs w:val="18"/>
              </w:rPr>
            </w:pPr>
          </w:p>
        </w:tc>
        <w:tc>
          <w:tcPr>
            <w:tcW w:w="924" w:type="dxa"/>
          </w:tcPr>
          <w:p w14:paraId="66DC3477" w14:textId="77777777" w:rsidR="009B1F8E" w:rsidRPr="003548C4" w:rsidRDefault="009B1F8E" w:rsidP="00500EEA">
            <w:pPr>
              <w:spacing w:after="0"/>
              <w:rPr>
                <w:rFonts w:asciiTheme="majorHAnsi" w:hAnsiTheme="majorHAnsi" w:cstheme="majorHAnsi"/>
                <w:sz w:val="18"/>
                <w:szCs w:val="18"/>
              </w:rPr>
            </w:pPr>
          </w:p>
        </w:tc>
        <w:tc>
          <w:tcPr>
            <w:tcW w:w="924" w:type="dxa"/>
          </w:tcPr>
          <w:p w14:paraId="28D5A3DB" w14:textId="77777777" w:rsidR="009B1F8E" w:rsidRPr="003548C4" w:rsidRDefault="009B1F8E" w:rsidP="00500EEA">
            <w:pPr>
              <w:spacing w:after="0"/>
              <w:rPr>
                <w:rFonts w:asciiTheme="majorHAnsi" w:hAnsiTheme="majorHAnsi" w:cstheme="majorHAnsi"/>
                <w:sz w:val="18"/>
                <w:szCs w:val="18"/>
              </w:rPr>
            </w:pPr>
          </w:p>
        </w:tc>
        <w:tc>
          <w:tcPr>
            <w:tcW w:w="690" w:type="dxa"/>
          </w:tcPr>
          <w:p w14:paraId="26FBCE3E" w14:textId="77777777" w:rsidR="009B1F8E" w:rsidRPr="003548C4" w:rsidRDefault="009B1F8E" w:rsidP="00500EEA">
            <w:pPr>
              <w:spacing w:after="0"/>
              <w:rPr>
                <w:rFonts w:asciiTheme="majorHAnsi" w:hAnsiTheme="majorHAnsi" w:cstheme="majorHAnsi"/>
                <w:sz w:val="18"/>
                <w:szCs w:val="18"/>
              </w:rPr>
            </w:pPr>
          </w:p>
        </w:tc>
        <w:tc>
          <w:tcPr>
            <w:tcW w:w="657" w:type="dxa"/>
          </w:tcPr>
          <w:p w14:paraId="2523F784" w14:textId="77777777" w:rsidR="009B1F8E" w:rsidRPr="003548C4" w:rsidRDefault="009B1F8E" w:rsidP="00500EEA">
            <w:pPr>
              <w:spacing w:after="0"/>
              <w:rPr>
                <w:rFonts w:asciiTheme="majorHAnsi" w:hAnsiTheme="majorHAnsi" w:cstheme="majorHAnsi"/>
                <w:sz w:val="18"/>
                <w:szCs w:val="18"/>
              </w:rPr>
            </w:pPr>
          </w:p>
        </w:tc>
        <w:tc>
          <w:tcPr>
            <w:tcW w:w="657" w:type="dxa"/>
          </w:tcPr>
          <w:p w14:paraId="6FDB585E" w14:textId="77777777" w:rsidR="009B1F8E" w:rsidRPr="003548C4" w:rsidRDefault="009B1F8E" w:rsidP="00500EEA">
            <w:pPr>
              <w:spacing w:after="0"/>
              <w:rPr>
                <w:rFonts w:asciiTheme="majorHAnsi" w:hAnsiTheme="majorHAnsi" w:cstheme="majorHAnsi"/>
                <w:sz w:val="18"/>
                <w:szCs w:val="18"/>
              </w:rPr>
            </w:pPr>
          </w:p>
        </w:tc>
      </w:tr>
      <w:tr w:rsidR="009B1F8E" w:rsidRPr="003548C4" w14:paraId="2D5327A1" w14:textId="77777777" w:rsidTr="00500EEA">
        <w:tc>
          <w:tcPr>
            <w:tcW w:w="3305" w:type="dxa"/>
          </w:tcPr>
          <w:p w14:paraId="64CCDFC9"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Pregnancy</w:t>
            </w:r>
          </w:p>
        </w:tc>
        <w:tc>
          <w:tcPr>
            <w:tcW w:w="768" w:type="dxa"/>
          </w:tcPr>
          <w:p w14:paraId="22B20779" w14:textId="77777777" w:rsidR="009B1F8E" w:rsidRPr="003548C4" w:rsidRDefault="009B1F8E" w:rsidP="00500EEA">
            <w:pPr>
              <w:spacing w:after="0"/>
              <w:rPr>
                <w:rFonts w:asciiTheme="majorHAnsi" w:hAnsiTheme="majorHAnsi" w:cstheme="majorHAnsi"/>
                <w:sz w:val="18"/>
                <w:szCs w:val="18"/>
              </w:rPr>
            </w:pPr>
          </w:p>
        </w:tc>
        <w:tc>
          <w:tcPr>
            <w:tcW w:w="964" w:type="dxa"/>
          </w:tcPr>
          <w:p w14:paraId="22D5848D" w14:textId="77777777" w:rsidR="009B1F8E" w:rsidRPr="003548C4" w:rsidRDefault="009B1F8E" w:rsidP="00500EEA">
            <w:pPr>
              <w:spacing w:after="0"/>
              <w:rPr>
                <w:rFonts w:asciiTheme="majorHAnsi" w:hAnsiTheme="majorHAnsi" w:cstheme="majorHAnsi"/>
                <w:sz w:val="18"/>
                <w:szCs w:val="18"/>
              </w:rPr>
            </w:pPr>
          </w:p>
        </w:tc>
        <w:tc>
          <w:tcPr>
            <w:tcW w:w="924" w:type="dxa"/>
          </w:tcPr>
          <w:p w14:paraId="744AD5A8" w14:textId="77777777" w:rsidR="009B1F8E" w:rsidRPr="003548C4" w:rsidRDefault="009B1F8E" w:rsidP="00500EEA">
            <w:pPr>
              <w:spacing w:after="0"/>
              <w:rPr>
                <w:rFonts w:asciiTheme="majorHAnsi" w:hAnsiTheme="majorHAnsi" w:cstheme="majorHAnsi"/>
                <w:sz w:val="18"/>
                <w:szCs w:val="18"/>
              </w:rPr>
            </w:pPr>
          </w:p>
        </w:tc>
        <w:tc>
          <w:tcPr>
            <w:tcW w:w="924" w:type="dxa"/>
          </w:tcPr>
          <w:p w14:paraId="75F39653" w14:textId="77777777" w:rsidR="009B1F8E" w:rsidRPr="003548C4" w:rsidRDefault="009B1F8E" w:rsidP="00500EEA">
            <w:pPr>
              <w:spacing w:after="0"/>
              <w:rPr>
                <w:rFonts w:asciiTheme="majorHAnsi" w:hAnsiTheme="majorHAnsi" w:cstheme="majorHAnsi"/>
                <w:sz w:val="18"/>
                <w:szCs w:val="18"/>
              </w:rPr>
            </w:pPr>
          </w:p>
        </w:tc>
        <w:tc>
          <w:tcPr>
            <w:tcW w:w="690" w:type="dxa"/>
          </w:tcPr>
          <w:p w14:paraId="1CDAD794" w14:textId="77777777" w:rsidR="009B1F8E" w:rsidRPr="003548C4" w:rsidRDefault="009B1F8E" w:rsidP="00500EEA">
            <w:pPr>
              <w:spacing w:after="0"/>
              <w:rPr>
                <w:rFonts w:asciiTheme="majorHAnsi" w:hAnsiTheme="majorHAnsi" w:cstheme="majorHAnsi"/>
                <w:sz w:val="18"/>
                <w:szCs w:val="18"/>
              </w:rPr>
            </w:pPr>
          </w:p>
        </w:tc>
        <w:tc>
          <w:tcPr>
            <w:tcW w:w="657" w:type="dxa"/>
          </w:tcPr>
          <w:p w14:paraId="128D1220" w14:textId="77777777" w:rsidR="009B1F8E" w:rsidRPr="003548C4" w:rsidRDefault="009B1F8E" w:rsidP="00500EEA">
            <w:pPr>
              <w:spacing w:after="0"/>
              <w:rPr>
                <w:rFonts w:asciiTheme="majorHAnsi" w:hAnsiTheme="majorHAnsi" w:cstheme="majorHAnsi"/>
                <w:sz w:val="18"/>
                <w:szCs w:val="18"/>
              </w:rPr>
            </w:pPr>
          </w:p>
        </w:tc>
        <w:tc>
          <w:tcPr>
            <w:tcW w:w="657" w:type="dxa"/>
          </w:tcPr>
          <w:p w14:paraId="48FD026F" w14:textId="77777777" w:rsidR="009B1F8E" w:rsidRPr="003548C4" w:rsidRDefault="009B1F8E" w:rsidP="00500EEA">
            <w:pPr>
              <w:spacing w:after="0"/>
              <w:rPr>
                <w:rFonts w:asciiTheme="majorHAnsi" w:hAnsiTheme="majorHAnsi" w:cstheme="majorHAnsi"/>
                <w:sz w:val="18"/>
                <w:szCs w:val="18"/>
              </w:rPr>
            </w:pPr>
          </w:p>
        </w:tc>
      </w:tr>
      <w:tr w:rsidR="009B1F8E" w:rsidRPr="003548C4" w14:paraId="58A5C2F4" w14:textId="77777777" w:rsidTr="00500EEA">
        <w:tc>
          <w:tcPr>
            <w:tcW w:w="3305" w:type="dxa"/>
          </w:tcPr>
          <w:p w14:paraId="6A241404"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Contact with the criminal justice system</w:t>
            </w:r>
          </w:p>
        </w:tc>
        <w:tc>
          <w:tcPr>
            <w:tcW w:w="768" w:type="dxa"/>
          </w:tcPr>
          <w:p w14:paraId="0520D711" w14:textId="77777777" w:rsidR="009B1F8E" w:rsidRPr="003548C4" w:rsidRDefault="009B1F8E" w:rsidP="00500EEA">
            <w:pPr>
              <w:spacing w:after="0"/>
              <w:rPr>
                <w:rFonts w:asciiTheme="majorHAnsi" w:hAnsiTheme="majorHAnsi" w:cstheme="majorHAnsi"/>
                <w:sz w:val="18"/>
                <w:szCs w:val="18"/>
              </w:rPr>
            </w:pPr>
          </w:p>
        </w:tc>
        <w:tc>
          <w:tcPr>
            <w:tcW w:w="964" w:type="dxa"/>
          </w:tcPr>
          <w:p w14:paraId="57E75315" w14:textId="77777777" w:rsidR="009B1F8E" w:rsidRPr="003548C4" w:rsidRDefault="009B1F8E" w:rsidP="00500EEA">
            <w:pPr>
              <w:spacing w:after="0"/>
              <w:rPr>
                <w:rFonts w:asciiTheme="majorHAnsi" w:hAnsiTheme="majorHAnsi" w:cstheme="majorHAnsi"/>
                <w:sz w:val="18"/>
                <w:szCs w:val="18"/>
              </w:rPr>
            </w:pPr>
          </w:p>
        </w:tc>
        <w:tc>
          <w:tcPr>
            <w:tcW w:w="924" w:type="dxa"/>
          </w:tcPr>
          <w:p w14:paraId="606B3766" w14:textId="77777777" w:rsidR="009B1F8E" w:rsidRPr="003548C4" w:rsidRDefault="009B1F8E" w:rsidP="00500EEA">
            <w:pPr>
              <w:spacing w:after="0"/>
              <w:rPr>
                <w:rFonts w:asciiTheme="majorHAnsi" w:hAnsiTheme="majorHAnsi" w:cstheme="majorHAnsi"/>
                <w:sz w:val="18"/>
                <w:szCs w:val="18"/>
              </w:rPr>
            </w:pPr>
          </w:p>
        </w:tc>
        <w:tc>
          <w:tcPr>
            <w:tcW w:w="924" w:type="dxa"/>
          </w:tcPr>
          <w:p w14:paraId="0C393E0B" w14:textId="77777777" w:rsidR="009B1F8E" w:rsidRPr="003548C4" w:rsidRDefault="009B1F8E" w:rsidP="00500EEA">
            <w:pPr>
              <w:spacing w:after="0"/>
              <w:rPr>
                <w:rFonts w:asciiTheme="majorHAnsi" w:hAnsiTheme="majorHAnsi" w:cstheme="majorHAnsi"/>
                <w:sz w:val="18"/>
                <w:szCs w:val="18"/>
              </w:rPr>
            </w:pPr>
          </w:p>
        </w:tc>
        <w:tc>
          <w:tcPr>
            <w:tcW w:w="690" w:type="dxa"/>
          </w:tcPr>
          <w:p w14:paraId="0B0DD463" w14:textId="77777777" w:rsidR="009B1F8E" w:rsidRPr="003548C4" w:rsidRDefault="009B1F8E" w:rsidP="00500EEA">
            <w:pPr>
              <w:spacing w:after="0"/>
              <w:rPr>
                <w:rFonts w:asciiTheme="majorHAnsi" w:hAnsiTheme="majorHAnsi" w:cstheme="majorHAnsi"/>
                <w:sz w:val="18"/>
                <w:szCs w:val="18"/>
              </w:rPr>
            </w:pPr>
          </w:p>
        </w:tc>
        <w:tc>
          <w:tcPr>
            <w:tcW w:w="657" w:type="dxa"/>
          </w:tcPr>
          <w:p w14:paraId="2C9989C5" w14:textId="77777777" w:rsidR="009B1F8E" w:rsidRPr="003548C4" w:rsidRDefault="009B1F8E" w:rsidP="00500EEA">
            <w:pPr>
              <w:spacing w:after="0"/>
              <w:rPr>
                <w:rFonts w:asciiTheme="majorHAnsi" w:hAnsiTheme="majorHAnsi" w:cstheme="majorHAnsi"/>
                <w:sz w:val="18"/>
                <w:szCs w:val="18"/>
              </w:rPr>
            </w:pPr>
          </w:p>
        </w:tc>
        <w:tc>
          <w:tcPr>
            <w:tcW w:w="657" w:type="dxa"/>
          </w:tcPr>
          <w:p w14:paraId="19472010" w14:textId="77777777" w:rsidR="009B1F8E" w:rsidRPr="003548C4" w:rsidRDefault="009B1F8E" w:rsidP="00500EEA">
            <w:pPr>
              <w:spacing w:after="0"/>
              <w:rPr>
                <w:rFonts w:asciiTheme="majorHAnsi" w:hAnsiTheme="majorHAnsi" w:cstheme="majorHAnsi"/>
                <w:sz w:val="18"/>
                <w:szCs w:val="18"/>
              </w:rPr>
            </w:pPr>
          </w:p>
        </w:tc>
      </w:tr>
      <w:tr w:rsidR="009B1F8E" w:rsidRPr="003548C4" w14:paraId="567DC723" w14:textId="77777777" w:rsidTr="00500EEA">
        <w:tc>
          <w:tcPr>
            <w:tcW w:w="3305" w:type="dxa"/>
          </w:tcPr>
          <w:p w14:paraId="6A34ECDF"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Racism</w:t>
            </w:r>
          </w:p>
        </w:tc>
        <w:tc>
          <w:tcPr>
            <w:tcW w:w="768" w:type="dxa"/>
          </w:tcPr>
          <w:p w14:paraId="0B7005E0" w14:textId="77777777" w:rsidR="009B1F8E" w:rsidRPr="003548C4" w:rsidRDefault="009B1F8E" w:rsidP="00500EEA">
            <w:pPr>
              <w:spacing w:after="0"/>
              <w:rPr>
                <w:rFonts w:asciiTheme="majorHAnsi" w:hAnsiTheme="majorHAnsi" w:cstheme="majorHAnsi"/>
                <w:sz w:val="18"/>
                <w:szCs w:val="18"/>
              </w:rPr>
            </w:pPr>
          </w:p>
        </w:tc>
        <w:tc>
          <w:tcPr>
            <w:tcW w:w="964" w:type="dxa"/>
          </w:tcPr>
          <w:p w14:paraId="639E1433" w14:textId="77777777" w:rsidR="009B1F8E" w:rsidRPr="003548C4" w:rsidRDefault="009B1F8E" w:rsidP="00500EEA">
            <w:pPr>
              <w:spacing w:after="0"/>
              <w:rPr>
                <w:rFonts w:asciiTheme="majorHAnsi" w:hAnsiTheme="majorHAnsi" w:cstheme="majorHAnsi"/>
                <w:sz w:val="18"/>
                <w:szCs w:val="18"/>
              </w:rPr>
            </w:pPr>
          </w:p>
        </w:tc>
        <w:tc>
          <w:tcPr>
            <w:tcW w:w="924" w:type="dxa"/>
          </w:tcPr>
          <w:p w14:paraId="4279E0B6" w14:textId="77777777" w:rsidR="009B1F8E" w:rsidRPr="003548C4" w:rsidRDefault="009B1F8E" w:rsidP="00500EEA">
            <w:pPr>
              <w:spacing w:after="0"/>
              <w:rPr>
                <w:rFonts w:asciiTheme="majorHAnsi" w:hAnsiTheme="majorHAnsi" w:cstheme="majorHAnsi"/>
                <w:sz w:val="18"/>
                <w:szCs w:val="18"/>
              </w:rPr>
            </w:pPr>
          </w:p>
        </w:tc>
        <w:tc>
          <w:tcPr>
            <w:tcW w:w="924" w:type="dxa"/>
          </w:tcPr>
          <w:p w14:paraId="58AE8D71" w14:textId="77777777" w:rsidR="009B1F8E" w:rsidRPr="003548C4" w:rsidRDefault="009B1F8E" w:rsidP="00500EEA">
            <w:pPr>
              <w:spacing w:after="0"/>
              <w:rPr>
                <w:rFonts w:asciiTheme="majorHAnsi" w:hAnsiTheme="majorHAnsi" w:cstheme="majorHAnsi"/>
                <w:sz w:val="18"/>
                <w:szCs w:val="18"/>
              </w:rPr>
            </w:pPr>
          </w:p>
        </w:tc>
        <w:tc>
          <w:tcPr>
            <w:tcW w:w="690" w:type="dxa"/>
          </w:tcPr>
          <w:p w14:paraId="3B751466" w14:textId="77777777" w:rsidR="009B1F8E" w:rsidRPr="003548C4" w:rsidRDefault="009B1F8E" w:rsidP="00500EEA">
            <w:pPr>
              <w:spacing w:after="0"/>
              <w:rPr>
                <w:rFonts w:asciiTheme="majorHAnsi" w:hAnsiTheme="majorHAnsi" w:cstheme="majorHAnsi"/>
                <w:sz w:val="18"/>
                <w:szCs w:val="18"/>
              </w:rPr>
            </w:pPr>
          </w:p>
        </w:tc>
        <w:tc>
          <w:tcPr>
            <w:tcW w:w="657" w:type="dxa"/>
          </w:tcPr>
          <w:p w14:paraId="159C598F" w14:textId="77777777" w:rsidR="009B1F8E" w:rsidRPr="003548C4" w:rsidRDefault="009B1F8E" w:rsidP="00500EEA">
            <w:pPr>
              <w:spacing w:after="0"/>
              <w:rPr>
                <w:rFonts w:asciiTheme="majorHAnsi" w:hAnsiTheme="majorHAnsi" w:cstheme="majorHAnsi"/>
                <w:sz w:val="18"/>
                <w:szCs w:val="18"/>
              </w:rPr>
            </w:pPr>
          </w:p>
        </w:tc>
        <w:tc>
          <w:tcPr>
            <w:tcW w:w="657" w:type="dxa"/>
          </w:tcPr>
          <w:p w14:paraId="2A2487E3" w14:textId="77777777" w:rsidR="009B1F8E" w:rsidRPr="003548C4" w:rsidRDefault="009B1F8E" w:rsidP="00500EEA">
            <w:pPr>
              <w:spacing w:after="0"/>
              <w:rPr>
                <w:rFonts w:asciiTheme="majorHAnsi" w:hAnsiTheme="majorHAnsi" w:cstheme="majorHAnsi"/>
                <w:sz w:val="18"/>
                <w:szCs w:val="18"/>
              </w:rPr>
            </w:pPr>
          </w:p>
        </w:tc>
      </w:tr>
      <w:tr w:rsidR="009B1F8E" w:rsidRPr="003548C4" w14:paraId="32162E58" w14:textId="77777777" w:rsidTr="00500EEA">
        <w:tc>
          <w:tcPr>
            <w:tcW w:w="3305" w:type="dxa"/>
          </w:tcPr>
          <w:p w14:paraId="324D61FB"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Personal aspirations and attitudes</w:t>
            </w:r>
          </w:p>
        </w:tc>
        <w:tc>
          <w:tcPr>
            <w:tcW w:w="768" w:type="dxa"/>
          </w:tcPr>
          <w:p w14:paraId="5DB4B2F9" w14:textId="77777777" w:rsidR="009B1F8E" w:rsidRPr="003548C4" w:rsidRDefault="009B1F8E" w:rsidP="00500EEA">
            <w:pPr>
              <w:spacing w:after="0"/>
              <w:rPr>
                <w:rFonts w:asciiTheme="majorHAnsi" w:hAnsiTheme="majorHAnsi" w:cstheme="majorHAnsi"/>
                <w:sz w:val="18"/>
                <w:szCs w:val="18"/>
              </w:rPr>
            </w:pPr>
          </w:p>
        </w:tc>
        <w:tc>
          <w:tcPr>
            <w:tcW w:w="964" w:type="dxa"/>
          </w:tcPr>
          <w:p w14:paraId="7842DDA9" w14:textId="77777777" w:rsidR="009B1F8E" w:rsidRPr="003548C4" w:rsidRDefault="009B1F8E" w:rsidP="00500EEA">
            <w:pPr>
              <w:spacing w:after="0"/>
              <w:rPr>
                <w:rFonts w:asciiTheme="majorHAnsi" w:hAnsiTheme="majorHAnsi" w:cstheme="majorHAnsi"/>
                <w:sz w:val="18"/>
                <w:szCs w:val="18"/>
              </w:rPr>
            </w:pPr>
          </w:p>
        </w:tc>
        <w:tc>
          <w:tcPr>
            <w:tcW w:w="924" w:type="dxa"/>
          </w:tcPr>
          <w:p w14:paraId="383E891E" w14:textId="77777777" w:rsidR="009B1F8E" w:rsidRPr="003548C4" w:rsidRDefault="009B1F8E" w:rsidP="00500EEA">
            <w:pPr>
              <w:spacing w:after="0"/>
              <w:rPr>
                <w:rFonts w:asciiTheme="majorHAnsi" w:hAnsiTheme="majorHAnsi" w:cstheme="majorHAnsi"/>
                <w:sz w:val="18"/>
                <w:szCs w:val="18"/>
              </w:rPr>
            </w:pPr>
          </w:p>
        </w:tc>
        <w:tc>
          <w:tcPr>
            <w:tcW w:w="924" w:type="dxa"/>
          </w:tcPr>
          <w:p w14:paraId="521F0CF4" w14:textId="77777777" w:rsidR="009B1F8E" w:rsidRPr="003548C4" w:rsidRDefault="009B1F8E" w:rsidP="00500EEA">
            <w:pPr>
              <w:spacing w:after="0"/>
              <w:rPr>
                <w:rFonts w:asciiTheme="majorHAnsi" w:hAnsiTheme="majorHAnsi" w:cstheme="majorHAnsi"/>
                <w:sz w:val="18"/>
                <w:szCs w:val="18"/>
              </w:rPr>
            </w:pPr>
          </w:p>
        </w:tc>
        <w:tc>
          <w:tcPr>
            <w:tcW w:w="690" w:type="dxa"/>
          </w:tcPr>
          <w:p w14:paraId="0C40CA4E" w14:textId="77777777" w:rsidR="009B1F8E" w:rsidRPr="003548C4" w:rsidRDefault="009B1F8E" w:rsidP="00500EEA">
            <w:pPr>
              <w:spacing w:after="0"/>
              <w:rPr>
                <w:rFonts w:asciiTheme="majorHAnsi" w:hAnsiTheme="majorHAnsi" w:cstheme="majorHAnsi"/>
                <w:sz w:val="18"/>
                <w:szCs w:val="18"/>
              </w:rPr>
            </w:pPr>
          </w:p>
        </w:tc>
        <w:tc>
          <w:tcPr>
            <w:tcW w:w="657" w:type="dxa"/>
          </w:tcPr>
          <w:p w14:paraId="2C9DC7C3" w14:textId="77777777" w:rsidR="009B1F8E" w:rsidRPr="003548C4" w:rsidRDefault="009B1F8E" w:rsidP="00500EEA">
            <w:pPr>
              <w:spacing w:after="0"/>
              <w:rPr>
                <w:rFonts w:asciiTheme="majorHAnsi" w:hAnsiTheme="majorHAnsi" w:cstheme="majorHAnsi"/>
                <w:sz w:val="18"/>
                <w:szCs w:val="18"/>
              </w:rPr>
            </w:pPr>
          </w:p>
        </w:tc>
        <w:tc>
          <w:tcPr>
            <w:tcW w:w="657" w:type="dxa"/>
          </w:tcPr>
          <w:p w14:paraId="3C054ADF" w14:textId="77777777" w:rsidR="009B1F8E" w:rsidRPr="003548C4" w:rsidRDefault="009B1F8E" w:rsidP="00500EEA">
            <w:pPr>
              <w:spacing w:after="0"/>
              <w:rPr>
                <w:rFonts w:asciiTheme="majorHAnsi" w:hAnsiTheme="majorHAnsi" w:cstheme="majorHAnsi"/>
                <w:sz w:val="18"/>
                <w:szCs w:val="18"/>
              </w:rPr>
            </w:pPr>
          </w:p>
        </w:tc>
      </w:tr>
      <w:tr w:rsidR="009B1F8E" w:rsidRPr="003548C4" w14:paraId="24BA9CBD" w14:textId="77777777" w:rsidTr="00500EEA">
        <w:tc>
          <w:tcPr>
            <w:tcW w:w="3305" w:type="dxa"/>
          </w:tcPr>
          <w:p w14:paraId="17FCBDF0" w14:textId="77777777" w:rsidR="009B1F8E" w:rsidRPr="003548C4" w:rsidRDefault="009B1F8E" w:rsidP="00500EEA">
            <w:pPr>
              <w:pStyle w:val="NoSpacing"/>
              <w:spacing w:after="0"/>
              <w:rPr>
                <w:rFonts w:asciiTheme="majorHAnsi" w:hAnsiTheme="majorHAnsi" w:cstheme="majorHAnsi"/>
                <w:sz w:val="20"/>
                <w:szCs w:val="20"/>
                <w:lang w:val="en-AU"/>
              </w:rPr>
            </w:pPr>
            <w:r w:rsidRPr="003548C4">
              <w:rPr>
                <w:rFonts w:asciiTheme="majorHAnsi" w:hAnsiTheme="majorHAnsi" w:cstheme="majorHAnsi"/>
                <w:sz w:val="20"/>
                <w:szCs w:val="20"/>
                <w:lang w:val="en-AU"/>
              </w:rPr>
              <w:t>Low literacy and numeracy</w:t>
            </w:r>
          </w:p>
        </w:tc>
        <w:tc>
          <w:tcPr>
            <w:tcW w:w="768" w:type="dxa"/>
          </w:tcPr>
          <w:p w14:paraId="560F5D1A" w14:textId="77777777" w:rsidR="009B1F8E" w:rsidRPr="003548C4" w:rsidRDefault="009B1F8E" w:rsidP="00500EEA">
            <w:pPr>
              <w:spacing w:after="0"/>
              <w:rPr>
                <w:rFonts w:asciiTheme="majorHAnsi" w:hAnsiTheme="majorHAnsi" w:cstheme="majorHAnsi"/>
                <w:sz w:val="18"/>
                <w:szCs w:val="18"/>
              </w:rPr>
            </w:pPr>
          </w:p>
        </w:tc>
        <w:tc>
          <w:tcPr>
            <w:tcW w:w="964" w:type="dxa"/>
          </w:tcPr>
          <w:p w14:paraId="2673A223" w14:textId="77777777" w:rsidR="009B1F8E" w:rsidRPr="003548C4" w:rsidRDefault="009B1F8E" w:rsidP="00500EEA">
            <w:pPr>
              <w:spacing w:after="0"/>
              <w:rPr>
                <w:rFonts w:asciiTheme="majorHAnsi" w:hAnsiTheme="majorHAnsi" w:cstheme="majorHAnsi"/>
                <w:sz w:val="18"/>
                <w:szCs w:val="18"/>
              </w:rPr>
            </w:pPr>
          </w:p>
        </w:tc>
        <w:tc>
          <w:tcPr>
            <w:tcW w:w="924" w:type="dxa"/>
          </w:tcPr>
          <w:p w14:paraId="3D1FDD93" w14:textId="77777777" w:rsidR="009B1F8E" w:rsidRPr="003548C4" w:rsidRDefault="009B1F8E" w:rsidP="00500EEA">
            <w:pPr>
              <w:spacing w:after="0"/>
              <w:rPr>
                <w:rFonts w:asciiTheme="majorHAnsi" w:hAnsiTheme="majorHAnsi" w:cstheme="majorHAnsi"/>
                <w:sz w:val="18"/>
                <w:szCs w:val="18"/>
              </w:rPr>
            </w:pPr>
          </w:p>
        </w:tc>
        <w:tc>
          <w:tcPr>
            <w:tcW w:w="924" w:type="dxa"/>
          </w:tcPr>
          <w:p w14:paraId="0A842779" w14:textId="77777777" w:rsidR="009B1F8E" w:rsidRPr="003548C4" w:rsidRDefault="009B1F8E" w:rsidP="00500EEA">
            <w:pPr>
              <w:spacing w:after="0"/>
              <w:rPr>
                <w:rFonts w:asciiTheme="majorHAnsi" w:hAnsiTheme="majorHAnsi" w:cstheme="majorHAnsi"/>
                <w:sz w:val="18"/>
                <w:szCs w:val="18"/>
              </w:rPr>
            </w:pPr>
          </w:p>
        </w:tc>
        <w:tc>
          <w:tcPr>
            <w:tcW w:w="690" w:type="dxa"/>
          </w:tcPr>
          <w:p w14:paraId="0AEB02FC" w14:textId="77777777" w:rsidR="009B1F8E" w:rsidRPr="003548C4" w:rsidRDefault="009B1F8E" w:rsidP="00500EEA">
            <w:pPr>
              <w:spacing w:after="0"/>
              <w:rPr>
                <w:rFonts w:asciiTheme="majorHAnsi" w:hAnsiTheme="majorHAnsi" w:cstheme="majorHAnsi"/>
                <w:sz w:val="18"/>
                <w:szCs w:val="18"/>
              </w:rPr>
            </w:pPr>
          </w:p>
        </w:tc>
        <w:tc>
          <w:tcPr>
            <w:tcW w:w="657" w:type="dxa"/>
          </w:tcPr>
          <w:p w14:paraId="74DE2F99" w14:textId="77777777" w:rsidR="009B1F8E" w:rsidRPr="003548C4" w:rsidRDefault="009B1F8E" w:rsidP="00500EEA">
            <w:pPr>
              <w:spacing w:after="0"/>
              <w:rPr>
                <w:rFonts w:asciiTheme="majorHAnsi" w:hAnsiTheme="majorHAnsi" w:cstheme="majorHAnsi"/>
                <w:sz w:val="18"/>
                <w:szCs w:val="18"/>
              </w:rPr>
            </w:pPr>
          </w:p>
        </w:tc>
        <w:tc>
          <w:tcPr>
            <w:tcW w:w="657" w:type="dxa"/>
          </w:tcPr>
          <w:p w14:paraId="0AD4E750" w14:textId="77777777" w:rsidR="009B1F8E" w:rsidRPr="003548C4" w:rsidRDefault="009B1F8E" w:rsidP="00500EEA">
            <w:pPr>
              <w:spacing w:after="0"/>
              <w:rPr>
                <w:rFonts w:asciiTheme="majorHAnsi" w:hAnsiTheme="majorHAnsi" w:cstheme="majorHAnsi"/>
                <w:sz w:val="18"/>
                <w:szCs w:val="18"/>
              </w:rPr>
            </w:pPr>
          </w:p>
        </w:tc>
      </w:tr>
    </w:tbl>
    <w:p w14:paraId="261BCCBD" w14:textId="77777777" w:rsidR="009B1F8E" w:rsidRPr="003548C4" w:rsidRDefault="009B1F8E" w:rsidP="009B1F8E">
      <w:pPr>
        <w:rPr>
          <w:rFonts w:asciiTheme="majorHAnsi" w:hAnsiTheme="majorHAnsi" w:cstheme="majorHAnsi"/>
        </w:rPr>
      </w:pPr>
    </w:p>
    <w:p w14:paraId="138A2C7B"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else you would like to say about challenges for SBT participants?</w:t>
      </w:r>
    </w:p>
    <w:p w14:paraId="36D9188A"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w:t>
      </w:r>
    </w:p>
    <w:p w14:paraId="418F4644"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you would like to say about challenges regarding SBT for your organisation?</w:t>
      </w:r>
    </w:p>
    <w:p w14:paraId="30877A44"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b/>
          <w:bCs/>
        </w:rPr>
        <w:t>____________________________________________________________________</w:t>
      </w:r>
    </w:p>
    <w:p w14:paraId="586A5B31" w14:textId="77777777" w:rsidR="009B1F8E" w:rsidRPr="003548C4" w:rsidRDefault="009B1F8E" w:rsidP="007D7758">
      <w:pPr>
        <w:pStyle w:val="ListParagraph"/>
        <w:keepNext/>
        <w:numPr>
          <w:ilvl w:val="0"/>
          <w:numId w:val="40"/>
        </w:numPr>
        <w:rPr>
          <w:rFonts w:asciiTheme="majorHAnsi" w:hAnsiTheme="majorHAnsi" w:cstheme="majorHAnsi"/>
          <w:b/>
        </w:rPr>
      </w:pPr>
      <w:r w:rsidRPr="003548C4">
        <w:rPr>
          <w:rFonts w:asciiTheme="majorHAnsi" w:hAnsiTheme="majorHAnsi" w:cstheme="majorHAnsi"/>
          <w:b/>
        </w:rPr>
        <w:lastRenderedPageBreak/>
        <w:t>In your experience of school based traineeships what percentage of students require the following supports?</w:t>
      </w:r>
    </w:p>
    <w:tbl>
      <w:tblPr>
        <w:tblStyle w:val="TableGrid"/>
        <w:tblW w:w="8889" w:type="dxa"/>
        <w:tblInd w:w="-289" w:type="dxa"/>
        <w:tblLayout w:type="fixed"/>
        <w:tblLook w:val="04A0" w:firstRow="1" w:lastRow="0" w:firstColumn="1" w:lastColumn="0" w:noHBand="0" w:noVBand="1"/>
        <w:tblCaption w:val="in your experience of school based traineeships what percentage of students require the following support?"/>
      </w:tblPr>
      <w:tblGrid>
        <w:gridCol w:w="3305"/>
        <w:gridCol w:w="768"/>
        <w:gridCol w:w="964"/>
        <w:gridCol w:w="924"/>
        <w:gridCol w:w="924"/>
        <w:gridCol w:w="690"/>
        <w:gridCol w:w="657"/>
        <w:gridCol w:w="657"/>
      </w:tblGrid>
      <w:tr w:rsidR="009B1F8E" w:rsidRPr="003548C4" w14:paraId="01F6BB8B" w14:textId="77777777" w:rsidTr="00DB604F">
        <w:trPr>
          <w:tblHeader/>
        </w:trPr>
        <w:tc>
          <w:tcPr>
            <w:tcW w:w="3305" w:type="dxa"/>
          </w:tcPr>
          <w:p w14:paraId="03395480" w14:textId="77777777" w:rsidR="009B1F8E" w:rsidRPr="003548C4" w:rsidRDefault="009B1F8E" w:rsidP="00500EEA">
            <w:pPr>
              <w:keepNext/>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Activity</w:t>
            </w:r>
          </w:p>
        </w:tc>
        <w:tc>
          <w:tcPr>
            <w:tcW w:w="4927" w:type="dxa"/>
            <w:gridSpan w:val="6"/>
          </w:tcPr>
          <w:p w14:paraId="496B62FA" w14:textId="77777777" w:rsidR="009B1F8E" w:rsidRPr="003548C4" w:rsidRDefault="009B1F8E" w:rsidP="00500EEA">
            <w:pPr>
              <w:keepNext/>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In your experience what percentage of students require the following supports?</w:t>
            </w:r>
          </w:p>
        </w:tc>
        <w:tc>
          <w:tcPr>
            <w:tcW w:w="657" w:type="dxa"/>
          </w:tcPr>
          <w:p w14:paraId="37C0FEAB" w14:textId="77777777" w:rsidR="009B1F8E" w:rsidRPr="003548C4" w:rsidRDefault="009B1F8E" w:rsidP="00500EEA">
            <w:pPr>
              <w:keepNext/>
              <w:spacing w:after="0"/>
              <w:rPr>
                <w:rFonts w:asciiTheme="majorHAnsi" w:hAnsiTheme="majorHAnsi" w:cstheme="majorHAnsi"/>
                <w:sz w:val="20"/>
                <w:szCs w:val="20"/>
                <w:lang w:val="en-GB"/>
              </w:rPr>
            </w:pPr>
          </w:p>
        </w:tc>
      </w:tr>
      <w:tr w:rsidR="009B1F8E" w:rsidRPr="003548C4" w14:paraId="74F52F50" w14:textId="77777777" w:rsidTr="00500EEA">
        <w:tc>
          <w:tcPr>
            <w:tcW w:w="3305" w:type="dxa"/>
          </w:tcPr>
          <w:p w14:paraId="718579AB" w14:textId="77777777" w:rsidR="009B1F8E" w:rsidRPr="003548C4" w:rsidRDefault="009B1F8E" w:rsidP="00500EEA">
            <w:pPr>
              <w:spacing w:after="0"/>
              <w:rPr>
                <w:rFonts w:asciiTheme="majorHAnsi" w:hAnsiTheme="majorHAnsi" w:cstheme="majorHAnsi"/>
                <w:sz w:val="20"/>
                <w:szCs w:val="20"/>
                <w:lang w:val="en-GB"/>
              </w:rPr>
            </w:pPr>
          </w:p>
        </w:tc>
        <w:tc>
          <w:tcPr>
            <w:tcW w:w="768" w:type="dxa"/>
          </w:tcPr>
          <w:p w14:paraId="28997B7A" w14:textId="77777777" w:rsidR="009B1F8E" w:rsidRPr="002B3247" w:rsidRDefault="009B1F8E" w:rsidP="00500EEA">
            <w:pPr>
              <w:spacing w:after="0"/>
              <w:rPr>
                <w:rFonts w:asciiTheme="majorHAnsi" w:hAnsiTheme="majorHAnsi" w:cstheme="majorHAnsi"/>
                <w:sz w:val="18"/>
                <w:szCs w:val="18"/>
              </w:rPr>
            </w:pPr>
            <w:r w:rsidRPr="002B3247">
              <w:rPr>
                <w:rFonts w:asciiTheme="majorHAnsi" w:hAnsiTheme="majorHAnsi" w:cstheme="majorHAnsi"/>
                <w:sz w:val="18"/>
                <w:szCs w:val="18"/>
              </w:rPr>
              <w:t>None</w:t>
            </w:r>
          </w:p>
        </w:tc>
        <w:tc>
          <w:tcPr>
            <w:tcW w:w="964" w:type="dxa"/>
          </w:tcPr>
          <w:p w14:paraId="2322C686"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A quarter or less</w:t>
            </w:r>
          </w:p>
        </w:tc>
        <w:tc>
          <w:tcPr>
            <w:tcW w:w="924" w:type="dxa"/>
          </w:tcPr>
          <w:p w14:paraId="0826B5EF"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A quarter to a half</w:t>
            </w:r>
          </w:p>
        </w:tc>
        <w:tc>
          <w:tcPr>
            <w:tcW w:w="924" w:type="dxa"/>
          </w:tcPr>
          <w:p w14:paraId="501E4E97"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Half to three quarters</w:t>
            </w:r>
          </w:p>
        </w:tc>
        <w:tc>
          <w:tcPr>
            <w:tcW w:w="690" w:type="dxa"/>
          </w:tcPr>
          <w:p w14:paraId="35B9DC9C"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Three quarters or more</w:t>
            </w:r>
          </w:p>
        </w:tc>
        <w:tc>
          <w:tcPr>
            <w:tcW w:w="657" w:type="dxa"/>
          </w:tcPr>
          <w:p w14:paraId="365119C6" w14:textId="77777777" w:rsidR="009B1F8E" w:rsidRPr="002B3247" w:rsidRDefault="009B1F8E" w:rsidP="00500EEA">
            <w:pPr>
              <w:spacing w:after="0"/>
              <w:rPr>
                <w:rFonts w:asciiTheme="majorHAnsi" w:hAnsiTheme="majorHAnsi" w:cstheme="majorHAnsi"/>
                <w:sz w:val="18"/>
                <w:szCs w:val="18"/>
              </w:rPr>
            </w:pPr>
            <w:r w:rsidRPr="002B3247">
              <w:rPr>
                <w:rFonts w:asciiTheme="majorHAnsi" w:hAnsiTheme="majorHAnsi" w:cstheme="majorHAnsi"/>
                <w:sz w:val="18"/>
                <w:szCs w:val="18"/>
              </w:rPr>
              <w:t>All</w:t>
            </w:r>
          </w:p>
        </w:tc>
        <w:tc>
          <w:tcPr>
            <w:tcW w:w="657" w:type="dxa"/>
          </w:tcPr>
          <w:p w14:paraId="6056973F" w14:textId="77777777" w:rsidR="009B1F8E" w:rsidRPr="002B3247" w:rsidRDefault="009B1F8E" w:rsidP="00500EEA">
            <w:pPr>
              <w:spacing w:after="0"/>
              <w:rPr>
                <w:rFonts w:asciiTheme="majorHAnsi" w:hAnsiTheme="majorHAnsi" w:cstheme="majorHAnsi"/>
                <w:sz w:val="18"/>
                <w:szCs w:val="18"/>
              </w:rPr>
            </w:pPr>
            <w:r>
              <w:rPr>
                <w:rFonts w:asciiTheme="majorHAnsi" w:hAnsiTheme="majorHAnsi" w:cstheme="majorHAnsi"/>
                <w:sz w:val="18"/>
                <w:szCs w:val="18"/>
              </w:rPr>
              <w:t>I d</w:t>
            </w:r>
            <w:r w:rsidRPr="002B3247">
              <w:rPr>
                <w:rFonts w:asciiTheme="majorHAnsi" w:hAnsiTheme="majorHAnsi" w:cstheme="majorHAnsi"/>
                <w:sz w:val="18"/>
                <w:szCs w:val="18"/>
              </w:rPr>
              <w:t xml:space="preserve">on’t know </w:t>
            </w:r>
          </w:p>
        </w:tc>
      </w:tr>
      <w:tr w:rsidR="009B1F8E" w:rsidRPr="003548C4" w14:paraId="2F1CD78E" w14:textId="77777777" w:rsidTr="00500EEA">
        <w:tc>
          <w:tcPr>
            <w:tcW w:w="3305" w:type="dxa"/>
          </w:tcPr>
          <w:p w14:paraId="7D2511AF"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Liaising with schools</w:t>
            </w:r>
          </w:p>
        </w:tc>
        <w:tc>
          <w:tcPr>
            <w:tcW w:w="768" w:type="dxa"/>
          </w:tcPr>
          <w:p w14:paraId="12247012"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1AEC2202"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6FE1546E"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270F886"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32FAEA32"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5EF75EDF"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52FF81A1"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143D7093" w14:textId="77777777" w:rsidTr="00500EEA">
        <w:tc>
          <w:tcPr>
            <w:tcW w:w="3305" w:type="dxa"/>
          </w:tcPr>
          <w:p w14:paraId="008622CE"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Liaising with families</w:t>
            </w:r>
          </w:p>
        </w:tc>
        <w:tc>
          <w:tcPr>
            <w:tcW w:w="768" w:type="dxa"/>
          </w:tcPr>
          <w:p w14:paraId="34F1DF80"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E1800DA"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9E577E3"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335029A"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13B19E32"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00EAC3F"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6DF2BCAF"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1FCF0736" w14:textId="77777777" w:rsidTr="00500EEA">
        <w:tc>
          <w:tcPr>
            <w:tcW w:w="3305" w:type="dxa"/>
          </w:tcPr>
          <w:p w14:paraId="14147991"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Home visits to connect with families</w:t>
            </w:r>
          </w:p>
        </w:tc>
        <w:tc>
          <w:tcPr>
            <w:tcW w:w="768" w:type="dxa"/>
          </w:tcPr>
          <w:p w14:paraId="7088720F"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D8CA71B"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57F381D0"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3C7DB96"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153FC6DD"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ABCB6B2"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4B99D29"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25E10404" w14:textId="77777777" w:rsidTr="00500EEA">
        <w:tc>
          <w:tcPr>
            <w:tcW w:w="3305" w:type="dxa"/>
          </w:tcPr>
          <w:p w14:paraId="645469DF"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 xml:space="preserve">Cultural awareness raising with employers </w:t>
            </w:r>
          </w:p>
        </w:tc>
        <w:tc>
          <w:tcPr>
            <w:tcW w:w="768" w:type="dxa"/>
          </w:tcPr>
          <w:p w14:paraId="156E8640"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4C2110DA"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2B905F9A"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5CB059B4"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746E4885"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5E1195E"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6796F926"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52D78EA3" w14:textId="77777777" w:rsidTr="00500EEA">
        <w:tc>
          <w:tcPr>
            <w:tcW w:w="3305" w:type="dxa"/>
          </w:tcPr>
          <w:p w14:paraId="4463E5CB"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Support to address racism from work colleagues or clients</w:t>
            </w:r>
          </w:p>
        </w:tc>
        <w:tc>
          <w:tcPr>
            <w:tcW w:w="768" w:type="dxa"/>
          </w:tcPr>
          <w:p w14:paraId="47737C81"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47C3FF3"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DAE1403"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A427C8D"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23B0EF50"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55D98B7B"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15C8C919"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39D635C2" w14:textId="77777777" w:rsidTr="00500EEA">
        <w:tc>
          <w:tcPr>
            <w:tcW w:w="3305" w:type="dxa"/>
          </w:tcPr>
          <w:p w14:paraId="3287D2CA"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Other types of liaising with employers</w:t>
            </w:r>
          </w:p>
        </w:tc>
        <w:tc>
          <w:tcPr>
            <w:tcW w:w="768" w:type="dxa"/>
          </w:tcPr>
          <w:p w14:paraId="1FAE657A"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0077C7D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0E3A911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77DD2793"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7A442048"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29765B7"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525E530"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0B214DDB" w14:textId="77777777" w:rsidTr="00500EEA">
        <w:tc>
          <w:tcPr>
            <w:tcW w:w="3305" w:type="dxa"/>
          </w:tcPr>
          <w:p w14:paraId="69D92CB7"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Helping students to obtain a driver’s licence</w:t>
            </w:r>
          </w:p>
        </w:tc>
        <w:tc>
          <w:tcPr>
            <w:tcW w:w="768" w:type="dxa"/>
          </w:tcPr>
          <w:p w14:paraId="4B954F22"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A099F5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E32E490"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217729E0"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738E4DBD"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54943EC"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56BF7CBD"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10158EAC" w14:textId="77777777" w:rsidTr="00500EEA">
        <w:tc>
          <w:tcPr>
            <w:tcW w:w="3305" w:type="dxa"/>
          </w:tcPr>
          <w:p w14:paraId="17B49351"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 xml:space="preserve">Providing in-house counselling / emotional support </w:t>
            </w:r>
          </w:p>
        </w:tc>
        <w:tc>
          <w:tcPr>
            <w:tcW w:w="768" w:type="dxa"/>
          </w:tcPr>
          <w:p w14:paraId="05844C37"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F6C9FE4"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53EB35D"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173BFD8"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209378C5"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548CD2FD"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987214E"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086EED45" w14:textId="77777777" w:rsidTr="00500EEA">
        <w:tc>
          <w:tcPr>
            <w:tcW w:w="3305" w:type="dxa"/>
          </w:tcPr>
          <w:p w14:paraId="260F0E17"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 xml:space="preserve">Referring students to external counselling services </w:t>
            </w:r>
          </w:p>
        </w:tc>
        <w:tc>
          <w:tcPr>
            <w:tcW w:w="768" w:type="dxa"/>
          </w:tcPr>
          <w:p w14:paraId="2A9C4546"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481A5BC1"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63EE656"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26174850"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663DDB15"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6E0AB368"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B918382"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4EEFEDF0" w14:textId="77777777" w:rsidTr="00500EEA">
        <w:tc>
          <w:tcPr>
            <w:tcW w:w="3305" w:type="dxa"/>
          </w:tcPr>
          <w:p w14:paraId="229117C8"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Providing in-house academic support (e.g. extra tutoring or help with assignments)</w:t>
            </w:r>
          </w:p>
        </w:tc>
        <w:tc>
          <w:tcPr>
            <w:tcW w:w="768" w:type="dxa"/>
          </w:tcPr>
          <w:p w14:paraId="334A1179"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B8D232D"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08B557B"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6C5B2B3E"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0096E862"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85D98A5"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79B5CFC0"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5B6439CD" w14:textId="77777777" w:rsidTr="00500EEA">
        <w:tc>
          <w:tcPr>
            <w:tcW w:w="3305" w:type="dxa"/>
          </w:tcPr>
          <w:p w14:paraId="6587ED52"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Arranging external tutors</w:t>
            </w:r>
          </w:p>
        </w:tc>
        <w:tc>
          <w:tcPr>
            <w:tcW w:w="768" w:type="dxa"/>
          </w:tcPr>
          <w:p w14:paraId="2AA85A87"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17A5AA90"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98D0EA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37833A6"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7562415E"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557299B9"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88041AC"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5C4213E0" w14:textId="77777777" w:rsidTr="00500EEA">
        <w:tc>
          <w:tcPr>
            <w:tcW w:w="3305" w:type="dxa"/>
          </w:tcPr>
          <w:p w14:paraId="2F0A50E7"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One on one mentoring</w:t>
            </w:r>
          </w:p>
        </w:tc>
        <w:tc>
          <w:tcPr>
            <w:tcW w:w="768" w:type="dxa"/>
          </w:tcPr>
          <w:p w14:paraId="39CE892E"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43718CB1"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762F3A1D"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0CD5663F"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71C02E2A"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74B7F2B2"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FE6972A"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04F9D68D" w14:textId="77777777" w:rsidTr="00500EEA">
        <w:tc>
          <w:tcPr>
            <w:tcW w:w="3305" w:type="dxa"/>
          </w:tcPr>
          <w:p w14:paraId="6E016E9C"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Driving students to placements or classes</w:t>
            </w:r>
          </w:p>
        </w:tc>
        <w:tc>
          <w:tcPr>
            <w:tcW w:w="768" w:type="dxa"/>
          </w:tcPr>
          <w:p w14:paraId="47FD48A3"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5AD879B1"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3DC16B65"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041D157"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3808D3AB"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5AD1186"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1B8629AF"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111F8C9D" w14:textId="77777777" w:rsidTr="00500EEA">
        <w:tc>
          <w:tcPr>
            <w:tcW w:w="3305" w:type="dxa"/>
          </w:tcPr>
          <w:p w14:paraId="7FA886A2"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Interpreting the SBT ‘rules’ with flexibility due to the student’s circumstances</w:t>
            </w:r>
          </w:p>
        </w:tc>
        <w:tc>
          <w:tcPr>
            <w:tcW w:w="768" w:type="dxa"/>
          </w:tcPr>
          <w:p w14:paraId="7F41E384"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1DC24A1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1A16066"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66FBEF2F"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6A13DEE0"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175A1A6F"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76B4CCBE"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78CF561E" w14:textId="77777777" w:rsidTr="00500EEA">
        <w:tc>
          <w:tcPr>
            <w:tcW w:w="3305" w:type="dxa"/>
          </w:tcPr>
          <w:p w14:paraId="0262129E"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 xml:space="preserve">Supporting student engagement with their culture and/or community </w:t>
            </w:r>
          </w:p>
        </w:tc>
        <w:tc>
          <w:tcPr>
            <w:tcW w:w="768" w:type="dxa"/>
          </w:tcPr>
          <w:p w14:paraId="0770F7FE"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13E66E6C"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0A26D09D"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0E1DC1C9"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269FF454"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616D1477"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0B7088A"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092FF62B" w14:textId="77777777" w:rsidTr="00500EEA">
        <w:tc>
          <w:tcPr>
            <w:tcW w:w="3305" w:type="dxa"/>
          </w:tcPr>
          <w:p w14:paraId="4527C1BF"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Playing an active role in community-wide activities</w:t>
            </w:r>
          </w:p>
        </w:tc>
        <w:tc>
          <w:tcPr>
            <w:tcW w:w="768" w:type="dxa"/>
          </w:tcPr>
          <w:p w14:paraId="2140982D"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461ABD61"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0AE01393"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515BA001"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431629A5"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4486C44"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96E57ED"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1CEBEE8D" w14:textId="77777777" w:rsidTr="00500EEA">
        <w:trPr>
          <w:trHeight w:val="274"/>
        </w:trPr>
        <w:tc>
          <w:tcPr>
            <w:tcW w:w="3305" w:type="dxa"/>
          </w:tcPr>
          <w:p w14:paraId="100385A6"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Providing financial support (e.g. uniforms, transport)</w:t>
            </w:r>
          </w:p>
        </w:tc>
        <w:tc>
          <w:tcPr>
            <w:tcW w:w="768" w:type="dxa"/>
          </w:tcPr>
          <w:p w14:paraId="722AE35B"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726100C8"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0E67FA10"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5F0DF99"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44BEDBBB"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69006508"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F30C46A"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6EFF5CCC" w14:textId="77777777" w:rsidTr="00500EEA">
        <w:trPr>
          <w:trHeight w:val="283"/>
        </w:trPr>
        <w:tc>
          <w:tcPr>
            <w:tcW w:w="3305" w:type="dxa"/>
          </w:tcPr>
          <w:p w14:paraId="222B5B1C"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Assisting with serious issues for the student (e.g. homelessness, substance misuse, justice issues)</w:t>
            </w:r>
          </w:p>
        </w:tc>
        <w:tc>
          <w:tcPr>
            <w:tcW w:w="768" w:type="dxa"/>
          </w:tcPr>
          <w:p w14:paraId="74530A60"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30C1F07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B332581"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4328DA6"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7270CD3A"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6C7E258D"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E737940"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505624CD" w14:textId="77777777" w:rsidTr="00500EEA">
        <w:tc>
          <w:tcPr>
            <w:tcW w:w="3305" w:type="dxa"/>
          </w:tcPr>
          <w:p w14:paraId="5597E210"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Assisting the student with serious issues for family members (e.g. homelessness, substance misuse, justice issues)</w:t>
            </w:r>
          </w:p>
        </w:tc>
        <w:tc>
          <w:tcPr>
            <w:tcW w:w="768" w:type="dxa"/>
          </w:tcPr>
          <w:p w14:paraId="3EC865A4"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28F018A6"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DEE6A81"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5E78944E"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52DE4C13"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51969A4"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AF69245"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6F487A9D" w14:textId="77777777" w:rsidTr="00500EEA">
        <w:tc>
          <w:tcPr>
            <w:tcW w:w="3305" w:type="dxa"/>
          </w:tcPr>
          <w:p w14:paraId="13CEAE1B"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Other support 1 (please specify)</w:t>
            </w:r>
          </w:p>
        </w:tc>
        <w:tc>
          <w:tcPr>
            <w:tcW w:w="768" w:type="dxa"/>
          </w:tcPr>
          <w:p w14:paraId="7AFA0F48"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66293650"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56159053"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144EA442"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2800453B"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2D6CA653"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3C359957" w14:textId="77777777" w:rsidR="009B1F8E" w:rsidRPr="003548C4" w:rsidRDefault="009B1F8E" w:rsidP="00500EEA">
            <w:pPr>
              <w:spacing w:after="0"/>
              <w:rPr>
                <w:rFonts w:asciiTheme="majorHAnsi" w:hAnsiTheme="majorHAnsi" w:cstheme="majorHAnsi"/>
                <w:sz w:val="20"/>
                <w:szCs w:val="20"/>
                <w:lang w:val="en-GB"/>
              </w:rPr>
            </w:pPr>
          </w:p>
        </w:tc>
      </w:tr>
      <w:tr w:rsidR="009B1F8E" w:rsidRPr="003548C4" w14:paraId="568EE292" w14:textId="77777777" w:rsidTr="00500EEA">
        <w:tc>
          <w:tcPr>
            <w:tcW w:w="3305" w:type="dxa"/>
          </w:tcPr>
          <w:p w14:paraId="4A94DB56" w14:textId="77777777" w:rsidR="009B1F8E" w:rsidRPr="003548C4" w:rsidRDefault="009B1F8E" w:rsidP="00500EEA">
            <w:pPr>
              <w:spacing w:after="0"/>
              <w:rPr>
                <w:rFonts w:asciiTheme="majorHAnsi" w:hAnsiTheme="majorHAnsi" w:cstheme="majorHAnsi"/>
                <w:sz w:val="20"/>
                <w:szCs w:val="20"/>
                <w:lang w:val="en-GB"/>
              </w:rPr>
            </w:pPr>
            <w:r w:rsidRPr="003548C4">
              <w:rPr>
                <w:rFonts w:asciiTheme="majorHAnsi" w:hAnsiTheme="majorHAnsi" w:cstheme="majorHAnsi"/>
                <w:sz w:val="20"/>
                <w:szCs w:val="20"/>
                <w:lang w:val="en-GB"/>
              </w:rPr>
              <w:t>Other support 2 (please specify)</w:t>
            </w:r>
          </w:p>
          <w:p w14:paraId="4BAF4749" w14:textId="77777777" w:rsidR="009B1F8E" w:rsidRPr="003548C4" w:rsidRDefault="009B1F8E" w:rsidP="00500EEA">
            <w:pPr>
              <w:spacing w:after="0"/>
              <w:rPr>
                <w:rFonts w:asciiTheme="majorHAnsi" w:hAnsiTheme="majorHAnsi" w:cstheme="majorHAnsi"/>
                <w:sz w:val="20"/>
                <w:szCs w:val="20"/>
                <w:lang w:val="en-GB"/>
              </w:rPr>
            </w:pPr>
          </w:p>
        </w:tc>
        <w:tc>
          <w:tcPr>
            <w:tcW w:w="768" w:type="dxa"/>
          </w:tcPr>
          <w:p w14:paraId="1E4E9B94" w14:textId="77777777" w:rsidR="009B1F8E" w:rsidRPr="003548C4" w:rsidRDefault="009B1F8E" w:rsidP="00500EEA">
            <w:pPr>
              <w:spacing w:after="0"/>
              <w:rPr>
                <w:rFonts w:asciiTheme="majorHAnsi" w:hAnsiTheme="majorHAnsi" w:cstheme="majorHAnsi"/>
                <w:sz w:val="20"/>
                <w:szCs w:val="20"/>
                <w:lang w:val="en-GB"/>
              </w:rPr>
            </w:pPr>
          </w:p>
        </w:tc>
        <w:tc>
          <w:tcPr>
            <w:tcW w:w="964" w:type="dxa"/>
          </w:tcPr>
          <w:p w14:paraId="48B3515C"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22451309" w14:textId="77777777" w:rsidR="009B1F8E" w:rsidRPr="003548C4" w:rsidRDefault="009B1F8E" w:rsidP="00500EEA">
            <w:pPr>
              <w:spacing w:after="0"/>
              <w:rPr>
                <w:rFonts w:asciiTheme="majorHAnsi" w:hAnsiTheme="majorHAnsi" w:cstheme="majorHAnsi"/>
                <w:sz w:val="20"/>
                <w:szCs w:val="20"/>
                <w:lang w:val="en-GB"/>
              </w:rPr>
            </w:pPr>
          </w:p>
        </w:tc>
        <w:tc>
          <w:tcPr>
            <w:tcW w:w="924" w:type="dxa"/>
          </w:tcPr>
          <w:p w14:paraId="4EF8073A" w14:textId="77777777" w:rsidR="009B1F8E" w:rsidRPr="003548C4" w:rsidRDefault="009B1F8E" w:rsidP="00500EEA">
            <w:pPr>
              <w:spacing w:after="0"/>
              <w:rPr>
                <w:rFonts w:asciiTheme="majorHAnsi" w:hAnsiTheme="majorHAnsi" w:cstheme="majorHAnsi"/>
                <w:sz w:val="20"/>
                <w:szCs w:val="20"/>
                <w:lang w:val="en-GB"/>
              </w:rPr>
            </w:pPr>
          </w:p>
        </w:tc>
        <w:tc>
          <w:tcPr>
            <w:tcW w:w="690" w:type="dxa"/>
          </w:tcPr>
          <w:p w14:paraId="1C3A1670"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7B7B7C68" w14:textId="77777777" w:rsidR="009B1F8E" w:rsidRPr="003548C4" w:rsidRDefault="009B1F8E" w:rsidP="00500EEA">
            <w:pPr>
              <w:spacing w:after="0"/>
              <w:rPr>
                <w:rFonts w:asciiTheme="majorHAnsi" w:hAnsiTheme="majorHAnsi" w:cstheme="majorHAnsi"/>
                <w:sz w:val="20"/>
                <w:szCs w:val="20"/>
                <w:lang w:val="en-GB"/>
              </w:rPr>
            </w:pPr>
          </w:p>
        </w:tc>
        <w:tc>
          <w:tcPr>
            <w:tcW w:w="657" w:type="dxa"/>
          </w:tcPr>
          <w:p w14:paraId="4B60AB0D" w14:textId="77777777" w:rsidR="009B1F8E" w:rsidRPr="003548C4" w:rsidRDefault="009B1F8E" w:rsidP="00500EEA">
            <w:pPr>
              <w:spacing w:after="0"/>
              <w:rPr>
                <w:rFonts w:asciiTheme="majorHAnsi" w:hAnsiTheme="majorHAnsi" w:cstheme="majorHAnsi"/>
                <w:sz w:val="20"/>
                <w:szCs w:val="20"/>
                <w:lang w:val="en-GB"/>
              </w:rPr>
            </w:pPr>
          </w:p>
        </w:tc>
      </w:tr>
    </w:tbl>
    <w:p w14:paraId="4296D481" w14:textId="77777777" w:rsidR="009B1F8E" w:rsidRPr="003548C4" w:rsidRDefault="009B1F8E" w:rsidP="009B1F8E">
      <w:pPr>
        <w:spacing w:after="0"/>
        <w:rPr>
          <w:rFonts w:asciiTheme="majorHAnsi" w:hAnsiTheme="majorHAnsi" w:cstheme="majorHAnsi"/>
          <w:b/>
        </w:rPr>
      </w:pPr>
    </w:p>
    <w:p w14:paraId="2F632E0F"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else you would like to say about supports for SBT participants?</w:t>
      </w:r>
    </w:p>
    <w:p w14:paraId="0AEABD16"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rPr>
        <w:t>___________________________________________________________________________</w:t>
      </w:r>
    </w:p>
    <w:p w14:paraId="6A649AFB" w14:textId="77777777" w:rsidR="009B1F8E" w:rsidRPr="003548C4" w:rsidRDefault="009B1F8E" w:rsidP="009B1F8E">
      <w:pPr>
        <w:pStyle w:val="ListParagraph"/>
        <w:spacing w:after="120" w:line="276" w:lineRule="auto"/>
        <w:ind w:left="360"/>
        <w:rPr>
          <w:rFonts w:asciiTheme="majorHAnsi" w:eastAsia="Calibri" w:hAnsiTheme="majorHAnsi" w:cstheme="majorHAnsi"/>
        </w:rPr>
      </w:pPr>
    </w:p>
    <w:p w14:paraId="309A6C8C"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rPr>
      </w:pPr>
      <w:r w:rsidRPr="003548C4">
        <w:rPr>
          <w:rFonts w:asciiTheme="majorHAnsi" w:eastAsia="Calibri" w:hAnsiTheme="majorHAnsi" w:cstheme="majorHAnsi"/>
          <w:b/>
          <w:bCs/>
        </w:rPr>
        <w:t>To what extent do you agree with the following statements?</w:t>
      </w:r>
    </w:p>
    <w:tbl>
      <w:tblPr>
        <w:tblStyle w:val="TableGrid1"/>
        <w:tblW w:w="0" w:type="auto"/>
        <w:tblLook w:val="04A0" w:firstRow="1" w:lastRow="0" w:firstColumn="1" w:lastColumn="0" w:noHBand="0" w:noVBand="1"/>
        <w:tblCaption w:val="17. To what extent do you agree with the following statements?"/>
      </w:tblPr>
      <w:tblGrid>
        <w:gridCol w:w="3722"/>
        <w:gridCol w:w="944"/>
        <w:gridCol w:w="738"/>
        <w:gridCol w:w="965"/>
        <w:gridCol w:w="985"/>
        <w:gridCol w:w="965"/>
        <w:gridCol w:w="697"/>
      </w:tblGrid>
      <w:tr w:rsidR="009B1F8E" w:rsidRPr="003548C4" w14:paraId="7DE811B1" w14:textId="77777777" w:rsidTr="00DB604F">
        <w:trPr>
          <w:tblHeader/>
        </w:trPr>
        <w:tc>
          <w:tcPr>
            <w:tcW w:w="3671" w:type="dxa"/>
            <w:hideMark/>
          </w:tcPr>
          <w:p w14:paraId="2F42F6C6" w14:textId="77777777" w:rsidR="009B1F8E" w:rsidRPr="003548C4" w:rsidRDefault="009B1F8E" w:rsidP="00500EEA">
            <w:pPr>
              <w:spacing w:line="276" w:lineRule="auto"/>
              <w:rPr>
                <w:rFonts w:asciiTheme="majorHAnsi" w:eastAsia="Calibri" w:hAnsiTheme="majorHAnsi" w:cstheme="majorHAnsi"/>
              </w:rPr>
            </w:pPr>
          </w:p>
        </w:tc>
        <w:tc>
          <w:tcPr>
            <w:tcW w:w="951" w:type="dxa"/>
            <w:hideMark/>
          </w:tcPr>
          <w:p w14:paraId="3701E172"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Strongly agree</w:t>
            </w:r>
          </w:p>
        </w:tc>
        <w:tc>
          <w:tcPr>
            <w:tcW w:w="744" w:type="dxa"/>
            <w:hideMark/>
          </w:tcPr>
          <w:p w14:paraId="5E32B23F"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Agree</w:t>
            </w:r>
          </w:p>
        </w:tc>
        <w:tc>
          <w:tcPr>
            <w:tcW w:w="974" w:type="dxa"/>
            <w:hideMark/>
          </w:tcPr>
          <w:p w14:paraId="59ED00F0"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Neither agree nor disagree</w:t>
            </w:r>
          </w:p>
        </w:tc>
        <w:tc>
          <w:tcPr>
            <w:tcW w:w="994" w:type="dxa"/>
            <w:hideMark/>
          </w:tcPr>
          <w:p w14:paraId="7449E029"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Disagree</w:t>
            </w:r>
          </w:p>
        </w:tc>
        <w:tc>
          <w:tcPr>
            <w:tcW w:w="974" w:type="dxa"/>
            <w:hideMark/>
          </w:tcPr>
          <w:p w14:paraId="51297117"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Strongly disagree</w:t>
            </w:r>
          </w:p>
        </w:tc>
        <w:tc>
          <w:tcPr>
            <w:tcW w:w="702" w:type="dxa"/>
            <w:hideMark/>
          </w:tcPr>
          <w:p w14:paraId="3DE46449"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I don't know</w:t>
            </w:r>
          </w:p>
        </w:tc>
      </w:tr>
      <w:tr w:rsidR="009B1F8E" w:rsidRPr="003548C4" w14:paraId="6AED5C89" w14:textId="77777777" w:rsidTr="00500EEA">
        <w:tc>
          <w:tcPr>
            <w:tcW w:w="0" w:type="auto"/>
          </w:tcPr>
          <w:p w14:paraId="4AFBB6F3"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Some cohorts of Indigenous students face barriers to accessing appropriate school-based traineeships</w:t>
            </w:r>
          </w:p>
        </w:tc>
        <w:tc>
          <w:tcPr>
            <w:tcW w:w="0" w:type="auto"/>
            <w:hideMark/>
          </w:tcPr>
          <w:p w14:paraId="35A667A9"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4BE3A100"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76A45856"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19DDC532"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6BE2BCA5"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746BE998"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5F993448" w14:textId="77777777" w:rsidTr="00500EEA">
        <w:tc>
          <w:tcPr>
            <w:tcW w:w="0" w:type="auto"/>
          </w:tcPr>
          <w:p w14:paraId="2F03D866"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 xml:space="preserve">Some cohorts of Indigenous students require additional support to achieve positive outcomes from school-based traineeships (or similar structured VET pathways) </w:t>
            </w:r>
          </w:p>
        </w:tc>
        <w:tc>
          <w:tcPr>
            <w:tcW w:w="0" w:type="auto"/>
            <w:hideMark/>
          </w:tcPr>
          <w:p w14:paraId="419198CC"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99F987D"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4AA9A6BC"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696E6465"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4B0E5853"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05F35A2"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0E643F86" w14:textId="77777777" w:rsidTr="00500EEA">
        <w:tc>
          <w:tcPr>
            <w:tcW w:w="0" w:type="auto"/>
          </w:tcPr>
          <w:p w14:paraId="1377A359"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 xml:space="preserve">Employers require additional support to facilitate positive outcomes for these Indigenous students in school-based traineeships/ (or similar structured VET pathways) </w:t>
            </w:r>
          </w:p>
        </w:tc>
        <w:tc>
          <w:tcPr>
            <w:tcW w:w="0" w:type="auto"/>
            <w:hideMark/>
          </w:tcPr>
          <w:p w14:paraId="6FC2527D"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CE3785B"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D8CE0C0"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7096E73C"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6831DF8E"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5C5A470A"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29DCD98A" w14:textId="77777777" w:rsidTr="00500EEA">
        <w:tc>
          <w:tcPr>
            <w:tcW w:w="0" w:type="auto"/>
          </w:tcPr>
          <w:p w14:paraId="36E5B8F1"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Brokerage provided by an intermediary (e.g. SBT Provider) is an effective response to address these support needs of students and employers</w:t>
            </w:r>
          </w:p>
        </w:tc>
        <w:tc>
          <w:tcPr>
            <w:tcW w:w="0" w:type="auto"/>
          </w:tcPr>
          <w:p w14:paraId="25F4D76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CF8932A"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73278B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64CEE40"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05CDFD2"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6035B92"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5E4C2EAC" w14:textId="77777777" w:rsidTr="00500EEA">
        <w:tc>
          <w:tcPr>
            <w:tcW w:w="0" w:type="auto"/>
          </w:tcPr>
          <w:p w14:paraId="18925362"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 xml:space="preserve">Milestone-based funding for brokerage and support is an effective funding model for the SBT program </w:t>
            </w:r>
          </w:p>
        </w:tc>
        <w:tc>
          <w:tcPr>
            <w:tcW w:w="0" w:type="auto"/>
            <w:hideMark/>
          </w:tcPr>
          <w:p w14:paraId="40959EAF"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46F56F5F"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50BE7A82"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366EB5C1"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503F6F80"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2CA558CB"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32E36DFE" w14:textId="77777777" w:rsidTr="00500EEA">
        <w:tc>
          <w:tcPr>
            <w:tcW w:w="0" w:type="auto"/>
          </w:tcPr>
          <w:p w14:paraId="2BA76EE7"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 xml:space="preserve">There are other programs that duplicate or provide similar support to the SBT program </w:t>
            </w:r>
          </w:p>
        </w:tc>
        <w:tc>
          <w:tcPr>
            <w:tcW w:w="0" w:type="auto"/>
            <w:hideMark/>
          </w:tcPr>
          <w:p w14:paraId="51565568"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7817472D"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301285BB"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51A11E7D"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2D1B8D29"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15031904"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79DC704B" w14:textId="77777777" w:rsidTr="00500EEA">
        <w:tc>
          <w:tcPr>
            <w:tcW w:w="0" w:type="auto"/>
          </w:tcPr>
          <w:p w14:paraId="59FF844F"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There are positive outcomes associated with school-based traineeships (or similar structured VET pathways during school) for Indigenous students.</w:t>
            </w:r>
          </w:p>
        </w:tc>
        <w:tc>
          <w:tcPr>
            <w:tcW w:w="0" w:type="auto"/>
          </w:tcPr>
          <w:p w14:paraId="3A83BF2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B4885E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845766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BDC7A46"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44BD15B"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BAB68B2"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5A8AEC60" w14:textId="77777777" w:rsidTr="00500EEA">
        <w:tc>
          <w:tcPr>
            <w:tcW w:w="0" w:type="auto"/>
          </w:tcPr>
          <w:p w14:paraId="18CCE25D"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bCs/>
              </w:rPr>
              <w:t xml:space="preserve">The SBT program provides a cultural safety network that helps Indigenous students to succeed </w:t>
            </w:r>
          </w:p>
        </w:tc>
        <w:tc>
          <w:tcPr>
            <w:tcW w:w="0" w:type="auto"/>
          </w:tcPr>
          <w:p w14:paraId="0714B9AB"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1238B38"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BA0C2BB"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15B3C2D"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42065B0"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9E9D486"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3988E6CC" w14:textId="77777777" w:rsidTr="00500EEA">
        <w:tc>
          <w:tcPr>
            <w:tcW w:w="0" w:type="auto"/>
          </w:tcPr>
          <w:p w14:paraId="1E9AF498"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rPr>
              <w:t>The SBT program has been designed and delivered in collaboration with Indigenous people.</w:t>
            </w:r>
          </w:p>
        </w:tc>
        <w:tc>
          <w:tcPr>
            <w:tcW w:w="0" w:type="auto"/>
          </w:tcPr>
          <w:p w14:paraId="39A63D4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9892F92"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EF2D405"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4BCB7CF"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6E43A9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CA7B99F"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5E2F7BF4" w14:textId="77777777" w:rsidTr="00500EEA">
        <w:tc>
          <w:tcPr>
            <w:tcW w:w="0" w:type="auto"/>
          </w:tcPr>
          <w:p w14:paraId="540AF860"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rPr>
              <w:t xml:space="preserve">The SBT program is based on students’ strengths. </w:t>
            </w:r>
          </w:p>
        </w:tc>
        <w:tc>
          <w:tcPr>
            <w:tcW w:w="0" w:type="auto"/>
          </w:tcPr>
          <w:p w14:paraId="43E753AA"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C8183F7"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FB06117"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C897857"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0DA51EF"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2861DBC"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6DFE8530" w14:textId="77777777" w:rsidTr="00500EEA">
        <w:tc>
          <w:tcPr>
            <w:tcW w:w="0" w:type="auto"/>
          </w:tcPr>
          <w:p w14:paraId="5EB3247E"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Support from family/community members is important for student success</w:t>
            </w:r>
          </w:p>
        </w:tc>
        <w:tc>
          <w:tcPr>
            <w:tcW w:w="0" w:type="auto"/>
          </w:tcPr>
          <w:p w14:paraId="198BE25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6772B6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4C7E0CF"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308445C"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F334B20"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DD5CBF6"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5E3E6A3D" w14:textId="77777777" w:rsidTr="00500EEA">
        <w:tc>
          <w:tcPr>
            <w:tcW w:w="0" w:type="auto"/>
          </w:tcPr>
          <w:p w14:paraId="5848870F"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NIAA regional network management of the SBT program is important for its success</w:t>
            </w:r>
          </w:p>
        </w:tc>
        <w:tc>
          <w:tcPr>
            <w:tcW w:w="0" w:type="auto"/>
          </w:tcPr>
          <w:p w14:paraId="717237C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5D25AEE"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1F738B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446F58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14544D5"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96E79AB"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2DDDF9EA" w14:textId="77777777" w:rsidTr="00500EEA">
        <w:tc>
          <w:tcPr>
            <w:tcW w:w="0" w:type="auto"/>
          </w:tcPr>
          <w:p w14:paraId="1B7E8D30"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It is important for providers to support students to transition into employment or further education on completion of their SBT</w:t>
            </w:r>
          </w:p>
        </w:tc>
        <w:tc>
          <w:tcPr>
            <w:tcW w:w="0" w:type="auto"/>
          </w:tcPr>
          <w:p w14:paraId="60FB3AE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10FD9A2"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81CDF4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6AEDFA5"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DC6749C"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174834D"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53868BDD" w14:textId="77777777" w:rsidTr="00500EEA">
        <w:tc>
          <w:tcPr>
            <w:tcW w:w="0" w:type="auto"/>
          </w:tcPr>
          <w:p w14:paraId="37C950C9"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 xml:space="preserve">To ensure more Indigenous students succeed in a SBT pathway, the NIAA Indigenous SBT program is essential </w:t>
            </w:r>
          </w:p>
        </w:tc>
        <w:tc>
          <w:tcPr>
            <w:tcW w:w="0" w:type="auto"/>
          </w:tcPr>
          <w:p w14:paraId="412D1380"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951DF3A"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4EDAA15"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CA2C4C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B63649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F163F48" w14:textId="77777777" w:rsidR="009B1F8E" w:rsidRPr="003548C4" w:rsidRDefault="009B1F8E" w:rsidP="00500EEA">
            <w:pPr>
              <w:spacing w:line="276" w:lineRule="auto"/>
              <w:rPr>
                <w:rFonts w:asciiTheme="majorHAnsi" w:eastAsia="Calibri" w:hAnsiTheme="majorHAnsi" w:cstheme="majorHAnsi"/>
              </w:rPr>
            </w:pPr>
          </w:p>
        </w:tc>
      </w:tr>
    </w:tbl>
    <w:p w14:paraId="6BB08DE6" w14:textId="77777777" w:rsidR="009B1F8E" w:rsidRPr="003548C4" w:rsidRDefault="009B1F8E" w:rsidP="009B1F8E">
      <w:pPr>
        <w:rPr>
          <w:rFonts w:asciiTheme="majorHAnsi" w:eastAsia="Calibri" w:hAnsiTheme="majorHAnsi" w:cstheme="majorHAnsi"/>
          <w:b/>
          <w:bCs/>
        </w:rPr>
      </w:pPr>
    </w:p>
    <w:p w14:paraId="6F40B0FB"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 xml:space="preserve">Is there anything you would like to say about </w:t>
      </w:r>
      <w:r>
        <w:rPr>
          <w:rFonts w:asciiTheme="majorHAnsi" w:eastAsia="Calibri" w:hAnsiTheme="majorHAnsi" w:cstheme="majorHAnsi"/>
          <w:b/>
          <w:bCs/>
        </w:rPr>
        <w:t>the design of the SBT program, or the assumptions upon which it is based?</w:t>
      </w:r>
      <w:r w:rsidRPr="003548C4">
        <w:rPr>
          <w:rFonts w:asciiTheme="majorHAnsi" w:eastAsia="Calibri" w:hAnsiTheme="majorHAnsi" w:cstheme="majorHAnsi"/>
          <w:b/>
          <w:bCs/>
        </w:rPr>
        <w:t xml:space="preserve"> ________________________________________________________________________</w:t>
      </w:r>
    </w:p>
    <w:p w14:paraId="1FD273EA" w14:textId="77777777" w:rsidR="009B1F8E" w:rsidRPr="003548C4" w:rsidRDefault="009B1F8E" w:rsidP="009B1F8E">
      <w:pPr>
        <w:pStyle w:val="ListParagraph"/>
        <w:spacing w:after="120" w:line="276" w:lineRule="auto"/>
        <w:ind w:left="360"/>
        <w:rPr>
          <w:rFonts w:asciiTheme="majorHAnsi" w:eastAsia="Calibri" w:hAnsiTheme="majorHAnsi" w:cstheme="majorHAnsi"/>
          <w:b/>
          <w:bCs/>
        </w:rPr>
      </w:pPr>
    </w:p>
    <w:p w14:paraId="67B58CAE"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rPr>
      </w:pPr>
      <w:r w:rsidRPr="003548C4">
        <w:rPr>
          <w:rFonts w:asciiTheme="majorHAnsi" w:eastAsia="Calibri" w:hAnsiTheme="majorHAnsi" w:cstheme="majorHAnsi"/>
          <w:b/>
          <w:bCs/>
        </w:rPr>
        <w:t>Is focusing on students at schools with a lower Index of Community Socio-Educational Advantage (ICSEA) a good way to target the program?</w:t>
      </w:r>
    </w:p>
    <w:p w14:paraId="3AE2E3A6" w14:textId="77777777" w:rsidR="009B1F8E" w:rsidRPr="003548C4" w:rsidRDefault="009B1F8E" w:rsidP="009B1F8E">
      <w:pPr>
        <w:pStyle w:val="ListParagraph"/>
        <w:spacing w:after="120" w:line="276" w:lineRule="auto"/>
        <w:ind w:left="360"/>
        <w:rPr>
          <w:rFonts w:asciiTheme="majorHAnsi" w:eastAsia="Calibri" w:hAnsiTheme="majorHAnsi" w:cstheme="majorHAnsi"/>
          <w:b/>
          <w:bCs/>
        </w:rPr>
      </w:pPr>
      <w:r w:rsidRPr="003548C4">
        <w:rPr>
          <w:rFonts w:asciiTheme="majorHAnsi" w:eastAsia="Calibri" w:hAnsiTheme="majorHAnsi" w:cstheme="majorHAnsi"/>
          <w:b/>
          <w:bCs/>
        </w:rPr>
        <w:t>Yes</w:t>
      </w:r>
      <w:r w:rsidRPr="003548C4">
        <w:rPr>
          <w:rFonts w:asciiTheme="majorHAnsi" w:eastAsia="Calibri" w:hAnsiTheme="majorHAnsi" w:cstheme="majorHAnsi"/>
          <w:b/>
          <w:bCs/>
        </w:rPr>
        <w:tab/>
      </w:r>
      <w:r w:rsidRPr="003548C4">
        <w:rPr>
          <w:rFonts w:asciiTheme="majorHAnsi" w:eastAsia="Calibri" w:hAnsiTheme="majorHAnsi" w:cstheme="majorHAnsi"/>
          <w:b/>
          <w:bCs/>
        </w:rPr>
        <w:tab/>
        <w:t>No</w:t>
      </w:r>
      <w:r w:rsidRPr="003548C4">
        <w:rPr>
          <w:rFonts w:asciiTheme="majorHAnsi" w:eastAsia="Calibri" w:hAnsiTheme="majorHAnsi" w:cstheme="majorHAnsi"/>
          <w:b/>
          <w:bCs/>
        </w:rPr>
        <w:tab/>
        <w:t>Don’t know</w:t>
      </w:r>
    </w:p>
    <w:p w14:paraId="2D443B7C" w14:textId="77777777" w:rsidR="009B1F8E" w:rsidRDefault="009B1F8E" w:rsidP="009B1F8E">
      <w:pPr>
        <w:spacing w:line="276" w:lineRule="auto"/>
        <w:rPr>
          <w:rFonts w:asciiTheme="majorHAnsi" w:eastAsia="Calibri" w:hAnsiTheme="majorHAnsi" w:cstheme="majorHAnsi"/>
          <w:b/>
          <w:bCs/>
        </w:rPr>
      </w:pPr>
      <w:r w:rsidRPr="004B4E41">
        <w:rPr>
          <w:rFonts w:asciiTheme="majorHAnsi" w:eastAsia="Calibri" w:hAnsiTheme="majorHAnsi" w:cstheme="majorHAnsi"/>
          <w:b/>
          <w:bCs/>
        </w:rPr>
        <w:t>Please explain why</w:t>
      </w:r>
      <w:r>
        <w:rPr>
          <w:rFonts w:asciiTheme="majorHAnsi" w:eastAsia="Calibri" w:hAnsiTheme="majorHAnsi" w:cstheme="majorHAnsi"/>
          <w:b/>
          <w:bCs/>
        </w:rPr>
        <w:t xml:space="preserve"> or why not</w:t>
      </w:r>
    </w:p>
    <w:p w14:paraId="2DAAD845" w14:textId="77777777" w:rsidR="009B1F8E" w:rsidRPr="004B4E41" w:rsidRDefault="009B1F8E" w:rsidP="009B1F8E">
      <w:pPr>
        <w:spacing w:line="276" w:lineRule="auto"/>
        <w:rPr>
          <w:rFonts w:asciiTheme="majorHAnsi" w:eastAsia="Calibri" w:hAnsiTheme="majorHAnsi" w:cstheme="majorHAnsi"/>
          <w:b/>
          <w:bCs/>
        </w:rPr>
      </w:pPr>
      <w:r w:rsidRPr="004B4E41">
        <w:rPr>
          <w:rFonts w:asciiTheme="majorHAnsi" w:eastAsia="Calibri" w:hAnsiTheme="majorHAnsi" w:cstheme="majorHAnsi"/>
          <w:b/>
          <w:bCs/>
        </w:rPr>
        <w:t>________________________________________________________</w:t>
      </w:r>
    </w:p>
    <w:p w14:paraId="0E3788D7" w14:textId="77777777" w:rsidR="009B1F8E" w:rsidRPr="003548C4" w:rsidRDefault="009B1F8E" w:rsidP="009B1F8E">
      <w:pPr>
        <w:pStyle w:val="ListParagraph"/>
        <w:spacing w:after="120" w:line="276" w:lineRule="auto"/>
        <w:ind w:left="360"/>
        <w:rPr>
          <w:rFonts w:asciiTheme="majorHAnsi" w:eastAsia="Calibri" w:hAnsiTheme="majorHAnsi" w:cstheme="majorHAnsi"/>
        </w:rPr>
      </w:pPr>
    </w:p>
    <w:p w14:paraId="0389554F" w14:textId="77777777" w:rsidR="009B1F8E" w:rsidRPr="004B4E41" w:rsidRDefault="009B1F8E" w:rsidP="009B1F8E">
      <w:pPr>
        <w:spacing w:line="276" w:lineRule="auto"/>
        <w:rPr>
          <w:rFonts w:asciiTheme="majorHAnsi" w:eastAsia="Calibri" w:hAnsiTheme="majorHAnsi" w:cstheme="majorHAnsi"/>
          <w:b/>
          <w:bCs/>
        </w:rPr>
      </w:pPr>
      <w:r w:rsidRPr="004B4E41">
        <w:rPr>
          <w:rFonts w:asciiTheme="majorHAnsi" w:eastAsia="Calibri" w:hAnsiTheme="majorHAnsi" w:cstheme="majorHAnsi"/>
          <w:b/>
          <w:bCs/>
        </w:rPr>
        <w:t>If no can you identify a better way to target the program?</w:t>
      </w:r>
    </w:p>
    <w:p w14:paraId="469A69D4" w14:textId="77777777" w:rsidR="009B1F8E" w:rsidRPr="004B4E41" w:rsidRDefault="009B1F8E" w:rsidP="009B1F8E">
      <w:pPr>
        <w:spacing w:line="276" w:lineRule="auto"/>
        <w:rPr>
          <w:rFonts w:asciiTheme="majorHAnsi" w:eastAsia="Calibri" w:hAnsiTheme="majorHAnsi" w:cstheme="majorHAnsi"/>
        </w:rPr>
      </w:pPr>
      <w:r w:rsidRPr="004B4E41">
        <w:rPr>
          <w:rFonts w:asciiTheme="majorHAnsi" w:eastAsia="Calibri" w:hAnsiTheme="majorHAnsi" w:cstheme="majorHAnsi"/>
        </w:rPr>
        <w:t>__________________________</w:t>
      </w:r>
      <w:r>
        <w:rPr>
          <w:rFonts w:asciiTheme="majorHAnsi" w:eastAsia="Calibri" w:hAnsiTheme="majorHAnsi" w:cstheme="majorHAnsi"/>
        </w:rPr>
        <w:t>______________________________</w:t>
      </w:r>
    </w:p>
    <w:p w14:paraId="2CDAB159" w14:textId="77777777" w:rsidR="009B1F8E" w:rsidRPr="003548C4" w:rsidRDefault="009B1F8E" w:rsidP="009B1F8E">
      <w:pPr>
        <w:rPr>
          <w:rFonts w:asciiTheme="majorHAnsi" w:eastAsia="Calibri" w:hAnsiTheme="majorHAnsi" w:cstheme="majorHAnsi"/>
          <w:b/>
          <w:bCs/>
        </w:rPr>
      </w:pPr>
    </w:p>
    <w:p w14:paraId="5CD27A2C" w14:textId="77777777" w:rsidR="009B1F8E" w:rsidRPr="003548C4" w:rsidRDefault="009B1F8E" w:rsidP="007D7758">
      <w:pPr>
        <w:pStyle w:val="ListParagraph"/>
        <w:keepNext/>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To what extent do you agree with the following statements?</w:t>
      </w:r>
    </w:p>
    <w:tbl>
      <w:tblPr>
        <w:tblStyle w:val="TableGrid1"/>
        <w:tblW w:w="0" w:type="auto"/>
        <w:tblLook w:val="04A0" w:firstRow="1" w:lastRow="0" w:firstColumn="1" w:lastColumn="0" w:noHBand="0" w:noVBand="1"/>
        <w:tblCaption w:val="20. To what extent do you agree with the following statements?"/>
      </w:tblPr>
      <w:tblGrid>
        <w:gridCol w:w="3606"/>
        <w:gridCol w:w="965"/>
        <w:gridCol w:w="753"/>
        <w:gridCol w:w="987"/>
        <w:gridCol w:w="1007"/>
        <w:gridCol w:w="987"/>
        <w:gridCol w:w="711"/>
      </w:tblGrid>
      <w:tr w:rsidR="009B1F8E" w:rsidRPr="003548C4" w14:paraId="4E5D88F7" w14:textId="77777777" w:rsidTr="00DB604F">
        <w:trPr>
          <w:tblHeader/>
        </w:trPr>
        <w:tc>
          <w:tcPr>
            <w:tcW w:w="3361" w:type="dxa"/>
            <w:hideMark/>
          </w:tcPr>
          <w:p w14:paraId="11A5D7D5" w14:textId="77777777" w:rsidR="009B1F8E" w:rsidRPr="003548C4" w:rsidRDefault="009B1F8E" w:rsidP="00500EEA">
            <w:pPr>
              <w:keepNext/>
              <w:spacing w:line="276" w:lineRule="auto"/>
              <w:rPr>
                <w:rFonts w:asciiTheme="majorHAnsi" w:eastAsia="Calibri" w:hAnsiTheme="majorHAnsi" w:cstheme="majorHAnsi"/>
              </w:rPr>
            </w:pPr>
          </w:p>
        </w:tc>
        <w:tc>
          <w:tcPr>
            <w:tcW w:w="1010" w:type="dxa"/>
            <w:hideMark/>
          </w:tcPr>
          <w:p w14:paraId="2255C4CC" w14:textId="77777777" w:rsidR="009B1F8E" w:rsidRPr="003548C4" w:rsidRDefault="009B1F8E" w:rsidP="00500EEA">
            <w:pPr>
              <w:keepNext/>
              <w:spacing w:line="276" w:lineRule="auto"/>
              <w:rPr>
                <w:rFonts w:asciiTheme="majorHAnsi" w:eastAsia="Calibri" w:hAnsiTheme="majorHAnsi" w:cstheme="majorHAnsi"/>
              </w:rPr>
            </w:pPr>
            <w:r w:rsidRPr="003548C4">
              <w:rPr>
                <w:rFonts w:asciiTheme="majorHAnsi" w:eastAsia="Calibri" w:hAnsiTheme="majorHAnsi" w:cstheme="majorHAnsi"/>
              </w:rPr>
              <w:t>Strongly agree</w:t>
            </w:r>
          </w:p>
        </w:tc>
        <w:tc>
          <w:tcPr>
            <w:tcW w:w="785" w:type="dxa"/>
            <w:hideMark/>
          </w:tcPr>
          <w:p w14:paraId="4F6B8559" w14:textId="77777777" w:rsidR="009B1F8E" w:rsidRPr="003548C4" w:rsidRDefault="009B1F8E" w:rsidP="00500EEA">
            <w:pPr>
              <w:keepNext/>
              <w:spacing w:line="276" w:lineRule="auto"/>
              <w:rPr>
                <w:rFonts w:asciiTheme="majorHAnsi" w:eastAsia="Calibri" w:hAnsiTheme="majorHAnsi" w:cstheme="majorHAnsi"/>
              </w:rPr>
            </w:pPr>
            <w:r w:rsidRPr="003548C4">
              <w:rPr>
                <w:rFonts w:asciiTheme="majorHAnsi" w:eastAsia="Calibri" w:hAnsiTheme="majorHAnsi" w:cstheme="majorHAnsi"/>
              </w:rPr>
              <w:t>Agree</w:t>
            </w:r>
          </w:p>
        </w:tc>
        <w:tc>
          <w:tcPr>
            <w:tcW w:w="1033" w:type="dxa"/>
            <w:hideMark/>
          </w:tcPr>
          <w:p w14:paraId="6AE78CDC" w14:textId="77777777" w:rsidR="009B1F8E" w:rsidRPr="003548C4" w:rsidRDefault="009B1F8E" w:rsidP="00500EEA">
            <w:pPr>
              <w:keepNext/>
              <w:spacing w:line="276" w:lineRule="auto"/>
              <w:rPr>
                <w:rFonts w:asciiTheme="majorHAnsi" w:eastAsia="Calibri" w:hAnsiTheme="majorHAnsi" w:cstheme="majorHAnsi"/>
              </w:rPr>
            </w:pPr>
            <w:r w:rsidRPr="003548C4">
              <w:rPr>
                <w:rFonts w:asciiTheme="majorHAnsi" w:eastAsia="Calibri" w:hAnsiTheme="majorHAnsi" w:cstheme="majorHAnsi"/>
              </w:rPr>
              <w:t>Neither agree nor disagree</w:t>
            </w:r>
          </w:p>
        </w:tc>
        <w:tc>
          <w:tcPr>
            <w:tcW w:w="1054" w:type="dxa"/>
            <w:hideMark/>
          </w:tcPr>
          <w:p w14:paraId="5013B27B" w14:textId="77777777" w:rsidR="009B1F8E" w:rsidRPr="003548C4" w:rsidRDefault="009B1F8E" w:rsidP="00500EEA">
            <w:pPr>
              <w:keepNext/>
              <w:spacing w:line="276" w:lineRule="auto"/>
              <w:rPr>
                <w:rFonts w:asciiTheme="majorHAnsi" w:eastAsia="Calibri" w:hAnsiTheme="majorHAnsi" w:cstheme="majorHAnsi"/>
              </w:rPr>
            </w:pPr>
            <w:r w:rsidRPr="003548C4">
              <w:rPr>
                <w:rFonts w:asciiTheme="majorHAnsi" w:eastAsia="Calibri" w:hAnsiTheme="majorHAnsi" w:cstheme="majorHAnsi"/>
              </w:rPr>
              <w:t>Disagree</w:t>
            </w:r>
          </w:p>
        </w:tc>
        <w:tc>
          <w:tcPr>
            <w:tcW w:w="1033" w:type="dxa"/>
            <w:hideMark/>
          </w:tcPr>
          <w:p w14:paraId="1EB2FB84" w14:textId="77777777" w:rsidR="009B1F8E" w:rsidRPr="003548C4" w:rsidRDefault="009B1F8E" w:rsidP="00500EEA">
            <w:pPr>
              <w:keepNext/>
              <w:spacing w:line="276" w:lineRule="auto"/>
              <w:rPr>
                <w:rFonts w:asciiTheme="majorHAnsi" w:eastAsia="Calibri" w:hAnsiTheme="majorHAnsi" w:cstheme="majorHAnsi"/>
              </w:rPr>
            </w:pPr>
            <w:r w:rsidRPr="003548C4">
              <w:rPr>
                <w:rFonts w:asciiTheme="majorHAnsi" w:eastAsia="Calibri" w:hAnsiTheme="majorHAnsi" w:cstheme="majorHAnsi"/>
              </w:rPr>
              <w:t>Strongly disagree</w:t>
            </w:r>
          </w:p>
        </w:tc>
        <w:tc>
          <w:tcPr>
            <w:tcW w:w="740" w:type="dxa"/>
            <w:hideMark/>
          </w:tcPr>
          <w:p w14:paraId="5367C0D5" w14:textId="77777777" w:rsidR="009B1F8E" w:rsidRPr="003548C4" w:rsidRDefault="009B1F8E" w:rsidP="00500EEA">
            <w:pPr>
              <w:keepNext/>
              <w:spacing w:line="276" w:lineRule="auto"/>
              <w:rPr>
                <w:rFonts w:asciiTheme="majorHAnsi" w:eastAsia="Calibri" w:hAnsiTheme="majorHAnsi" w:cstheme="majorHAnsi"/>
              </w:rPr>
            </w:pPr>
            <w:r w:rsidRPr="003548C4">
              <w:rPr>
                <w:rFonts w:asciiTheme="majorHAnsi" w:eastAsia="Calibri" w:hAnsiTheme="majorHAnsi" w:cstheme="majorHAnsi"/>
              </w:rPr>
              <w:t>I don't know</w:t>
            </w:r>
          </w:p>
        </w:tc>
      </w:tr>
      <w:tr w:rsidR="009B1F8E" w:rsidRPr="003548C4" w14:paraId="6FEF327F" w14:textId="77777777" w:rsidTr="00500EEA">
        <w:tc>
          <w:tcPr>
            <w:tcW w:w="0" w:type="auto"/>
          </w:tcPr>
          <w:p w14:paraId="755C408C"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bCs/>
              </w:rPr>
              <w:t>The traineeship pathway is tailored and relevant to the student needs</w:t>
            </w:r>
          </w:p>
        </w:tc>
        <w:tc>
          <w:tcPr>
            <w:tcW w:w="0" w:type="auto"/>
            <w:hideMark/>
          </w:tcPr>
          <w:p w14:paraId="6F252C60"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0243FE9"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9B489D1"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6E17C4EE"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20EADAE9"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6CDCDBF5"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0E624E07" w14:textId="77777777" w:rsidTr="00500EEA">
        <w:tc>
          <w:tcPr>
            <w:tcW w:w="0" w:type="auto"/>
          </w:tcPr>
          <w:p w14:paraId="467132F0"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Students are well supported to successfully balance study and traineeship requirements</w:t>
            </w:r>
          </w:p>
        </w:tc>
        <w:tc>
          <w:tcPr>
            <w:tcW w:w="0" w:type="auto"/>
          </w:tcPr>
          <w:p w14:paraId="7FBC0450"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AFE7D2D"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0151AF6"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4B833B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29A415D2"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6E5F12F"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75666550" w14:textId="77777777" w:rsidTr="00500EEA">
        <w:tc>
          <w:tcPr>
            <w:tcW w:w="0" w:type="auto"/>
          </w:tcPr>
          <w:p w14:paraId="6C580DA0" w14:textId="77777777" w:rsidR="009B1F8E" w:rsidRPr="003548C4" w:rsidRDefault="009B1F8E" w:rsidP="00500EEA">
            <w:pPr>
              <w:spacing w:line="276" w:lineRule="auto"/>
              <w:rPr>
                <w:rFonts w:asciiTheme="majorHAnsi" w:eastAsia="Calibri" w:hAnsiTheme="majorHAnsi" w:cstheme="majorHAnsi"/>
                <w:bCs/>
              </w:rPr>
            </w:pPr>
            <w:r w:rsidRPr="003548C4">
              <w:rPr>
                <w:rFonts w:asciiTheme="majorHAnsi" w:eastAsia="Calibri" w:hAnsiTheme="majorHAnsi" w:cstheme="majorHAnsi"/>
                <w:bCs/>
              </w:rPr>
              <w:t xml:space="preserve">The SBT program enables participants to develop personal aspirations </w:t>
            </w:r>
          </w:p>
        </w:tc>
        <w:tc>
          <w:tcPr>
            <w:tcW w:w="0" w:type="auto"/>
          </w:tcPr>
          <w:p w14:paraId="090F9DFA"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72C3432"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5DB3ABB"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668E63C"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1555E8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317DC2B"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60C541E4" w14:textId="77777777" w:rsidTr="00500EEA">
        <w:tc>
          <w:tcPr>
            <w:tcW w:w="0" w:type="auto"/>
          </w:tcPr>
          <w:p w14:paraId="7449AC77"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The SBT program enables participants to develop or strengthen their identity</w:t>
            </w:r>
          </w:p>
        </w:tc>
        <w:tc>
          <w:tcPr>
            <w:tcW w:w="0" w:type="auto"/>
          </w:tcPr>
          <w:p w14:paraId="496A3B8E"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B7B86D6"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CF087D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297797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81B1BC7"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3056374"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3B8D3E0C" w14:textId="77777777" w:rsidTr="00500EEA">
        <w:tc>
          <w:tcPr>
            <w:tcW w:w="0" w:type="auto"/>
          </w:tcPr>
          <w:p w14:paraId="0A7D9F20"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 xml:space="preserve">The SBT program helps participants to improve their wellbeing </w:t>
            </w:r>
          </w:p>
        </w:tc>
        <w:tc>
          <w:tcPr>
            <w:tcW w:w="0" w:type="auto"/>
            <w:hideMark/>
          </w:tcPr>
          <w:p w14:paraId="104E3331"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230EAADB"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4BD550D"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6E747DC1"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06095180" w14:textId="77777777" w:rsidR="009B1F8E" w:rsidRPr="003548C4" w:rsidRDefault="009B1F8E" w:rsidP="00500EEA">
            <w:pPr>
              <w:spacing w:line="276" w:lineRule="auto"/>
              <w:rPr>
                <w:rFonts w:asciiTheme="majorHAnsi" w:eastAsia="Calibri" w:hAnsiTheme="majorHAnsi" w:cstheme="majorHAnsi"/>
              </w:rPr>
            </w:pPr>
          </w:p>
        </w:tc>
        <w:tc>
          <w:tcPr>
            <w:tcW w:w="0" w:type="auto"/>
            <w:hideMark/>
          </w:tcPr>
          <w:p w14:paraId="2E883CB2"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78E91126" w14:textId="77777777" w:rsidTr="00500EEA">
        <w:tc>
          <w:tcPr>
            <w:tcW w:w="0" w:type="auto"/>
          </w:tcPr>
          <w:p w14:paraId="349233D8"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The SBT program helps participants to improve their confidence</w:t>
            </w:r>
          </w:p>
        </w:tc>
        <w:tc>
          <w:tcPr>
            <w:tcW w:w="0" w:type="auto"/>
          </w:tcPr>
          <w:p w14:paraId="67DBA50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05618C3"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200E548"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768B91F"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792BC6B"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3532CC4"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6BD87F8A" w14:textId="77777777" w:rsidTr="00500EEA">
        <w:tc>
          <w:tcPr>
            <w:tcW w:w="0" w:type="auto"/>
          </w:tcPr>
          <w:p w14:paraId="2043D69E"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 xml:space="preserve">Participation in the SBT program improves work readiness and employability skills </w:t>
            </w:r>
          </w:p>
        </w:tc>
        <w:tc>
          <w:tcPr>
            <w:tcW w:w="0" w:type="auto"/>
          </w:tcPr>
          <w:p w14:paraId="658D2FF5"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475AB8F"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14379D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74A54447"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339539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9480AF0"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69748E5C" w14:textId="77777777" w:rsidTr="00500EEA">
        <w:tc>
          <w:tcPr>
            <w:tcW w:w="0" w:type="auto"/>
          </w:tcPr>
          <w:p w14:paraId="6BA1C69E"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Participants in the SBT program have improved attendance at school</w:t>
            </w:r>
          </w:p>
        </w:tc>
        <w:tc>
          <w:tcPr>
            <w:tcW w:w="0" w:type="auto"/>
          </w:tcPr>
          <w:p w14:paraId="384D946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343411C"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6259528"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AD7EC0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886DA35"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86DDAED"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349CF09C" w14:textId="77777777" w:rsidTr="00500EEA">
        <w:tc>
          <w:tcPr>
            <w:tcW w:w="0" w:type="auto"/>
          </w:tcPr>
          <w:p w14:paraId="37865E93"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 xml:space="preserve">Participants in the SBT program have improved education outcomes </w:t>
            </w:r>
          </w:p>
        </w:tc>
        <w:tc>
          <w:tcPr>
            <w:tcW w:w="0" w:type="auto"/>
          </w:tcPr>
          <w:p w14:paraId="38E7109C"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374F708"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935B6E4"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6CB5F928"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1C245371"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8A1DCB5" w14:textId="77777777" w:rsidR="009B1F8E" w:rsidRPr="003548C4" w:rsidRDefault="009B1F8E" w:rsidP="00500EEA">
            <w:pPr>
              <w:spacing w:line="276" w:lineRule="auto"/>
              <w:rPr>
                <w:rFonts w:asciiTheme="majorHAnsi" w:eastAsia="Calibri" w:hAnsiTheme="majorHAnsi" w:cstheme="majorHAnsi"/>
              </w:rPr>
            </w:pPr>
          </w:p>
        </w:tc>
      </w:tr>
      <w:tr w:rsidR="009B1F8E" w:rsidRPr="003548C4" w14:paraId="1D9F744E" w14:textId="77777777" w:rsidTr="00500EEA">
        <w:tc>
          <w:tcPr>
            <w:tcW w:w="0" w:type="auto"/>
          </w:tcPr>
          <w:p w14:paraId="03C756E2" w14:textId="77777777" w:rsidR="009B1F8E" w:rsidRPr="003548C4" w:rsidRDefault="009B1F8E" w:rsidP="00500EEA">
            <w:pPr>
              <w:spacing w:line="276" w:lineRule="auto"/>
              <w:rPr>
                <w:rFonts w:asciiTheme="majorHAnsi" w:eastAsia="Calibri" w:hAnsiTheme="majorHAnsi" w:cstheme="majorHAnsi"/>
              </w:rPr>
            </w:pPr>
            <w:r w:rsidRPr="003548C4">
              <w:rPr>
                <w:rFonts w:asciiTheme="majorHAnsi" w:eastAsia="Calibri" w:hAnsiTheme="majorHAnsi" w:cstheme="majorHAnsi"/>
              </w:rPr>
              <w:t xml:space="preserve">Participants in the SBT program have expanded post-school choices </w:t>
            </w:r>
          </w:p>
        </w:tc>
        <w:tc>
          <w:tcPr>
            <w:tcW w:w="0" w:type="auto"/>
          </w:tcPr>
          <w:p w14:paraId="115CD726"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31B68560"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4227930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03408DF9"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E934ACB" w14:textId="77777777" w:rsidR="009B1F8E" w:rsidRPr="003548C4" w:rsidRDefault="009B1F8E" w:rsidP="00500EEA">
            <w:pPr>
              <w:spacing w:line="276" w:lineRule="auto"/>
              <w:rPr>
                <w:rFonts w:asciiTheme="majorHAnsi" w:eastAsia="Calibri" w:hAnsiTheme="majorHAnsi" w:cstheme="majorHAnsi"/>
              </w:rPr>
            </w:pPr>
          </w:p>
        </w:tc>
        <w:tc>
          <w:tcPr>
            <w:tcW w:w="0" w:type="auto"/>
          </w:tcPr>
          <w:p w14:paraId="53A93692" w14:textId="77777777" w:rsidR="009B1F8E" w:rsidRPr="003548C4" w:rsidRDefault="009B1F8E" w:rsidP="00500EEA">
            <w:pPr>
              <w:spacing w:line="276" w:lineRule="auto"/>
              <w:rPr>
                <w:rFonts w:asciiTheme="majorHAnsi" w:eastAsia="Calibri" w:hAnsiTheme="majorHAnsi" w:cstheme="majorHAnsi"/>
              </w:rPr>
            </w:pPr>
          </w:p>
        </w:tc>
      </w:tr>
    </w:tbl>
    <w:p w14:paraId="093D9215" w14:textId="77777777" w:rsidR="009B1F8E" w:rsidRPr="003548C4" w:rsidRDefault="009B1F8E" w:rsidP="009B1F8E">
      <w:pPr>
        <w:rPr>
          <w:rFonts w:asciiTheme="majorHAnsi" w:eastAsia="Calibri" w:hAnsiTheme="majorHAnsi" w:cstheme="majorHAnsi"/>
          <w:b/>
          <w:bCs/>
        </w:rPr>
      </w:pPr>
    </w:p>
    <w:p w14:paraId="1A19D685"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you would like to say about SBT program’s achievement of these outcomes?</w:t>
      </w:r>
    </w:p>
    <w:p w14:paraId="6C476A34"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lastRenderedPageBreak/>
        <w:t>__________________________________________________________________________</w:t>
      </w:r>
    </w:p>
    <w:p w14:paraId="0AC24E72"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else that SBT program could do to support Indigenous students to complete their SBT?</w:t>
      </w:r>
    </w:p>
    <w:p w14:paraId="5B482123"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w:t>
      </w:r>
    </w:p>
    <w:p w14:paraId="792C1E9E" w14:textId="77777777" w:rsidR="009B1F8E" w:rsidRPr="003548C4" w:rsidRDefault="009B1F8E" w:rsidP="007D7758">
      <w:pPr>
        <w:pStyle w:val="ListParagraph"/>
        <w:keepNext/>
        <w:numPr>
          <w:ilvl w:val="0"/>
          <w:numId w:val="40"/>
        </w:numPr>
        <w:spacing w:after="120" w:line="276" w:lineRule="auto"/>
        <w:ind w:left="357"/>
        <w:rPr>
          <w:rFonts w:asciiTheme="majorHAnsi" w:eastAsia="Calibri" w:hAnsiTheme="majorHAnsi" w:cstheme="majorHAnsi"/>
          <w:b/>
        </w:rPr>
      </w:pPr>
      <w:r w:rsidRPr="003548C4">
        <w:rPr>
          <w:rFonts w:asciiTheme="majorHAnsi" w:eastAsia="Calibri" w:hAnsiTheme="majorHAnsi" w:cstheme="majorHAnsi"/>
          <w:b/>
        </w:rPr>
        <w:t>[ADDITIONAL QUESTION FOR PROVIDERS AND SCHOOLS ONLY]</w:t>
      </w:r>
    </w:p>
    <w:p w14:paraId="2C9F8A9C" w14:textId="77777777" w:rsidR="009B1F8E" w:rsidRPr="003548C4" w:rsidRDefault="009B1F8E" w:rsidP="009B1F8E">
      <w:pPr>
        <w:pStyle w:val="ListParagraph"/>
        <w:keepNext/>
        <w:spacing w:after="120" w:line="276" w:lineRule="auto"/>
        <w:ind w:left="357"/>
        <w:rPr>
          <w:rFonts w:asciiTheme="majorHAnsi" w:eastAsia="Calibri" w:hAnsiTheme="majorHAnsi" w:cstheme="majorHAnsi"/>
          <w:b/>
        </w:rPr>
      </w:pPr>
      <w:r w:rsidRPr="003548C4">
        <w:rPr>
          <w:rFonts w:asciiTheme="majorHAnsi" w:eastAsia="Calibri" w:hAnsiTheme="majorHAnsi" w:cstheme="majorHAnsi"/>
          <w:b/>
        </w:rPr>
        <w:t>During interviews some providers have identified that while the majority of their students adapt well to the SBT program a substantial minority of students need more intensive support, with a small minority needing extensive support, due to a range of life challenges that arise.</w:t>
      </w:r>
    </w:p>
    <w:p w14:paraId="7F955C35"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p>
    <w:p w14:paraId="1FFF5FC8"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Does this sound representative of the students in your program?</w:t>
      </w:r>
    </w:p>
    <w:p w14:paraId="230A3F52"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p>
    <w:p w14:paraId="5B2BE116"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Yes</w:t>
      </w:r>
      <w:r w:rsidRPr="003548C4">
        <w:rPr>
          <w:rFonts w:asciiTheme="majorHAnsi" w:eastAsia="Calibri" w:hAnsiTheme="majorHAnsi" w:cstheme="majorHAnsi"/>
          <w:b/>
        </w:rPr>
        <w:tab/>
      </w:r>
      <w:r w:rsidRPr="003548C4">
        <w:rPr>
          <w:rFonts w:asciiTheme="majorHAnsi" w:eastAsia="Calibri" w:hAnsiTheme="majorHAnsi" w:cstheme="majorHAnsi"/>
          <w:b/>
        </w:rPr>
        <w:tab/>
        <w:t xml:space="preserve">No </w:t>
      </w:r>
      <w:r w:rsidRPr="003548C4">
        <w:rPr>
          <w:rFonts w:asciiTheme="majorHAnsi" w:eastAsia="Calibri" w:hAnsiTheme="majorHAnsi" w:cstheme="majorHAnsi"/>
          <w:b/>
        </w:rPr>
        <w:tab/>
        <w:t>Don’t know</w:t>
      </w:r>
    </w:p>
    <w:p w14:paraId="3D6700F4"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Please explain ___________________________________________________________</w:t>
      </w:r>
    </w:p>
    <w:p w14:paraId="339C6310"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p>
    <w:p w14:paraId="11912F29"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If Yes what proportion of students do you estimate fall into each of these categories (e.g. 60% 30% 10%)</w:t>
      </w:r>
    </w:p>
    <w:p w14:paraId="09CB0347" w14:textId="5C84274A" w:rsidR="009B1F8E" w:rsidRDefault="008C2757" w:rsidP="009B1F8E">
      <w:pPr>
        <w:pStyle w:val="ListParagraph"/>
        <w:spacing w:after="120" w:line="276" w:lineRule="auto"/>
        <w:ind w:left="360"/>
        <w:rPr>
          <w:rFonts w:asciiTheme="majorHAnsi" w:eastAsia="Calibri" w:hAnsiTheme="majorHAnsi" w:cstheme="majorHAnsi"/>
          <w:b/>
        </w:rPr>
      </w:pPr>
      <w:r>
        <w:rPr>
          <w:rFonts w:asciiTheme="majorHAnsi" w:eastAsia="Calibri" w:hAnsiTheme="majorHAnsi" w:cstheme="majorHAnsi"/>
          <w:b/>
        </w:rPr>
        <w:t xml:space="preserve">Expected support </w:t>
      </w:r>
      <w:r>
        <w:rPr>
          <w:rFonts w:asciiTheme="majorHAnsi" w:eastAsia="Calibri" w:hAnsiTheme="majorHAnsi" w:cstheme="majorHAnsi"/>
          <w:b/>
        </w:rPr>
        <w:tab/>
      </w:r>
      <w:r>
        <w:rPr>
          <w:rFonts w:asciiTheme="majorHAnsi" w:eastAsia="Calibri" w:hAnsiTheme="majorHAnsi" w:cstheme="majorHAnsi"/>
          <w:b/>
        </w:rPr>
        <w:tab/>
        <w:t xml:space="preserve">need some additional support </w:t>
      </w:r>
      <w:r>
        <w:rPr>
          <w:rFonts w:asciiTheme="majorHAnsi" w:eastAsia="Calibri" w:hAnsiTheme="majorHAnsi" w:cstheme="majorHAnsi"/>
          <w:b/>
        </w:rPr>
        <w:tab/>
      </w:r>
      <w:r>
        <w:rPr>
          <w:rFonts w:asciiTheme="majorHAnsi" w:eastAsia="Calibri" w:hAnsiTheme="majorHAnsi" w:cstheme="majorHAnsi"/>
          <w:b/>
        </w:rPr>
        <w:tab/>
        <w:t xml:space="preserve">need extensive support </w:t>
      </w:r>
    </w:p>
    <w:p w14:paraId="54E430D7" w14:textId="123C3C5D" w:rsidR="008C2757" w:rsidRPr="003548C4" w:rsidRDefault="008C2757"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_________%</w:t>
      </w:r>
      <w:r>
        <w:rPr>
          <w:rFonts w:asciiTheme="majorHAnsi" w:eastAsia="Calibri" w:hAnsiTheme="majorHAnsi" w:cstheme="majorHAnsi"/>
          <w:b/>
        </w:rPr>
        <w:tab/>
      </w:r>
      <w:r>
        <w:rPr>
          <w:rFonts w:asciiTheme="majorHAnsi" w:eastAsia="Calibri" w:hAnsiTheme="majorHAnsi" w:cstheme="majorHAnsi"/>
          <w:b/>
        </w:rPr>
        <w:tab/>
      </w:r>
      <w:r>
        <w:rPr>
          <w:rFonts w:asciiTheme="majorHAnsi" w:eastAsia="Calibri" w:hAnsiTheme="majorHAnsi" w:cstheme="majorHAnsi"/>
          <w:b/>
        </w:rPr>
        <w:tab/>
      </w:r>
      <w:r w:rsidRPr="003548C4">
        <w:rPr>
          <w:rFonts w:asciiTheme="majorHAnsi" w:eastAsia="Calibri" w:hAnsiTheme="majorHAnsi" w:cstheme="majorHAnsi"/>
          <w:b/>
        </w:rPr>
        <w:t>_________%</w:t>
      </w:r>
      <w:r>
        <w:rPr>
          <w:rFonts w:asciiTheme="majorHAnsi" w:eastAsia="Calibri" w:hAnsiTheme="majorHAnsi" w:cstheme="majorHAnsi"/>
          <w:b/>
        </w:rPr>
        <w:tab/>
      </w:r>
      <w:r>
        <w:rPr>
          <w:rFonts w:asciiTheme="majorHAnsi" w:eastAsia="Calibri" w:hAnsiTheme="majorHAnsi" w:cstheme="majorHAnsi"/>
          <w:b/>
        </w:rPr>
        <w:tab/>
      </w:r>
      <w:r>
        <w:rPr>
          <w:rFonts w:asciiTheme="majorHAnsi" w:eastAsia="Calibri" w:hAnsiTheme="majorHAnsi" w:cstheme="majorHAnsi"/>
          <w:b/>
        </w:rPr>
        <w:tab/>
      </w:r>
      <w:r>
        <w:rPr>
          <w:rFonts w:asciiTheme="majorHAnsi" w:eastAsia="Calibri" w:hAnsiTheme="majorHAnsi" w:cstheme="majorHAnsi"/>
          <w:b/>
        </w:rPr>
        <w:tab/>
      </w:r>
      <w:r w:rsidRPr="003548C4">
        <w:rPr>
          <w:rFonts w:asciiTheme="majorHAnsi" w:eastAsia="Calibri" w:hAnsiTheme="majorHAnsi" w:cstheme="majorHAnsi"/>
          <w:b/>
        </w:rPr>
        <w:t>_________%</w:t>
      </w:r>
    </w:p>
    <w:p w14:paraId="04B9E93D"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p>
    <w:p w14:paraId="6B35864D"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rPr>
      </w:pPr>
      <w:r w:rsidRPr="003548C4">
        <w:rPr>
          <w:rFonts w:asciiTheme="majorHAnsi" w:eastAsia="Calibri" w:hAnsiTheme="majorHAnsi" w:cstheme="majorHAnsi"/>
          <w:b/>
        </w:rPr>
        <w:t>For those Indigenous students that need additional or extensive support, how do you find or allocate resources to meet this need ?</w:t>
      </w:r>
    </w:p>
    <w:p w14:paraId="7F6E25B2"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______________________________________________________________________</w:t>
      </w:r>
    </w:p>
    <w:p w14:paraId="3FA92A01"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p>
    <w:p w14:paraId="57BD4A71" w14:textId="77777777" w:rsidR="009B1F8E" w:rsidRPr="003548C4" w:rsidRDefault="009B1F8E" w:rsidP="009B1F8E">
      <w:pPr>
        <w:pStyle w:val="ListParagraph"/>
        <w:spacing w:after="120" w:line="276" w:lineRule="auto"/>
        <w:ind w:left="360"/>
        <w:rPr>
          <w:rFonts w:asciiTheme="majorHAnsi" w:eastAsia="Calibri" w:hAnsiTheme="majorHAnsi" w:cstheme="majorHAnsi"/>
          <w:b/>
        </w:rPr>
      </w:pPr>
      <w:r w:rsidRPr="003548C4">
        <w:rPr>
          <w:rFonts w:asciiTheme="majorHAnsi" w:eastAsia="Calibri" w:hAnsiTheme="majorHAnsi" w:cstheme="majorHAnsi"/>
          <w:b/>
        </w:rPr>
        <w:t>[ALL STAKEHOLDERS]</w:t>
      </w:r>
    </w:p>
    <w:p w14:paraId="13DDC857" w14:textId="77777777" w:rsidR="009B1F8E" w:rsidRPr="003548C4" w:rsidRDefault="009B1F8E" w:rsidP="007D7758">
      <w:pPr>
        <w:pStyle w:val="ListParagraph"/>
        <w:numPr>
          <w:ilvl w:val="0"/>
          <w:numId w:val="40"/>
        </w:numPr>
        <w:spacing w:after="0" w:line="240" w:lineRule="auto"/>
        <w:rPr>
          <w:rFonts w:asciiTheme="majorHAnsi" w:eastAsia="Calibri" w:hAnsiTheme="majorHAnsi" w:cstheme="majorHAnsi"/>
          <w:b/>
          <w:bCs/>
        </w:rPr>
      </w:pPr>
      <w:r w:rsidRPr="003548C4">
        <w:rPr>
          <w:rFonts w:asciiTheme="majorHAnsi" w:eastAsia="Calibri" w:hAnsiTheme="majorHAnsi" w:cstheme="majorHAnsi"/>
          <w:b/>
          <w:bCs/>
        </w:rPr>
        <w:t>Is the SBT program resourced well enough to adequately support Indigenous students</w:t>
      </w:r>
    </w:p>
    <w:p w14:paraId="3E5B6BAD" w14:textId="77777777" w:rsidR="009B1F8E" w:rsidRPr="003548C4" w:rsidRDefault="009B1F8E" w:rsidP="009B1F8E">
      <w:pPr>
        <w:pStyle w:val="ListParagraph"/>
        <w:spacing w:after="120" w:line="276" w:lineRule="auto"/>
        <w:ind w:left="360"/>
        <w:rPr>
          <w:rFonts w:asciiTheme="majorHAnsi" w:eastAsia="Calibri" w:hAnsiTheme="majorHAnsi" w:cstheme="majorHAnsi"/>
          <w:b/>
          <w:bCs/>
        </w:rPr>
      </w:pPr>
      <w:r w:rsidRPr="003548C4">
        <w:rPr>
          <w:rFonts w:asciiTheme="majorHAnsi" w:eastAsia="Calibri" w:hAnsiTheme="majorHAnsi" w:cstheme="majorHAnsi"/>
          <w:b/>
          <w:bCs/>
        </w:rPr>
        <w:t>________________________________________________________________________</w:t>
      </w:r>
    </w:p>
    <w:p w14:paraId="543E9CEB" w14:textId="77777777" w:rsidR="009B1F8E" w:rsidRPr="003548C4" w:rsidRDefault="009B1F8E" w:rsidP="007D7758">
      <w:pPr>
        <w:pStyle w:val="ListParagraph"/>
        <w:keepNext/>
        <w:numPr>
          <w:ilvl w:val="0"/>
          <w:numId w:val="40"/>
        </w:numPr>
        <w:spacing w:after="120" w:line="276" w:lineRule="auto"/>
        <w:rPr>
          <w:rFonts w:asciiTheme="majorHAnsi" w:eastAsia="Calibri" w:hAnsiTheme="majorHAnsi" w:cstheme="majorHAnsi"/>
          <w:b/>
        </w:rPr>
      </w:pPr>
      <w:r w:rsidRPr="003548C4">
        <w:rPr>
          <w:rFonts w:asciiTheme="majorHAnsi" w:eastAsia="Calibri" w:hAnsiTheme="majorHAnsi" w:cstheme="majorHAnsi"/>
          <w:b/>
        </w:rPr>
        <w:t>What do you see as key strengths of the SBT program?</w:t>
      </w:r>
    </w:p>
    <w:p w14:paraId="0116D1BF" w14:textId="77777777" w:rsidR="009B1F8E" w:rsidRPr="003548C4" w:rsidRDefault="009B1F8E" w:rsidP="009B1F8E">
      <w:pPr>
        <w:keepNext/>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63792EDA"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rPr>
      </w:pPr>
      <w:r w:rsidRPr="003548C4">
        <w:rPr>
          <w:rFonts w:asciiTheme="majorHAnsi" w:eastAsia="Calibri" w:hAnsiTheme="majorHAnsi" w:cstheme="majorHAnsi"/>
          <w:b/>
        </w:rPr>
        <w:t>What do you see as key weaknesses of the SBT program?</w:t>
      </w:r>
    </w:p>
    <w:p w14:paraId="3B075051"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22A100AE" w14:textId="77777777" w:rsidR="009B1F8E" w:rsidRPr="003548C4" w:rsidRDefault="009B1F8E" w:rsidP="007D7758">
      <w:pPr>
        <w:pStyle w:val="ListParagraph"/>
        <w:keepNext/>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What opportunities exist for the SBT program to grow and innovate in the future?</w:t>
      </w:r>
    </w:p>
    <w:p w14:paraId="15A3D11B" w14:textId="77777777" w:rsidR="009B1F8E" w:rsidRPr="003548C4" w:rsidRDefault="009B1F8E" w:rsidP="009B1F8E">
      <w:pPr>
        <w:keepNext/>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4899ADA2" w14:textId="77777777" w:rsidR="009B1F8E" w:rsidRPr="003548C4" w:rsidRDefault="009B1F8E" w:rsidP="009B1F8E">
      <w:pPr>
        <w:pStyle w:val="ListParagraph"/>
        <w:spacing w:after="120" w:line="276" w:lineRule="auto"/>
        <w:ind w:left="360"/>
        <w:rPr>
          <w:rFonts w:asciiTheme="majorHAnsi" w:eastAsia="Calibri" w:hAnsiTheme="majorHAnsi" w:cstheme="majorHAnsi"/>
          <w:b/>
          <w:bCs/>
        </w:rPr>
      </w:pPr>
    </w:p>
    <w:p w14:paraId="4AA6FBDD"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anything else you would like to say about the SBT program that has not been covered in this survey?</w:t>
      </w:r>
    </w:p>
    <w:p w14:paraId="0319293A"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b/>
          <w:bCs/>
        </w:rPr>
        <w:t>_____________________________________________________________________</w:t>
      </w:r>
    </w:p>
    <w:p w14:paraId="774F44AC" w14:textId="77777777" w:rsidR="009B1F8E" w:rsidRPr="003548C4" w:rsidRDefault="009B1F8E" w:rsidP="007D7758">
      <w:pPr>
        <w:pStyle w:val="ListParagraph"/>
        <w:numPr>
          <w:ilvl w:val="0"/>
          <w:numId w:val="40"/>
        </w:numPr>
        <w:spacing w:after="120" w:line="276" w:lineRule="auto"/>
        <w:rPr>
          <w:rFonts w:asciiTheme="majorHAnsi" w:eastAsia="Calibri" w:hAnsiTheme="majorHAnsi" w:cstheme="majorHAnsi"/>
          <w:b/>
          <w:bCs/>
        </w:rPr>
      </w:pPr>
      <w:r w:rsidRPr="003548C4">
        <w:rPr>
          <w:rFonts w:asciiTheme="majorHAnsi" w:eastAsia="Calibri" w:hAnsiTheme="majorHAnsi" w:cstheme="majorHAnsi"/>
          <w:b/>
          <w:bCs/>
        </w:rPr>
        <w:t>Is there any feedback you would like to provide about this survey?</w:t>
      </w:r>
    </w:p>
    <w:p w14:paraId="370A79F1" w14:textId="77777777" w:rsidR="009B1F8E" w:rsidRPr="003548C4" w:rsidRDefault="009B1F8E" w:rsidP="009B1F8E">
      <w:pPr>
        <w:rPr>
          <w:rFonts w:asciiTheme="majorHAnsi" w:hAnsiTheme="majorHAnsi" w:cstheme="majorHAnsi"/>
        </w:rPr>
      </w:pPr>
      <w:r w:rsidRPr="003548C4">
        <w:rPr>
          <w:rFonts w:asciiTheme="majorHAnsi" w:eastAsia="Calibri" w:hAnsiTheme="majorHAnsi" w:cstheme="majorHAnsi"/>
          <w:b/>
          <w:bCs/>
        </w:rPr>
        <w:t>_____________________________________________________________________</w:t>
      </w:r>
    </w:p>
    <w:bookmarkEnd w:id="337"/>
    <w:p w14:paraId="27F4DBE8" w14:textId="77777777" w:rsidR="009B1F8E" w:rsidRPr="003548C4" w:rsidRDefault="009B1F8E" w:rsidP="009B1F8E">
      <w:pPr>
        <w:spacing w:after="200"/>
        <w:rPr>
          <w:rFonts w:asciiTheme="majorHAnsi" w:hAnsiTheme="majorHAnsi" w:cstheme="majorHAnsi"/>
        </w:rPr>
      </w:pPr>
    </w:p>
    <w:p w14:paraId="77A52673" w14:textId="77777777" w:rsidR="009B1F8E" w:rsidRPr="003548C4" w:rsidRDefault="009B1F8E" w:rsidP="009B1F8E">
      <w:pPr>
        <w:rPr>
          <w:rFonts w:asciiTheme="majorHAnsi" w:hAnsiTheme="majorHAnsi" w:cstheme="majorHAnsi"/>
        </w:rPr>
      </w:pPr>
      <w:r w:rsidRPr="003548C4">
        <w:rPr>
          <w:rFonts w:asciiTheme="majorHAnsi" w:hAnsiTheme="majorHAnsi" w:cstheme="majorHAnsi"/>
        </w:rPr>
        <w:br w:type="page"/>
      </w:r>
    </w:p>
    <w:p w14:paraId="15C0FB72" w14:textId="77777777" w:rsidR="009B1F8E" w:rsidRPr="003548C4" w:rsidRDefault="009B1F8E" w:rsidP="009B1F8E">
      <w:pPr>
        <w:pStyle w:val="Heading2"/>
        <w:numPr>
          <w:ilvl w:val="0"/>
          <w:numId w:val="0"/>
        </w:numPr>
        <w:ind w:left="567" w:hanging="567"/>
        <w:rPr>
          <w:rFonts w:cstheme="majorHAnsi"/>
        </w:rPr>
      </w:pPr>
      <w:bookmarkStart w:id="339" w:name="_Toc59318696"/>
      <w:bookmarkStart w:id="340" w:name="_Toc59385960"/>
      <w:bookmarkStart w:id="341" w:name="_Toc59537469"/>
      <w:bookmarkStart w:id="342" w:name="_Toc73433401"/>
      <w:r>
        <w:rPr>
          <w:rFonts w:cstheme="majorHAnsi"/>
        </w:rPr>
        <w:lastRenderedPageBreak/>
        <w:t>Former trainee survey</w:t>
      </w:r>
      <w:bookmarkEnd w:id="339"/>
      <w:bookmarkEnd w:id="340"/>
      <w:bookmarkEnd w:id="341"/>
      <w:bookmarkEnd w:id="342"/>
      <w:r w:rsidRPr="003548C4">
        <w:rPr>
          <w:rFonts w:cstheme="majorHAnsi"/>
        </w:rPr>
        <w:t xml:space="preserve"> </w:t>
      </w:r>
    </w:p>
    <w:p w14:paraId="277B0D05"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 xml:space="preserve">I have read the participant information statement and understand the purpose of the evaluation. I understand the potential risks and benefits of participating in the evaluation and agree for my survey responses to be used confidentially. </w:t>
      </w:r>
    </w:p>
    <w:p w14:paraId="36AF5308" w14:textId="77777777" w:rsidR="009B1F8E" w:rsidRPr="003548C4" w:rsidRDefault="009B1F8E" w:rsidP="007D7758">
      <w:pPr>
        <w:numPr>
          <w:ilvl w:val="0"/>
          <w:numId w:val="35"/>
        </w:numPr>
        <w:spacing w:line="276" w:lineRule="auto"/>
        <w:ind w:firstLine="0"/>
        <w:contextualSpacing/>
        <w:rPr>
          <w:rFonts w:asciiTheme="majorHAnsi" w:eastAsia="Calibri" w:hAnsiTheme="majorHAnsi" w:cstheme="majorHAnsi"/>
          <w:b/>
          <w:bCs/>
        </w:rPr>
      </w:pPr>
      <w:r w:rsidRPr="003548C4">
        <w:rPr>
          <w:rFonts w:asciiTheme="majorHAnsi" w:eastAsia="Calibri" w:hAnsiTheme="majorHAnsi" w:cstheme="majorHAnsi"/>
          <w:b/>
          <w:bCs/>
        </w:rPr>
        <w:t>Yes I agree</w:t>
      </w:r>
      <w:r w:rsidRPr="003548C4">
        <w:rPr>
          <w:rFonts w:asciiTheme="majorHAnsi" w:eastAsia="Calibri" w:hAnsiTheme="majorHAnsi" w:cstheme="majorHAnsi"/>
          <w:b/>
          <w:bCs/>
        </w:rPr>
        <w:tab/>
      </w:r>
      <w:r w:rsidRPr="003548C4">
        <w:rPr>
          <w:rFonts w:asciiTheme="majorHAnsi" w:eastAsia="Calibri" w:hAnsiTheme="majorHAnsi" w:cstheme="majorHAnsi"/>
          <w:b/>
          <w:bCs/>
        </w:rPr>
        <w:tab/>
      </w:r>
      <w:r w:rsidRPr="003548C4">
        <w:rPr>
          <w:rFonts w:asciiTheme="majorHAnsi" w:eastAsia="Calibri" w:hAnsiTheme="majorHAnsi" w:cstheme="majorHAnsi"/>
          <w:b/>
          <w:bCs/>
        </w:rPr>
        <w:tab/>
        <w:t>No I do not agree [If no exit the survey]</w:t>
      </w:r>
    </w:p>
    <w:p w14:paraId="7F11280E"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Did you complete your school based traineeship?</w:t>
      </w:r>
    </w:p>
    <w:p w14:paraId="503A8C3C" w14:textId="77777777" w:rsidR="009B1F8E" w:rsidRPr="003548C4" w:rsidRDefault="009B1F8E" w:rsidP="009B1F8E">
      <w:pPr>
        <w:ind w:left="360"/>
        <w:contextualSpacing/>
        <w:rPr>
          <w:rFonts w:asciiTheme="majorHAnsi" w:eastAsia="Calibri" w:hAnsiTheme="majorHAnsi" w:cstheme="majorHAnsi"/>
          <w:bCs/>
        </w:rPr>
      </w:pPr>
      <w:r w:rsidRPr="003548C4">
        <w:rPr>
          <w:rFonts w:asciiTheme="majorHAnsi" w:eastAsia="Calibri" w:hAnsiTheme="majorHAnsi" w:cstheme="majorHAnsi"/>
          <w:bCs/>
        </w:rPr>
        <w:t>Yes</w:t>
      </w:r>
      <w:r w:rsidRPr="003548C4">
        <w:rPr>
          <w:rFonts w:asciiTheme="majorHAnsi" w:eastAsia="Calibri" w:hAnsiTheme="majorHAnsi" w:cstheme="majorHAnsi"/>
          <w:bCs/>
        </w:rPr>
        <w:tab/>
      </w:r>
      <w:r w:rsidRPr="003548C4">
        <w:rPr>
          <w:rFonts w:asciiTheme="majorHAnsi" w:eastAsia="Calibri" w:hAnsiTheme="majorHAnsi" w:cstheme="majorHAnsi"/>
          <w:bCs/>
        </w:rPr>
        <w:tab/>
        <w:t>No</w:t>
      </w:r>
    </w:p>
    <w:p w14:paraId="7122AA0B" w14:textId="77777777" w:rsidR="009B1F8E" w:rsidRPr="003548C4" w:rsidRDefault="009B1F8E" w:rsidP="009B1F8E">
      <w:pPr>
        <w:ind w:left="360"/>
        <w:contextualSpacing/>
        <w:rPr>
          <w:rFonts w:asciiTheme="majorHAnsi" w:eastAsia="Calibri" w:hAnsiTheme="majorHAnsi" w:cstheme="majorHAnsi"/>
          <w:bCs/>
        </w:rPr>
      </w:pPr>
      <w:r w:rsidRPr="003548C4">
        <w:rPr>
          <w:rFonts w:asciiTheme="majorHAnsi" w:eastAsia="Calibri" w:hAnsiTheme="majorHAnsi" w:cstheme="majorHAnsi"/>
          <w:bCs/>
        </w:rPr>
        <w:t>If no what were your reasons for leaving?___________________________________</w:t>
      </w:r>
    </w:p>
    <w:p w14:paraId="59E25670" w14:textId="77777777" w:rsidR="009B1F8E" w:rsidRPr="003548C4" w:rsidRDefault="009B1F8E" w:rsidP="009B1F8E">
      <w:pPr>
        <w:spacing w:before="60"/>
        <w:ind w:left="360"/>
        <w:contextualSpacing/>
        <w:rPr>
          <w:rFonts w:asciiTheme="majorHAnsi" w:eastAsia="Calibri" w:hAnsiTheme="majorHAnsi" w:cstheme="majorHAnsi"/>
          <w:b/>
          <w:bCs/>
        </w:rPr>
      </w:pPr>
    </w:p>
    <w:p w14:paraId="5B1AFCFF"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Did you complete Year 12?</w:t>
      </w:r>
    </w:p>
    <w:p w14:paraId="3568BB92" w14:textId="77777777" w:rsidR="009B1F8E" w:rsidRPr="003548C4" w:rsidRDefault="009B1F8E" w:rsidP="009B1F8E">
      <w:pPr>
        <w:ind w:left="360"/>
        <w:contextualSpacing/>
        <w:rPr>
          <w:rFonts w:asciiTheme="majorHAnsi" w:eastAsia="Calibri" w:hAnsiTheme="majorHAnsi" w:cstheme="majorHAnsi"/>
          <w:bCs/>
        </w:rPr>
      </w:pPr>
      <w:r w:rsidRPr="003548C4">
        <w:rPr>
          <w:rFonts w:asciiTheme="majorHAnsi" w:eastAsia="Calibri" w:hAnsiTheme="majorHAnsi" w:cstheme="majorHAnsi"/>
          <w:bCs/>
        </w:rPr>
        <w:t>Yes</w:t>
      </w:r>
      <w:r w:rsidRPr="003548C4">
        <w:rPr>
          <w:rFonts w:asciiTheme="majorHAnsi" w:eastAsia="Calibri" w:hAnsiTheme="majorHAnsi" w:cstheme="majorHAnsi"/>
          <w:bCs/>
        </w:rPr>
        <w:tab/>
      </w:r>
      <w:r w:rsidRPr="003548C4">
        <w:rPr>
          <w:rFonts w:asciiTheme="majorHAnsi" w:eastAsia="Calibri" w:hAnsiTheme="majorHAnsi" w:cstheme="majorHAnsi"/>
          <w:bCs/>
        </w:rPr>
        <w:tab/>
        <w:t>No</w:t>
      </w:r>
    </w:p>
    <w:p w14:paraId="0DF0B053" w14:textId="77777777" w:rsidR="009B1F8E" w:rsidRPr="003548C4" w:rsidRDefault="009B1F8E" w:rsidP="009B1F8E">
      <w:pPr>
        <w:ind w:left="360"/>
        <w:contextualSpacing/>
        <w:rPr>
          <w:rFonts w:asciiTheme="majorHAnsi" w:eastAsia="Calibri" w:hAnsiTheme="majorHAnsi" w:cstheme="majorHAnsi"/>
          <w:bCs/>
        </w:rPr>
      </w:pPr>
      <w:r w:rsidRPr="003548C4">
        <w:rPr>
          <w:rFonts w:asciiTheme="majorHAnsi" w:eastAsia="Calibri" w:hAnsiTheme="majorHAnsi" w:cstheme="majorHAnsi"/>
          <w:bCs/>
        </w:rPr>
        <w:t>If no what were your reasons for leaving?___________________________________</w:t>
      </w:r>
    </w:p>
    <w:p w14:paraId="65A92349" w14:textId="77777777" w:rsidR="009B1F8E" w:rsidRPr="003548C4" w:rsidRDefault="009B1F8E" w:rsidP="009B1F8E">
      <w:pPr>
        <w:ind w:left="360"/>
        <w:contextualSpacing/>
        <w:rPr>
          <w:rFonts w:asciiTheme="majorHAnsi" w:eastAsia="Calibri" w:hAnsiTheme="majorHAnsi" w:cstheme="majorHAnsi"/>
          <w:bCs/>
        </w:rPr>
      </w:pPr>
    </w:p>
    <w:p w14:paraId="24BB9E22" w14:textId="77777777" w:rsidR="009B1F8E" w:rsidRPr="003548C4" w:rsidRDefault="009B1F8E" w:rsidP="007D7758">
      <w:pPr>
        <w:numPr>
          <w:ilvl w:val="0"/>
          <w:numId w:val="48"/>
        </w:numPr>
        <w:spacing w:before="60"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 xml:space="preserve">How long were you enrolled in the </w:t>
      </w:r>
      <w:r w:rsidRPr="003548C4">
        <w:rPr>
          <w:rFonts w:asciiTheme="majorHAnsi" w:eastAsia="Calibri" w:hAnsiTheme="majorHAnsi" w:cstheme="majorHAnsi"/>
          <w:bCs/>
        </w:rPr>
        <w:t>Traineeship</w:t>
      </w:r>
      <w:r w:rsidRPr="003548C4">
        <w:rPr>
          <w:rFonts w:asciiTheme="majorHAnsi" w:eastAsia="Calibri" w:hAnsiTheme="majorHAnsi" w:cstheme="majorHAnsi"/>
          <w:b/>
          <w:bCs/>
        </w:rPr>
        <w:t xml:space="preserve">? </w:t>
      </w:r>
    </w:p>
    <w:p w14:paraId="4CAE466F" w14:textId="77777777" w:rsidR="009B1F8E" w:rsidRPr="003548C4" w:rsidRDefault="009B1F8E" w:rsidP="007D7758">
      <w:pPr>
        <w:numPr>
          <w:ilvl w:val="0"/>
          <w:numId w:val="44"/>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6-12 months</w:t>
      </w:r>
    </w:p>
    <w:p w14:paraId="54D0E01F" w14:textId="77777777" w:rsidR="009B1F8E" w:rsidRPr="003548C4" w:rsidRDefault="009B1F8E" w:rsidP="007D7758">
      <w:pPr>
        <w:numPr>
          <w:ilvl w:val="0"/>
          <w:numId w:val="44"/>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12-18 months</w:t>
      </w:r>
    </w:p>
    <w:p w14:paraId="6C32F042" w14:textId="77777777" w:rsidR="009B1F8E" w:rsidRPr="003548C4" w:rsidRDefault="009B1F8E" w:rsidP="007D7758">
      <w:pPr>
        <w:numPr>
          <w:ilvl w:val="0"/>
          <w:numId w:val="44"/>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18 months to 2 years</w:t>
      </w:r>
    </w:p>
    <w:p w14:paraId="7937FC80" w14:textId="77777777" w:rsidR="009B1F8E" w:rsidRPr="003548C4" w:rsidRDefault="009B1F8E" w:rsidP="007D7758">
      <w:pPr>
        <w:numPr>
          <w:ilvl w:val="0"/>
          <w:numId w:val="44"/>
        </w:numPr>
        <w:contextualSpacing/>
        <w:rPr>
          <w:rFonts w:asciiTheme="majorHAnsi" w:eastAsia="Times" w:hAnsiTheme="majorHAnsi" w:cstheme="majorHAnsi"/>
          <w:lang w:eastAsia="ja-JP"/>
        </w:rPr>
      </w:pPr>
      <w:r w:rsidRPr="003548C4">
        <w:rPr>
          <w:rFonts w:asciiTheme="majorHAnsi" w:eastAsia="Times" w:hAnsiTheme="majorHAnsi" w:cstheme="majorHAnsi"/>
          <w:lang w:eastAsia="ja-JP"/>
        </w:rPr>
        <w:t>Over 2 years</w:t>
      </w:r>
    </w:p>
    <w:p w14:paraId="73DEA352"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What is your gender?</w:t>
      </w:r>
    </w:p>
    <w:p w14:paraId="3F2C857D" w14:textId="77777777" w:rsidR="009B1F8E" w:rsidRPr="003548C4" w:rsidRDefault="009B1F8E" w:rsidP="007D7758">
      <w:pPr>
        <w:numPr>
          <w:ilvl w:val="0"/>
          <w:numId w:val="45"/>
        </w:numPr>
        <w:spacing w:line="259" w:lineRule="auto"/>
        <w:contextualSpacing/>
        <w:rPr>
          <w:rFonts w:asciiTheme="majorHAnsi" w:eastAsia="Times" w:hAnsiTheme="majorHAnsi" w:cstheme="majorHAnsi"/>
          <w:lang w:eastAsia="ja-JP"/>
        </w:rPr>
      </w:pPr>
      <w:r w:rsidRPr="003548C4">
        <w:rPr>
          <w:rFonts w:asciiTheme="majorHAnsi" w:eastAsia="Times" w:hAnsiTheme="majorHAnsi" w:cstheme="majorHAnsi"/>
          <w:lang w:eastAsia="ja-JP"/>
        </w:rPr>
        <w:t>Female</w:t>
      </w:r>
    </w:p>
    <w:p w14:paraId="2A09DA43" w14:textId="77777777" w:rsidR="009B1F8E" w:rsidRPr="003548C4" w:rsidRDefault="009B1F8E" w:rsidP="007D7758">
      <w:pPr>
        <w:numPr>
          <w:ilvl w:val="0"/>
          <w:numId w:val="45"/>
        </w:numPr>
        <w:spacing w:line="259" w:lineRule="auto"/>
        <w:contextualSpacing/>
        <w:rPr>
          <w:rFonts w:asciiTheme="majorHAnsi" w:eastAsia="Times" w:hAnsiTheme="majorHAnsi" w:cstheme="majorHAnsi"/>
          <w:lang w:eastAsia="ja-JP"/>
        </w:rPr>
      </w:pPr>
      <w:r w:rsidRPr="003548C4">
        <w:rPr>
          <w:rFonts w:asciiTheme="majorHAnsi" w:eastAsia="Times" w:hAnsiTheme="majorHAnsi" w:cstheme="majorHAnsi"/>
          <w:lang w:eastAsia="ja-JP"/>
        </w:rPr>
        <w:t>Male</w:t>
      </w:r>
    </w:p>
    <w:p w14:paraId="57070B9D" w14:textId="77777777" w:rsidR="009B1F8E" w:rsidRPr="003548C4" w:rsidRDefault="009B1F8E" w:rsidP="007D7758">
      <w:pPr>
        <w:numPr>
          <w:ilvl w:val="0"/>
          <w:numId w:val="45"/>
        </w:numPr>
        <w:spacing w:line="259" w:lineRule="auto"/>
        <w:contextualSpacing/>
        <w:rPr>
          <w:rFonts w:asciiTheme="majorHAnsi" w:eastAsia="Times" w:hAnsiTheme="majorHAnsi" w:cstheme="majorHAnsi"/>
          <w:lang w:eastAsia="ja-JP"/>
        </w:rPr>
      </w:pPr>
      <w:r w:rsidRPr="003548C4">
        <w:rPr>
          <w:rFonts w:asciiTheme="majorHAnsi" w:eastAsia="Times" w:hAnsiTheme="majorHAnsi" w:cstheme="majorHAnsi"/>
          <w:lang w:eastAsia="ja-JP"/>
        </w:rPr>
        <w:t>Other</w:t>
      </w:r>
    </w:p>
    <w:p w14:paraId="4455669E" w14:textId="77777777" w:rsidR="009B1F8E" w:rsidRPr="003548C4" w:rsidRDefault="009B1F8E" w:rsidP="007D7758">
      <w:pPr>
        <w:numPr>
          <w:ilvl w:val="0"/>
          <w:numId w:val="45"/>
        </w:numPr>
        <w:spacing w:line="259" w:lineRule="auto"/>
        <w:contextualSpacing/>
        <w:rPr>
          <w:rFonts w:asciiTheme="majorHAnsi" w:eastAsia="Times" w:hAnsiTheme="majorHAnsi" w:cstheme="majorHAnsi"/>
          <w:lang w:eastAsia="ja-JP"/>
        </w:rPr>
      </w:pPr>
      <w:r w:rsidRPr="003548C4">
        <w:rPr>
          <w:rFonts w:asciiTheme="majorHAnsi" w:eastAsia="Times" w:hAnsiTheme="majorHAnsi" w:cstheme="majorHAnsi"/>
          <w:lang w:eastAsia="ja-JP"/>
        </w:rPr>
        <w:t>I'd prefer not to say</w:t>
      </w:r>
    </w:p>
    <w:p w14:paraId="1B4E9A69"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lang w:val="en-US"/>
        </w:rPr>
      </w:pPr>
      <w:r w:rsidRPr="003548C4">
        <w:rPr>
          <w:rFonts w:asciiTheme="majorHAnsi" w:eastAsia="Calibri" w:hAnsiTheme="majorHAnsi" w:cstheme="majorHAnsi"/>
          <w:b/>
          <w:lang w:val="en-US"/>
        </w:rPr>
        <w:t xml:space="preserve">Who told you about the </w:t>
      </w:r>
      <w:r w:rsidRPr="003548C4">
        <w:rPr>
          <w:rFonts w:asciiTheme="majorHAnsi" w:eastAsia="Calibri" w:hAnsiTheme="majorHAnsi" w:cstheme="majorHAnsi"/>
          <w:b/>
          <w:bCs/>
        </w:rPr>
        <w:t>Traineeship</w:t>
      </w:r>
      <w:r w:rsidRPr="003548C4">
        <w:rPr>
          <w:rFonts w:asciiTheme="majorHAnsi" w:eastAsia="Calibri" w:hAnsiTheme="majorHAnsi" w:cstheme="majorHAnsi"/>
          <w:b/>
          <w:lang w:val="en-US"/>
        </w:rPr>
        <w:t>?</w:t>
      </w:r>
    </w:p>
    <w:p w14:paraId="31866DE9"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b/>
          <w:bCs/>
        </w:rPr>
        <w:t>____________________________________________________________________</w:t>
      </w:r>
    </w:p>
    <w:p w14:paraId="0D334D3A" w14:textId="77777777" w:rsidR="009B1F8E" w:rsidRPr="003548C4" w:rsidRDefault="009B1F8E" w:rsidP="007D7758">
      <w:pPr>
        <w:numPr>
          <w:ilvl w:val="0"/>
          <w:numId w:val="48"/>
        </w:numPr>
        <w:spacing w:after="160" w:line="259" w:lineRule="auto"/>
        <w:contextualSpacing/>
        <w:rPr>
          <w:rFonts w:asciiTheme="majorHAnsi" w:eastAsia="Calibri" w:hAnsiTheme="majorHAnsi" w:cstheme="majorHAnsi"/>
          <w:b/>
          <w:lang w:val="en-GB"/>
        </w:rPr>
      </w:pPr>
      <w:r w:rsidRPr="003548C4">
        <w:rPr>
          <w:rFonts w:asciiTheme="majorHAnsi" w:eastAsia="Calibri" w:hAnsiTheme="majorHAnsi" w:cstheme="majorHAnsi"/>
          <w:b/>
          <w:lang w:val="en-GB"/>
        </w:rPr>
        <w:t>What traineeship organisation did you sign up with?</w:t>
      </w:r>
    </w:p>
    <w:p w14:paraId="04266BC9"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 xml:space="preserve">Aboriginal Employment Strategy </w:t>
      </w:r>
      <w:r>
        <w:rPr>
          <w:rFonts w:asciiTheme="majorHAnsi" w:eastAsia="Calibri" w:hAnsiTheme="majorHAnsi" w:cstheme="majorHAnsi"/>
          <w:bCs/>
          <w:lang w:val="en-GB"/>
        </w:rPr>
        <w:t>(AES)</w:t>
      </w:r>
    </w:p>
    <w:p w14:paraId="5101BCF5"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Access Group Training</w:t>
      </w:r>
    </w:p>
    <w:p w14:paraId="4ABAF305"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AFL SportsReady</w:t>
      </w:r>
    </w:p>
    <w:p w14:paraId="0109F5DD"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Brumby Hill Aboriginal Corporation</w:t>
      </w:r>
    </w:p>
    <w:p w14:paraId="7629DA1A"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lastRenderedPageBreak/>
        <w:t>Connect Northern Rivers</w:t>
      </w:r>
    </w:p>
    <w:p w14:paraId="3EA107D7"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Corporate Connexions International</w:t>
      </w:r>
    </w:p>
    <w:p w14:paraId="42B693CE"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Gidarjil Development Corporation</w:t>
      </w:r>
    </w:p>
    <w:p w14:paraId="7151115C"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MAX Solutions</w:t>
      </w:r>
    </w:p>
    <w:p w14:paraId="4E13FA38"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Maxima Training Group</w:t>
      </w:r>
    </w:p>
    <w:p w14:paraId="6F7323A9"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Mid Coast Connect</w:t>
      </w:r>
    </w:p>
    <w:p w14:paraId="2F2C0B1F"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Mission Australia</w:t>
      </w:r>
    </w:p>
    <w:p w14:paraId="47B38080" w14:textId="77777777" w:rsidR="009B1F8E"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National Rugby League</w:t>
      </w:r>
    </w:p>
    <w:p w14:paraId="4C5578FA"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Pr>
          <w:rFonts w:asciiTheme="majorHAnsi" w:eastAsia="Calibri" w:hAnsiTheme="majorHAnsi" w:cstheme="majorHAnsi"/>
          <w:bCs/>
          <w:lang w:val="en-GB"/>
        </w:rPr>
        <w:t>Novaskill / HGT Australia</w:t>
      </w:r>
    </w:p>
    <w:p w14:paraId="060EFDCB"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People Who Care</w:t>
      </w:r>
    </w:p>
    <w:p w14:paraId="082B089A"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Skill360 Australi</w:t>
      </w:r>
      <w:r>
        <w:rPr>
          <w:rFonts w:asciiTheme="majorHAnsi" w:eastAsia="Calibri" w:hAnsiTheme="majorHAnsi" w:cstheme="majorHAnsi"/>
          <w:bCs/>
          <w:lang w:val="en-GB"/>
        </w:rPr>
        <w:t>a</w:t>
      </w:r>
    </w:p>
    <w:p w14:paraId="75F5A3BB"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South Metropolitan Youth Link (SMYL)</w:t>
      </w:r>
    </w:p>
    <w:p w14:paraId="6B972814"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Sports Education and Development Australia</w:t>
      </w:r>
      <w:r>
        <w:rPr>
          <w:rFonts w:asciiTheme="majorHAnsi" w:eastAsia="Calibri" w:hAnsiTheme="majorHAnsi" w:cstheme="majorHAnsi"/>
          <w:bCs/>
          <w:lang w:val="en-GB"/>
        </w:rPr>
        <w:t xml:space="preserve"> (SEDA)</w:t>
      </w:r>
    </w:p>
    <w:p w14:paraId="20E97DE1"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 xml:space="preserve">Taree Indigenous Development and Employment </w:t>
      </w:r>
      <w:r>
        <w:rPr>
          <w:rFonts w:asciiTheme="majorHAnsi" w:eastAsia="Calibri" w:hAnsiTheme="majorHAnsi" w:cstheme="majorHAnsi"/>
          <w:bCs/>
          <w:lang w:val="en-GB"/>
        </w:rPr>
        <w:t>(TIDE)</w:t>
      </w:r>
    </w:p>
    <w:p w14:paraId="388EE8E5"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Yourtown</w:t>
      </w:r>
    </w:p>
    <w:p w14:paraId="5D896FF5" w14:textId="77777777" w:rsidR="009B1F8E" w:rsidRPr="00977B6F"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Other</w:t>
      </w:r>
    </w:p>
    <w:p w14:paraId="7C98F0E1" w14:textId="77777777" w:rsidR="009B1F8E" w:rsidRDefault="009B1F8E" w:rsidP="007D7758">
      <w:pPr>
        <w:numPr>
          <w:ilvl w:val="0"/>
          <w:numId w:val="47"/>
        </w:numPr>
        <w:spacing w:after="160" w:line="259" w:lineRule="auto"/>
        <w:contextualSpacing/>
        <w:rPr>
          <w:rFonts w:asciiTheme="majorHAnsi" w:eastAsia="Calibri" w:hAnsiTheme="majorHAnsi" w:cstheme="majorHAnsi"/>
          <w:bCs/>
          <w:lang w:val="en-GB"/>
        </w:rPr>
      </w:pPr>
      <w:r w:rsidRPr="00977B6F">
        <w:rPr>
          <w:rFonts w:asciiTheme="majorHAnsi" w:eastAsia="Calibri" w:hAnsiTheme="majorHAnsi" w:cstheme="majorHAnsi"/>
          <w:bCs/>
          <w:lang w:val="en-GB"/>
        </w:rPr>
        <w:t>I don’t know</w:t>
      </w:r>
    </w:p>
    <w:p w14:paraId="125DD0A4" w14:textId="77777777" w:rsidR="009B1F8E" w:rsidRPr="00977B6F" w:rsidRDefault="009B1F8E" w:rsidP="009B1F8E">
      <w:pPr>
        <w:contextualSpacing/>
        <w:rPr>
          <w:rFonts w:asciiTheme="majorHAnsi" w:eastAsia="Calibri" w:hAnsiTheme="majorHAnsi" w:cstheme="majorHAnsi"/>
          <w:bCs/>
          <w:lang w:val="en-GB"/>
        </w:rPr>
      </w:pPr>
    </w:p>
    <w:p w14:paraId="3419E272" w14:textId="77777777" w:rsidR="009B1F8E" w:rsidRPr="003548C4" w:rsidRDefault="009B1F8E" w:rsidP="007D7758">
      <w:pPr>
        <w:numPr>
          <w:ilvl w:val="0"/>
          <w:numId w:val="48"/>
        </w:numPr>
        <w:spacing w:after="160" w:line="259" w:lineRule="auto"/>
        <w:contextualSpacing/>
        <w:rPr>
          <w:rFonts w:asciiTheme="majorHAnsi" w:eastAsia="Calibri" w:hAnsiTheme="majorHAnsi" w:cstheme="majorHAnsi"/>
          <w:b/>
          <w:lang w:val="en-GB"/>
        </w:rPr>
      </w:pPr>
      <w:r w:rsidRPr="003548C4">
        <w:rPr>
          <w:rFonts w:asciiTheme="majorHAnsi" w:eastAsia="Calibri" w:hAnsiTheme="majorHAnsi" w:cstheme="majorHAnsi"/>
          <w:b/>
          <w:lang w:val="en-GB"/>
        </w:rPr>
        <w:t xml:space="preserve">Which school were/are you attending? </w:t>
      </w:r>
    </w:p>
    <w:p w14:paraId="6010F219" w14:textId="77777777" w:rsidR="009B1F8E" w:rsidRPr="003548C4" w:rsidRDefault="009B1F8E" w:rsidP="009B1F8E">
      <w:pPr>
        <w:rPr>
          <w:rFonts w:asciiTheme="majorHAnsi" w:eastAsia="Times" w:hAnsiTheme="majorHAnsi" w:cstheme="majorHAnsi"/>
          <w:lang w:eastAsia="ja-JP"/>
        </w:rPr>
      </w:pPr>
      <w:r w:rsidRPr="003548C4">
        <w:rPr>
          <w:rFonts w:asciiTheme="majorHAnsi" w:eastAsia="Times" w:hAnsiTheme="majorHAnsi" w:cstheme="majorHAnsi"/>
          <w:lang w:eastAsia="ja-JP"/>
        </w:rPr>
        <w:t>____________________________________________________________________</w:t>
      </w:r>
    </w:p>
    <w:p w14:paraId="05249C40"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 xml:space="preserve">What area of work was your placement in (please tick the closest option) ? </w:t>
      </w:r>
    </w:p>
    <w:p w14:paraId="688AFDB1" w14:textId="77777777" w:rsidR="009B1F8E" w:rsidRPr="003548C4" w:rsidRDefault="009B1F8E" w:rsidP="009B1F8E">
      <w:pPr>
        <w:ind w:left="720"/>
        <w:contextualSpacing/>
        <w:rPr>
          <w:rFonts w:asciiTheme="majorHAnsi" w:eastAsia="Calibri" w:hAnsiTheme="majorHAnsi" w:cstheme="majorHAnsi"/>
          <w:b/>
          <w:bCs/>
        </w:rPr>
      </w:pPr>
    </w:p>
    <w:tbl>
      <w:tblPr>
        <w:tblW w:w="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tblGrid>
      <w:tr w:rsidR="009B1F8E" w:rsidRPr="003548C4" w14:paraId="49720EBF" w14:textId="77777777" w:rsidTr="00500EEA">
        <w:trPr>
          <w:trHeight w:val="288"/>
        </w:trPr>
        <w:tc>
          <w:tcPr>
            <w:tcW w:w="4766" w:type="dxa"/>
            <w:shd w:val="clear" w:color="auto" w:fill="auto"/>
            <w:noWrap/>
            <w:vAlign w:val="bottom"/>
            <w:hideMark/>
          </w:tcPr>
          <w:p w14:paraId="37336337"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Banking</w:t>
            </w:r>
          </w:p>
        </w:tc>
      </w:tr>
      <w:tr w:rsidR="009B1F8E" w:rsidRPr="003548C4" w14:paraId="6FBACFDD" w14:textId="77777777" w:rsidTr="00500EEA">
        <w:trPr>
          <w:trHeight w:val="288"/>
        </w:trPr>
        <w:tc>
          <w:tcPr>
            <w:tcW w:w="4766" w:type="dxa"/>
            <w:shd w:val="clear" w:color="auto" w:fill="auto"/>
            <w:noWrap/>
            <w:vAlign w:val="bottom"/>
            <w:hideMark/>
          </w:tcPr>
          <w:p w14:paraId="37AC8017"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Clerical</w:t>
            </w:r>
          </w:p>
        </w:tc>
      </w:tr>
      <w:tr w:rsidR="009B1F8E" w:rsidRPr="003548C4" w14:paraId="67080ED9" w14:textId="77777777" w:rsidTr="00500EEA">
        <w:trPr>
          <w:trHeight w:val="288"/>
        </w:trPr>
        <w:tc>
          <w:tcPr>
            <w:tcW w:w="4766" w:type="dxa"/>
            <w:shd w:val="clear" w:color="auto" w:fill="auto"/>
            <w:noWrap/>
            <w:vAlign w:val="bottom"/>
          </w:tcPr>
          <w:p w14:paraId="6CC5457F"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Administration</w:t>
            </w:r>
          </w:p>
        </w:tc>
      </w:tr>
      <w:tr w:rsidR="009B1F8E" w:rsidRPr="003548C4" w14:paraId="024FA45D" w14:textId="77777777" w:rsidTr="00500EEA">
        <w:trPr>
          <w:trHeight w:val="288"/>
        </w:trPr>
        <w:tc>
          <w:tcPr>
            <w:tcW w:w="4766" w:type="dxa"/>
            <w:shd w:val="clear" w:color="auto" w:fill="auto"/>
            <w:noWrap/>
            <w:vAlign w:val="bottom"/>
          </w:tcPr>
          <w:p w14:paraId="3B2E8275"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Sales</w:t>
            </w:r>
          </w:p>
        </w:tc>
      </w:tr>
      <w:tr w:rsidR="009B1F8E" w:rsidRPr="003548C4" w14:paraId="61D98845" w14:textId="77777777" w:rsidTr="00500EEA">
        <w:trPr>
          <w:trHeight w:val="288"/>
        </w:trPr>
        <w:tc>
          <w:tcPr>
            <w:tcW w:w="4766" w:type="dxa"/>
            <w:shd w:val="clear" w:color="auto" w:fill="auto"/>
            <w:noWrap/>
            <w:vAlign w:val="bottom"/>
            <w:hideMark/>
          </w:tcPr>
          <w:p w14:paraId="44613FCE"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Sports</w:t>
            </w:r>
          </w:p>
        </w:tc>
      </w:tr>
      <w:tr w:rsidR="009B1F8E" w:rsidRPr="003548C4" w14:paraId="4AE6D752" w14:textId="77777777" w:rsidTr="00500EEA">
        <w:trPr>
          <w:trHeight w:val="288"/>
        </w:trPr>
        <w:tc>
          <w:tcPr>
            <w:tcW w:w="4766" w:type="dxa"/>
            <w:shd w:val="clear" w:color="auto" w:fill="auto"/>
            <w:noWrap/>
            <w:vAlign w:val="bottom"/>
            <w:hideMark/>
          </w:tcPr>
          <w:p w14:paraId="714DA604"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Teaching / training / education</w:t>
            </w:r>
          </w:p>
        </w:tc>
      </w:tr>
      <w:tr w:rsidR="009B1F8E" w:rsidRPr="003548C4" w14:paraId="548C2B7C" w14:textId="77777777" w:rsidTr="00500EEA">
        <w:trPr>
          <w:trHeight w:val="288"/>
        </w:trPr>
        <w:tc>
          <w:tcPr>
            <w:tcW w:w="4766" w:type="dxa"/>
            <w:shd w:val="clear" w:color="auto" w:fill="auto"/>
            <w:noWrap/>
            <w:vAlign w:val="bottom"/>
          </w:tcPr>
          <w:p w14:paraId="14DF45F9"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Childcare</w:t>
            </w:r>
          </w:p>
        </w:tc>
      </w:tr>
      <w:tr w:rsidR="009B1F8E" w:rsidRPr="003548C4" w14:paraId="1560F09E" w14:textId="77777777" w:rsidTr="00500EEA">
        <w:trPr>
          <w:trHeight w:val="288"/>
        </w:trPr>
        <w:tc>
          <w:tcPr>
            <w:tcW w:w="4766" w:type="dxa"/>
            <w:shd w:val="clear" w:color="auto" w:fill="auto"/>
            <w:noWrap/>
            <w:vAlign w:val="bottom"/>
          </w:tcPr>
          <w:p w14:paraId="206D1F92"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Mechanic / Cars</w:t>
            </w:r>
          </w:p>
        </w:tc>
      </w:tr>
      <w:tr w:rsidR="009B1F8E" w:rsidRPr="003548C4" w14:paraId="4B9AC8E3" w14:textId="77777777" w:rsidTr="00500EEA">
        <w:trPr>
          <w:trHeight w:val="288"/>
        </w:trPr>
        <w:tc>
          <w:tcPr>
            <w:tcW w:w="4766" w:type="dxa"/>
            <w:shd w:val="clear" w:color="auto" w:fill="auto"/>
            <w:noWrap/>
            <w:vAlign w:val="bottom"/>
          </w:tcPr>
          <w:p w14:paraId="42FBA94D"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Hospitality/ Cafes/ Restaurants</w:t>
            </w:r>
          </w:p>
        </w:tc>
      </w:tr>
      <w:tr w:rsidR="009B1F8E" w:rsidRPr="003548C4" w14:paraId="4A143214" w14:textId="77777777" w:rsidTr="00500EEA">
        <w:trPr>
          <w:trHeight w:val="288"/>
        </w:trPr>
        <w:tc>
          <w:tcPr>
            <w:tcW w:w="4766" w:type="dxa"/>
            <w:shd w:val="clear" w:color="auto" w:fill="auto"/>
            <w:noWrap/>
            <w:vAlign w:val="bottom"/>
          </w:tcPr>
          <w:p w14:paraId="0C19851C"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Community services</w:t>
            </w:r>
          </w:p>
        </w:tc>
      </w:tr>
      <w:tr w:rsidR="009B1F8E" w:rsidRPr="003548C4" w14:paraId="291EC7E2" w14:textId="77777777" w:rsidTr="00500EEA">
        <w:trPr>
          <w:trHeight w:val="288"/>
        </w:trPr>
        <w:tc>
          <w:tcPr>
            <w:tcW w:w="4766" w:type="dxa"/>
            <w:shd w:val="clear" w:color="auto" w:fill="auto"/>
            <w:noWrap/>
            <w:vAlign w:val="bottom"/>
          </w:tcPr>
          <w:p w14:paraId="03D1F7DF"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Health services</w:t>
            </w:r>
          </w:p>
        </w:tc>
      </w:tr>
      <w:tr w:rsidR="009B1F8E" w:rsidRPr="003548C4" w14:paraId="603E64B6" w14:textId="77777777" w:rsidTr="00500EEA">
        <w:trPr>
          <w:trHeight w:val="288"/>
        </w:trPr>
        <w:tc>
          <w:tcPr>
            <w:tcW w:w="4766" w:type="dxa"/>
            <w:shd w:val="clear" w:color="auto" w:fill="auto"/>
            <w:noWrap/>
            <w:vAlign w:val="bottom"/>
          </w:tcPr>
          <w:p w14:paraId="1CE6E07A"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Recreation and Community Arts</w:t>
            </w:r>
          </w:p>
        </w:tc>
      </w:tr>
      <w:tr w:rsidR="009B1F8E" w:rsidRPr="003548C4" w14:paraId="2C7F7509" w14:textId="77777777" w:rsidTr="00500EEA">
        <w:trPr>
          <w:trHeight w:val="288"/>
        </w:trPr>
        <w:tc>
          <w:tcPr>
            <w:tcW w:w="4766" w:type="dxa"/>
            <w:shd w:val="clear" w:color="auto" w:fill="auto"/>
            <w:noWrap/>
            <w:vAlign w:val="bottom"/>
          </w:tcPr>
          <w:p w14:paraId="54AA8364"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lastRenderedPageBreak/>
              <w:t>Caravan Park and Camping Grounds</w:t>
            </w:r>
          </w:p>
        </w:tc>
      </w:tr>
      <w:tr w:rsidR="009B1F8E" w:rsidRPr="003548C4" w14:paraId="5E707127" w14:textId="77777777" w:rsidTr="00500EEA">
        <w:trPr>
          <w:trHeight w:val="288"/>
        </w:trPr>
        <w:tc>
          <w:tcPr>
            <w:tcW w:w="4766" w:type="dxa"/>
            <w:shd w:val="clear" w:color="auto" w:fill="auto"/>
            <w:noWrap/>
            <w:vAlign w:val="bottom"/>
          </w:tcPr>
          <w:p w14:paraId="30B9AEB7"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 xml:space="preserve">Aquaculture, Farming, Forestry or Gardening </w:t>
            </w:r>
          </w:p>
        </w:tc>
      </w:tr>
      <w:tr w:rsidR="009B1F8E" w:rsidRPr="003548C4" w14:paraId="3421118D" w14:textId="77777777" w:rsidTr="00500EEA">
        <w:trPr>
          <w:trHeight w:val="288"/>
        </w:trPr>
        <w:tc>
          <w:tcPr>
            <w:tcW w:w="4766" w:type="dxa"/>
            <w:shd w:val="clear" w:color="auto" w:fill="auto"/>
            <w:noWrap/>
            <w:vAlign w:val="bottom"/>
          </w:tcPr>
          <w:p w14:paraId="1AB1DABC"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Mining</w:t>
            </w:r>
          </w:p>
        </w:tc>
      </w:tr>
      <w:tr w:rsidR="009B1F8E" w:rsidRPr="003548C4" w14:paraId="03D171AB" w14:textId="77777777" w:rsidTr="00500EEA">
        <w:trPr>
          <w:trHeight w:val="288"/>
        </w:trPr>
        <w:tc>
          <w:tcPr>
            <w:tcW w:w="4766" w:type="dxa"/>
            <w:shd w:val="clear" w:color="auto" w:fill="auto"/>
            <w:noWrap/>
            <w:vAlign w:val="bottom"/>
          </w:tcPr>
          <w:p w14:paraId="73AB0AFD"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Building/ Construction</w:t>
            </w:r>
          </w:p>
        </w:tc>
      </w:tr>
      <w:tr w:rsidR="009B1F8E" w:rsidRPr="003548C4" w14:paraId="155DB4FC" w14:textId="77777777" w:rsidTr="00500EEA">
        <w:trPr>
          <w:trHeight w:val="288"/>
        </w:trPr>
        <w:tc>
          <w:tcPr>
            <w:tcW w:w="4766" w:type="dxa"/>
            <w:shd w:val="clear" w:color="auto" w:fill="auto"/>
            <w:noWrap/>
            <w:vAlign w:val="bottom"/>
          </w:tcPr>
          <w:p w14:paraId="15025403"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Delivery / Postal</w:t>
            </w:r>
          </w:p>
        </w:tc>
      </w:tr>
      <w:tr w:rsidR="009B1F8E" w:rsidRPr="003548C4" w14:paraId="3AB70486" w14:textId="77777777" w:rsidTr="00500EEA">
        <w:trPr>
          <w:trHeight w:val="288"/>
        </w:trPr>
        <w:tc>
          <w:tcPr>
            <w:tcW w:w="4766" w:type="dxa"/>
            <w:shd w:val="clear" w:color="auto" w:fill="auto"/>
            <w:noWrap/>
            <w:vAlign w:val="bottom"/>
          </w:tcPr>
          <w:p w14:paraId="46F4DC5F"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Labouring</w:t>
            </w:r>
          </w:p>
        </w:tc>
      </w:tr>
      <w:tr w:rsidR="009B1F8E" w:rsidRPr="003548C4" w14:paraId="0D61D65F" w14:textId="77777777" w:rsidTr="00500EEA">
        <w:trPr>
          <w:trHeight w:val="288"/>
        </w:trPr>
        <w:tc>
          <w:tcPr>
            <w:tcW w:w="4766" w:type="dxa"/>
            <w:shd w:val="clear" w:color="auto" w:fill="auto"/>
            <w:noWrap/>
            <w:vAlign w:val="bottom"/>
            <w:hideMark/>
          </w:tcPr>
          <w:p w14:paraId="1A35649F"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Trades / Carpentry / Plumbing</w:t>
            </w:r>
          </w:p>
        </w:tc>
      </w:tr>
      <w:tr w:rsidR="009B1F8E" w:rsidRPr="003548C4" w14:paraId="5A27D5E0" w14:textId="77777777" w:rsidTr="00500EEA">
        <w:trPr>
          <w:trHeight w:val="288"/>
        </w:trPr>
        <w:tc>
          <w:tcPr>
            <w:tcW w:w="4766" w:type="dxa"/>
            <w:shd w:val="clear" w:color="auto" w:fill="auto"/>
            <w:noWrap/>
            <w:vAlign w:val="bottom"/>
          </w:tcPr>
          <w:p w14:paraId="7D69AD3C"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Beauty / hairdressing</w:t>
            </w:r>
          </w:p>
        </w:tc>
      </w:tr>
      <w:tr w:rsidR="009B1F8E" w:rsidRPr="003548C4" w14:paraId="7BB72783" w14:textId="77777777" w:rsidTr="00500EEA">
        <w:trPr>
          <w:trHeight w:val="288"/>
        </w:trPr>
        <w:tc>
          <w:tcPr>
            <w:tcW w:w="4766" w:type="dxa"/>
            <w:shd w:val="clear" w:color="auto" w:fill="auto"/>
            <w:noWrap/>
            <w:vAlign w:val="bottom"/>
            <w:hideMark/>
          </w:tcPr>
          <w:p w14:paraId="4544CE9D"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Technology</w:t>
            </w:r>
          </w:p>
        </w:tc>
      </w:tr>
      <w:tr w:rsidR="009B1F8E" w:rsidRPr="003548C4" w14:paraId="3EEF373D" w14:textId="77777777" w:rsidTr="00500EEA">
        <w:trPr>
          <w:trHeight w:val="288"/>
        </w:trPr>
        <w:tc>
          <w:tcPr>
            <w:tcW w:w="4766" w:type="dxa"/>
            <w:shd w:val="clear" w:color="auto" w:fill="auto"/>
            <w:noWrap/>
            <w:vAlign w:val="bottom"/>
            <w:hideMark/>
          </w:tcPr>
          <w:p w14:paraId="3C73BB8F" w14:textId="77777777" w:rsidR="009B1F8E" w:rsidRPr="003548C4" w:rsidRDefault="009B1F8E" w:rsidP="00500EEA">
            <w:pPr>
              <w:spacing w:after="0"/>
              <w:rPr>
                <w:rFonts w:asciiTheme="majorHAnsi" w:hAnsiTheme="majorHAnsi" w:cstheme="majorHAnsi"/>
                <w:color w:val="000000"/>
                <w:lang w:eastAsia="en-GB"/>
              </w:rPr>
            </w:pPr>
            <w:r w:rsidRPr="003548C4">
              <w:rPr>
                <w:rFonts w:asciiTheme="majorHAnsi" w:hAnsiTheme="majorHAnsi" w:cstheme="majorHAnsi"/>
                <w:color w:val="000000"/>
                <w:lang w:eastAsia="en-GB"/>
              </w:rPr>
              <w:t>Other - Please specify___________________</w:t>
            </w:r>
          </w:p>
        </w:tc>
      </w:tr>
    </w:tbl>
    <w:p w14:paraId="7A26F447" w14:textId="77777777" w:rsidR="009B1F8E" w:rsidRPr="003548C4" w:rsidRDefault="009B1F8E" w:rsidP="009B1F8E">
      <w:pPr>
        <w:rPr>
          <w:rFonts w:asciiTheme="majorHAnsi" w:eastAsia="Calibri" w:hAnsiTheme="majorHAnsi" w:cstheme="majorHAnsi"/>
          <w:b/>
          <w:bCs/>
        </w:rPr>
      </w:pPr>
    </w:p>
    <w:p w14:paraId="43762ED2" w14:textId="77777777" w:rsidR="009B1F8E" w:rsidRPr="003548C4" w:rsidRDefault="009B1F8E" w:rsidP="007D7758">
      <w:pPr>
        <w:pStyle w:val="ListParagraph"/>
        <w:numPr>
          <w:ilvl w:val="0"/>
          <w:numId w:val="48"/>
        </w:numPr>
        <w:spacing w:before="60" w:after="120" w:line="276" w:lineRule="auto"/>
        <w:rPr>
          <w:rFonts w:asciiTheme="majorHAnsi" w:eastAsia="Calibri" w:hAnsiTheme="majorHAnsi" w:cstheme="majorHAnsi"/>
          <w:b/>
          <w:bCs/>
        </w:rPr>
      </w:pPr>
      <w:r w:rsidRPr="003548C4">
        <w:rPr>
          <w:rFonts w:asciiTheme="majorHAnsi" w:eastAsia="Calibri" w:hAnsiTheme="majorHAnsi" w:cstheme="majorHAnsi"/>
          <w:b/>
          <w:bCs/>
        </w:rPr>
        <w:t>Why did you choose to do a traineeship?</w:t>
      </w:r>
    </w:p>
    <w:p w14:paraId="27EEFED7"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w:t>
      </w:r>
    </w:p>
    <w:p w14:paraId="16B33BB3" w14:textId="77777777" w:rsidR="009B1F8E" w:rsidRPr="003548C4" w:rsidRDefault="009B1F8E" w:rsidP="007D7758">
      <w:pPr>
        <w:pStyle w:val="ListParagraph"/>
        <w:numPr>
          <w:ilvl w:val="0"/>
          <w:numId w:val="48"/>
        </w:numPr>
        <w:spacing w:after="120" w:line="276" w:lineRule="auto"/>
        <w:rPr>
          <w:rFonts w:asciiTheme="majorHAnsi" w:eastAsia="Calibri" w:hAnsiTheme="majorHAnsi" w:cstheme="majorHAnsi"/>
          <w:b/>
        </w:rPr>
      </w:pPr>
      <w:r w:rsidRPr="003548C4">
        <w:rPr>
          <w:rFonts w:asciiTheme="majorHAnsi" w:eastAsia="Calibri" w:hAnsiTheme="majorHAnsi" w:cstheme="majorHAnsi"/>
          <w:b/>
        </w:rPr>
        <w:t>What are you doing now that you have completed/left your traineeship?</w:t>
      </w:r>
    </w:p>
    <w:p w14:paraId="75060157" w14:textId="77777777" w:rsidR="009B1F8E" w:rsidRPr="003548C4" w:rsidRDefault="009B1F8E" w:rsidP="007D7758">
      <w:pPr>
        <w:pStyle w:val="ListParagraph"/>
        <w:numPr>
          <w:ilvl w:val="1"/>
          <w:numId w:val="48"/>
        </w:numPr>
        <w:spacing w:after="120" w:line="276" w:lineRule="auto"/>
        <w:rPr>
          <w:rFonts w:asciiTheme="majorHAnsi" w:eastAsia="Calibri" w:hAnsiTheme="majorHAnsi" w:cstheme="majorHAnsi"/>
        </w:rPr>
      </w:pPr>
      <w:r w:rsidRPr="003548C4">
        <w:rPr>
          <w:rFonts w:asciiTheme="majorHAnsi" w:eastAsia="Calibri" w:hAnsiTheme="majorHAnsi" w:cstheme="majorHAnsi"/>
        </w:rPr>
        <w:t>Working for the employer I did my traineeship</w:t>
      </w:r>
    </w:p>
    <w:p w14:paraId="026E531B" w14:textId="77777777" w:rsidR="009B1F8E" w:rsidRPr="003548C4" w:rsidRDefault="009B1F8E" w:rsidP="007D7758">
      <w:pPr>
        <w:pStyle w:val="ListParagraph"/>
        <w:numPr>
          <w:ilvl w:val="1"/>
          <w:numId w:val="48"/>
        </w:numPr>
        <w:spacing w:after="120" w:line="276" w:lineRule="auto"/>
        <w:rPr>
          <w:rFonts w:asciiTheme="majorHAnsi" w:eastAsia="Calibri" w:hAnsiTheme="majorHAnsi" w:cstheme="majorHAnsi"/>
        </w:rPr>
      </w:pPr>
      <w:r w:rsidRPr="003548C4">
        <w:rPr>
          <w:rFonts w:asciiTheme="majorHAnsi" w:eastAsia="Calibri" w:hAnsiTheme="majorHAnsi" w:cstheme="majorHAnsi"/>
        </w:rPr>
        <w:t>Working for another employer</w:t>
      </w:r>
    </w:p>
    <w:p w14:paraId="5D76E6E2" w14:textId="77777777" w:rsidR="009B1F8E" w:rsidRPr="003548C4" w:rsidRDefault="009B1F8E" w:rsidP="007D7758">
      <w:pPr>
        <w:pStyle w:val="ListParagraph"/>
        <w:numPr>
          <w:ilvl w:val="1"/>
          <w:numId w:val="48"/>
        </w:numPr>
        <w:spacing w:after="120" w:line="276" w:lineRule="auto"/>
        <w:rPr>
          <w:rFonts w:asciiTheme="majorHAnsi" w:eastAsia="Calibri" w:hAnsiTheme="majorHAnsi" w:cstheme="majorHAnsi"/>
        </w:rPr>
      </w:pPr>
      <w:r w:rsidRPr="003548C4">
        <w:rPr>
          <w:rFonts w:asciiTheme="majorHAnsi" w:eastAsia="Calibri" w:hAnsiTheme="majorHAnsi" w:cstheme="majorHAnsi"/>
        </w:rPr>
        <w:t>Studying</w:t>
      </w:r>
    </w:p>
    <w:p w14:paraId="35844F29" w14:textId="77777777" w:rsidR="009B1F8E" w:rsidRPr="003548C4" w:rsidRDefault="009B1F8E" w:rsidP="007D7758">
      <w:pPr>
        <w:pStyle w:val="ListParagraph"/>
        <w:numPr>
          <w:ilvl w:val="1"/>
          <w:numId w:val="48"/>
        </w:numPr>
        <w:spacing w:after="120" w:line="276" w:lineRule="auto"/>
        <w:rPr>
          <w:rFonts w:asciiTheme="majorHAnsi" w:eastAsia="Calibri" w:hAnsiTheme="majorHAnsi" w:cstheme="majorHAnsi"/>
        </w:rPr>
      </w:pPr>
      <w:r w:rsidRPr="003548C4">
        <w:rPr>
          <w:rFonts w:asciiTheme="majorHAnsi" w:eastAsia="Calibri" w:hAnsiTheme="majorHAnsi" w:cstheme="majorHAnsi"/>
        </w:rPr>
        <w:t>Looking for work</w:t>
      </w:r>
    </w:p>
    <w:p w14:paraId="2FDDA752" w14:textId="77777777" w:rsidR="009B1F8E" w:rsidRPr="00A910F8" w:rsidRDefault="009B1F8E" w:rsidP="007D7758">
      <w:pPr>
        <w:pStyle w:val="ListParagraph"/>
        <w:numPr>
          <w:ilvl w:val="1"/>
          <w:numId w:val="48"/>
        </w:numPr>
        <w:spacing w:after="120" w:line="276" w:lineRule="auto"/>
        <w:rPr>
          <w:rFonts w:asciiTheme="majorHAnsi" w:eastAsia="Calibri" w:hAnsiTheme="majorHAnsi" w:cstheme="majorHAnsi"/>
        </w:rPr>
      </w:pPr>
      <w:r w:rsidRPr="003548C4">
        <w:rPr>
          <w:rFonts w:asciiTheme="majorHAnsi" w:eastAsia="Calibri" w:hAnsiTheme="majorHAnsi" w:cstheme="majorHAnsi"/>
        </w:rPr>
        <w:t>Other – Please Specify_________________________</w:t>
      </w:r>
    </w:p>
    <w:p w14:paraId="6568BCF1" w14:textId="77777777" w:rsidR="009B1F8E" w:rsidRPr="003548C4" w:rsidRDefault="009B1F8E" w:rsidP="007D7758">
      <w:pPr>
        <w:numPr>
          <w:ilvl w:val="0"/>
          <w:numId w:val="48"/>
        </w:numPr>
        <w:spacing w:after="160" w:line="259" w:lineRule="auto"/>
        <w:contextualSpacing/>
        <w:rPr>
          <w:rFonts w:asciiTheme="majorHAnsi" w:eastAsia="Times" w:hAnsiTheme="majorHAnsi" w:cstheme="majorHAnsi"/>
          <w:b/>
          <w:lang w:eastAsia="ja-JP"/>
        </w:rPr>
      </w:pPr>
      <w:r w:rsidRPr="003548C4">
        <w:rPr>
          <w:rFonts w:asciiTheme="majorHAnsi" w:eastAsia="Calibri" w:hAnsiTheme="majorHAnsi" w:cstheme="majorHAnsi"/>
          <w:b/>
        </w:rPr>
        <w:t xml:space="preserve">When you answer the following questions, please be direct and honest as you can. (Your answers are anonymous). Please tick the relevant box as to how difficult or easy it was to learn and do activities related to your traineeship and for your personal development. </w:t>
      </w:r>
    </w:p>
    <w:p w14:paraId="7E2566AD" w14:textId="77777777" w:rsidR="009B1F8E" w:rsidRPr="003548C4" w:rsidRDefault="009B1F8E" w:rsidP="009B1F8E">
      <w:pPr>
        <w:contextualSpacing/>
        <w:rPr>
          <w:rFonts w:asciiTheme="majorHAnsi" w:eastAsia="Times" w:hAnsiTheme="majorHAnsi" w:cstheme="majorHAnsi"/>
          <w:lang w:eastAsia="ja-JP"/>
        </w:rPr>
      </w:pPr>
    </w:p>
    <w:tbl>
      <w:tblPr>
        <w:tblStyle w:val="TableGrid2"/>
        <w:tblW w:w="0" w:type="auto"/>
        <w:tblLook w:val="04A0" w:firstRow="1" w:lastRow="0" w:firstColumn="1" w:lastColumn="0" w:noHBand="0" w:noVBand="1"/>
        <w:tblCaption w:val="12. When you answer the following questions, please be direct and honest as you can. (Your answers are anonymous). Please tick the relevant box as to how difficult or easy it was to learn and do activities related to your traineeship and for your personal development. "/>
      </w:tblPr>
      <w:tblGrid>
        <w:gridCol w:w="3363"/>
        <w:gridCol w:w="942"/>
        <w:gridCol w:w="860"/>
        <w:gridCol w:w="964"/>
        <w:gridCol w:w="984"/>
        <w:gridCol w:w="964"/>
        <w:gridCol w:w="933"/>
      </w:tblGrid>
      <w:tr w:rsidR="009B1F8E" w:rsidRPr="003548C4" w14:paraId="49048267" w14:textId="77777777" w:rsidTr="00DB604F">
        <w:trPr>
          <w:tblHeader/>
        </w:trPr>
        <w:tc>
          <w:tcPr>
            <w:tcW w:w="3363" w:type="dxa"/>
          </w:tcPr>
          <w:p w14:paraId="7BE10816" w14:textId="77777777" w:rsidR="009B1F8E" w:rsidRPr="003548C4" w:rsidRDefault="009B1F8E" w:rsidP="00500EEA">
            <w:pPr>
              <w:contextualSpacing/>
              <w:rPr>
                <w:rFonts w:asciiTheme="majorHAnsi" w:eastAsia="Times" w:hAnsiTheme="majorHAnsi" w:cstheme="majorHAnsi"/>
                <w:szCs w:val="22"/>
                <w:lang w:eastAsia="ja-JP"/>
              </w:rPr>
            </w:pPr>
          </w:p>
        </w:tc>
        <w:tc>
          <w:tcPr>
            <w:tcW w:w="942" w:type="dxa"/>
          </w:tcPr>
          <w:p w14:paraId="03001CF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Strongly agree</w:t>
            </w:r>
          </w:p>
        </w:tc>
        <w:tc>
          <w:tcPr>
            <w:tcW w:w="860" w:type="dxa"/>
          </w:tcPr>
          <w:p w14:paraId="36641C0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Agree</w:t>
            </w:r>
          </w:p>
        </w:tc>
        <w:tc>
          <w:tcPr>
            <w:tcW w:w="964" w:type="dxa"/>
          </w:tcPr>
          <w:p w14:paraId="399317E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Neither agree nor disagree</w:t>
            </w:r>
          </w:p>
        </w:tc>
        <w:tc>
          <w:tcPr>
            <w:tcW w:w="984" w:type="dxa"/>
          </w:tcPr>
          <w:p w14:paraId="5B08B29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Disagree</w:t>
            </w:r>
          </w:p>
        </w:tc>
        <w:tc>
          <w:tcPr>
            <w:tcW w:w="964" w:type="dxa"/>
          </w:tcPr>
          <w:p w14:paraId="77B905A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Strongly disagree</w:t>
            </w:r>
          </w:p>
        </w:tc>
        <w:tc>
          <w:tcPr>
            <w:tcW w:w="933" w:type="dxa"/>
          </w:tcPr>
          <w:p w14:paraId="1019CE1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Don’t know</w:t>
            </w:r>
          </w:p>
        </w:tc>
      </w:tr>
      <w:tr w:rsidR="009B1F8E" w:rsidRPr="003548C4" w14:paraId="79D10A47" w14:textId="77777777" w:rsidTr="00500EEA">
        <w:tc>
          <w:tcPr>
            <w:tcW w:w="3363" w:type="dxa"/>
          </w:tcPr>
          <w:p w14:paraId="4D0B83C8"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During my traineeship, I attended school regularly</w:t>
            </w:r>
          </w:p>
        </w:tc>
        <w:tc>
          <w:tcPr>
            <w:tcW w:w="942" w:type="dxa"/>
          </w:tcPr>
          <w:p w14:paraId="4DCB6BB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0FF13AE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46E8D4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102FE92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910C57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3373BAC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69F0BBE3" w14:textId="77777777" w:rsidTr="00500EEA">
        <w:tc>
          <w:tcPr>
            <w:tcW w:w="3363" w:type="dxa"/>
          </w:tcPr>
          <w:p w14:paraId="63844984" w14:textId="409E11CE"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 xml:space="preserve">During my traineeship, I stood a good chance of finishing </w:t>
            </w:r>
            <w:r w:rsidR="00075652">
              <w:rPr>
                <w:rFonts w:asciiTheme="majorHAnsi" w:eastAsia="Times" w:hAnsiTheme="majorHAnsi" w:cstheme="majorHAnsi"/>
                <w:szCs w:val="22"/>
                <w:lang w:eastAsia="ja-JP"/>
              </w:rPr>
              <w:t>Year</w:t>
            </w:r>
            <w:r>
              <w:rPr>
                <w:rFonts w:asciiTheme="majorHAnsi" w:eastAsia="Times" w:hAnsiTheme="majorHAnsi" w:cstheme="majorHAnsi"/>
                <w:szCs w:val="22"/>
                <w:lang w:eastAsia="ja-JP"/>
              </w:rPr>
              <w:t xml:space="preserve"> 12</w:t>
            </w:r>
          </w:p>
        </w:tc>
        <w:tc>
          <w:tcPr>
            <w:tcW w:w="942" w:type="dxa"/>
          </w:tcPr>
          <w:p w14:paraId="6505336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1390F5B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B2E5EE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CFB37A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C91FD6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17B3DB4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3C4FF6E" w14:textId="77777777" w:rsidTr="00500EEA">
        <w:tc>
          <w:tcPr>
            <w:tcW w:w="3363" w:type="dxa"/>
          </w:tcPr>
          <w:p w14:paraId="5364E608"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knew what jobs and careers were out there for me</w:t>
            </w:r>
          </w:p>
        </w:tc>
        <w:tc>
          <w:tcPr>
            <w:tcW w:w="942" w:type="dxa"/>
          </w:tcPr>
          <w:p w14:paraId="60D9905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1582D50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733910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04FED2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5498D5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31C027D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B4FF102" w14:textId="77777777" w:rsidTr="00500EEA">
        <w:tc>
          <w:tcPr>
            <w:tcW w:w="3363" w:type="dxa"/>
          </w:tcPr>
          <w:p w14:paraId="2787EBC4"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lastRenderedPageBreak/>
              <w:t>After my traineeship, I knew what further training was out there for me</w:t>
            </w:r>
          </w:p>
        </w:tc>
        <w:tc>
          <w:tcPr>
            <w:tcW w:w="942" w:type="dxa"/>
          </w:tcPr>
          <w:p w14:paraId="246C78A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705D45D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54DBC5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523E870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3CE1CC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55341D2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7E115DA5" w14:textId="77777777" w:rsidTr="00500EEA">
        <w:tc>
          <w:tcPr>
            <w:tcW w:w="3363" w:type="dxa"/>
          </w:tcPr>
          <w:p w14:paraId="54DDB34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During my traineeship I felt likely to obtain a qualification</w:t>
            </w:r>
          </w:p>
        </w:tc>
        <w:tc>
          <w:tcPr>
            <w:tcW w:w="942" w:type="dxa"/>
          </w:tcPr>
          <w:p w14:paraId="583313D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3A8DEF2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21CC49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54AFE19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A6EA2B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016440A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06E3BE8" w14:textId="77777777" w:rsidTr="00500EEA">
        <w:tc>
          <w:tcPr>
            <w:tcW w:w="3363" w:type="dxa"/>
          </w:tcPr>
          <w:p w14:paraId="7B42835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had skills that employers wanted</w:t>
            </w:r>
          </w:p>
        </w:tc>
        <w:tc>
          <w:tcPr>
            <w:tcW w:w="942" w:type="dxa"/>
          </w:tcPr>
          <w:p w14:paraId="41B69F4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1608BFC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8B136F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196722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3A5320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637C3E4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A16C6CB" w14:textId="77777777" w:rsidTr="00500EEA">
        <w:tc>
          <w:tcPr>
            <w:tcW w:w="3363" w:type="dxa"/>
          </w:tcPr>
          <w:p w14:paraId="0FFCEE67"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able to chose a job/career that I was interested in</w:t>
            </w:r>
          </w:p>
        </w:tc>
        <w:tc>
          <w:tcPr>
            <w:tcW w:w="942" w:type="dxa"/>
          </w:tcPr>
          <w:p w14:paraId="7552A4F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7E8F260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4B3422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BFD70A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4D800D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2DA47B3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2112535" w14:textId="77777777" w:rsidTr="00500EEA">
        <w:tc>
          <w:tcPr>
            <w:tcW w:w="3363" w:type="dxa"/>
          </w:tcPr>
          <w:p w14:paraId="76D511DD"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During my traineeship, I felt that education and training were helpful for me</w:t>
            </w:r>
          </w:p>
        </w:tc>
        <w:tc>
          <w:tcPr>
            <w:tcW w:w="942" w:type="dxa"/>
          </w:tcPr>
          <w:p w14:paraId="671B4D5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1D73A8D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921724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132A321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4D1430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7B060C4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6375770F" w14:textId="77777777" w:rsidTr="00500EEA">
        <w:tc>
          <w:tcPr>
            <w:tcW w:w="3363" w:type="dxa"/>
          </w:tcPr>
          <w:p w14:paraId="56CD2504"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good about m</w:t>
            </w:r>
            <w:r w:rsidRPr="003548C4">
              <w:rPr>
                <w:rFonts w:asciiTheme="majorHAnsi" w:eastAsia="Times" w:hAnsiTheme="majorHAnsi" w:cstheme="majorHAnsi"/>
                <w:szCs w:val="22"/>
                <w:lang w:eastAsia="ja-JP"/>
              </w:rPr>
              <w:t>y time-management and organisation skills</w:t>
            </w:r>
          </w:p>
        </w:tc>
        <w:tc>
          <w:tcPr>
            <w:tcW w:w="942" w:type="dxa"/>
          </w:tcPr>
          <w:p w14:paraId="1711DE3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23870D6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F19A99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668CE8A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6C5B80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2A32370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F7C6FF1" w14:textId="77777777" w:rsidTr="00500EEA">
        <w:tc>
          <w:tcPr>
            <w:tcW w:w="3363" w:type="dxa"/>
          </w:tcPr>
          <w:p w14:paraId="2C6555CA"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good about m</w:t>
            </w:r>
            <w:r w:rsidRPr="003548C4">
              <w:rPr>
                <w:rFonts w:asciiTheme="majorHAnsi" w:eastAsia="Times" w:hAnsiTheme="majorHAnsi" w:cstheme="majorHAnsi"/>
                <w:szCs w:val="22"/>
                <w:lang w:eastAsia="ja-JP"/>
              </w:rPr>
              <w:t>y reading, writing and numerical skills</w:t>
            </w:r>
          </w:p>
        </w:tc>
        <w:tc>
          <w:tcPr>
            <w:tcW w:w="942" w:type="dxa"/>
          </w:tcPr>
          <w:p w14:paraId="4698E9F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7354A2C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0F5F51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46C8B87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D5A8FA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3645669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1C4D9CD" w14:textId="77777777" w:rsidTr="00500EEA">
        <w:tc>
          <w:tcPr>
            <w:tcW w:w="3363" w:type="dxa"/>
          </w:tcPr>
          <w:p w14:paraId="03DF2AED"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healthy and strong</w:t>
            </w:r>
          </w:p>
        </w:tc>
        <w:tc>
          <w:tcPr>
            <w:tcW w:w="942" w:type="dxa"/>
          </w:tcPr>
          <w:p w14:paraId="237E665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43280F5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2E03A6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1F2CEF5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9E77EF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60FE2B0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1E0BA08" w14:textId="77777777" w:rsidTr="00500EEA">
        <w:tc>
          <w:tcPr>
            <w:tcW w:w="3363" w:type="dxa"/>
          </w:tcPr>
          <w:p w14:paraId="47E43A6E"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able</w:t>
            </w:r>
            <w:r w:rsidRPr="003548C4">
              <w:rPr>
                <w:rFonts w:asciiTheme="majorHAnsi" w:eastAsia="Times" w:hAnsiTheme="majorHAnsi" w:cstheme="majorHAnsi"/>
                <w:szCs w:val="22"/>
                <w:lang w:eastAsia="ja-JP"/>
              </w:rPr>
              <w:t xml:space="preserve"> to deal with issues in my life and in my family</w:t>
            </w:r>
          </w:p>
        </w:tc>
        <w:tc>
          <w:tcPr>
            <w:tcW w:w="942" w:type="dxa"/>
          </w:tcPr>
          <w:p w14:paraId="19A2673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065DF62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DBA16B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4705E8F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8C7CD1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3414828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D70E087" w14:textId="77777777" w:rsidTr="00500EEA">
        <w:tc>
          <w:tcPr>
            <w:tcW w:w="3363" w:type="dxa"/>
          </w:tcPr>
          <w:p w14:paraId="754D8CD6"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confident</w:t>
            </w:r>
          </w:p>
        </w:tc>
        <w:tc>
          <w:tcPr>
            <w:tcW w:w="942" w:type="dxa"/>
          </w:tcPr>
          <w:p w14:paraId="3B20D5F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75BD580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BE78CB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D0F1A7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777C93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596EDF1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387EF7B" w14:textId="77777777" w:rsidTr="00500EEA">
        <w:tc>
          <w:tcPr>
            <w:tcW w:w="3363" w:type="dxa"/>
          </w:tcPr>
          <w:p w14:paraId="3E6261DA"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w:t>
            </w:r>
            <w:r w:rsidRPr="003548C4">
              <w:rPr>
                <w:rFonts w:asciiTheme="majorHAnsi" w:eastAsia="Times" w:hAnsiTheme="majorHAnsi" w:cstheme="majorHAnsi"/>
                <w:szCs w:val="22"/>
                <w:lang w:eastAsia="ja-JP"/>
              </w:rPr>
              <w:t xml:space="preserve"> my</w:t>
            </w:r>
            <w:r>
              <w:rPr>
                <w:rFonts w:asciiTheme="majorHAnsi" w:eastAsia="Times" w:hAnsiTheme="majorHAnsi" w:cstheme="majorHAnsi"/>
                <w:szCs w:val="22"/>
                <w:lang w:eastAsia="ja-JP"/>
              </w:rPr>
              <w:t xml:space="preserve"> traineeship I knew my</w:t>
            </w:r>
            <w:r w:rsidRPr="003548C4">
              <w:rPr>
                <w:rFonts w:asciiTheme="majorHAnsi" w:eastAsia="Times" w:hAnsiTheme="majorHAnsi" w:cstheme="majorHAnsi"/>
                <w:szCs w:val="22"/>
                <w:lang w:eastAsia="ja-JP"/>
              </w:rPr>
              <w:t xml:space="preserve"> own strengths and weaknesses</w:t>
            </w:r>
          </w:p>
        </w:tc>
        <w:tc>
          <w:tcPr>
            <w:tcW w:w="942" w:type="dxa"/>
          </w:tcPr>
          <w:p w14:paraId="5F50B49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362E1C1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1F8808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5566F97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A7DBFF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753B6B1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A6A0BD8" w14:textId="77777777" w:rsidTr="00500EEA">
        <w:tc>
          <w:tcPr>
            <w:tcW w:w="3363" w:type="dxa"/>
          </w:tcPr>
          <w:p w14:paraId="10FAF610"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knew</w:t>
            </w:r>
            <w:r w:rsidRPr="003548C4">
              <w:rPr>
                <w:rFonts w:asciiTheme="majorHAnsi" w:eastAsia="Times" w:hAnsiTheme="majorHAnsi" w:cstheme="majorHAnsi"/>
                <w:szCs w:val="22"/>
                <w:lang w:eastAsia="ja-JP"/>
              </w:rPr>
              <w:t xml:space="preserve"> what I want to do with my career</w:t>
            </w:r>
          </w:p>
        </w:tc>
        <w:tc>
          <w:tcPr>
            <w:tcW w:w="942" w:type="dxa"/>
          </w:tcPr>
          <w:p w14:paraId="06BE760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53C245C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EFACFD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57040C9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1642AD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0ACC4B1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156818F" w14:textId="77777777" w:rsidTr="00500EEA">
        <w:tc>
          <w:tcPr>
            <w:tcW w:w="3363" w:type="dxa"/>
          </w:tcPr>
          <w:p w14:paraId="315550C9"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able</w:t>
            </w:r>
            <w:r w:rsidRPr="003548C4">
              <w:rPr>
                <w:rFonts w:asciiTheme="majorHAnsi" w:eastAsia="Times" w:hAnsiTheme="majorHAnsi" w:cstheme="majorHAnsi"/>
                <w:szCs w:val="22"/>
                <w:lang w:eastAsia="ja-JP"/>
              </w:rPr>
              <w:t xml:space="preserve"> to look after myself </w:t>
            </w:r>
          </w:p>
        </w:tc>
        <w:tc>
          <w:tcPr>
            <w:tcW w:w="942" w:type="dxa"/>
          </w:tcPr>
          <w:p w14:paraId="3108F76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4007EFB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B848D1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72548A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C61095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61AFD3A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678F3A10" w14:textId="77777777" w:rsidTr="00500EEA">
        <w:tc>
          <w:tcPr>
            <w:tcW w:w="3363" w:type="dxa"/>
          </w:tcPr>
          <w:p w14:paraId="5EB51C05"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good about my</w:t>
            </w:r>
            <w:r w:rsidRPr="003548C4">
              <w:rPr>
                <w:rFonts w:asciiTheme="majorHAnsi" w:eastAsia="Times" w:hAnsiTheme="majorHAnsi" w:cstheme="majorHAnsi"/>
                <w:szCs w:val="22"/>
                <w:lang w:eastAsia="ja-JP"/>
              </w:rPr>
              <w:t xml:space="preserve"> relationships with others</w:t>
            </w:r>
          </w:p>
        </w:tc>
        <w:tc>
          <w:tcPr>
            <w:tcW w:w="942" w:type="dxa"/>
          </w:tcPr>
          <w:p w14:paraId="6500DA2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6CBF2C4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D121BD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3AC22F8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6A5A7E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5C2737A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8A598F4" w14:textId="77777777" w:rsidTr="00500EEA">
        <w:tc>
          <w:tcPr>
            <w:tcW w:w="3363" w:type="dxa"/>
          </w:tcPr>
          <w:p w14:paraId="7CB378B0"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 xml:space="preserve">After my traineeship I felt able </w:t>
            </w:r>
            <w:r w:rsidRPr="003548C4">
              <w:rPr>
                <w:rFonts w:asciiTheme="majorHAnsi" w:eastAsia="Times" w:hAnsiTheme="majorHAnsi" w:cstheme="majorHAnsi"/>
                <w:szCs w:val="22"/>
                <w:lang w:eastAsia="ja-JP"/>
              </w:rPr>
              <w:t>to communicate my thoughts and feelings</w:t>
            </w:r>
          </w:p>
        </w:tc>
        <w:tc>
          <w:tcPr>
            <w:tcW w:w="942" w:type="dxa"/>
          </w:tcPr>
          <w:p w14:paraId="0C29E1F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3DCE751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46F656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3090E22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141AB1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0F4C996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3C38959" w14:textId="77777777" w:rsidTr="00500EEA">
        <w:tc>
          <w:tcPr>
            <w:tcW w:w="3363" w:type="dxa"/>
          </w:tcPr>
          <w:p w14:paraId="53E97346"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part of my community</w:t>
            </w:r>
          </w:p>
        </w:tc>
        <w:tc>
          <w:tcPr>
            <w:tcW w:w="942" w:type="dxa"/>
          </w:tcPr>
          <w:p w14:paraId="3DF82BD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74B6575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241204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677F6FC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EF0CD9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170AC8B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DF43947" w14:textId="77777777" w:rsidTr="00500EEA">
        <w:tc>
          <w:tcPr>
            <w:tcW w:w="3363" w:type="dxa"/>
          </w:tcPr>
          <w:p w14:paraId="4F78E5E3" w14:textId="77777777" w:rsidR="009B1F8E" w:rsidRDefault="009B1F8E" w:rsidP="00500EEA">
            <w:pPr>
              <w:contextualSpacing/>
              <w:rPr>
                <w:rFonts w:asciiTheme="majorHAnsi" w:eastAsia="Times" w:hAnsiTheme="majorHAnsi" w:cstheme="majorHAnsi"/>
                <w:lang w:eastAsia="ja-JP"/>
              </w:rPr>
            </w:pPr>
            <w:r>
              <w:rPr>
                <w:rFonts w:asciiTheme="majorHAnsi" w:eastAsia="Times" w:hAnsiTheme="majorHAnsi" w:cstheme="majorHAnsi"/>
                <w:lang w:eastAsia="ja-JP"/>
              </w:rPr>
              <w:t>After my traineeship I felt connected to my culture</w:t>
            </w:r>
          </w:p>
        </w:tc>
        <w:tc>
          <w:tcPr>
            <w:tcW w:w="942" w:type="dxa"/>
          </w:tcPr>
          <w:p w14:paraId="6C180509" w14:textId="77777777" w:rsidR="009B1F8E" w:rsidRPr="003548C4" w:rsidRDefault="009B1F8E" w:rsidP="00500EEA">
            <w:pPr>
              <w:contextualSpacing/>
              <w:rPr>
                <w:rFonts w:asciiTheme="majorHAnsi" w:eastAsia="Times" w:hAnsiTheme="majorHAnsi" w:cstheme="majorHAnsi"/>
                <w:lang w:eastAsia="ja-JP"/>
              </w:rPr>
            </w:pPr>
          </w:p>
        </w:tc>
        <w:tc>
          <w:tcPr>
            <w:tcW w:w="860" w:type="dxa"/>
          </w:tcPr>
          <w:p w14:paraId="708626B9" w14:textId="77777777" w:rsidR="009B1F8E" w:rsidRPr="003548C4" w:rsidRDefault="009B1F8E" w:rsidP="00500EEA">
            <w:pPr>
              <w:contextualSpacing/>
              <w:rPr>
                <w:rFonts w:asciiTheme="majorHAnsi" w:eastAsia="Times" w:hAnsiTheme="majorHAnsi" w:cstheme="majorHAnsi"/>
                <w:lang w:eastAsia="ja-JP"/>
              </w:rPr>
            </w:pPr>
          </w:p>
        </w:tc>
        <w:tc>
          <w:tcPr>
            <w:tcW w:w="964" w:type="dxa"/>
          </w:tcPr>
          <w:p w14:paraId="65887C2B" w14:textId="77777777" w:rsidR="009B1F8E" w:rsidRPr="003548C4" w:rsidRDefault="009B1F8E" w:rsidP="00500EEA">
            <w:pPr>
              <w:contextualSpacing/>
              <w:rPr>
                <w:rFonts w:asciiTheme="majorHAnsi" w:eastAsia="Times" w:hAnsiTheme="majorHAnsi" w:cstheme="majorHAnsi"/>
                <w:lang w:eastAsia="ja-JP"/>
              </w:rPr>
            </w:pPr>
          </w:p>
        </w:tc>
        <w:tc>
          <w:tcPr>
            <w:tcW w:w="984" w:type="dxa"/>
          </w:tcPr>
          <w:p w14:paraId="40106C4A" w14:textId="77777777" w:rsidR="009B1F8E" w:rsidRPr="003548C4" w:rsidRDefault="009B1F8E" w:rsidP="00500EEA">
            <w:pPr>
              <w:contextualSpacing/>
              <w:rPr>
                <w:rFonts w:asciiTheme="majorHAnsi" w:eastAsia="Times" w:hAnsiTheme="majorHAnsi" w:cstheme="majorHAnsi"/>
                <w:lang w:eastAsia="ja-JP"/>
              </w:rPr>
            </w:pPr>
          </w:p>
        </w:tc>
        <w:tc>
          <w:tcPr>
            <w:tcW w:w="964" w:type="dxa"/>
          </w:tcPr>
          <w:p w14:paraId="51173796" w14:textId="77777777" w:rsidR="009B1F8E" w:rsidRPr="003548C4" w:rsidRDefault="009B1F8E" w:rsidP="00500EEA">
            <w:pPr>
              <w:contextualSpacing/>
              <w:rPr>
                <w:rFonts w:asciiTheme="majorHAnsi" w:eastAsia="Times" w:hAnsiTheme="majorHAnsi" w:cstheme="majorHAnsi"/>
                <w:lang w:eastAsia="ja-JP"/>
              </w:rPr>
            </w:pPr>
          </w:p>
        </w:tc>
        <w:tc>
          <w:tcPr>
            <w:tcW w:w="933" w:type="dxa"/>
          </w:tcPr>
          <w:p w14:paraId="02BC5421" w14:textId="77777777" w:rsidR="009B1F8E" w:rsidRPr="003548C4" w:rsidRDefault="009B1F8E" w:rsidP="00500EEA">
            <w:pPr>
              <w:contextualSpacing/>
              <w:rPr>
                <w:rFonts w:asciiTheme="majorHAnsi" w:eastAsia="Times" w:hAnsiTheme="majorHAnsi" w:cstheme="majorHAnsi"/>
                <w:lang w:eastAsia="ja-JP"/>
              </w:rPr>
            </w:pPr>
          </w:p>
        </w:tc>
      </w:tr>
      <w:tr w:rsidR="009B1F8E" w:rsidRPr="003548C4" w14:paraId="01CE59EF" w14:textId="77777777" w:rsidTr="00500EEA">
        <w:tc>
          <w:tcPr>
            <w:tcW w:w="3363" w:type="dxa"/>
          </w:tcPr>
          <w:p w14:paraId="6D46109D"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After my traineeship, I felt that my life was going to be okay</w:t>
            </w:r>
          </w:p>
        </w:tc>
        <w:tc>
          <w:tcPr>
            <w:tcW w:w="942" w:type="dxa"/>
          </w:tcPr>
          <w:p w14:paraId="33F8543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860" w:type="dxa"/>
          </w:tcPr>
          <w:p w14:paraId="58C4961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8BE690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0BCF799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177BBF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33" w:type="dxa"/>
          </w:tcPr>
          <w:p w14:paraId="5971E79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bl>
    <w:p w14:paraId="645CE3A3" w14:textId="77777777" w:rsidR="009B1F8E" w:rsidRPr="003548C4" w:rsidRDefault="009B1F8E" w:rsidP="009B1F8E">
      <w:pPr>
        <w:contextualSpacing/>
        <w:rPr>
          <w:rFonts w:asciiTheme="majorHAnsi" w:eastAsia="Times" w:hAnsiTheme="majorHAnsi" w:cstheme="majorHAnsi"/>
          <w:lang w:eastAsia="ja-JP"/>
        </w:rPr>
      </w:pPr>
    </w:p>
    <w:p w14:paraId="5A95DECC"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lastRenderedPageBreak/>
        <w:t>Has your life has changed in any other ways because of the Traineeship?</w:t>
      </w:r>
    </w:p>
    <w:p w14:paraId="42912F3F"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w:t>
      </w:r>
    </w:p>
    <w:p w14:paraId="56CE5662" w14:textId="77777777" w:rsidR="009B1F8E" w:rsidRPr="003548C4" w:rsidRDefault="009B1F8E" w:rsidP="009B1F8E">
      <w:pPr>
        <w:contextualSpacing/>
        <w:rPr>
          <w:rFonts w:asciiTheme="majorHAnsi" w:eastAsia="Calibri" w:hAnsiTheme="majorHAnsi" w:cstheme="majorHAnsi"/>
          <w:b/>
          <w:bCs/>
        </w:rPr>
      </w:pPr>
    </w:p>
    <w:p w14:paraId="44D4C6EB" w14:textId="77777777" w:rsidR="009B1F8E" w:rsidRPr="003548C4" w:rsidRDefault="009B1F8E" w:rsidP="007D7758">
      <w:pPr>
        <w:keepNext/>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Please tick the relevant box as to how relevant the following barriers were to you during your traineeship</w:t>
      </w:r>
    </w:p>
    <w:tbl>
      <w:tblPr>
        <w:tblStyle w:val="TableGrid2"/>
        <w:tblW w:w="9351" w:type="dxa"/>
        <w:tblLook w:val="04A0" w:firstRow="1" w:lastRow="0" w:firstColumn="1" w:lastColumn="0" w:noHBand="0" w:noVBand="1"/>
        <w:tblCaption w:val="14. Please tick the relevant box as to how relevant the following barriers were to you during your traineeship"/>
      </w:tblPr>
      <w:tblGrid>
        <w:gridCol w:w="3856"/>
        <w:gridCol w:w="1030"/>
        <w:gridCol w:w="1251"/>
        <w:gridCol w:w="1546"/>
        <w:gridCol w:w="1668"/>
      </w:tblGrid>
      <w:tr w:rsidR="009B1F8E" w:rsidRPr="003548C4" w14:paraId="011086A2" w14:textId="77777777" w:rsidTr="00DB604F">
        <w:trPr>
          <w:tblHeader/>
        </w:trPr>
        <w:tc>
          <w:tcPr>
            <w:tcW w:w="3856" w:type="dxa"/>
          </w:tcPr>
          <w:p w14:paraId="31DFECA1" w14:textId="77777777" w:rsidR="009B1F8E" w:rsidRPr="003548C4" w:rsidRDefault="009B1F8E" w:rsidP="00500EEA">
            <w:pPr>
              <w:keepNext/>
              <w:spacing w:line="259" w:lineRule="auto"/>
              <w:contextualSpacing/>
              <w:rPr>
                <w:rFonts w:asciiTheme="majorHAnsi" w:eastAsia="Times" w:hAnsiTheme="majorHAnsi" w:cstheme="majorHAnsi"/>
                <w:szCs w:val="22"/>
                <w:lang w:eastAsia="ja-JP"/>
              </w:rPr>
            </w:pPr>
          </w:p>
        </w:tc>
        <w:tc>
          <w:tcPr>
            <w:tcW w:w="1030" w:type="dxa"/>
          </w:tcPr>
          <w:p w14:paraId="7685AC5C" w14:textId="77777777" w:rsidR="009B1F8E" w:rsidRPr="003548C4" w:rsidRDefault="009B1F8E" w:rsidP="00500EEA">
            <w:pPr>
              <w:keepNext/>
              <w:rPr>
                <w:rFonts w:asciiTheme="majorHAnsi" w:eastAsia="Calibri" w:hAnsiTheme="majorHAnsi" w:cstheme="majorHAnsi"/>
                <w:b/>
                <w:bCs/>
                <w:szCs w:val="22"/>
              </w:rPr>
            </w:pPr>
            <w:r w:rsidRPr="003548C4">
              <w:rPr>
                <w:rFonts w:asciiTheme="majorHAnsi" w:eastAsia="Times" w:hAnsiTheme="majorHAnsi" w:cstheme="majorHAnsi"/>
                <w:b/>
                <w:bCs/>
                <w:szCs w:val="22"/>
                <w:lang w:eastAsia="ja-JP"/>
              </w:rPr>
              <w:t>Not relevant to me</w:t>
            </w:r>
          </w:p>
        </w:tc>
        <w:tc>
          <w:tcPr>
            <w:tcW w:w="1251" w:type="dxa"/>
          </w:tcPr>
          <w:p w14:paraId="01323764" w14:textId="77777777" w:rsidR="009B1F8E" w:rsidRPr="003548C4" w:rsidRDefault="009B1F8E" w:rsidP="00500EEA">
            <w:pPr>
              <w:keepNext/>
              <w:rPr>
                <w:rFonts w:asciiTheme="majorHAnsi" w:eastAsia="Times" w:hAnsiTheme="majorHAnsi" w:cstheme="majorHAnsi"/>
                <w:szCs w:val="22"/>
                <w:lang w:eastAsia="ja-JP"/>
              </w:rPr>
            </w:pPr>
            <w:r w:rsidRPr="003548C4">
              <w:rPr>
                <w:rFonts w:asciiTheme="majorHAnsi" w:eastAsia="Calibri" w:hAnsiTheme="majorHAnsi" w:cstheme="majorHAnsi"/>
                <w:b/>
                <w:bCs/>
                <w:szCs w:val="22"/>
              </w:rPr>
              <w:t xml:space="preserve">Relevant to me but does/did not stop me from doing my traineeship </w:t>
            </w:r>
          </w:p>
        </w:tc>
        <w:tc>
          <w:tcPr>
            <w:tcW w:w="1546" w:type="dxa"/>
          </w:tcPr>
          <w:p w14:paraId="7E83B571" w14:textId="77777777" w:rsidR="009B1F8E" w:rsidRPr="003548C4" w:rsidRDefault="009B1F8E" w:rsidP="00500EEA">
            <w:pPr>
              <w:keepNext/>
              <w:rPr>
                <w:rFonts w:asciiTheme="majorHAnsi" w:eastAsia="Times" w:hAnsiTheme="majorHAnsi" w:cstheme="majorHAnsi"/>
                <w:szCs w:val="22"/>
                <w:lang w:eastAsia="ja-JP"/>
              </w:rPr>
            </w:pPr>
            <w:r w:rsidRPr="003548C4">
              <w:rPr>
                <w:rFonts w:asciiTheme="majorHAnsi" w:eastAsia="Calibri" w:hAnsiTheme="majorHAnsi" w:cstheme="majorHAnsi"/>
                <w:b/>
                <w:bCs/>
                <w:szCs w:val="22"/>
              </w:rPr>
              <w:t xml:space="preserve">Relevant to me and sometimes stops/stopped me from doing my traineeship </w:t>
            </w:r>
          </w:p>
        </w:tc>
        <w:tc>
          <w:tcPr>
            <w:tcW w:w="1668" w:type="dxa"/>
          </w:tcPr>
          <w:p w14:paraId="1DD4A026" w14:textId="77777777" w:rsidR="009B1F8E" w:rsidRPr="003548C4" w:rsidRDefault="009B1F8E" w:rsidP="00500EEA">
            <w:pPr>
              <w:keepNext/>
              <w:rPr>
                <w:rFonts w:asciiTheme="majorHAnsi" w:eastAsia="Times" w:hAnsiTheme="majorHAnsi" w:cstheme="majorHAnsi"/>
                <w:szCs w:val="22"/>
                <w:lang w:eastAsia="ja-JP"/>
              </w:rPr>
            </w:pPr>
            <w:r w:rsidRPr="003548C4">
              <w:rPr>
                <w:rFonts w:asciiTheme="majorHAnsi" w:eastAsia="Calibri" w:hAnsiTheme="majorHAnsi" w:cstheme="majorHAnsi"/>
                <w:b/>
                <w:bCs/>
                <w:szCs w:val="22"/>
              </w:rPr>
              <w:t xml:space="preserve">Relevant to me and often stops/stopped me from doing my traineeship </w:t>
            </w:r>
          </w:p>
        </w:tc>
      </w:tr>
      <w:tr w:rsidR="009B1F8E" w:rsidRPr="003548C4" w14:paraId="66130860" w14:textId="77777777" w:rsidTr="00500EEA">
        <w:tc>
          <w:tcPr>
            <w:tcW w:w="3856" w:type="dxa"/>
          </w:tcPr>
          <w:p w14:paraId="7209AA7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No jobs available</w:t>
            </w:r>
          </w:p>
        </w:tc>
        <w:tc>
          <w:tcPr>
            <w:tcW w:w="1030" w:type="dxa"/>
          </w:tcPr>
          <w:p w14:paraId="77DECC6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3955C54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2A7DC72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364DE9E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2C3D499D" w14:textId="77777777" w:rsidTr="00500EEA">
        <w:tc>
          <w:tcPr>
            <w:tcW w:w="3856" w:type="dxa"/>
          </w:tcPr>
          <w:p w14:paraId="0335335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 xml:space="preserve">Hard to get transport to work </w:t>
            </w:r>
          </w:p>
        </w:tc>
        <w:tc>
          <w:tcPr>
            <w:tcW w:w="1030" w:type="dxa"/>
          </w:tcPr>
          <w:p w14:paraId="2AFED8E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0DD5243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44DC19B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4AD36E5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7B028B99" w14:textId="77777777" w:rsidTr="00500EEA">
        <w:tc>
          <w:tcPr>
            <w:tcW w:w="3856" w:type="dxa"/>
          </w:tcPr>
          <w:p w14:paraId="463DDA7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Hard to get training for the job I wanted to do</w:t>
            </w:r>
          </w:p>
        </w:tc>
        <w:tc>
          <w:tcPr>
            <w:tcW w:w="1030" w:type="dxa"/>
          </w:tcPr>
          <w:p w14:paraId="4DF3A7B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17758A5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134A1A2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1CDA3A7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8F13BDE" w14:textId="77777777" w:rsidTr="00500EEA">
        <w:tc>
          <w:tcPr>
            <w:tcW w:w="3856" w:type="dxa"/>
          </w:tcPr>
          <w:p w14:paraId="2BB263A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Employers negative attitudes or lack of understanding towards me</w:t>
            </w:r>
          </w:p>
        </w:tc>
        <w:tc>
          <w:tcPr>
            <w:tcW w:w="1030" w:type="dxa"/>
          </w:tcPr>
          <w:p w14:paraId="75A57C8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68A7C4E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073994A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4709AAF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6E8FFB4" w14:textId="77777777" w:rsidTr="00500EEA">
        <w:tc>
          <w:tcPr>
            <w:tcW w:w="3856" w:type="dxa"/>
          </w:tcPr>
          <w:p w14:paraId="3992A7F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My family was not supportive</w:t>
            </w:r>
          </w:p>
        </w:tc>
        <w:tc>
          <w:tcPr>
            <w:tcW w:w="1030" w:type="dxa"/>
          </w:tcPr>
          <w:p w14:paraId="4A41786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4CB5F06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7AD53E9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61D0160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5C11E6A" w14:textId="77777777" w:rsidTr="00500EEA">
        <w:tc>
          <w:tcPr>
            <w:tcW w:w="3856" w:type="dxa"/>
          </w:tcPr>
          <w:p w14:paraId="33A65FF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My family had many troubles</w:t>
            </w:r>
          </w:p>
        </w:tc>
        <w:tc>
          <w:tcPr>
            <w:tcW w:w="1030" w:type="dxa"/>
          </w:tcPr>
          <w:p w14:paraId="10BCCD8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362516A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47E3968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0112B54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84C2525" w14:textId="77777777" w:rsidTr="00500EEA">
        <w:tc>
          <w:tcPr>
            <w:tcW w:w="3856" w:type="dxa"/>
          </w:tcPr>
          <w:p w14:paraId="1CB8962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Not enough money</w:t>
            </w:r>
          </w:p>
        </w:tc>
        <w:tc>
          <w:tcPr>
            <w:tcW w:w="1030" w:type="dxa"/>
          </w:tcPr>
          <w:p w14:paraId="7064828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5AF119C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6E7727A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6C38561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B7CA974" w14:textId="77777777" w:rsidTr="00500EEA">
        <w:tc>
          <w:tcPr>
            <w:tcW w:w="3856" w:type="dxa"/>
          </w:tcPr>
          <w:p w14:paraId="2C39E67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No secure house to live in</w:t>
            </w:r>
          </w:p>
        </w:tc>
        <w:tc>
          <w:tcPr>
            <w:tcW w:w="1030" w:type="dxa"/>
          </w:tcPr>
          <w:p w14:paraId="444B3DE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15924BC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287256C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4578EF2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A5C404A" w14:textId="77777777" w:rsidTr="00500EEA">
        <w:tc>
          <w:tcPr>
            <w:tcW w:w="3856" w:type="dxa"/>
          </w:tcPr>
          <w:p w14:paraId="087D96A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My friends were not supportive or made trouble for me</w:t>
            </w:r>
          </w:p>
        </w:tc>
        <w:tc>
          <w:tcPr>
            <w:tcW w:w="1030" w:type="dxa"/>
          </w:tcPr>
          <w:p w14:paraId="5508E0B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50A12C0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52233C8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2CD59FB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39BB2D9" w14:textId="77777777" w:rsidTr="00500EEA">
        <w:tc>
          <w:tcPr>
            <w:tcW w:w="3856" w:type="dxa"/>
          </w:tcPr>
          <w:p w14:paraId="601B1B7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I was physically unwell</w:t>
            </w:r>
          </w:p>
        </w:tc>
        <w:tc>
          <w:tcPr>
            <w:tcW w:w="1030" w:type="dxa"/>
          </w:tcPr>
          <w:p w14:paraId="0AF89F9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7F0FEA2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2097BDA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785297E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69C58CC" w14:textId="77777777" w:rsidTr="00500EEA">
        <w:tc>
          <w:tcPr>
            <w:tcW w:w="3856" w:type="dxa"/>
          </w:tcPr>
          <w:p w14:paraId="5728EE9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I was emotionally unwell</w:t>
            </w:r>
          </w:p>
        </w:tc>
        <w:tc>
          <w:tcPr>
            <w:tcW w:w="1030" w:type="dxa"/>
          </w:tcPr>
          <w:p w14:paraId="58562D2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7D0F65F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52C7C06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542CD2B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695C0618" w14:textId="77777777" w:rsidTr="00500EEA">
        <w:tc>
          <w:tcPr>
            <w:tcW w:w="3856" w:type="dxa"/>
          </w:tcPr>
          <w:p w14:paraId="47076B4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Drugs or alcohol were a problem for me</w:t>
            </w:r>
          </w:p>
        </w:tc>
        <w:tc>
          <w:tcPr>
            <w:tcW w:w="1030" w:type="dxa"/>
          </w:tcPr>
          <w:p w14:paraId="02ABE64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17ADF6F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07E7BB3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6006363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B4C1EF5" w14:textId="77777777" w:rsidTr="00500EEA">
        <w:tc>
          <w:tcPr>
            <w:tcW w:w="3856" w:type="dxa"/>
          </w:tcPr>
          <w:p w14:paraId="0A62C68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Cultural commitments took up my time and energy</w:t>
            </w:r>
          </w:p>
        </w:tc>
        <w:tc>
          <w:tcPr>
            <w:tcW w:w="1030" w:type="dxa"/>
          </w:tcPr>
          <w:p w14:paraId="0A67BE0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48F2E6B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2989ED3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2B5D748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216D3B1F" w14:textId="77777777" w:rsidTr="00500EEA">
        <w:tc>
          <w:tcPr>
            <w:tcW w:w="3856" w:type="dxa"/>
          </w:tcPr>
          <w:p w14:paraId="724C748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Pregnancy/caring for children took up my time and energy</w:t>
            </w:r>
          </w:p>
        </w:tc>
        <w:tc>
          <w:tcPr>
            <w:tcW w:w="1030" w:type="dxa"/>
          </w:tcPr>
          <w:p w14:paraId="7A1EF22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103C81E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7C51777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5C61725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13CDC6A" w14:textId="77777777" w:rsidTr="00500EEA">
        <w:tc>
          <w:tcPr>
            <w:tcW w:w="3856" w:type="dxa"/>
          </w:tcPr>
          <w:p w14:paraId="7681C5D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Going to court / doing time in jail/ community service to pay off fines took up my time</w:t>
            </w:r>
          </w:p>
        </w:tc>
        <w:tc>
          <w:tcPr>
            <w:tcW w:w="1030" w:type="dxa"/>
          </w:tcPr>
          <w:p w14:paraId="6B90929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2453921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3517D52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6E59AC8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95EF8FC" w14:textId="77777777" w:rsidTr="00500EEA">
        <w:tc>
          <w:tcPr>
            <w:tcW w:w="3856" w:type="dxa"/>
          </w:tcPr>
          <w:p w14:paraId="16E07D7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Racism</w:t>
            </w:r>
          </w:p>
        </w:tc>
        <w:tc>
          <w:tcPr>
            <w:tcW w:w="1030" w:type="dxa"/>
          </w:tcPr>
          <w:p w14:paraId="3D3AF9F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1A94E1C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5CA7158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10F2457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1370FB0" w14:textId="77777777" w:rsidTr="00500EEA">
        <w:tc>
          <w:tcPr>
            <w:tcW w:w="3856" w:type="dxa"/>
          </w:tcPr>
          <w:p w14:paraId="0B82BBD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My school did not really care how well I performed</w:t>
            </w:r>
          </w:p>
        </w:tc>
        <w:tc>
          <w:tcPr>
            <w:tcW w:w="1030" w:type="dxa"/>
          </w:tcPr>
          <w:p w14:paraId="316C9D8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2EE3A13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6DAC0FF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7CED934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83F0802" w14:textId="77777777" w:rsidTr="00500EEA">
        <w:tc>
          <w:tcPr>
            <w:tcW w:w="3856" w:type="dxa"/>
          </w:tcPr>
          <w:p w14:paraId="78619C2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Lack of motivation</w:t>
            </w:r>
          </w:p>
        </w:tc>
        <w:tc>
          <w:tcPr>
            <w:tcW w:w="1030" w:type="dxa"/>
          </w:tcPr>
          <w:p w14:paraId="53AFFCA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217D4C6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5EE8867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197BAA4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6ED91CAD" w14:textId="77777777" w:rsidTr="00500EEA">
        <w:tc>
          <w:tcPr>
            <w:tcW w:w="3856" w:type="dxa"/>
          </w:tcPr>
          <w:p w14:paraId="6522F56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Not knowing what I wanted to do with my career</w:t>
            </w:r>
          </w:p>
        </w:tc>
        <w:tc>
          <w:tcPr>
            <w:tcW w:w="1030" w:type="dxa"/>
          </w:tcPr>
          <w:p w14:paraId="092CCDC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16E00E7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2C97884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4C54DE1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15BBE14" w14:textId="77777777" w:rsidTr="00500EEA">
        <w:tc>
          <w:tcPr>
            <w:tcW w:w="3856" w:type="dxa"/>
          </w:tcPr>
          <w:p w14:paraId="1A2E108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I didn’t have the reading or writing skills I needed</w:t>
            </w:r>
          </w:p>
        </w:tc>
        <w:tc>
          <w:tcPr>
            <w:tcW w:w="1030" w:type="dxa"/>
          </w:tcPr>
          <w:p w14:paraId="743C283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42DF896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14A793A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7BD7657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06E3EB8" w14:textId="77777777" w:rsidTr="00500EEA">
        <w:tc>
          <w:tcPr>
            <w:tcW w:w="3856" w:type="dxa"/>
          </w:tcPr>
          <w:p w14:paraId="0797BBE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I didn’t have the numerical skills I needed</w:t>
            </w:r>
          </w:p>
        </w:tc>
        <w:tc>
          <w:tcPr>
            <w:tcW w:w="1030" w:type="dxa"/>
          </w:tcPr>
          <w:p w14:paraId="630FDD4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251" w:type="dxa"/>
          </w:tcPr>
          <w:p w14:paraId="72A83F7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546" w:type="dxa"/>
          </w:tcPr>
          <w:p w14:paraId="3B976FD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1668" w:type="dxa"/>
          </w:tcPr>
          <w:p w14:paraId="3BA9E97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bl>
    <w:p w14:paraId="2068CD12" w14:textId="77777777" w:rsidR="009B1F8E" w:rsidRPr="003548C4" w:rsidRDefault="009B1F8E" w:rsidP="009B1F8E">
      <w:pPr>
        <w:contextualSpacing/>
        <w:rPr>
          <w:rFonts w:asciiTheme="majorHAnsi" w:eastAsia="Times" w:hAnsiTheme="majorHAnsi" w:cstheme="majorHAnsi"/>
          <w:lang w:eastAsia="ja-JP"/>
        </w:rPr>
      </w:pPr>
    </w:p>
    <w:p w14:paraId="6F8FF62B"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Have you experienced any other challenges in during your traineeship?</w:t>
      </w:r>
    </w:p>
    <w:p w14:paraId="00E3B1AB"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w:t>
      </w:r>
    </w:p>
    <w:p w14:paraId="3A23A77E"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b/>
          <w:bCs/>
        </w:rPr>
        <w:lastRenderedPageBreak/>
        <w:t>---------------------------------------------------------------------------------------------------------------------------</w:t>
      </w:r>
    </w:p>
    <w:p w14:paraId="04DD535C"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Did you have to give up anything important in order to do this Traineeship? (Pease tick all that apply)</w:t>
      </w:r>
    </w:p>
    <w:p w14:paraId="39D3B369" w14:textId="77777777" w:rsidR="009B1F8E" w:rsidRPr="00075994" w:rsidRDefault="009B1F8E" w:rsidP="007D7758">
      <w:pPr>
        <w:numPr>
          <w:ilvl w:val="0"/>
          <w:numId w:val="46"/>
        </w:numPr>
        <w:spacing w:line="276" w:lineRule="auto"/>
        <w:contextualSpacing/>
        <w:rPr>
          <w:rFonts w:asciiTheme="majorHAnsi" w:eastAsia="Calibri" w:hAnsiTheme="majorHAnsi" w:cstheme="majorHAnsi"/>
        </w:rPr>
      </w:pPr>
      <w:r w:rsidRPr="00075994">
        <w:rPr>
          <w:rFonts w:asciiTheme="majorHAnsi" w:eastAsia="Calibri" w:hAnsiTheme="majorHAnsi" w:cstheme="majorHAnsi"/>
        </w:rPr>
        <w:t>family and caring responsibilities</w:t>
      </w:r>
    </w:p>
    <w:p w14:paraId="09968576" w14:textId="77777777" w:rsidR="009B1F8E" w:rsidRPr="00075994" w:rsidRDefault="009B1F8E" w:rsidP="007D7758">
      <w:pPr>
        <w:numPr>
          <w:ilvl w:val="0"/>
          <w:numId w:val="46"/>
        </w:numPr>
        <w:spacing w:line="276" w:lineRule="auto"/>
        <w:contextualSpacing/>
        <w:rPr>
          <w:rFonts w:asciiTheme="majorHAnsi" w:eastAsia="Calibri" w:hAnsiTheme="majorHAnsi" w:cstheme="majorHAnsi"/>
        </w:rPr>
      </w:pPr>
      <w:r w:rsidRPr="00075994">
        <w:rPr>
          <w:rFonts w:asciiTheme="majorHAnsi" w:eastAsia="Calibri" w:hAnsiTheme="majorHAnsi" w:cstheme="majorHAnsi"/>
        </w:rPr>
        <w:t>education</w:t>
      </w:r>
    </w:p>
    <w:p w14:paraId="6E8AA9D3" w14:textId="77777777" w:rsidR="009B1F8E" w:rsidRPr="00075994" w:rsidRDefault="009B1F8E" w:rsidP="007D7758">
      <w:pPr>
        <w:numPr>
          <w:ilvl w:val="0"/>
          <w:numId w:val="46"/>
        </w:numPr>
        <w:spacing w:line="276" w:lineRule="auto"/>
        <w:contextualSpacing/>
        <w:rPr>
          <w:rFonts w:asciiTheme="majorHAnsi" w:eastAsia="Calibri" w:hAnsiTheme="majorHAnsi" w:cstheme="majorHAnsi"/>
        </w:rPr>
      </w:pPr>
      <w:r w:rsidRPr="00075994">
        <w:rPr>
          <w:rFonts w:asciiTheme="majorHAnsi" w:eastAsia="Calibri" w:hAnsiTheme="majorHAnsi" w:cstheme="majorHAnsi"/>
        </w:rPr>
        <w:t>casual or non-ongoing work</w:t>
      </w:r>
    </w:p>
    <w:p w14:paraId="58A1F910" w14:textId="77777777" w:rsidR="009B1F8E" w:rsidRPr="00075994" w:rsidRDefault="009B1F8E" w:rsidP="007D7758">
      <w:pPr>
        <w:numPr>
          <w:ilvl w:val="0"/>
          <w:numId w:val="46"/>
        </w:numPr>
        <w:spacing w:line="276" w:lineRule="auto"/>
        <w:contextualSpacing/>
        <w:rPr>
          <w:rFonts w:asciiTheme="majorHAnsi" w:eastAsia="Calibri" w:hAnsiTheme="majorHAnsi" w:cstheme="majorHAnsi"/>
        </w:rPr>
      </w:pPr>
      <w:r w:rsidRPr="00075994">
        <w:rPr>
          <w:rFonts w:asciiTheme="majorHAnsi" w:eastAsia="Calibri" w:hAnsiTheme="majorHAnsi" w:cstheme="majorHAnsi"/>
        </w:rPr>
        <w:t xml:space="preserve">spending time with friends </w:t>
      </w:r>
    </w:p>
    <w:p w14:paraId="58DCCCED" w14:textId="77777777" w:rsidR="009B1F8E" w:rsidRPr="00075994" w:rsidRDefault="009B1F8E" w:rsidP="007D7758">
      <w:pPr>
        <w:numPr>
          <w:ilvl w:val="0"/>
          <w:numId w:val="46"/>
        </w:numPr>
        <w:spacing w:line="276" w:lineRule="auto"/>
        <w:contextualSpacing/>
        <w:rPr>
          <w:rFonts w:asciiTheme="majorHAnsi" w:eastAsia="Calibri" w:hAnsiTheme="majorHAnsi" w:cstheme="majorHAnsi"/>
        </w:rPr>
      </w:pPr>
      <w:r w:rsidRPr="00075994">
        <w:rPr>
          <w:rFonts w:asciiTheme="majorHAnsi" w:eastAsia="Calibri" w:hAnsiTheme="majorHAnsi" w:cstheme="majorHAnsi"/>
        </w:rPr>
        <w:t xml:space="preserve">nothing </w:t>
      </w:r>
    </w:p>
    <w:p w14:paraId="29AE9271" w14:textId="77777777" w:rsidR="009B1F8E" w:rsidRPr="00075994" w:rsidRDefault="009B1F8E" w:rsidP="007D7758">
      <w:pPr>
        <w:numPr>
          <w:ilvl w:val="0"/>
          <w:numId w:val="46"/>
        </w:numPr>
        <w:spacing w:line="276" w:lineRule="auto"/>
        <w:contextualSpacing/>
        <w:rPr>
          <w:rFonts w:asciiTheme="majorHAnsi" w:eastAsia="Calibri" w:hAnsiTheme="majorHAnsi" w:cstheme="majorHAnsi"/>
        </w:rPr>
      </w:pPr>
      <w:r w:rsidRPr="00075994">
        <w:rPr>
          <w:rFonts w:asciiTheme="majorHAnsi" w:eastAsia="Calibri" w:hAnsiTheme="majorHAnsi" w:cstheme="majorHAnsi"/>
        </w:rPr>
        <w:t>other (pl</w:t>
      </w:r>
      <w:r>
        <w:rPr>
          <w:rFonts w:asciiTheme="majorHAnsi" w:eastAsia="Calibri" w:hAnsiTheme="majorHAnsi" w:cstheme="majorHAnsi"/>
        </w:rPr>
        <w:t>ease</w:t>
      </w:r>
      <w:r w:rsidRPr="00075994">
        <w:rPr>
          <w:rFonts w:asciiTheme="majorHAnsi" w:eastAsia="Calibri" w:hAnsiTheme="majorHAnsi" w:cstheme="majorHAnsi"/>
        </w:rPr>
        <w:t xml:space="preserve"> describe) _______________________________</w:t>
      </w:r>
    </w:p>
    <w:p w14:paraId="2934B392" w14:textId="77777777" w:rsidR="009B1F8E" w:rsidRPr="003548C4" w:rsidRDefault="009B1F8E" w:rsidP="009B1F8E">
      <w:pPr>
        <w:rPr>
          <w:rFonts w:asciiTheme="majorHAnsi" w:eastAsia="Calibri" w:hAnsiTheme="majorHAnsi" w:cstheme="majorHAnsi"/>
        </w:rPr>
      </w:pPr>
    </w:p>
    <w:p w14:paraId="65D9BC8E"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How did this make you feel?_________________________________________________________</w:t>
      </w:r>
    </w:p>
    <w:p w14:paraId="6D238F97" w14:textId="77777777" w:rsidR="009B1F8E" w:rsidRPr="003548C4" w:rsidRDefault="009B1F8E" w:rsidP="007D7758">
      <w:pPr>
        <w:keepNext/>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 xml:space="preserve">In your experience, how important were each of the following factors for you to succeed in your Traineeship? Please rate your answer on a scale of 1 (not at all important) to 5 (very important) </w:t>
      </w:r>
    </w:p>
    <w:tbl>
      <w:tblPr>
        <w:tblStyle w:val="TableGrid121"/>
        <w:tblW w:w="0" w:type="auto"/>
        <w:tblLook w:val="04A0" w:firstRow="1" w:lastRow="0" w:firstColumn="1" w:lastColumn="0" w:noHBand="0" w:noVBand="1"/>
        <w:tblCaption w:val="In your experience, how important were each of the following factors for you to succeed in your Traineeship? "/>
        <w:tblDescription w:val="Please rate your answer on a scale of 1 (not at all important) to 5 (very important) "/>
      </w:tblPr>
      <w:tblGrid>
        <w:gridCol w:w="2566"/>
        <w:gridCol w:w="1206"/>
        <w:gridCol w:w="1106"/>
        <w:gridCol w:w="1496"/>
        <w:gridCol w:w="1276"/>
        <w:gridCol w:w="1276"/>
      </w:tblGrid>
      <w:tr w:rsidR="009B1F8E" w:rsidRPr="003548C4" w14:paraId="186E87F0" w14:textId="77777777" w:rsidTr="00DB604F">
        <w:trPr>
          <w:tblHeader/>
        </w:trPr>
        <w:tc>
          <w:tcPr>
            <w:tcW w:w="2566" w:type="dxa"/>
            <w:hideMark/>
          </w:tcPr>
          <w:p w14:paraId="0848854D" w14:textId="77777777" w:rsidR="009B1F8E" w:rsidRPr="003548C4" w:rsidRDefault="009B1F8E" w:rsidP="00500EEA">
            <w:pPr>
              <w:keepNext/>
              <w:spacing w:after="0"/>
              <w:rPr>
                <w:rFonts w:asciiTheme="majorHAnsi" w:eastAsia="Calibri" w:hAnsiTheme="majorHAnsi" w:cstheme="majorHAnsi"/>
                <w:szCs w:val="22"/>
              </w:rPr>
            </w:pPr>
          </w:p>
        </w:tc>
        <w:tc>
          <w:tcPr>
            <w:tcW w:w="1206" w:type="dxa"/>
          </w:tcPr>
          <w:p w14:paraId="612E8EBF"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1</w:t>
            </w:r>
          </w:p>
          <w:p w14:paraId="522722EE"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Not at all important</w:t>
            </w:r>
          </w:p>
        </w:tc>
        <w:tc>
          <w:tcPr>
            <w:tcW w:w="1106" w:type="dxa"/>
          </w:tcPr>
          <w:p w14:paraId="4273F3BB"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2</w:t>
            </w:r>
          </w:p>
          <w:p w14:paraId="755A1CA8"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Not very important</w:t>
            </w:r>
          </w:p>
        </w:tc>
        <w:tc>
          <w:tcPr>
            <w:tcW w:w="1496" w:type="dxa"/>
          </w:tcPr>
          <w:p w14:paraId="1D0A3D10"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3</w:t>
            </w:r>
          </w:p>
          <w:p w14:paraId="2CD5552C"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Not sure/ don’t know</w:t>
            </w:r>
          </w:p>
        </w:tc>
        <w:tc>
          <w:tcPr>
            <w:tcW w:w="1276" w:type="dxa"/>
          </w:tcPr>
          <w:p w14:paraId="0F3141F8"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4</w:t>
            </w:r>
          </w:p>
          <w:p w14:paraId="6FBC776B"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Important</w:t>
            </w:r>
          </w:p>
        </w:tc>
        <w:tc>
          <w:tcPr>
            <w:tcW w:w="1276" w:type="dxa"/>
          </w:tcPr>
          <w:p w14:paraId="2C3E4A25"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5</w:t>
            </w:r>
          </w:p>
          <w:p w14:paraId="6CAF3419"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Very important</w:t>
            </w:r>
          </w:p>
        </w:tc>
      </w:tr>
      <w:tr w:rsidR="009B1F8E" w:rsidRPr="003548C4" w14:paraId="45B70CC5" w14:textId="77777777" w:rsidTr="00500EEA">
        <w:tc>
          <w:tcPr>
            <w:tcW w:w="2566" w:type="dxa"/>
          </w:tcPr>
          <w:p w14:paraId="6361C88B"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 xml:space="preserve">One on one mentoring </w:t>
            </w:r>
          </w:p>
        </w:tc>
        <w:tc>
          <w:tcPr>
            <w:tcW w:w="1206" w:type="dxa"/>
            <w:hideMark/>
          </w:tcPr>
          <w:p w14:paraId="39576BD7"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69D0EDCC"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0F3F8B05"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13C5057A"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086FD7D0"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63B10EE4" w14:textId="77777777" w:rsidTr="00500EEA">
        <w:tc>
          <w:tcPr>
            <w:tcW w:w="2566" w:type="dxa"/>
          </w:tcPr>
          <w:p w14:paraId="1A71C2FA"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Support from family members</w:t>
            </w:r>
          </w:p>
        </w:tc>
        <w:tc>
          <w:tcPr>
            <w:tcW w:w="1206" w:type="dxa"/>
            <w:hideMark/>
          </w:tcPr>
          <w:p w14:paraId="1951A965"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6CDC407C"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58A2C91C"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780A1EF2"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375219B5"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7B35FB90" w14:textId="77777777" w:rsidTr="00500EEA">
        <w:tc>
          <w:tcPr>
            <w:tcW w:w="2566" w:type="dxa"/>
          </w:tcPr>
          <w:p w14:paraId="1A952E60" w14:textId="77777777" w:rsidR="009B1F8E" w:rsidRPr="003548C4" w:rsidDel="00202C06"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Support from community members</w:t>
            </w:r>
          </w:p>
        </w:tc>
        <w:tc>
          <w:tcPr>
            <w:tcW w:w="1206" w:type="dxa"/>
          </w:tcPr>
          <w:p w14:paraId="6820E1C7"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50828561"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3A43BE45"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53E72359"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6543F5B5"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607D4F2F" w14:textId="77777777" w:rsidTr="00500EEA">
        <w:tc>
          <w:tcPr>
            <w:tcW w:w="2566" w:type="dxa"/>
          </w:tcPr>
          <w:p w14:paraId="6100C935"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 xml:space="preserve">My traineeship mentor keeps in touch with the placement employer </w:t>
            </w:r>
          </w:p>
        </w:tc>
        <w:tc>
          <w:tcPr>
            <w:tcW w:w="1206" w:type="dxa"/>
            <w:hideMark/>
          </w:tcPr>
          <w:p w14:paraId="7633E6DE"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402CD313"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12AA66A2"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2E300974"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03E76E40"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290140F9" w14:textId="77777777" w:rsidTr="00500EEA">
        <w:tc>
          <w:tcPr>
            <w:tcW w:w="2566" w:type="dxa"/>
          </w:tcPr>
          <w:p w14:paraId="4253B848"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My traineeship mentor keeps in touch with the school</w:t>
            </w:r>
          </w:p>
        </w:tc>
        <w:tc>
          <w:tcPr>
            <w:tcW w:w="1206" w:type="dxa"/>
            <w:hideMark/>
          </w:tcPr>
          <w:p w14:paraId="20D185D0"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2107465E"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2F235AC4"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7A5DEA24"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7FEC5837"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69282557" w14:textId="77777777" w:rsidTr="00500EEA">
        <w:tc>
          <w:tcPr>
            <w:tcW w:w="2566" w:type="dxa"/>
          </w:tcPr>
          <w:p w14:paraId="30266833"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 xml:space="preserve">My traineeship mentor connects with my family and communities </w:t>
            </w:r>
          </w:p>
        </w:tc>
        <w:tc>
          <w:tcPr>
            <w:tcW w:w="1206" w:type="dxa"/>
            <w:hideMark/>
          </w:tcPr>
          <w:p w14:paraId="4C783AE7"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3B78899C"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1A43E969"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3A5E1C6A"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4774DBFC"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5CACDFD4" w14:textId="77777777" w:rsidTr="00500EEA">
        <w:tc>
          <w:tcPr>
            <w:tcW w:w="2566" w:type="dxa"/>
          </w:tcPr>
          <w:p w14:paraId="442D6FCB"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The traineeship fit with my skills and interests</w:t>
            </w:r>
          </w:p>
        </w:tc>
        <w:tc>
          <w:tcPr>
            <w:tcW w:w="1206" w:type="dxa"/>
            <w:hideMark/>
          </w:tcPr>
          <w:p w14:paraId="1E269BE2"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4A36FE79"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3ACD4BD6"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70E32F73"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56A03F65"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0BF906A1" w14:textId="77777777" w:rsidTr="00500EEA">
        <w:tc>
          <w:tcPr>
            <w:tcW w:w="2566" w:type="dxa"/>
          </w:tcPr>
          <w:p w14:paraId="6F13B58F" w14:textId="77777777" w:rsidR="009B1F8E" w:rsidRPr="003548C4" w:rsidDel="001B34AC"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lastRenderedPageBreak/>
              <w:t>The traineeship was able to be adjusted when I had trouble</w:t>
            </w:r>
          </w:p>
        </w:tc>
        <w:tc>
          <w:tcPr>
            <w:tcW w:w="1206" w:type="dxa"/>
          </w:tcPr>
          <w:p w14:paraId="62291E37"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5E791A24"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66ECC213"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23DE3B6E"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1F9AAD5A"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5FBE61FF" w14:textId="77777777" w:rsidTr="00500EEA">
        <w:tc>
          <w:tcPr>
            <w:tcW w:w="2566" w:type="dxa"/>
          </w:tcPr>
          <w:p w14:paraId="6B7FF30D"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My work placement responsibilities were clear to me from the start of the traineeship</w:t>
            </w:r>
          </w:p>
        </w:tc>
        <w:tc>
          <w:tcPr>
            <w:tcW w:w="1206" w:type="dxa"/>
          </w:tcPr>
          <w:p w14:paraId="269C2C24"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505622A4"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137BC4F3"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0E3F49D0"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2CFF787F"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2F9C2D86" w14:textId="77777777" w:rsidTr="00500EEA">
        <w:tc>
          <w:tcPr>
            <w:tcW w:w="2566" w:type="dxa"/>
          </w:tcPr>
          <w:p w14:paraId="25C266E1"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My study responsibilities were clear to me from the start of the traineeship</w:t>
            </w:r>
          </w:p>
        </w:tc>
        <w:tc>
          <w:tcPr>
            <w:tcW w:w="1206" w:type="dxa"/>
          </w:tcPr>
          <w:p w14:paraId="2DF18727"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25DAAC9A"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511C43B8"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445ED764"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0579E03D"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4E27DA28" w14:textId="77777777" w:rsidTr="00500EEA">
        <w:tc>
          <w:tcPr>
            <w:tcW w:w="2566" w:type="dxa"/>
          </w:tcPr>
          <w:p w14:paraId="158B2B59"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bCs/>
                <w:szCs w:val="22"/>
              </w:rPr>
              <w:t xml:space="preserve">I was able to balance study and traineeship requirements </w:t>
            </w:r>
          </w:p>
        </w:tc>
        <w:tc>
          <w:tcPr>
            <w:tcW w:w="1206" w:type="dxa"/>
          </w:tcPr>
          <w:p w14:paraId="170ABB9E"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11CC5E6A"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684EBCF5"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2FB3E28A"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23069250"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209A1E47" w14:textId="77777777" w:rsidTr="00500EEA">
        <w:tc>
          <w:tcPr>
            <w:tcW w:w="2566" w:type="dxa"/>
          </w:tcPr>
          <w:p w14:paraId="69E91B3A"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There was someone available and helpful that I could contact if I was having trouble</w:t>
            </w:r>
          </w:p>
        </w:tc>
        <w:tc>
          <w:tcPr>
            <w:tcW w:w="1206" w:type="dxa"/>
          </w:tcPr>
          <w:p w14:paraId="2EC67316"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0E39E5DE"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5E342514"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117F4949"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5B2B20E7"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093CC2A2" w14:textId="77777777" w:rsidTr="00500EEA">
        <w:tc>
          <w:tcPr>
            <w:tcW w:w="2566" w:type="dxa"/>
          </w:tcPr>
          <w:p w14:paraId="538853E5"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 xml:space="preserve">I felt safe to tell my mentor about my personal life if it was affecting my traineeship, </w:t>
            </w:r>
          </w:p>
        </w:tc>
        <w:tc>
          <w:tcPr>
            <w:tcW w:w="1206" w:type="dxa"/>
          </w:tcPr>
          <w:p w14:paraId="30076AAF" w14:textId="77777777" w:rsidR="009B1F8E" w:rsidRPr="003548C4" w:rsidRDefault="009B1F8E" w:rsidP="00500EEA">
            <w:pPr>
              <w:spacing w:after="0"/>
              <w:rPr>
                <w:rFonts w:asciiTheme="majorHAnsi" w:eastAsia="Calibri" w:hAnsiTheme="majorHAnsi" w:cstheme="majorHAnsi"/>
                <w:szCs w:val="22"/>
              </w:rPr>
            </w:pPr>
          </w:p>
        </w:tc>
        <w:tc>
          <w:tcPr>
            <w:tcW w:w="1106" w:type="dxa"/>
          </w:tcPr>
          <w:p w14:paraId="27948408" w14:textId="77777777" w:rsidR="009B1F8E" w:rsidRPr="003548C4" w:rsidRDefault="009B1F8E" w:rsidP="00500EEA">
            <w:pPr>
              <w:spacing w:after="0"/>
              <w:rPr>
                <w:rFonts w:asciiTheme="majorHAnsi" w:eastAsia="Calibri" w:hAnsiTheme="majorHAnsi" w:cstheme="majorHAnsi"/>
                <w:szCs w:val="22"/>
              </w:rPr>
            </w:pPr>
          </w:p>
        </w:tc>
        <w:tc>
          <w:tcPr>
            <w:tcW w:w="1496" w:type="dxa"/>
          </w:tcPr>
          <w:p w14:paraId="0799F330"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38132878" w14:textId="77777777" w:rsidR="009B1F8E" w:rsidRPr="003548C4" w:rsidRDefault="009B1F8E" w:rsidP="00500EEA">
            <w:pPr>
              <w:spacing w:after="0"/>
              <w:rPr>
                <w:rFonts w:asciiTheme="majorHAnsi" w:eastAsia="Calibri" w:hAnsiTheme="majorHAnsi" w:cstheme="majorHAnsi"/>
                <w:szCs w:val="22"/>
              </w:rPr>
            </w:pPr>
          </w:p>
        </w:tc>
        <w:tc>
          <w:tcPr>
            <w:tcW w:w="1276" w:type="dxa"/>
          </w:tcPr>
          <w:p w14:paraId="520447A1"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733DCF6E" w14:textId="77777777" w:rsidTr="00500EEA">
        <w:tc>
          <w:tcPr>
            <w:tcW w:w="2566" w:type="dxa"/>
          </w:tcPr>
          <w:p w14:paraId="7B037DD7"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 xml:space="preserve">At the end of the placement the mentor helped me find employment or further training </w:t>
            </w:r>
          </w:p>
        </w:tc>
        <w:tc>
          <w:tcPr>
            <w:tcW w:w="1206" w:type="dxa"/>
            <w:hideMark/>
          </w:tcPr>
          <w:p w14:paraId="4FFF9BC3"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1C076F05"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643ACADC"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3E855508"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1C1BD818"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73BC05F8" w14:textId="77777777" w:rsidTr="00500EEA">
        <w:tc>
          <w:tcPr>
            <w:tcW w:w="2566" w:type="dxa"/>
          </w:tcPr>
          <w:p w14:paraId="254BB070"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My mentor met with me regularly to help me and motivate me</w:t>
            </w:r>
            <w:r w:rsidRPr="003548C4" w:rsidDel="001B34AC">
              <w:rPr>
                <w:rFonts w:asciiTheme="majorHAnsi" w:eastAsia="Calibri" w:hAnsiTheme="majorHAnsi" w:cstheme="majorHAnsi"/>
                <w:szCs w:val="22"/>
              </w:rPr>
              <w:t xml:space="preserve"> </w:t>
            </w:r>
          </w:p>
        </w:tc>
        <w:tc>
          <w:tcPr>
            <w:tcW w:w="1206" w:type="dxa"/>
            <w:hideMark/>
          </w:tcPr>
          <w:p w14:paraId="63BC8DBB" w14:textId="77777777" w:rsidR="009B1F8E" w:rsidRPr="003548C4" w:rsidRDefault="009B1F8E" w:rsidP="00500EEA">
            <w:pPr>
              <w:spacing w:after="0"/>
              <w:rPr>
                <w:rFonts w:asciiTheme="majorHAnsi" w:eastAsia="Calibri" w:hAnsiTheme="majorHAnsi" w:cstheme="majorHAnsi"/>
                <w:szCs w:val="22"/>
              </w:rPr>
            </w:pPr>
          </w:p>
        </w:tc>
        <w:tc>
          <w:tcPr>
            <w:tcW w:w="1106" w:type="dxa"/>
            <w:hideMark/>
          </w:tcPr>
          <w:p w14:paraId="53961EFE" w14:textId="77777777" w:rsidR="009B1F8E" w:rsidRPr="003548C4" w:rsidRDefault="009B1F8E" w:rsidP="00500EEA">
            <w:pPr>
              <w:spacing w:after="0"/>
              <w:rPr>
                <w:rFonts w:asciiTheme="majorHAnsi" w:eastAsia="Calibri" w:hAnsiTheme="majorHAnsi" w:cstheme="majorHAnsi"/>
                <w:szCs w:val="22"/>
              </w:rPr>
            </w:pPr>
          </w:p>
        </w:tc>
        <w:tc>
          <w:tcPr>
            <w:tcW w:w="1496" w:type="dxa"/>
            <w:hideMark/>
          </w:tcPr>
          <w:p w14:paraId="412FCADE"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61868342" w14:textId="77777777" w:rsidR="009B1F8E" w:rsidRPr="003548C4" w:rsidRDefault="009B1F8E" w:rsidP="00500EEA">
            <w:pPr>
              <w:spacing w:after="0"/>
              <w:rPr>
                <w:rFonts w:asciiTheme="majorHAnsi" w:eastAsia="Calibri" w:hAnsiTheme="majorHAnsi" w:cstheme="majorHAnsi"/>
                <w:szCs w:val="22"/>
              </w:rPr>
            </w:pPr>
          </w:p>
        </w:tc>
        <w:tc>
          <w:tcPr>
            <w:tcW w:w="1276" w:type="dxa"/>
            <w:hideMark/>
          </w:tcPr>
          <w:p w14:paraId="0066684D" w14:textId="77777777" w:rsidR="009B1F8E" w:rsidRPr="003548C4" w:rsidRDefault="009B1F8E" w:rsidP="00500EEA">
            <w:pPr>
              <w:spacing w:after="0"/>
              <w:rPr>
                <w:rFonts w:asciiTheme="majorHAnsi" w:eastAsia="Calibri" w:hAnsiTheme="majorHAnsi" w:cstheme="majorHAnsi"/>
                <w:szCs w:val="22"/>
              </w:rPr>
            </w:pPr>
          </w:p>
        </w:tc>
      </w:tr>
    </w:tbl>
    <w:p w14:paraId="0F3DFD8C" w14:textId="77777777" w:rsidR="009B1F8E" w:rsidRPr="003548C4" w:rsidRDefault="009B1F8E" w:rsidP="009B1F8E">
      <w:pPr>
        <w:rPr>
          <w:rFonts w:asciiTheme="majorHAnsi" w:eastAsia="Calibri" w:hAnsiTheme="majorHAnsi" w:cstheme="majorHAnsi"/>
          <w:b/>
          <w:bCs/>
        </w:rPr>
      </w:pPr>
    </w:p>
    <w:p w14:paraId="5834AEDD"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Is there anything else that the Traineeship program/mentors could do to support students to complete their Traineeship?</w:t>
      </w:r>
    </w:p>
    <w:p w14:paraId="7825274D" w14:textId="77777777" w:rsidR="009B1F8E" w:rsidRPr="003548C4" w:rsidRDefault="009B1F8E" w:rsidP="009B1F8E">
      <w:pPr>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_____________________________________________________________________________</w:t>
      </w:r>
    </w:p>
    <w:p w14:paraId="4461BF11" w14:textId="77777777" w:rsidR="009B1F8E" w:rsidRPr="003548C4" w:rsidRDefault="009B1F8E" w:rsidP="007D7758">
      <w:pPr>
        <w:pStyle w:val="ListParagraph"/>
        <w:numPr>
          <w:ilvl w:val="0"/>
          <w:numId w:val="48"/>
        </w:numPr>
        <w:spacing w:after="120" w:line="276" w:lineRule="auto"/>
        <w:rPr>
          <w:rFonts w:asciiTheme="majorHAnsi" w:eastAsia="Calibri" w:hAnsiTheme="majorHAnsi" w:cstheme="majorHAnsi"/>
          <w:b/>
        </w:rPr>
      </w:pPr>
      <w:r w:rsidRPr="003548C4">
        <w:rPr>
          <w:rFonts w:asciiTheme="majorHAnsi" w:eastAsia="Calibri" w:hAnsiTheme="majorHAnsi" w:cstheme="majorHAnsi"/>
          <w:b/>
          <w:bCs/>
        </w:rPr>
        <w:t xml:space="preserve">Are there any other ways the school-based traineeship program could be improved? </w:t>
      </w:r>
    </w:p>
    <w:p w14:paraId="74EBC005" w14:textId="77777777" w:rsidR="009B1F8E" w:rsidRPr="0045735F" w:rsidRDefault="009B1F8E" w:rsidP="009B1F8E">
      <w:pPr>
        <w:pStyle w:val="ListParagraph"/>
        <w:spacing w:after="120" w:line="276" w:lineRule="auto"/>
        <w:ind w:left="360"/>
        <w:rPr>
          <w:rFonts w:asciiTheme="majorHAnsi" w:eastAsia="Calibri" w:hAnsiTheme="majorHAnsi" w:cstheme="majorHAnsi"/>
        </w:rPr>
      </w:pPr>
      <w:r w:rsidRPr="003548C4">
        <w:rPr>
          <w:rFonts w:asciiTheme="majorHAnsi" w:eastAsia="Calibri" w:hAnsiTheme="majorHAnsi" w:cstheme="majorHAnsi"/>
        </w:rPr>
        <w:t>__________________________________________________________________________</w:t>
      </w:r>
    </w:p>
    <w:p w14:paraId="13327FA6" w14:textId="77777777" w:rsidR="009B1F8E" w:rsidRPr="003548C4" w:rsidRDefault="009B1F8E" w:rsidP="007D7758">
      <w:pPr>
        <w:keepNext/>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lastRenderedPageBreak/>
        <w:t>To what extent do you agree with the following statements?</w:t>
      </w:r>
    </w:p>
    <w:tbl>
      <w:tblPr>
        <w:tblStyle w:val="TableGrid121"/>
        <w:tblW w:w="0" w:type="auto"/>
        <w:tblLook w:val="04A0" w:firstRow="1" w:lastRow="0" w:firstColumn="1" w:lastColumn="0" w:noHBand="0" w:noVBand="1"/>
        <w:tblCaption w:val="20. To what extent do you agree with the following statements?"/>
      </w:tblPr>
      <w:tblGrid>
        <w:gridCol w:w="3713"/>
        <w:gridCol w:w="945"/>
        <w:gridCol w:w="739"/>
        <w:gridCol w:w="967"/>
        <w:gridCol w:w="987"/>
        <w:gridCol w:w="967"/>
        <w:gridCol w:w="698"/>
      </w:tblGrid>
      <w:tr w:rsidR="009B1F8E" w:rsidRPr="003548C4" w14:paraId="4423C651" w14:textId="77777777" w:rsidTr="00DB604F">
        <w:trPr>
          <w:tblHeader/>
        </w:trPr>
        <w:tc>
          <w:tcPr>
            <w:tcW w:w="3666" w:type="dxa"/>
            <w:hideMark/>
          </w:tcPr>
          <w:p w14:paraId="1357B24A" w14:textId="77777777" w:rsidR="009B1F8E" w:rsidRPr="003548C4" w:rsidRDefault="009B1F8E" w:rsidP="00500EEA">
            <w:pPr>
              <w:keepNext/>
              <w:spacing w:after="0"/>
              <w:rPr>
                <w:rFonts w:asciiTheme="majorHAnsi" w:eastAsia="Calibri" w:hAnsiTheme="majorHAnsi" w:cstheme="majorHAnsi"/>
                <w:szCs w:val="22"/>
              </w:rPr>
            </w:pPr>
          </w:p>
        </w:tc>
        <w:tc>
          <w:tcPr>
            <w:tcW w:w="953" w:type="dxa"/>
            <w:hideMark/>
          </w:tcPr>
          <w:p w14:paraId="265F7017"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Strongly agree</w:t>
            </w:r>
          </w:p>
        </w:tc>
        <w:tc>
          <w:tcPr>
            <w:tcW w:w="745" w:type="dxa"/>
            <w:hideMark/>
          </w:tcPr>
          <w:p w14:paraId="365BE677"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Agree</w:t>
            </w:r>
          </w:p>
        </w:tc>
        <w:tc>
          <w:tcPr>
            <w:tcW w:w="976" w:type="dxa"/>
            <w:hideMark/>
          </w:tcPr>
          <w:p w14:paraId="7EA54156"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Neither agree nor disagree</w:t>
            </w:r>
          </w:p>
        </w:tc>
        <w:tc>
          <w:tcPr>
            <w:tcW w:w="996" w:type="dxa"/>
            <w:hideMark/>
          </w:tcPr>
          <w:p w14:paraId="24C885D7"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Disagree</w:t>
            </w:r>
          </w:p>
        </w:tc>
        <w:tc>
          <w:tcPr>
            <w:tcW w:w="976" w:type="dxa"/>
            <w:hideMark/>
          </w:tcPr>
          <w:p w14:paraId="3BC35DDA"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Strongly disagree</w:t>
            </w:r>
          </w:p>
        </w:tc>
        <w:tc>
          <w:tcPr>
            <w:tcW w:w="704" w:type="dxa"/>
            <w:hideMark/>
          </w:tcPr>
          <w:p w14:paraId="50F43861"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I don't know</w:t>
            </w:r>
          </w:p>
        </w:tc>
      </w:tr>
      <w:tr w:rsidR="009B1F8E" w:rsidRPr="003548C4" w14:paraId="2ABEF1AE" w14:textId="77777777" w:rsidTr="00500EEA">
        <w:tc>
          <w:tcPr>
            <w:tcW w:w="0" w:type="auto"/>
          </w:tcPr>
          <w:p w14:paraId="2B7BEC8A" w14:textId="77777777" w:rsidR="009B1F8E" w:rsidRPr="003548C4" w:rsidRDefault="009B1F8E" w:rsidP="00500EEA">
            <w:pPr>
              <w:keepNext/>
              <w:spacing w:after="0"/>
              <w:rPr>
                <w:rFonts w:asciiTheme="majorHAnsi" w:eastAsia="Calibri" w:hAnsiTheme="majorHAnsi" w:cstheme="majorHAnsi"/>
                <w:szCs w:val="22"/>
              </w:rPr>
            </w:pPr>
            <w:r w:rsidRPr="003548C4">
              <w:rPr>
                <w:rFonts w:asciiTheme="majorHAnsi" w:eastAsia="Calibri" w:hAnsiTheme="majorHAnsi" w:cstheme="majorHAnsi"/>
                <w:szCs w:val="22"/>
              </w:rPr>
              <w:t xml:space="preserve">The traineeship has been /was respectful of my identity and values </w:t>
            </w:r>
          </w:p>
        </w:tc>
        <w:tc>
          <w:tcPr>
            <w:tcW w:w="0" w:type="auto"/>
            <w:hideMark/>
          </w:tcPr>
          <w:p w14:paraId="4C2E3F2D" w14:textId="77777777" w:rsidR="009B1F8E" w:rsidRPr="003548C4" w:rsidRDefault="009B1F8E" w:rsidP="00500EEA">
            <w:pPr>
              <w:keepNext/>
              <w:spacing w:after="0"/>
              <w:rPr>
                <w:rFonts w:asciiTheme="majorHAnsi" w:eastAsia="Calibri" w:hAnsiTheme="majorHAnsi" w:cstheme="majorHAnsi"/>
                <w:szCs w:val="22"/>
              </w:rPr>
            </w:pPr>
          </w:p>
        </w:tc>
        <w:tc>
          <w:tcPr>
            <w:tcW w:w="0" w:type="auto"/>
            <w:hideMark/>
          </w:tcPr>
          <w:p w14:paraId="253A8168" w14:textId="77777777" w:rsidR="009B1F8E" w:rsidRPr="003548C4" w:rsidRDefault="009B1F8E" w:rsidP="00500EEA">
            <w:pPr>
              <w:keepNext/>
              <w:spacing w:after="0"/>
              <w:rPr>
                <w:rFonts w:asciiTheme="majorHAnsi" w:eastAsia="Calibri" w:hAnsiTheme="majorHAnsi" w:cstheme="majorHAnsi"/>
                <w:szCs w:val="22"/>
              </w:rPr>
            </w:pPr>
          </w:p>
        </w:tc>
        <w:tc>
          <w:tcPr>
            <w:tcW w:w="0" w:type="auto"/>
            <w:hideMark/>
          </w:tcPr>
          <w:p w14:paraId="50834760" w14:textId="77777777" w:rsidR="009B1F8E" w:rsidRPr="003548C4" w:rsidRDefault="009B1F8E" w:rsidP="00500EEA">
            <w:pPr>
              <w:keepNext/>
              <w:spacing w:after="0"/>
              <w:rPr>
                <w:rFonts w:asciiTheme="majorHAnsi" w:eastAsia="Calibri" w:hAnsiTheme="majorHAnsi" w:cstheme="majorHAnsi"/>
                <w:szCs w:val="22"/>
              </w:rPr>
            </w:pPr>
          </w:p>
        </w:tc>
        <w:tc>
          <w:tcPr>
            <w:tcW w:w="0" w:type="auto"/>
            <w:hideMark/>
          </w:tcPr>
          <w:p w14:paraId="57560A7C" w14:textId="77777777" w:rsidR="009B1F8E" w:rsidRPr="003548C4" w:rsidRDefault="009B1F8E" w:rsidP="00500EEA">
            <w:pPr>
              <w:keepNext/>
              <w:spacing w:after="0"/>
              <w:rPr>
                <w:rFonts w:asciiTheme="majorHAnsi" w:eastAsia="Calibri" w:hAnsiTheme="majorHAnsi" w:cstheme="majorHAnsi"/>
                <w:szCs w:val="22"/>
              </w:rPr>
            </w:pPr>
          </w:p>
        </w:tc>
        <w:tc>
          <w:tcPr>
            <w:tcW w:w="0" w:type="auto"/>
            <w:hideMark/>
          </w:tcPr>
          <w:p w14:paraId="1ADD245F" w14:textId="77777777" w:rsidR="009B1F8E" w:rsidRPr="003548C4" w:rsidRDefault="009B1F8E" w:rsidP="00500EEA">
            <w:pPr>
              <w:keepNext/>
              <w:spacing w:after="0"/>
              <w:rPr>
                <w:rFonts w:asciiTheme="majorHAnsi" w:eastAsia="Calibri" w:hAnsiTheme="majorHAnsi" w:cstheme="majorHAnsi"/>
                <w:szCs w:val="22"/>
              </w:rPr>
            </w:pPr>
          </w:p>
        </w:tc>
        <w:tc>
          <w:tcPr>
            <w:tcW w:w="0" w:type="auto"/>
            <w:hideMark/>
          </w:tcPr>
          <w:p w14:paraId="30C90483" w14:textId="77777777" w:rsidR="009B1F8E" w:rsidRPr="003548C4" w:rsidRDefault="009B1F8E" w:rsidP="00500EEA">
            <w:pPr>
              <w:keepNext/>
              <w:spacing w:after="0"/>
              <w:rPr>
                <w:rFonts w:asciiTheme="majorHAnsi" w:eastAsia="Calibri" w:hAnsiTheme="majorHAnsi" w:cstheme="majorHAnsi"/>
                <w:szCs w:val="22"/>
              </w:rPr>
            </w:pPr>
          </w:p>
        </w:tc>
      </w:tr>
      <w:tr w:rsidR="009B1F8E" w:rsidRPr="003548C4" w14:paraId="1CAB5986" w14:textId="77777777" w:rsidTr="00500EEA">
        <w:tc>
          <w:tcPr>
            <w:tcW w:w="0" w:type="auto"/>
          </w:tcPr>
          <w:p w14:paraId="7A4A5CC0"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I am/was given the help I needed in the way that I needed it</w:t>
            </w:r>
          </w:p>
        </w:tc>
        <w:tc>
          <w:tcPr>
            <w:tcW w:w="0" w:type="auto"/>
          </w:tcPr>
          <w:p w14:paraId="11D528F7"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39913EE8"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14272672"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3CFAA6ED"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76E29ED2"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6EF3DE7D"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05B64AA1" w14:textId="77777777" w:rsidTr="00500EEA">
        <w:tc>
          <w:tcPr>
            <w:tcW w:w="0" w:type="auto"/>
          </w:tcPr>
          <w:p w14:paraId="749623BF"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I trust/trusted my mentor who helps/helped and guides/guided me</w:t>
            </w:r>
          </w:p>
        </w:tc>
        <w:tc>
          <w:tcPr>
            <w:tcW w:w="0" w:type="auto"/>
          </w:tcPr>
          <w:p w14:paraId="3EE64DD3"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24445FCF"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6E1C5EF7"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5174109B"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6CADF348"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685AFD5A"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10C212D6" w14:textId="77777777" w:rsidTr="00500EEA">
        <w:tc>
          <w:tcPr>
            <w:tcW w:w="0" w:type="auto"/>
          </w:tcPr>
          <w:p w14:paraId="3D59A94D"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My traineeship mentor was respectful and understanding of my culture</w:t>
            </w:r>
          </w:p>
        </w:tc>
        <w:tc>
          <w:tcPr>
            <w:tcW w:w="0" w:type="auto"/>
          </w:tcPr>
          <w:p w14:paraId="33C0CC42"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0668DF4A"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004ACF29"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50FA10FD"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246AA37D"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2A0EB1A7"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76330A00" w14:textId="77777777" w:rsidTr="00500EEA">
        <w:tc>
          <w:tcPr>
            <w:tcW w:w="0" w:type="auto"/>
          </w:tcPr>
          <w:p w14:paraId="005953F1"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My traineeship placement was respectful and understanding of my culture</w:t>
            </w:r>
          </w:p>
        </w:tc>
        <w:tc>
          <w:tcPr>
            <w:tcW w:w="0" w:type="auto"/>
          </w:tcPr>
          <w:p w14:paraId="7DF600DD"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618C26F4"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58BF52DA"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3EDA6AD5"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5C414DF6"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5058B560"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397A73AB" w14:textId="77777777" w:rsidTr="00500EEA">
        <w:tc>
          <w:tcPr>
            <w:tcW w:w="0" w:type="auto"/>
          </w:tcPr>
          <w:p w14:paraId="1F1391F2"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The traineeship gave me the opportunity to build on my existing skills and strengths</w:t>
            </w:r>
          </w:p>
        </w:tc>
        <w:tc>
          <w:tcPr>
            <w:tcW w:w="0" w:type="auto"/>
          </w:tcPr>
          <w:p w14:paraId="4CD2B2C7"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4A21492B"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7A00DE65"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0E60B87D"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2F924730"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19C1C39F" w14:textId="77777777" w:rsidR="009B1F8E" w:rsidRPr="003548C4" w:rsidRDefault="009B1F8E" w:rsidP="00500EEA">
            <w:pPr>
              <w:spacing w:after="0"/>
              <w:rPr>
                <w:rFonts w:asciiTheme="majorHAnsi" w:eastAsia="Calibri" w:hAnsiTheme="majorHAnsi" w:cstheme="majorHAnsi"/>
                <w:szCs w:val="22"/>
              </w:rPr>
            </w:pPr>
          </w:p>
        </w:tc>
      </w:tr>
      <w:tr w:rsidR="009B1F8E" w:rsidRPr="003548C4" w14:paraId="2A1D29FE" w14:textId="77777777" w:rsidTr="00500EEA">
        <w:tc>
          <w:tcPr>
            <w:tcW w:w="0" w:type="auto"/>
          </w:tcPr>
          <w:p w14:paraId="29B436D9" w14:textId="77777777" w:rsidR="009B1F8E" w:rsidRPr="003548C4" w:rsidRDefault="009B1F8E" w:rsidP="00500EEA">
            <w:pPr>
              <w:spacing w:after="0"/>
              <w:rPr>
                <w:rFonts w:asciiTheme="majorHAnsi" w:eastAsia="Calibri" w:hAnsiTheme="majorHAnsi" w:cstheme="majorHAnsi"/>
                <w:szCs w:val="22"/>
              </w:rPr>
            </w:pPr>
            <w:r w:rsidRPr="003548C4">
              <w:rPr>
                <w:rFonts w:asciiTheme="majorHAnsi" w:eastAsia="Calibri" w:hAnsiTheme="majorHAnsi" w:cstheme="majorHAnsi"/>
                <w:szCs w:val="22"/>
              </w:rPr>
              <w:t>When Sorry Business and/or other cultural obligations affected my work, I was supported to take the time I needed</w:t>
            </w:r>
          </w:p>
        </w:tc>
        <w:tc>
          <w:tcPr>
            <w:tcW w:w="0" w:type="auto"/>
          </w:tcPr>
          <w:p w14:paraId="01A8E081"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46B954C8"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4EF66508"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5D8ECA2F"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49EF4497" w14:textId="77777777" w:rsidR="009B1F8E" w:rsidRPr="003548C4" w:rsidRDefault="009B1F8E" w:rsidP="00500EEA">
            <w:pPr>
              <w:spacing w:after="0"/>
              <w:rPr>
                <w:rFonts w:asciiTheme="majorHAnsi" w:eastAsia="Calibri" w:hAnsiTheme="majorHAnsi" w:cstheme="majorHAnsi"/>
                <w:szCs w:val="22"/>
              </w:rPr>
            </w:pPr>
          </w:p>
        </w:tc>
        <w:tc>
          <w:tcPr>
            <w:tcW w:w="0" w:type="auto"/>
          </w:tcPr>
          <w:p w14:paraId="7B2734AF" w14:textId="77777777" w:rsidR="009B1F8E" w:rsidRPr="003548C4" w:rsidRDefault="009B1F8E" w:rsidP="00500EEA">
            <w:pPr>
              <w:spacing w:after="0"/>
              <w:rPr>
                <w:rFonts w:asciiTheme="majorHAnsi" w:eastAsia="Calibri" w:hAnsiTheme="majorHAnsi" w:cstheme="majorHAnsi"/>
                <w:szCs w:val="22"/>
              </w:rPr>
            </w:pPr>
          </w:p>
        </w:tc>
      </w:tr>
    </w:tbl>
    <w:p w14:paraId="3BE0B809" w14:textId="77777777" w:rsidR="009B1F8E" w:rsidRPr="003548C4" w:rsidRDefault="009B1F8E" w:rsidP="009B1F8E">
      <w:pPr>
        <w:rPr>
          <w:rFonts w:asciiTheme="majorHAnsi" w:eastAsia="Calibri" w:hAnsiTheme="majorHAnsi" w:cstheme="majorHAnsi"/>
        </w:rPr>
      </w:pPr>
    </w:p>
    <w:p w14:paraId="3701050A" w14:textId="77777777" w:rsidR="009B1F8E" w:rsidRPr="003548C4" w:rsidRDefault="009B1F8E" w:rsidP="007D7758">
      <w:pPr>
        <w:pStyle w:val="ListParagraph"/>
        <w:numPr>
          <w:ilvl w:val="0"/>
          <w:numId w:val="48"/>
        </w:numPr>
        <w:spacing w:after="0" w:line="240" w:lineRule="auto"/>
        <w:rPr>
          <w:rFonts w:asciiTheme="majorHAnsi" w:eastAsia="Calibri" w:hAnsiTheme="majorHAnsi" w:cstheme="majorHAnsi"/>
          <w:b/>
          <w:bCs/>
        </w:rPr>
      </w:pPr>
      <w:r w:rsidRPr="003548C4">
        <w:rPr>
          <w:rFonts w:asciiTheme="majorHAnsi" w:eastAsia="Calibri" w:hAnsiTheme="majorHAnsi" w:cstheme="majorHAnsi"/>
          <w:b/>
          <w:bCs/>
        </w:rPr>
        <w:t xml:space="preserve">When you answer the following questions, please be direct and honest as you can. (Your answers are anonymous). Please tick the relevant box as to how difficult or easy it was to learn and do activities at school and for your personal development before you enrolled in your traineeship. </w:t>
      </w:r>
    </w:p>
    <w:p w14:paraId="3D2B2D52" w14:textId="77777777" w:rsidR="009B1F8E" w:rsidRPr="003548C4" w:rsidRDefault="009B1F8E" w:rsidP="009B1F8E">
      <w:pPr>
        <w:contextualSpacing/>
        <w:rPr>
          <w:rFonts w:asciiTheme="majorHAnsi" w:hAnsiTheme="majorHAnsi" w:cstheme="majorHAnsi"/>
        </w:rPr>
      </w:pPr>
    </w:p>
    <w:tbl>
      <w:tblPr>
        <w:tblStyle w:val="TableGrid2"/>
        <w:tblW w:w="0" w:type="auto"/>
        <w:tblLook w:val="04A0" w:firstRow="1" w:lastRow="0" w:firstColumn="1" w:lastColumn="0" w:noHBand="0" w:noVBand="1"/>
        <w:tblDescription w:val="21. When you answer the following questions, please be direct and honest as you can. (Your answers are anonymous). Please tick the relevant box as to how difficult or easy it was to learn and do activities at school and for your personal development before you enrolled in your traineeship. "/>
      </w:tblPr>
      <w:tblGrid>
        <w:gridCol w:w="3723"/>
        <w:gridCol w:w="942"/>
        <w:gridCol w:w="737"/>
        <w:gridCol w:w="964"/>
        <w:gridCol w:w="984"/>
        <w:gridCol w:w="964"/>
        <w:gridCol w:w="696"/>
      </w:tblGrid>
      <w:tr w:rsidR="009B1F8E" w:rsidRPr="003548C4" w14:paraId="25A0FB11" w14:textId="77777777" w:rsidTr="00DB604F">
        <w:trPr>
          <w:tblHeader/>
        </w:trPr>
        <w:tc>
          <w:tcPr>
            <w:tcW w:w="3723" w:type="dxa"/>
          </w:tcPr>
          <w:p w14:paraId="3C7670B7" w14:textId="77777777" w:rsidR="009B1F8E" w:rsidRPr="003548C4" w:rsidRDefault="009B1F8E" w:rsidP="00500EEA">
            <w:pPr>
              <w:contextualSpacing/>
              <w:rPr>
                <w:rFonts w:asciiTheme="majorHAnsi" w:eastAsia="Calibri" w:hAnsiTheme="majorHAnsi" w:cstheme="majorHAnsi"/>
                <w:b/>
                <w:bCs/>
                <w:szCs w:val="22"/>
              </w:rPr>
            </w:pPr>
            <w:r w:rsidRPr="003548C4">
              <w:rPr>
                <w:rFonts w:asciiTheme="majorHAnsi" w:eastAsia="Calibri" w:hAnsiTheme="majorHAnsi" w:cstheme="majorHAnsi"/>
                <w:b/>
                <w:bCs/>
                <w:szCs w:val="22"/>
                <w:u w:val="single"/>
              </w:rPr>
              <w:t>Before</w:t>
            </w:r>
            <w:r w:rsidRPr="003548C4">
              <w:rPr>
                <w:rFonts w:asciiTheme="majorHAnsi" w:eastAsia="Calibri" w:hAnsiTheme="majorHAnsi" w:cstheme="majorHAnsi"/>
                <w:b/>
                <w:bCs/>
                <w:szCs w:val="22"/>
              </w:rPr>
              <w:t xml:space="preserve"> </w:t>
            </w:r>
            <w:r>
              <w:rPr>
                <w:rFonts w:asciiTheme="majorHAnsi" w:eastAsia="Calibri" w:hAnsiTheme="majorHAnsi" w:cstheme="majorHAnsi"/>
                <w:b/>
                <w:bCs/>
                <w:szCs w:val="22"/>
              </w:rPr>
              <w:t>my traineeship…</w:t>
            </w:r>
          </w:p>
          <w:p w14:paraId="26CEF2BA" w14:textId="77777777" w:rsidR="009B1F8E" w:rsidRPr="003548C4" w:rsidRDefault="009B1F8E" w:rsidP="00500EEA">
            <w:pPr>
              <w:contextualSpacing/>
              <w:rPr>
                <w:rFonts w:asciiTheme="majorHAnsi" w:eastAsia="Times" w:hAnsiTheme="majorHAnsi" w:cstheme="majorHAnsi"/>
                <w:szCs w:val="22"/>
                <w:lang w:eastAsia="ja-JP"/>
              </w:rPr>
            </w:pPr>
          </w:p>
        </w:tc>
        <w:tc>
          <w:tcPr>
            <w:tcW w:w="942" w:type="dxa"/>
          </w:tcPr>
          <w:p w14:paraId="6C427FA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Strongly agree</w:t>
            </w:r>
          </w:p>
        </w:tc>
        <w:tc>
          <w:tcPr>
            <w:tcW w:w="737" w:type="dxa"/>
          </w:tcPr>
          <w:p w14:paraId="4E28A28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Agree</w:t>
            </w:r>
          </w:p>
        </w:tc>
        <w:tc>
          <w:tcPr>
            <w:tcW w:w="964" w:type="dxa"/>
          </w:tcPr>
          <w:p w14:paraId="07EF118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Neither agree nor disagree</w:t>
            </w:r>
          </w:p>
        </w:tc>
        <w:tc>
          <w:tcPr>
            <w:tcW w:w="984" w:type="dxa"/>
          </w:tcPr>
          <w:p w14:paraId="7980E3C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Disagree</w:t>
            </w:r>
          </w:p>
        </w:tc>
        <w:tc>
          <w:tcPr>
            <w:tcW w:w="964" w:type="dxa"/>
          </w:tcPr>
          <w:p w14:paraId="60B0154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Strongly disagree</w:t>
            </w:r>
          </w:p>
        </w:tc>
        <w:tc>
          <w:tcPr>
            <w:tcW w:w="696" w:type="dxa"/>
          </w:tcPr>
          <w:p w14:paraId="5E2DFF1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d</w:t>
            </w:r>
            <w:r w:rsidRPr="003548C4">
              <w:rPr>
                <w:rFonts w:asciiTheme="majorHAnsi" w:eastAsia="Times" w:hAnsiTheme="majorHAnsi" w:cstheme="majorHAnsi"/>
                <w:szCs w:val="22"/>
                <w:lang w:eastAsia="ja-JP"/>
              </w:rPr>
              <w:t>on’t know</w:t>
            </w:r>
          </w:p>
        </w:tc>
      </w:tr>
      <w:tr w:rsidR="009B1F8E" w:rsidRPr="003548C4" w14:paraId="676AC3DE" w14:textId="77777777" w:rsidTr="00500EEA">
        <w:tc>
          <w:tcPr>
            <w:tcW w:w="3723" w:type="dxa"/>
          </w:tcPr>
          <w:p w14:paraId="2BCC747F"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attended school regularly</w:t>
            </w:r>
            <w:r w:rsidRPr="003548C4">
              <w:rPr>
                <w:rFonts w:asciiTheme="majorHAnsi" w:eastAsia="Times" w:hAnsiTheme="majorHAnsi" w:cstheme="majorHAnsi"/>
                <w:szCs w:val="22"/>
                <w:lang w:eastAsia="ja-JP"/>
              </w:rPr>
              <w:t xml:space="preserve"> </w:t>
            </w:r>
          </w:p>
        </w:tc>
        <w:tc>
          <w:tcPr>
            <w:tcW w:w="942" w:type="dxa"/>
          </w:tcPr>
          <w:p w14:paraId="5D9E044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215FC7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0834CA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82174D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68B6C6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1DC9F28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358AB0D" w14:textId="77777777" w:rsidTr="00500EEA">
        <w:tc>
          <w:tcPr>
            <w:tcW w:w="3723" w:type="dxa"/>
          </w:tcPr>
          <w:p w14:paraId="05E901C8"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was interested in school</w:t>
            </w:r>
          </w:p>
        </w:tc>
        <w:tc>
          <w:tcPr>
            <w:tcW w:w="942" w:type="dxa"/>
          </w:tcPr>
          <w:p w14:paraId="56F5F8D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35596B1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26E104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1373FD4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3C7E26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0644AAC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7C6C8170" w14:textId="77777777" w:rsidTr="00500EEA">
        <w:tc>
          <w:tcPr>
            <w:tcW w:w="3723" w:type="dxa"/>
          </w:tcPr>
          <w:p w14:paraId="4BA6D6E2" w14:textId="0B1DF31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stood a good chance</w:t>
            </w:r>
            <w:r w:rsidRPr="003548C4">
              <w:rPr>
                <w:rFonts w:asciiTheme="majorHAnsi" w:eastAsia="Times" w:hAnsiTheme="majorHAnsi" w:cstheme="majorHAnsi"/>
                <w:szCs w:val="22"/>
                <w:lang w:eastAsia="ja-JP"/>
              </w:rPr>
              <w:t xml:space="preserve"> of finishing </w:t>
            </w:r>
            <w:r w:rsidR="00075652">
              <w:rPr>
                <w:rFonts w:asciiTheme="majorHAnsi" w:eastAsia="Times" w:hAnsiTheme="majorHAnsi" w:cstheme="majorHAnsi"/>
                <w:szCs w:val="22"/>
                <w:lang w:eastAsia="ja-JP"/>
              </w:rPr>
              <w:t>Year</w:t>
            </w:r>
            <w:r w:rsidRPr="003548C4">
              <w:rPr>
                <w:rFonts w:asciiTheme="majorHAnsi" w:eastAsia="Times" w:hAnsiTheme="majorHAnsi" w:cstheme="majorHAnsi"/>
                <w:szCs w:val="22"/>
                <w:lang w:eastAsia="ja-JP"/>
              </w:rPr>
              <w:t xml:space="preserve"> 12</w:t>
            </w:r>
          </w:p>
        </w:tc>
        <w:tc>
          <w:tcPr>
            <w:tcW w:w="942" w:type="dxa"/>
          </w:tcPr>
          <w:p w14:paraId="5A8E68A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2452A71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1E1DD7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20F95D6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981A72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1DF5DEA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27FAB401" w14:textId="77777777" w:rsidTr="00500EEA">
        <w:tc>
          <w:tcPr>
            <w:tcW w:w="3723" w:type="dxa"/>
          </w:tcPr>
          <w:p w14:paraId="69AEA9C9"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knew</w:t>
            </w:r>
            <w:r w:rsidRPr="003548C4">
              <w:rPr>
                <w:rFonts w:asciiTheme="majorHAnsi" w:eastAsia="Times" w:hAnsiTheme="majorHAnsi" w:cstheme="majorHAnsi"/>
                <w:szCs w:val="22"/>
                <w:lang w:eastAsia="ja-JP"/>
              </w:rPr>
              <w:t xml:space="preserve"> what jobs and careers are out there for me</w:t>
            </w:r>
          </w:p>
        </w:tc>
        <w:tc>
          <w:tcPr>
            <w:tcW w:w="942" w:type="dxa"/>
          </w:tcPr>
          <w:p w14:paraId="6CB466D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5FDA831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CE34DA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172648F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2CA3B5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135466D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37CCC22" w14:textId="77777777" w:rsidTr="00500EEA">
        <w:tc>
          <w:tcPr>
            <w:tcW w:w="3723" w:type="dxa"/>
          </w:tcPr>
          <w:p w14:paraId="57D8590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knew</w:t>
            </w:r>
            <w:r w:rsidRPr="003548C4">
              <w:rPr>
                <w:rFonts w:asciiTheme="majorHAnsi" w:eastAsia="Times" w:hAnsiTheme="majorHAnsi" w:cstheme="majorHAnsi"/>
                <w:szCs w:val="22"/>
                <w:lang w:eastAsia="ja-JP"/>
              </w:rPr>
              <w:t xml:space="preserve"> what further training is out there for me</w:t>
            </w:r>
          </w:p>
        </w:tc>
        <w:tc>
          <w:tcPr>
            <w:tcW w:w="942" w:type="dxa"/>
          </w:tcPr>
          <w:p w14:paraId="21DCA3D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2885FBF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721226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0D31AF2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619F81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6D4F3A4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5222042" w14:textId="77777777" w:rsidTr="00500EEA">
        <w:tc>
          <w:tcPr>
            <w:tcW w:w="3723" w:type="dxa"/>
          </w:tcPr>
          <w:p w14:paraId="35AFE95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 likely to obtain</w:t>
            </w:r>
            <w:r w:rsidRPr="003548C4">
              <w:rPr>
                <w:rFonts w:asciiTheme="majorHAnsi" w:eastAsia="Times" w:hAnsiTheme="majorHAnsi" w:cstheme="majorHAnsi"/>
                <w:szCs w:val="22"/>
                <w:lang w:eastAsia="ja-JP"/>
              </w:rPr>
              <w:t xml:space="preserve"> a certificate or degree</w:t>
            </w:r>
          </w:p>
        </w:tc>
        <w:tc>
          <w:tcPr>
            <w:tcW w:w="942" w:type="dxa"/>
          </w:tcPr>
          <w:p w14:paraId="3896FF1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3C55C2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56CA6C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0447B22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D8A7E6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551FEF0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7F9837A" w14:textId="77777777" w:rsidTr="00500EEA">
        <w:tc>
          <w:tcPr>
            <w:tcW w:w="3723" w:type="dxa"/>
          </w:tcPr>
          <w:p w14:paraId="493C64B5" w14:textId="77777777" w:rsidR="009B1F8E" w:rsidRPr="003548C4" w:rsidRDefault="009B1F8E" w:rsidP="00500EEA">
            <w:pPr>
              <w:contextualSpacing/>
              <w:rPr>
                <w:rFonts w:asciiTheme="majorHAnsi" w:eastAsia="Times" w:hAnsiTheme="majorHAnsi" w:cstheme="majorHAnsi"/>
                <w:szCs w:val="22"/>
                <w:lang w:eastAsia="ja-JP"/>
              </w:rPr>
            </w:pPr>
            <w:r w:rsidRPr="003548C4">
              <w:rPr>
                <w:rFonts w:asciiTheme="majorHAnsi" w:eastAsia="Times" w:hAnsiTheme="majorHAnsi" w:cstheme="majorHAnsi"/>
                <w:szCs w:val="22"/>
                <w:lang w:eastAsia="ja-JP"/>
              </w:rPr>
              <w:t>Ha</w:t>
            </w:r>
            <w:r>
              <w:rPr>
                <w:rFonts w:asciiTheme="majorHAnsi" w:eastAsia="Times" w:hAnsiTheme="majorHAnsi" w:cstheme="majorHAnsi"/>
                <w:szCs w:val="22"/>
                <w:lang w:eastAsia="ja-JP"/>
              </w:rPr>
              <w:t xml:space="preserve">d </w:t>
            </w:r>
            <w:r w:rsidRPr="003548C4">
              <w:rPr>
                <w:rFonts w:asciiTheme="majorHAnsi" w:eastAsia="Times" w:hAnsiTheme="majorHAnsi" w:cstheme="majorHAnsi"/>
                <w:szCs w:val="22"/>
                <w:lang w:eastAsia="ja-JP"/>
              </w:rPr>
              <w:t>skills that employers want</w:t>
            </w:r>
          </w:p>
        </w:tc>
        <w:tc>
          <w:tcPr>
            <w:tcW w:w="942" w:type="dxa"/>
          </w:tcPr>
          <w:p w14:paraId="2CF060B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CBA90E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C562B5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50C9634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8F256E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63FC0FD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059DFD8" w14:textId="77777777" w:rsidTr="00500EEA">
        <w:tc>
          <w:tcPr>
            <w:tcW w:w="3723" w:type="dxa"/>
          </w:tcPr>
          <w:p w14:paraId="1A35B245"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 xml:space="preserve">I felt able </w:t>
            </w:r>
            <w:r w:rsidRPr="003548C4">
              <w:rPr>
                <w:rFonts w:asciiTheme="majorHAnsi" w:eastAsia="Times" w:hAnsiTheme="majorHAnsi" w:cstheme="majorHAnsi"/>
                <w:szCs w:val="22"/>
                <w:lang w:eastAsia="ja-JP"/>
              </w:rPr>
              <w:t xml:space="preserve">to get and keep a job </w:t>
            </w:r>
          </w:p>
        </w:tc>
        <w:tc>
          <w:tcPr>
            <w:tcW w:w="942" w:type="dxa"/>
          </w:tcPr>
          <w:p w14:paraId="1904B77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64FF251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B400EB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5382923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330709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045B5F0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49AC0F1" w14:textId="77777777" w:rsidTr="00500EEA">
        <w:tc>
          <w:tcPr>
            <w:tcW w:w="3723" w:type="dxa"/>
          </w:tcPr>
          <w:p w14:paraId="52ED39CF"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 able</w:t>
            </w:r>
            <w:r w:rsidRPr="003548C4">
              <w:rPr>
                <w:rFonts w:asciiTheme="majorHAnsi" w:eastAsia="Times" w:hAnsiTheme="majorHAnsi" w:cstheme="majorHAnsi"/>
                <w:szCs w:val="22"/>
                <w:lang w:eastAsia="ja-JP"/>
              </w:rPr>
              <w:t xml:space="preserve"> to choose a job/career that I </w:t>
            </w:r>
            <w:r>
              <w:rPr>
                <w:rFonts w:asciiTheme="majorHAnsi" w:eastAsia="Times" w:hAnsiTheme="majorHAnsi" w:cstheme="majorHAnsi"/>
                <w:szCs w:val="22"/>
                <w:lang w:eastAsia="ja-JP"/>
              </w:rPr>
              <w:t>was</w:t>
            </w:r>
            <w:r w:rsidRPr="003548C4">
              <w:rPr>
                <w:rFonts w:asciiTheme="majorHAnsi" w:eastAsia="Times" w:hAnsiTheme="majorHAnsi" w:cstheme="majorHAnsi"/>
                <w:szCs w:val="22"/>
                <w:lang w:eastAsia="ja-JP"/>
              </w:rPr>
              <w:t xml:space="preserve"> interested in</w:t>
            </w:r>
          </w:p>
        </w:tc>
        <w:tc>
          <w:tcPr>
            <w:tcW w:w="942" w:type="dxa"/>
          </w:tcPr>
          <w:p w14:paraId="71CF99F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44522B1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1F4BD82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3BB08FA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F8510E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2EE6501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D1D4C0B" w14:textId="77777777" w:rsidTr="00500EEA">
        <w:tc>
          <w:tcPr>
            <w:tcW w:w="3723" w:type="dxa"/>
          </w:tcPr>
          <w:p w14:paraId="4FE8C7CC"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believed</w:t>
            </w:r>
            <w:r w:rsidRPr="003548C4">
              <w:rPr>
                <w:rFonts w:asciiTheme="majorHAnsi" w:eastAsia="Times" w:hAnsiTheme="majorHAnsi" w:cstheme="majorHAnsi"/>
                <w:szCs w:val="22"/>
                <w:lang w:eastAsia="ja-JP"/>
              </w:rPr>
              <w:t xml:space="preserve"> that education and training is helpful for me</w:t>
            </w:r>
          </w:p>
        </w:tc>
        <w:tc>
          <w:tcPr>
            <w:tcW w:w="942" w:type="dxa"/>
          </w:tcPr>
          <w:p w14:paraId="3045CCA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00C9F47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EB38CF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2933812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7EE748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51FA5F0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89D1D7E" w14:textId="77777777" w:rsidTr="00500EEA">
        <w:tc>
          <w:tcPr>
            <w:tcW w:w="3723" w:type="dxa"/>
          </w:tcPr>
          <w:p w14:paraId="37FAFF10"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 good about</w:t>
            </w:r>
            <w:r w:rsidRPr="003548C4">
              <w:rPr>
                <w:rFonts w:asciiTheme="majorHAnsi" w:eastAsia="Times" w:hAnsiTheme="majorHAnsi" w:cstheme="majorHAnsi"/>
                <w:szCs w:val="22"/>
                <w:lang w:eastAsia="ja-JP"/>
              </w:rPr>
              <w:t xml:space="preserve"> time-management and organisation skills</w:t>
            </w:r>
          </w:p>
        </w:tc>
        <w:tc>
          <w:tcPr>
            <w:tcW w:w="942" w:type="dxa"/>
          </w:tcPr>
          <w:p w14:paraId="3317E41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36958FE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2BDA8E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610614B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155860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090464D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F460B1E" w14:textId="77777777" w:rsidTr="00500EEA">
        <w:tc>
          <w:tcPr>
            <w:tcW w:w="3723" w:type="dxa"/>
          </w:tcPr>
          <w:p w14:paraId="0E8123A6"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lastRenderedPageBreak/>
              <w:t>I felt good about my</w:t>
            </w:r>
            <w:r w:rsidRPr="003548C4">
              <w:rPr>
                <w:rFonts w:asciiTheme="majorHAnsi" w:eastAsia="Times" w:hAnsiTheme="majorHAnsi" w:cstheme="majorHAnsi"/>
                <w:szCs w:val="22"/>
                <w:lang w:eastAsia="ja-JP"/>
              </w:rPr>
              <w:t xml:space="preserve"> reading, writing and numerical skills</w:t>
            </w:r>
          </w:p>
        </w:tc>
        <w:tc>
          <w:tcPr>
            <w:tcW w:w="942" w:type="dxa"/>
          </w:tcPr>
          <w:p w14:paraId="0B41459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6218554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A8B617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3026538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95EC78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5419079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283B6DFF" w14:textId="77777777" w:rsidTr="00500EEA">
        <w:tc>
          <w:tcPr>
            <w:tcW w:w="3723" w:type="dxa"/>
          </w:tcPr>
          <w:p w14:paraId="1D256C1F"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w:t>
            </w:r>
            <w:r w:rsidRPr="003548C4">
              <w:rPr>
                <w:rFonts w:asciiTheme="majorHAnsi" w:eastAsia="Times" w:hAnsiTheme="majorHAnsi" w:cstheme="majorHAnsi"/>
                <w:szCs w:val="22"/>
                <w:lang w:eastAsia="ja-JP"/>
              </w:rPr>
              <w:t xml:space="preserve"> healthy and strong</w:t>
            </w:r>
          </w:p>
        </w:tc>
        <w:tc>
          <w:tcPr>
            <w:tcW w:w="942" w:type="dxa"/>
          </w:tcPr>
          <w:p w14:paraId="3FB19C2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BC07B8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24FD17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0B22CF5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17A118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52FF53B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2A7388EB" w14:textId="77777777" w:rsidTr="00500EEA">
        <w:tc>
          <w:tcPr>
            <w:tcW w:w="3723" w:type="dxa"/>
          </w:tcPr>
          <w:p w14:paraId="0AF7934D"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 xml:space="preserve">I felt able </w:t>
            </w:r>
            <w:r w:rsidRPr="003548C4">
              <w:rPr>
                <w:rFonts w:asciiTheme="majorHAnsi" w:eastAsia="Times" w:hAnsiTheme="majorHAnsi" w:cstheme="majorHAnsi"/>
                <w:szCs w:val="22"/>
                <w:lang w:eastAsia="ja-JP"/>
              </w:rPr>
              <w:t>to deal with issues in my life and in my family</w:t>
            </w:r>
          </w:p>
        </w:tc>
        <w:tc>
          <w:tcPr>
            <w:tcW w:w="942" w:type="dxa"/>
          </w:tcPr>
          <w:p w14:paraId="56DAA54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D03400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0BC1EF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6BFCBC1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9C816A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6C19879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501BFC86" w14:textId="77777777" w:rsidTr="00500EEA">
        <w:tc>
          <w:tcPr>
            <w:tcW w:w="3723" w:type="dxa"/>
          </w:tcPr>
          <w:p w14:paraId="2D5869ED"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w:t>
            </w:r>
            <w:r w:rsidRPr="003548C4">
              <w:rPr>
                <w:rFonts w:asciiTheme="majorHAnsi" w:eastAsia="Times" w:hAnsiTheme="majorHAnsi" w:cstheme="majorHAnsi"/>
                <w:szCs w:val="22"/>
                <w:lang w:eastAsia="ja-JP"/>
              </w:rPr>
              <w:t xml:space="preserve"> confident</w:t>
            </w:r>
          </w:p>
        </w:tc>
        <w:tc>
          <w:tcPr>
            <w:tcW w:w="942" w:type="dxa"/>
          </w:tcPr>
          <w:p w14:paraId="33E478A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5EF6349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64BE04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47E85E8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387E831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68779F0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3983F2D6" w14:textId="77777777" w:rsidTr="00500EEA">
        <w:tc>
          <w:tcPr>
            <w:tcW w:w="3723" w:type="dxa"/>
          </w:tcPr>
          <w:p w14:paraId="5CB370A0"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knew</w:t>
            </w:r>
            <w:r w:rsidRPr="003548C4">
              <w:rPr>
                <w:rFonts w:asciiTheme="majorHAnsi" w:eastAsia="Times" w:hAnsiTheme="majorHAnsi" w:cstheme="majorHAnsi"/>
                <w:szCs w:val="22"/>
                <w:lang w:eastAsia="ja-JP"/>
              </w:rPr>
              <w:t xml:space="preserve"> my own strengths and weaknesses</w:t>
            </w:r>
          </w:p>
        </w:tc>
        <w:tc>
          <w:tcPr>
            <w:tcW w:w="942" w:type="dxa"/>
          </w:tcPr>
          <w:p w14:paraId="6AF4A30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462056BB"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1AC2D8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255AAB7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26FF86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3C984B0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12750B5" w14:textId="77777777" w:rsidTr="00500EEA">
        <w:tc>
          <w:tcPr>
            <w:tcW w:w="3723" w:type="dxa"/>
          </w:tcPr>
          <w:p w14:paraId="1607CFAA"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knew</w:t>
            </w:r>
            <w:r w:rsidRPr="003548C4">
              <w:rPr>
                <w:rFonts w:asciiTheme="majorHAnsi" w:eastAsia="Times" w:hAnsiTheme="majorHAnsi" w:cstheme="majorHAnsi"/>
                <w:szCs w:val="22"/>
                <w:lang w:eastAsia="ja-JP"/>
              </w:rPr>
              <w:t xml:space="preserve"> what I want to do with my career</w:t>
            </w:r>
          </w:p>
        </w:tc>
        <w:tc>
          <w:tcPr>
            <w:tcW w:w="942" w:type="dxa"/>
          </w:tcPr>
          <w:p w14:paraId="44B6710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261A928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4730F7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2D262A3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2C2D765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6721A79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08A4E954" w14:textId="77777777" w:rsidTr="00500EEA">
        <w:tc>
          <w:tcPr>
            <w:tcW w:w="3723" w:type="dxa"/>
          </w:tcPr>
          <w:p w14:paraId="2C4FE51B"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 xml:space="preserve">I felt able </w:t>
            </w:r>
            <w:r w:rsidRPr="003548C4">
              <w:rPr>
                <w:rFonts w:asciiTheme="majorHAnsi" w:eastAsia="Times" w:hAnsiTheme="majorHAnsi" w:cstheme="majorHAnsi"/>
                <w:szCs w:val="22"/>
                <w:lang w:eastAsia="ja-JP"/>
              </w:rPr>
              <w:t xml:space="preserve">to look after myself </w:t>
            </w:r>
          </w:p>
        </w:tc>
        <w:tc>
          <w:tcPr>
            <w:tcW w:w="942" w:type="dxa"/>
          </w:tcPr>
          <w:p w14:paraId="1014FCE0"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035DC7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7D5798D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248E971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D472F4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7EEDECD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1FB677D3" w14:textId="77777777" w:rsidTr="00500EEA">
        <w:tc>
          <w:tcPr>
            <w:tcW w:w="3723" w:type="dxa"/>
          </w:tcPr>
          <w:p w14:paraId="3997E58D"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 good about my</w:t>
            </w:r>
            <w:r w:rsidRPr="003548C4">
              <w:rPr>
                <w:rFonts w:asciiTheme="majorHAnsi" w:eastAsia="Times" w:hAnsiTheme="majorHAnsi" w:cstheme="majorHAnsi"/>
                <w:szCs w:val="22"/>
                <w:lang w:eastAsia="ja-JP"/>
              </w:rPr>
              <w:t xml:space="preserve"> relationships with others</w:t>
            </w:r>
          </w:p>
        </w:tc>
        <w:tc>
          <w:tcPr>
            <w:tcW w:w="942" w:type="dxa"/>
          </w:tcPr>
          <w:p w14:paraId="134E283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386A9A1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CA5DD0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321C9D93"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ED5D00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3B9A0B76"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4E559F1E" w14:textId="77777777" w:rsidTr="00500EEA">
        <w:tc>
          <w:tcPr>
            <w:tcW w:w="3723" w:type="dxa"/>
          </w:tcPr>
          <w:p w14:paraId="361F97D8"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 able to</w:t>
            </w:r>
            <w:r w:rsidRPr="003548C4">
              <w:rPr>
                <w:rFonts w:asciiTheme="majorHAnsi" w:eastAsia="Times" w:hAnsiTheme="majorHAnsi" w:cstheme="majorHAnsi"/>
                <w:szCs w:val="22"/>
                <w:lang w:eastAsia="ja-JP"/>
              </w:rPr>
              <w:t xml:space="preserve"> communicate my thoughts and feelings</w:t>
            </w:r>
          </w:p>
        </w:tc>
        <w:tc>
          <w:tcPr>
            <w:tcW w:w="942" w:type="dxa"/>
          </w:tcPr>
          <w:p w14:paraId="75110A2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29BFDF27"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0E0923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02571B6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62C3382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764EF68E"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2CD7EE4E" w14:textId="77777777" w:rsidTr="00500EEA">
        <w:tc>
          <w:tcPr>
            <w:tcW w:w="3723" w:type="dxa"/>
          </w:tcPr>
          <w:p w14:paraId="45C633B7"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I felt connected to my community</w:t>
            </w:r>
          </w:p>
        </w:tc>
        <w:tc>
          <w:tcPr>
            <w:tcW w:w="942" w:type="dxa"/>
          </w:tcPr>
          <w:p w14:paraId="5FBAC9F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1BE23A48"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50E2AF2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23673514"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496C110A"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51D67F21"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r w:rsidR="009B1F8E" w:rsidRPr="003548C4" w14:paraId="6D5114FA" w14:textId="77777777" w:rsidTr="00500EEA">
        <w:tc>
          <w:tcPr>
            <w:tcW w:w="3723" w:type="dxa"/>
          </w:tcPr>
          <w:p w14:paraId="72DDED97" w14:textId="77777777" w:rsidR="009B1F8E" w:rsidRDefault="009B1F8E" w:rsidP="00500EEA">
            <w:pPr>
              <w:contextualSpacing/>
              <w:rPr>
                <w:rFonts w:asciiTheme="majorHAnsi" w:eastAsia="Times" w:hAnsiTheme="majorHAnsi" w:cstheme="majorHAnsi"/>
                <w:lang w:eastAsia="ja-JP"/>
              </w:rPr>
            </w:pPr>
            <w:r w:rsidRPr="00D40C38">
              <w:rPr>
                <w:rFonts w:asciiTheme="majorHAnsi" w:eastAsia="Times" w:hAnsiTheme="majorHAnsi" w:cstheme="majorHAnsi"/>
                <w:szCs w:val="22"/>
                <w:lang w:eastAsia="ja-JP"/>
              </w:rPr>
              <w:t>I felt connected to my culture</w:t>
            </w:r>
          </w:p>
        </w:tc>
        <w:tc>
          <w:tcPr>
            <w:tcW w:w="942" w:type="dxa"/>
          </w:tcPr>
          <w:p w14:paraId="46F0B018" w14:textId="77777777" w:rsidR="009B1F8E" w:rsidRPr="003548C4" w:rsidRDefault="009B1F8E" w:rsidP="00500EEA">
            <w:pPr>
              <w:contextualSpacing/>
              <w:rPr>
                <w:rFonts w:asciiTheme="majorHAnsi" w:eastAsia="Times" w:hAnsiTheme="majorHAnsi" w:cstheme="majorHAnsi"/>
                <w:lang w:eastAsia="ja-JP"/>
              </w:rPr>
            </w:pPr>
          </w:p>
        </w:tc>
        <w:tc>
          <w:tcPr>
            <w:tcW w:w="737" w:type="dxa"/>
          </w:tcPr>
          <w:p w14:paraId="1AA05479" w14:textId="77777777" w:rsidR="009B1F8E" w:rsidRPr="003548C4" w:rsidRDefault="009B1F8E" w:rsidP="00500EEA">
            <w:pPr>
              <w:contextualSpacing/>
              <w:rPr>
                <w:rFonts w:asciiTheme="majorHAnsi" w:eastAsia="Times" w:hAnsiTheme="majorHAnsi" w:cstheme="majorHAnsi"/>
                <w:lang w:eastAsia="ja-JP"/>
              </w:rPr>
            </w:pPr>
          </w:p>
        </w:tc>
        <w:tc>
          <w:tcPr>
            <w:tcW w:w="964" w:type="dxa"/>
          </w:tcPr>
          <w:p w14:paraId="13D571F0" w14:textId="77777777" w:rsidR="009B1F8E" w:rsidRPr="003548C4" w:rsidRDefault="009B1F8E" w:rsidP="00500EEA">
            <w:pPr>
              <w:contextualSpacing/>
              <w:rPr>
                <w:rFonts w:asciiTheme="majorHAnsi" w:eastAsia="Times" w:hAnsiTheme="majorHAnsi" w:cstheme="majorHAnsi"/>
                <w:lang w:eastAsia="ja-JP"/>
              </w:rPr>
            </w:pPr>
          </w:p>
        </w:tc>
        <w:tc>
          <w:tcPr>
            <w:tcW w:w="984" w:type="dxa"/>
          </w:tcPr>
          <w:p w14:paraId="7E80BEB4" w14:textId="77777777" w:rsidR="009B1F8E" w:rsidRPr="003548C4" w:rsidRDefault="009B1F8E" w:rsidP="00500EEA">
            <w:pPr>
              <w:contextualSpacing/>
              <w:rPr>
                <w:rFonts w:asciiTheme="majorHAnsi" w:eastAsia="Times" w:hAnsiTheme="majorHAnsi" w:cstheme="majorHAnsi"/>
                <w:lang w:eastAsia="ja-JP"/>
              </w:rPr>
            </w:pPr>
          </w:p>
        </w:tc>
        <w:tc>
          <w:tcPr>
            <w:tcW w:w="964" w:type="dxa"/>
          </w:tcPr>
          <w:p w14:paraId="2C20FA46" w14:textId="77777777" w:rsidR="009B1F8E" w:rsidRPr="003548C4" w:rsidRDefault="009B1F8E" w:rsidP="00500EEA">
            <w:pPr>
              <w:contextualSpacing/>
              <w:rPr>
                <w:rFonts w:asciiTheme="majorHAnsi" w:eastAsia="Times" w:hAnsiTheme="majorHAnsi" w:cstheme="majorHAnsi"/>
                <w:lang w:eastAsia="ja-JP"/>
              </w:rPr>
            </w:pPr>
          </w:p>
        </w:tc>
        <w:tc>
          <w:tcPr>
            <w:tcW w:w="696" w:type="dxa"/>
          </w:tcPr>
          <w:p w14:paraId="082E2514" w14:textId="77777777" w:rsidR="009B1F8E" w:rsidRPr="003548C4" w:rsidRDefault="009B1F8E" w:rsidP="00500EEA">
            <w:pPr>
              <w:contextualSpacing/>
              <w:rPr>
                <w:rFonts w:asciiTheme="majorHAnsi" w:eastAsia="Times" w:hAnsiTheme="majorHAnsi" w:cstheme="majorHAnsi"/>
                <w:lang w:eastAsia="ja-JP"/>
              </w:rPr>
            </w:pPr>
          </w:p>
        </w:tc>
      </w:tr>
      <w:tr w:rsidR="009B1F8E" w:rsidRPr="003548C4" w14:paraId="510B3FF0" w14:textId="77777777" w:rsidTr="00500EEA">
        <w:tc>
          <w:tcPr>
            <w:tcW w:w="3723" w:type="dxa"/>
          </w:tcPr>
          <w:p w14:paraId="5A9EBB2C" w14:textId="77777777" w:rsidR="009B1F8E" w:rsidRPr="003548C4" w:rsidRDefault="009B1F8E" w:rsidP="00500EEA">
            <w:pPr>
              <w:contextualSpacing/>
              <w:rPr>
                <w:rFonts w:asciiTheme="majorHAnsi" w:eastAsia="Times" w:hAnsiTheme="majorHAnsi" w:cstheme="majorHAnsi"/>
                <w:szCs w:val="22"/>
                <w:lang w:eastAsia="ja-JP"/>
              </w:rPr>
            </w:pPr>
            <w:r>
              <w:rPr>
                <w:rFonts w:asciiTheme="majorHAnsi" w:eastAsia="Times" w:hAnsiTheme="majorHAnsi" w:cstheme="majorHAnsi"/>
                <w:szCs w:val="22"/>
                <w:lang w:eastAsia="ja-JP"/>
              </w:rPr>
              <w:t xml:space="preserve">I felt </w:t>
            </w:r>
            <w:r w:rsidRPr="003548C4">
              <w:rPr>
                <w:rFonts w:asciiTheme="majorHAnsi" w:eastAsia="Times" w:hAnsiTheme="majorHAnsi" w:cstheme="majorHAnsi"/>
                <w:szCs w:val="22"/>
                <w:lang w:eastAsia="ja-JP"/>
              </w:rPr>
              <w:t>that my life is going to be okay</w:t>
            </w:r>
          </w:p>
        </w:tc>
        <w:tc>
          <w:tcPr>
            <w:tcW w:w="942" w:type="dxa"/>
          </w:tcPr>
          <w:p w14:paraId="167F66AC"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737" w:type="dxa"/>
          </w:tcPr>
          <w:p w14:paraId="3092863D"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0349D05"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84" w:type="dxa"/>
          </w:tcPr>
          <w:p w14:paraId="7D786789"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964" w:type="dxa"/>
          </w:tcPr>
          <w:p w14:paraId="0F28DEBF"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c>
          <w:tcPr>
            <w:tcW w:w="696" w:type="dxa"/>
          </w:tcPr>
          <w:p w14:paraId="2DF5FD82" w14:textId="77777777" w:rsidR="009B1F8E" w:rsidRPr="003548C4" w:rsidRDefault="009B1F8E" w:rsidP="00500EEA">
            <w:pPr>
              <w:spacing w:line="259" w:lineRule="auto"/>
              <w:contextualSpacing/>
              <w:rPr>
                <w:rFonts w:asciiTheme="majorHAnsi" w:eastAsia="Times" w:hAnsiTheme="majorHAnsi" w:cstheme="majorHAnsi"/>
                <w:szCs w:val="22"/>
                <w:lang w:eastAsia="ja-JP"/>
              </w:rPr>
            </w:pPr>
          </w:p>
        </w:tc>
      </w:tr>
    </w:tbl>
    <w:p w14:paraId="37A0C09E" w14:textId="77777777" w:rsidR="009B1F8E" w:rsidRPr="003548C4" w:rsidRDefault="009B1F8E" w:rsidP="009B1F8E">
      <w:pPr>
        <w:spacing w:after="200"/>
        <w:rPr>
          <w:rFonts w:asciiTheme="majorHAnsi" w:hAnsiTheme="majorHAnsi" w:cstheme="majorHAnsi"/>
        </w:rPr>
      </w:pPr>
    </w:p>
    <w:p w14:paraId="2D0A2C7D" w14:textId="77777777" w:rsidR="009B1F8E" w:rsidRPr="003548C4" w:rsidRDefault="009B1F8E" w:rsidP="007D7758">
      <w:pPr>
        <w:numPr>
          <w:ilvl w:val="0"/>
          <w:numId w:val="48"/>
        </w:numPr>
        <w:spacing w:line="276" w:lineRule="auto"/>
        <w:contextualSpacing/>
        <w:rPr>
          <w:rFonts w:asciiTheme="majorHAnsi" w:eastAsia="Calibri" w:hAnsiTheme="majorHAnsi" w:cstheme="majorHAnsi"/>
          <w:b/>
          <w:bCs/>
        </w:rPr>
      </w:pPr>
      <w:r w:rsidRPr="003548C4">
        <w:rPr>
          <w:rFonts w:asciiTheme="majorHAnsi" w:eastAsia="Calibri" w:hAnsiTheme="majorHAnsi" w:cstheme="majorHAnsi"/>
          <w:b/>
          <w:bCs/>
        </w:rPr>
        <w:t>Is there anything else you would like to say about the Traineeship program that has not been covered in this survey?</w:t>
      </w:r>
    </w:p>
    <w:p w14:paraId="7A598F00" w14:textId="77777777" w:rsidR="009B1F8E" w:rsidRPr="003548C4" w:rsidRDefault="009B1F8E" w:rsidP="009B1F8E">
      <w:pPr>
        <w:rPr>
          <w:rFonts w:asciiTheme="majorHAnsi" w:eastAsia="Calibri" w:hAnsiTheme="majorHAnsi" w:cstheme="majorHAnsi"/>
          <w:b/>
          <w:bCs/>
        </w:rPr>
      </w:pPr>
      <w:r w:rsidRPr="003548C4">
        <w:rPr>
          <w:rFonts w:asciiTheme="majorHAnsi" w:eastAsia="Calibri" w:hAnsiTheme="majorHAnsi" w:cstheme="majorHAnsi"/>
          <w:b/>
          <w:bCs/>
        </w:rPr>
        <w:t>_____________________________________________________________________</w:t>
      </w:r>
    </w:p>
    <w:p w14:paraId="58CFD9CD" w14:textId="77777777" w:rsidR="009B1F8E" w:rsidRPr="003548C4" w:rsidRDefault="009B1F8E" w:rsidP="009B1F8E">
      <w:pPr>
        <w:rPr>
          <w:rFonts w:asciiTheme="majorHAnsi" w:eastAsia="Calibri" w:hAnsiTheme="majorHAnsi" w:cstheme="majorHAnsi"/>
          <w:b/>
          <w:bCs/>
        </w:rPr>
      </w:pPr>
    </w:p>
    <w:p w14:paraId="38E36F68" w14:textId="77777777" w:rsidR="009B1F8E" w:rsidRPr="005E5976" w:rsidRDefault="009B1F8E" w:rsidP="007D7758">
      <w:pPr>
        <w:numPr>
          <w:ilvl w:val="0"/>
          <w:numId w:val="48"/>
        </w:numPr>
        <w:spacing w:after="200" w:line="276" w:lineRule="auto"/>
        <w:contextualSpacing/>
        <w:rPr>
          <w:rFonts w:asciiTheme="majorHAnsi" w:eastAsia="Calibri" w:hAnsiTheme="majorHAnsi" w:cstheme="majorHAnsi"/>
        </w:rPr>
      </w:pPr>
      <w:r w:rsidRPr="003548C4">
        <w:rPr>
          <w:rFonts w:asciiTheme="majorHAnsi" w:eastAsia="Calibri" w:hAnsiTheme="majorHAnsi" w:cstheme="majorHAnsi"/>
          <w:b/>
          <w:bCs/>
        </w:rPr>
        <w:t>Is there any feedback you would like to provide about this survey?_</w:t>
      </w:r>
    </w:p>
    <w:p w14:paraId="0835ABC5" w14:textId="77777777" w:rsidR="009B1F8E" w:rsidRPr="008E4A0F" w:rsidRDefault="009B1F8E" w:rsidP="009B1F8E">
      <w:pPr>
        <w:spacing w:after="200" w:line="276" w:lineRule="auto"/>
        <w:contextualSpacing/>
        <w:rPr>
          <w:rFonts w:asciiTheme="majorHAnsi" w:eastAsia="Calibri" w:hAnsiTheme="majorHAnsi" w:cstheme="majorHAnsi"/>
        </w:rPr>
      </w:pPr>
      <w:r w:rsidRPr="003548C4">
        <w:rPr>
          <w:rFonts w:asciiTheme="majorHAnsi" w:eastAsia="Calibri" w:hAnsiTheme="majorHAnsi" w:cstheme="majorHAnsi"/>
          <w:b/>
          <w:bCs/>
        </w:rPr>
        <w:t>____________________________________________________________________</w:t>
      </w:r>
    </w:p>
    <w:p w14:paraId="0E0B66E2" w14:textId="77777777" w:rsidR="009B1F8E" w:rsidRDefault="009B1F8E" w:rsidP="009B1F8E">
      <w:pPr>
        <w:rPr>
          <w:rFonts w:asciiTheme="majorHAnsi" w:hAnsiTheme="majorHAnsi" w:cstheme="majorHAnsi"/>
        </w:rPr>
      </w:pPr>
      <w:r>
        <w:rPr>
          <w:rFonts w:asciiTheme="majorHAnsi" w:hAnsiTheme="majorHAnsi" w:cstheme="majorHAnsi"/>
        </w:rPr>
        <w:br w:type="page"/>
      </w:r>
    </w:p>
    <w:p w14:paraId="461E937A" w14:textId="4EAF03CF" w:rsidR="005E1726" w:rsidRDefault="005E1726" w:rsidP="00500EEA"/>
    <w:p w14:paraId="1E0C8C3C" w14:textId="77777777" w:rsidR="00CF07E2" w:rsidRPr="004F371F" w:rsidRDefault="00CF07E2" w:rsidP="004F371F">
      <w:pPr>
        <w:pStyle w:val="Heading1"/>
      </w:pPr>
      <w:bookmarkStart w:id="343" w:name="_Toc73433402"/>
      <w:r w:rsidRPr="004F371F">
        <w:rPr>
          <w:rStyle w:val="Heading1Char"/>
        </w:rPr>
        <w:t xml:space="preserve">Appendix </w:t>
      </w:r>
      <w:r w:rsidR="00974A8B" w:rsidRPr="004F371F">
        <w:rPr>
          <w:rStyle w:val="Heading1Char"/>
        </w:rPr>
        <w:t>E –</w:t>
      </w:r>
      <w:r w:rsidRPr="004F371F">
        <w:rPr>
          <w:rStyle w:val="Heading1Char"/>
        </w:rPr>
        <w:t xml:space="preserve"> Data issues and recommendations for enhancing future data collection and evaluations</w:t>
      </w:r>
      <w:bookmarkEnd w:id="343"/>
    </w:p>
    <w:p w14:paraId="626C9643" w14:textId="77777777" w:rsidR="00CF07E2" w:rsidRPr="004F371F" w:rsidRDefault="00CF07E2" w:rsidP="000F4241">
      <w:bookmarkStart w:id="344" w:name="_Toc59318699"/>
      <w:bookmarkStart w:id="345" w:name="_Toc59385963"/>
      <w:bookmarkStart w:id="346" w:name="_Toc59537472"/>
      <w:r w:rsidRPr="004F371F">
        <w:t>Summary</w:t>
      </w:r>
      <w:bookmarkEnd w:id="344"/>
      <w:bookmarkEnd w:id="345"/>
      <w:bookmarkEnd w:id="346"/>
      <w:r w:rsidRPr="004F371F">
        <w:t xml:space="preserve"> </w:t>
      </w:r>
    </w:p>
    <w:p w14:paraId="7ACD7894" w14:textId="77777777" w:rsidR="00CF07E2" w:rsidRPr="003548C4" w:rsidRDefault="00CF07E2" w:rsidP="00CF07E2">
      <w:pPr>
        <w:rPr>
          <w:rFonts w:asciiTheme="majorHAnsi" w:hAnsiTheme="majorHAnsi" w:cstheme="majorHAnsi"/>
        </w:rPr>
      </w:pPr>
      <w:r w:rsidRPr="003548C4">
        <w:rPr>
          <w:rFonts w:asciiTheme="majorHAnsi" w:hAnsiTheme="majorHAnsi" w:cstheme="majorHAnsi"/>
          <w:b/>
          <w:bCs/>
        </w:rPr>
        <w:t>Limitations</w:t>
      </w:r>
      <w:r w:rsidRPr="003548C4">
        <w:rPr>
          <w:rFonts w:asciiTheme="majorHAnsi" w:hAnsiTheme="majorHAnsi" w:cstheme="majorHAnsi"/>
        </w:rPr>
        <w:t>: The existing NIAA dataset is limited in relevance, completeness and accuracy. It is based on a Centrelink / Jobseeker format that includes fields</w:t>
      </w:r>
      <w:r w:rsidRPr="003548C4">
        <w:rPr>
          <w:rStyle w:val="FootnoteReference"/>
          <w:rFonts w:asciiTheme="majorHAnsi" w:hAnsiTheme="majorHAnsi" w:cstheme="majorHAnsi"/>
        </w:rPr>
        <w:footnoteReference w:id="4"/>
      </w:r>
      <w:r w:rsidRPr="003548C4">
        <w:rPr>
          <w:rFonts w:asciiTheme="majorHAnsi" w:hAnsiTheme="majorHAnsi" w:cstheme="majorHAnsi"/>
        </w:rPr>
        <w:t xml:space="preserve"> that are not of relevance to SBT but on the other hand, does not include important fields of relevance. Outcomes are not recorded or known for about 15% of the students. Moreover, the SBT dataset is not necessarily up to date, or in one place. Several attempts were made at retrieving and compiling the final data set for the evaluation and there is still some uncertainty as to whether all relevant providers have been included in the final data set.</w:t>
      </w:r>
    </w:p>
    <w:p w14:paraId="3797C9B7" w14:textId="77777777" w:rsidR="00CF07E2" w:rsidRPr="003548C4" w:rsidRDefault="00CF07E2" w:rsidP="00CF07E2">
      <w:pPr>
        <w:rPr>
          <w:rFonts w:asciiTheme="majorHAnsi" w:hAnsiTheme="majorHAnsi" w:cstheme="majorHAnsi"/>
        </w:rPr>
      </w:pPr>
      <w:r w:rsidRPr="003548C4">
        <w:rPr>
          <w:rFonts w:asciiTheme="majorHAnsi" w:hAnsiTheme="majorHAnsi" w:cstheme="majorHAnsi"/>
          <w:b/>
          <w:bCs/>
        </w:rPr>
        <w:t>Workarounds required</w:t>
      </w:r>
      <w:r w:rsidRPr="003548C4">
        <w:rPr>
          <w:rFonts w:asciiTheme="majorHAnsi" w:hAnsiTheme="majorHAnsi" w:cstheme="majorHAnsi"/>
        </w:rPr>
        <w:t xml:space="preserve">: The evaluators were required to create relevant fields of importance to the evaluation by combining information from existing fields and comments. When these fields were inconsistent, the comments fields prevailed as the ‘higher truth’. Furthermore, the evaluators needed to source external datasets that would enable certain fields to be found. For example, ICSEA index and remoteness level are not fields in the NIAA dataset, even though they are important for monitoring and evaluation. Approximate ICSEA and remoteness fields were constructed, by joining the NIAA data with several external datasets (see details below). </w:t>
      </w:r>
    </w:p>
    <w:p w14:paraId="55224660"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Once new fields had been created, they then needed to be broken down into the categories or themes of intertest to the department, the program and the evaluation. These categories were not known at the outcome of the evaluation and so a best guess at the outset was made; however, this needed to be refined as the project progressed and the salient concepts emerged.</w:t>
      </w:r>
    </w:p>
    <w:p w14:paraId="1EF2A300" w14:textId="77777777" w:rsidR="00CF07E2" w:rsidRPr="003548C4" w:rsidRDefault="00CF07E2" w:rsidP="00CF07E2">
      <w:pPr>
        <w:rPr>
          <w:rFonts w:asciiTheme="majorHAnsi" w:hAnsiTheme="majorHAnsi" w:cstheme="majorHAnsi"/>
        </w:rPr>
      </w:pPr>
      <w:r w:rsidRPr="003548C4">
        <w:rPr>
          <w:rFonts w:asciiTheme="majorHAnsi" w:hAnsiTheme="majorHAnsi" w:cstheme="majorHAnsi"/>
          <w:b/>
          <w:bCs/>
        </w:rPr>
        <w:t>Effects on evaluation</w:t>
      </w:r>
      <w:r w:rsidRPr="003548C4">
        <w:rPr>
          <w:rFonts w:asciiTheme="majorHAnsi" w:hAnsiTheme="majorHAnsi" w:cstheme="majorHAnsi"/>
        </w:rPr>
        <w:t xml:space="preserve">: This data cleaning and data creation process has been a time-consuming exercise. Moreover, it adds a level of uncertainty to the final statistics that have </w:t>
      </w:r>
      <w:r w:rsidRPr="003548C4">
        <w:rPr>
          <w:rFonts w:asciiTheme="majorHAnsi" w:hAnsiTheme="majorHAnsi" w:cstheme="majorHAnsi"/>
        </w:rPr>
        <w:lastRenderedPageBreak/>
        <w:t>been used for the analysis. This means that conclusions draw from comparisons between derived categories or between NIAA and NCVER figures need to be considered indicative and treated with some caution. On the other hand, it is better to have indicative data than none at all.</w:t>
      </w:r>
    </w:p>
    <w:p w14:paraId="5D63ED79" w14:textId="77777777" w:rsidR="00CF07E2" w:rsidRPr="003548C4" w:rsidRDefault="00CF07E2" w:rsidP="00CF07E2">
      <w:pPr>
        <w:rPr>
          <w:rFonts w:asciiTheme="majorHAnsi" w:hAnsiTheme="majorHAnsi" w:cstheme="majorHAnsi"/>
        </w:rPr>
      </w:pPr>
      <w:r w:rsidRPr="003548C4">
        <w:rPr>
          <w:rFonts w:asciiTheme="majorHAnsi" w:hAnsiTheme="majorHAnsi" w:cstheme="majorHAnsi"/>
          <w:b/>
          <w:bCs/>
        </w:rPr>
        <w:t>Recommendations</w:t>
      </w:r>
      <w:r w:rsidRPr="003548C4">
        <w:rPr>
          <w:rFonts w:asciiTheme="majorHAnsi" w:hAnsiTheme="majorHAnsi" w:cstheme="majorHAnsi"/>
        </w:rPr>
        <w:t>: The limitations of the NIAA dataset are common to many Indigenous programs. Currently, a set of guidelines for evaluation of Indigenous programs has been drafted by the Productivity Commission after looking into this issue and consulting widely. [</w:t>
      </w:r>
      <w:r w:rsidRPr="003548C4">
        <w:rPr>
          <w:rFonts w:asciiTheme="majorHAnsi" w:hAnsiTheme="majorHAnsi" w:cstheme="majorHAnsi"/>
          <w:i/>
          <w:iCs/>
        </w:rPr>
        <w:t>Productivity Commission, A Guide to Evaluation under the Indigenous Evaluation Strategy, Draft, 2020</w:t>
      </w:r>
      <w:r w:rsidRPr="003548C4">
        <w:rPr>
          <w:rFonts w:asciiTheme="majorHAnsi" w:hAnsiTheme="majorHAnsi" w:cstheme="majorHAnsi"/>
        </w:rPr>
        <w:t>.] It is recommended in this guide that programs build the evaluation into the design at the outset. A more detailed description of how this may be accomplished for the NIAA SBT program is given in the sections below.</w:t>
      </w:r>
    </w:p>
    <w:p w14:paraId="5D9A16D1" w14:textId="77777777" w:rsidR="00CF07E2" w:rsidRPr="003548C4" w:rsidRDefault="00CF07E2" w:rsidP="00CF07E2">
      <w:pPr>
        <w:pStyle w:val="Heading1"/>
        <w:rPr>
          <w:rFonts w:cstheme="majorHAnsi"/>
        </w:rPr>
      </w:pPr>
      <w:bookmarkStart w:id="347" w:name="_Toc59318700"/>
      <w:bookmarkStart w:id="348" w:name="_Toc59385964"/>
      <w:bookmarkStart w:id="349" w:name="_Toc59537473"/>
      <w:bookmarkStart w:id="350" w:name="_Toc73433403"/>
      <w:r w:rsidRPr="003548C4">
        <w:rPr>
          <w:rFonts w:cstheme="majorHAnsi"/>
        </w:rPr>
        <w:t>Issues with existing data</w:t>
      </w:r>
      <w:bookmarkEnd w:id="347"/>
      <w:bookmarkEnd w:id="348"/>
      <w:bookmarkEnd w:id="349"/>
      <w:bookmarkEnd w:id="350"/>
    </w:p>
    <w:p w14:paraId="7B6A4449"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The SBT data does not seem to be kept in one location at the NIAA end. It was unclear at first which providers were to be included in the current TAEG-SBT program. There were several attempts at sourcing the correct data (Jan – May 2020). The NIAA data team found two datasets that were then combined for the purposes of this analysis</w:t>
      </w:r>
    </w:p>
    <w:p w14:paraId="36CAA818" w14:textId="77777777" w:rsidR="00CF07E2" w:rsidRPr="003548C4" w:rsidRDefault="00CF07E2" w:rsidP="007D7758">
      <w:pPr>
        <w:pStyle w:val="ListParagraph"/>
        <w:numPr>
          <w:ilvl w:val="0"/>
          <w:numId w:val="21"/>
        </w:numPr>
        <w:rPr>
          <w:rFonts w:asciiTheme="majorHAnsi" w:hAnsiTheme="majorHAnsi" w:cstheme="majorHAnsi"/>
        </w:rPr>
      </w:pPr>
      <w:r w:rsidRPr="003548C4">
        <w:rPr>
          <w:rFonts w:asciiTheme="majorHAnsi" w:hAnsiTheme="majorHAnsi" w:cstheme="majorHAnsi"/>
        </w:rPr>
        <w:t>TAEG SBT - FULL DATA SET 110520</w:t>
      </w:r>
    </w:p>
    <w:p w14:paraId="179F7910" w14:textId="77777777" w:rsidR="00CF07E2" w:rsidRPr="003548C4" w:rsidRDefault="00CF07E2" w:rsidP="007D7758">
      <w:pPr>
        <w:pStyle w:val="ListParagraph"/>
        <w:numPr>
          <w:ilvl w:val="0"/>
          <w:numId w:val="21"/>
        </w:numPr>
        <w:rPr>
          <w:rFonts w:asciiTheme="majorHAnsi" w:hAnsiTheme="majorHAnsi" w:cstheme="majorHAnsi"/>
        </w:rPr>
      </w:pPr>
      <w:r w:rsidRPr="003548C4">
        <w:rPr>
          <w:rFonts w:asciiTheme="majorHAnsi" w:hAnsiTheme="majorHAnsi" w:cstheme="majorHAnsi"/>
        </w:rPr>
        <w:t>SBT from TAEG MLT</w:t>
      </w:r>
    </w:p>
    <w:p w14:paraId="5BF41435" w14:textId="77777777" w:rsidR="00CF07E2" w:rsidRPr="003548C4" w:rsidRDefault="00CF07E2" w:rsidP="000F4241">
      <w:pPr>
        <w:pStyle w:val="Heading2"/>
      </w:pPr>
      <w:bookmarkStart w:id="351" w:name="_Toc59318701"/>
      <w:bookmarkStart w:id="352" w:name="_Toc59385965"/>
      <w:bookmarkStart w:id="353" w:name="_Toc59537474"/>
      <w:bookmarkStart w:id="354" w:name="_Toc73433404"/>
      <w:r w:rsidRPr="003548C4">
        <w:t>Inappropriate data being collected/not collected</w:t>
      </w:r>
      <w:bookmarkEnd w:id="351"/>
      <w:bookmarkEnd w:id="352"/>
      <w:bookmarkEnd w:id="353"/>
      <w:bookmarkEnd w:id="354"/>
    </w:p>
    <w:p w14:paraId="3DB81457"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The evaluation asked specific questions that were unable to be investigated directly using the existing dataset; e.g. there are no fields for ICSEA, school attended, Cert level taken, or remoteness region. The fields representing outcomes are relevant to jobseekers but not to SBT trainees or to program managers. The fields representing area of training are relevant to general adult employment but only partly relevant to school-based traineeships. The consequence of irrelevant or partly relevant fields for users entering data is that they select their best guess from the values available to them or they just select a random value in order to complete an entry. This adds a level of error and uncertainty to any analysis. </w:t>
      </w:r>
    </w:p>
    <w:p w14:paraId="59F11456" w14:textId="77777777" w:rsidR="00CF07E2" w:rsidRPr="003548C4" w:rsidRDefault="00CF07E2" w:rsidP="00CF07E2">
      <w:pPr>
        <w:pStyle w:val="Heading3"/>
        <w:rPr>
          <w:rFonts w:cstheme="majorHAnsi"/>
        </w:rPr>
      </w:pPr>
      <w:bookmarkStart w:id="355" w:name="_Toc59318702"/>
      <w:bookmarkStart w:id="356" w:name="_Toc59385966"/>
      <w:bookmarkStart w:id="357" w:name="_Toc59537475"/>
      <w:bookmarkStart w:id="358" w:name="_Toc73433405"/>
      <w:r w:rsidRPr="003548C4">
        <w:rPr>
          <w:rFonts w:cstheme="majorHAnsi"/>
        </w:rPr>
        <w:lastRenderedPageBreak/>
        <w:t>Sourcing data</w:t>
      </w:r>
      <w:bookmarkEnd w:id="355"/>
      <w:bookmarkEnd w:id="356"/>
      <w:bookmarkEnd w:id="357"/>
      <w:bookmarkEnd w:id="358"/>
    </w:p>
    <w:p w14:paraId="10A61311"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Several variables of importance to the evaluation questions did not have fields in the dataset. This data was therefore sought from other government sources, both state and federal, using the following methods:</w:t>
      </w:r>
    </w:p>
    <w:p w14:paraId="4E363543" w14:textId="77777777" w:rsidR="00CF07E2" w:rsidRPr="003548C4" w:rsidRDefault="00CF07E2" w:rsidP="007D7758">
      <w:pPr>
        <w:pStyle w:val="ListParagraph"/>
        <w:numPr>
          <w:ilvl w:val="0"/>
          <w:numId w:val="22"/>
        </w:numPr>
        <w:rPr>
          <w:rFonts w:asciiTheme="majorHAnsi" w:hAnsiTheme="majorHAnsi" w:cstheme="majorHAnsi"/>
        </w:rPr>
      </w:pPr>
      <w:r w:rsidRPr="003548C4">
        <w:rPr>
          <w:rFonts w:asciiTheme="majorHAnsi" w:hAnsiTheme="majorHAnsi" w:cstheme="majorHAnsi"/>
          <w:b/>
          <w:bCs/>
        </w:rPr>
        <w:t>Data on school engagement</w:t>
      </w:r>
      <w:r w:rsidRPr="003548C4">
        <w:rPr>
          <w:rFonts w:asciiTheme="majorHAnsi" w:hAnsiTheme="majorHAnsi" w:cstheme="majorHAnsi"/>
        </w:rPr>
        <w:t xml:space="preserve">: Each state was approached by Social Compass for jurisdictional approval to survey their students. At the same time, we asked each jurisdiction for access to Education department data on student attendance, behaviour, and year completions, in order to ascertain whether SBT has had an impact on school engagement. Two states were willing to share this data. However, they did not have information on whether students were in an SBT program or not. </w:t>
      </w:r>
    </w:p>
    <w:p w14:paraId="10A62D20" w14:textId="77777777" w:rsidR="00CF07E2" w:rsidRPr="003548C4" w:rsidRDefault="00CF07E2" w:rsidP="007D7758">
      <w:pPr>
        <w:pStyle w:val="ListParagraph"/>
        <w:numPr>
          <w:ilvl w:val="1"/>
          <w:numId w:val="23"/>
        </w:numPr>
        <w:rPr>
          <w:rFonts w:asciiTheme="majorHAnsi" w:hAnsiTheme="majorHAnsi" w:cstheme="majorHAnsi"/>
        </w:rPr>
      </w:pPr>
      <w:r w:rsidRPr="003548C4">
        <w:rPr>
          <w:rFonts w:asciiTheme="majorHAnsi" w:hAnsiTheme="majorHAnsi" w:cstheme="majorHAnsi"/>
        </w:rPr>
        <w:t xml:space="preserve">Education NSW could only share data at a summary level. Nevertheless, that department put several weeks into locating the data that they were eventually able to send. </w:t>
      </w:r>
    </w:p>
    <w:p w14:paraId="521DD9AC" w14:textId="77777777" w:rsidR="00CF07E2" w:rsidRPr="003548C4" w:rsidRDefault="00CF07E2" w:rsidP="007D7758">
      <w:pPr>
        <w:pStyle w:val="ListParagraph"/>
        <w:numPr>
          <w:ilvl w:val="1"/>
          <w:numId w:val="23"/>
        </w:numPr>
        <w:rPr>
          <w:rFonts w:asciiTheme="majorHAnsi" w:hAnsiTheme="majorHAnsi" w:cstheme="majorHAnsi"/>
        </w:rPr>
      </w:pPr>
      <w:r w:rsidRPr="003548C4">
        <w:rPr>
          <w:rFonts w:asciiTheme="majorHAnsi" w:hAnsiTheme="majorHAnsi" w:cstheme="majorHAnsi"/>
        </w:rPr>
        <w:t>Education NT was willing to share individual data about SBT participants school engagement if NIAA was able to send de-identified data that could be data matched. Unfortunately, NIAA was unable to provide this data to the NT due to privacy issues that are yet to be worked through. However, this offer by Education NT provides a possibility for sourcing useful data for an NT case study in the future.</w:t>
      </w:r>
    </w:p>
    <w:p w14:paraId="5E348C66" w14:textId="77777777" w:rsidR="00CF07E2" w:rsidRPr="003548C4" w:rsidRDefault="00CF07E2" w:rsidP="007D7758">
      <w:pPr>
        <w:pStyle w:val="ListParagraph"/>
        <w:numPr>
          <w:ilvl w:val="0"/>
          <w:numId w:val="23"/>
        </w:numPr>
        <w:rPr>
          <w:rFonts w:asciiTheme="majorHAnsi" w:hAnsiTheme="majorHAnsi" w:cstheme="majorHAnsi"/>
        </w:rPr>
      </w:pPr>
      <w:r w:rsidRPr="003548C4">
        <w:rPr>
          <w:rFonts w:asciiTheme="majorHAnsi" w:hAnsiTheme="majorHAnsi" w:cstheme="majorHAnsi"/>
          <w:b/>
          <w:bCs/>
        </w:rPr>
        <w:t>Data on SBT enrolments and completions:</w:t>
      </w:r>
      <w:r w:rsidRPr="003548C4">
        <w:rPr>
          <w:rFonts w:asciiTheme="majorHAnsi" w:hAnsiTheme="majorHAnsi" w:cstheme="majorHAnsi"/>
        </w:rPr>
        <w:t xml:space="preserve"> Potentially kept by existing government sources, this data was sought by conducting an extensive search for published data and by trying to locate departments that store such data. This search, along with the limitations of state Education data, resulted in the following realisations:</w:t>
      </w:r>
    </w:p>
    <w:p w14:paraId="20FB1AFE" w14:textId="77777777" w:rsidR="00CF07E2" w:rsidRPr="003548C4" w:rsidRDefault="00CF07E2" w:rsidP="007D7758">
      <w:pPr>
        <w:pStyle w:val="ListParagraph"/>
        <w:numPr>
          <w:ilvl w:val="1"/>
          <w:numId w:val="23"/>
        </w:numPr>
        <w:rPr>
          <w:rFonts w:asciiTheme="majorHAnsi" w:hAnsiTheme="majorHAnsi" w:cstheme="majorHAnsi"/>
        </w:rPr>
      </w:pPr>
      <w:r w:rsidRPr="003548C4">
        <w:rPr>
          <w:rFonts w:asciiTheme="majorHAnsi" w:hAnsiTheme="majorHAnsi" w:cstheme="majorHAnsi"/>
        </w:rPr>
        <w:t>There are two separate government entities that own the required data, each of which has an essential piece of the puzzle. They do not have an avenue for data-dialoguing with each other:</w:t>
      </w:r>
    </w:p>
    <w:p w14:paraId="5C47585D" w14:textId="77777777" w:rsidR="00CF07E2" w:rsidRPr="003548C4" w:rsidRDefault="00CF07E2" w:rsidP="007D7758">
      <w:pPr>
        <w:pStyle w:val="ListParagraph"/>
        <w:numPr>
          <w:ilvl w:val="2"/>
          <w:numId w:val="23"/>
        </w:numPr>
        <w:rPr>
          <w:rFonts w:asciiTheme="majorHAnsi" w:hAnsiTheme="majorHAnsi" w:cstheme="majorHAnsi"/>
        </w:rPr>
      </w:pPr>
      <w:r w:rsidRPr="003548C4">
        <w:rPr>
          <w:rFonts w:asciiTheme="majorHAnsi" w:hAnsiTheme="majorHAnsi" w:cstheme="majorHAnsi"/>
        </w:rPr>
        <w:t>The VET sector has data on Cert qualifications and areas of training but does not have school records</w:t>
      </w:r>
    </w:p>
    <w:p w14:paraId="3815DCAD" w14:textId="77777777" w:rsidR="00CF07E2" w:rsidRPr="003548C4" w:rsidRDefault="00CF07E2" w:rsidP="007D7758">
      <w:pPr>
        <w:pStyle w:val="ListParagraph"/>
        <w:numPr>
          <w:ilvl w:val="2"/>
          <w:numId w:val="23"/>
        </w:numPr>
        <w:rPr>
          <w:rFonts w:asciiTheme="majorHAnsi" w:hAnsiTheme="majorHAnsi" w:cstheme="majorHAnsi"/>
        </w:rPr>
      </w:pPr>
      <w:r w:rsidRPr="003548C4">
        <w:rPr>
          <w:rFonts w:asciiTheme="majorHAnsi" w:hAnsiTheme="majorHAnsi" w:cstheme="majorHAnsi"/>
        </w:rPr>
        <w:lastRenderedPageBreak/>
        <w:t>The Education departments do have school engagement data but do not keep records of SBT, NIAA SBT or even of which RTOs are involved in traineeships.</w:t>
      </w:r>
    </w:p>
    <w:p w14:paraId="39BF9A1C" w14:textId="77777777" w:rsidR="00CF07E2" w:rsidRPr="003548C4" w:rsidRDefault="00CF07E2" w:rsidP="007D7758">
      <w:pPr>
        <w:pStyle w:val="ListParagraph"/>
        <w:numPr>
          <w:ilvl w:val="1"/>
          <w:numId w:val="23"/>
        </w:numPr>
        <w:rPr>
          <w:rFonts w:asciiTheme="majorHAnsi" w:hAnsiTheme="majorHAnsi" w:cstheme="majorHAnsi"/>
        </w:rPr>
      </w:pPr>
      <w:r w:rsidRPr="003548C4">
        <w:rPr>
          <w:rFonts w:asciiTheme="majorHAnsi" w:hAnsiTheme="majorHAnsi" w:cstheme="majorHAnsi"/>
        </w:rPr>
        <w:t>The VET (Cert) data is available only to an extent. The Cert enrolment and completions data is sent to a commonwealth broker, TYIMS</w:t>
      </w:r>
      <w:r w:rsidRPr="003548C4">
        <w:rPr>
          <w:rStyle w:val="FootnoteReference"/>
          <w:rFonts w:asciiTheme="majorHAnsi" w:hAnsiTheme="majorHAnsi" w:cstheme="majorHAnsi"/>
        </w:rPr>
        <w:footnoteReference w:id="5"/>
      </w:r>
      <w:r w:rsidRPr="003548C4">
        <w:rPr>
          <w:rFonts w:asciiTheme="majorHAnsi" w:hAnsiTheme="majorHAnsi" w:cstheme="majorHAnsi"/>
        </w:rPr>
        <w:t xml:space="preserve"> who then sends it to each State Training Authority. These State Authorities then send their data in a specified format (using the AVETMISS</w:t>
      </w:r>
      <w:r w:rsidRPr="003548C4">
        <w:rPr>
          <w:rStyle w:val="FootnoteReference"/>
          <w:rFonts w:asciiTheme="majorHAnsi" w:hAnsiTheme="majorHAnsi" w:cstheme="majorHAnsi"/>
        </w:rPr>
        <w:footnoteReference w:id="6"/>
      </w:r>
      <w:r w:rsidRPr="003548C4">
        <w:rPr>
          <w:rFonts w:asciiTheme="majorHAnsi" w:hAnsiTheme="majorHAnsi" w:cstheme="majorHAnsi"/>
        </w:rPr>
        <w:t xml:space="preserve"> rules) onto NCVER</w:t>
      </w:r>
      <w:r w:rsidRPr="003548C4">
        <w:rPr>
          <w:rStyle w:val="FootnoteReference"/>
          <w:rFonts w:asciiTheme="majorHAnsi" w:hAnsiTheme="majorHAnsi" w:cstheme="majorHAnsi"/>
        </w:rPr>
        <w:footnoteReference w:id="7"/>
      </w:r>
      <w:r w:rsidRPr="003548C4">
        <w:rPr>
          <w:rFonts w:asciiTheme="majorHAnsi" w:hAnsiTheme="majorHAnsi" w:cstheme="majorHAnsi"/>
        </w:rPr>
        <w:t>, the federal clearing house for VET data and publications. NCVER has, for over two decades, published summary reports on many aspects of VET training and outcomes. However, NCVER do not have school engagement data. Moreover, they can only report on Apprenticeships and Traineeships together, as these are grouped by the State Training Authorities before they send the data on.</w:t>
      </w:r>
      <w:r w:rsidRPr="003548C4">
        <w:rPr>
          <w:rStyle w:val="FootnoteReference"/>
          <w:rFonts w:asciiTheme="majorHAnsi" w:hAnsiTheme="majorHAnsi" w:cstheme="majorHAnsi"/>
        </w:rPr>
        <w:footnoteReference w:id="8"/>
      </w:r>
    </w:p>
    <w:p w14:paraId="06880608" w14:textId="77777777" w:rsidR="00CF07E2" w:rsidRPr="003548C4" w:rsidRDefault="00CF07E2" w:rsidP="00CF07E2">
      <w:pPr>
        <w:ind w:left="1080"/>
        <w:rPr>
          <w:rFonts w:asciiTheme="majorHAnsi" w:hAnsiTheme="majorHAnsi" w:cstheme="majorHAnsi"/>
        </w:rPr>
      </w:pPr>
      <w:r w:rsidRPr="003548C4">
        <w:rPr>
          <w:rFonts w:asciiTheme="majorHAnsi" w:hAnsiTheme="majorHAnsi" w:cstheme="majorHAnsi"/>
        </w:rPr>
        <w:t>In summary, this official data also has gaps. This means that, while government data can provide useful comparison figures, it cannot fill in for missing NIA data at this point in time.</w:t>
      </w:r>
    </w:p>
    <w:p w14:paraId="2B5C1CED" w14:textId="77777777" w:rsidR="00CF07E2" w:rsidRPr="003548C4" w:rsidRDefault="00CF07E2" w:rsidP="00CF07E2">
      <w:pPr>
        <w:pStyle w:val="Heading3"/>
        <w:rPr>
          <w:rFonts w:cstheme="majorHAnsi"/>
        </w:rPr>
      </w:pPr>
      <w:bookmarkStart w:id="359" w:name="_Toc59318703"/>
      <w:bookmarkStart w:id="360" w:name="_Toc59385967"/>
      <w:bookmarkStart w:id="361" w:name="_Toc59537476"/>
      <w:bookmarkStart w:id="362" w:name="_Toc73433406"/>
      <w:r w:rsidRPr="003548C4">
        <w:rPr>
          <w:rFonts w:cstheme="majorHAnsi"/>
        </w:rPr>
        <w:lastRenderedPageBreak/>
        <w:t>Policy fuzziness interacting with data fuzziness</w:t>
      </w:r>
      <w:bookmarkEnd w:id="359"/>
      <w:bookmarkEnd w:id="360"/>
      <w:bookmarkEnd w:id="361"/>
      <w:bookmarkEnd w:id="362"/>
    </w:p>
    <w:p w14:paraId="07CE7689"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The irrelevance of the NIAA data may be partly due to lack of clarity up until now as to what are the important indicators for the Department that will allow it to adequately monitor the SBT program. How departments address the issue of “what constitutes success” interacts with data collection.</w:t>
      </w:r>
    </w:p>
    <w:p w14:paraId="16A60F5C"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 xml:space="preserve">At the moment, boxes are being ticked based on available paperwork. However, the array of possible types of ‘success’ or ‘failure’ that are important to achieving program aims have not been clearly articulated into relevant fields in the NIAA database. The existing ‘outcomes’ field is borrowed from Jobseeker outcomes. Its available values do not clearly indicate Traineeship outcomes. </w:t>
      </w:r>
    </w:p>
    <w:p w14:paraId="7BA7E8A0" w14:textId="072B57E0"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 xml:space="preserve">As it stands, the system reports the following outcomes. As section </w:t>
      </w:r>
      <w:r w:rsidR="00B92CE3">
        <w:rPr>
          <w:rFonts w:asciiTheme="majorHAnsi" w:hAnsiTheme="majorHAnsi" w:cstheme="majorHAnsi"/>
          <w:lang w:val="en-AU"/>
        </w:rPr>
        <w:t xml:space="preserve">4.2 </w:t>
      </w:r>
      <w:r w:rsidRPr="003548C4">
        <w:rPr>
          <w:rFonts w:asciiTheme="majorHAnsi" w:hAnsiTheme="majorHAnsi" w:cstheme="majorHAnsi"/>
          <w:lang w:val="en-AU"/>
        </w:rPr>
        <w:t>shows, these figures do not reflect the real situation.</w:t>
      </w:r>
    </w:p>
    <w:p w14:paraId="739448C5" w14:textId="77777777" w:rsidR="00CF07E2" w:rsidRPr="003548C4" w:rsidRDefault="00CF07E2" w:rsidP="00CF07E2">
      <w:pPr>
        <w:pStyle w:val="NoSpacing"/>
        <w:rPr>
          <w:rFonts w:asciiTheme="majorHAnsi" w:hAnsiTheme="majorHAnsi" w:cstheme="majorHAnsi"/>
          <w:b/>
          <w:bCs/>
          <w:i/>
          <w:iCs/>
          <w:sz w:val="18"/>
          <w:szCs w:val="18"/>
          <w:lang w:val="en-AU"/>
        </w:rPr>
      </w:pPr>
    </w:p>
    <w:p w14:paraId="1AB89725" w14:textId="6133899D" w:rsidR="00CF07E2" w:rsidRPr="003548C4" w:rsidRDefault="00CF07E2" w:rsidP="00CF07E2">
      <w:pPr>
        <w:pStyle w:val="Caption"/>
        <w:rPr>
          <w:rFonts w:asciiTheme="majorHAnsi" w:hAnsiTheme="majorHAnsi" w:cstheme="majorHAnsi"/>
        </w:rPr>
      </w:pPr>
      <w:bookmarkStart w:id="363" w:name="_Toc59318775"/>
      <w:bookmarkStart w:id="364" w:name="_Toc59386025"/>
      <w:bookmarkStart w:id="365" w:name="_Toc59537353"/>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\r 1 </w:instrText>
      </w:r>
      <w:r w:rsidRPr="003548C4">
        <w:rPr>
          <w:rFonts w:asciiTheme="majorHAnsi" w:hAnsiTheme="majorHAnsi" w:cstheme="majorHAnsi"/>
        </w:rPr>
        <w:fldChar w:fldCharType="separate"/>
      </w:r>
      <w:r w:rsidR="00FE1A32">
        <w:rPr>
          <w:rFonts w:asciiTheme="majorHAnsi" w:hAnsiTheme="majorHAnsi" w:cstheme="majorHAnsi"/>
          <w:noProof/>
        </w:rPr>
        <w:t>1</w:t>
      </w:r>
      <w:r w:rsidRPr="003548C4">
        <w:rPr>
          <w:rFonts w:asciiTheme="majorHAnsi" w:hAnsiTheme="majorHAnsi" w:cstheme="majorHAnsi"/>
        </w:rPr>
        <w:fldChar w:fldCharType="end"/>
      </w:r>
      <w:r w:rsidRPr="003548C4">
        <w:rPr>
          <w:rFonts w:asciiTheme="majorHAnsi" w:hAnsiTheme="majorHAnsi" w:cstheme="majorHAnsi"/>
        </w:rPr>
        <w:t>: Outcome information available from the current NIAA database</w:t>
      </w:r>
      <w:bookmarkEnd w:id="363"/>
      <w:bookmarkEnd w:id="364"/>
      <w:bookmarkEnd w:id="365"/>
    </w:p>
    <w:tbl>
      <w:tblPr>
        <w:tblStyle w:val="GridTable4-Accent1"/>
        <w:tblW w:w="6264" w:type="dxa"/>
        <w:tblLook w:val="04A0" w:firstRow="1" w:lastRow="0" w:firstColumn="1" w:lastColumn="0" w:noHBand="0" w:noVBand="1"/>
        <w:tblCaption w:val="Outcome information available from the current NIAA database"/>
      </w:tblPr>
      <w:tblGrid>
        <w:gridCol w:w="4344"/>
        <w:gridCol w:w="960"/>
        <w:gridCol w:w="960"/>
      </w:tblGrid>
      <w:tr w:rsidR="00CF07E2" w:rsidRPr="003548C4" w14:paraId="03B2AE4D"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68B175F"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lang w:eastAsia="en-GB"/>
              </w:rPr>
              <w:t>Placement outcome description</w:t>
            </w:r>
          </w:p>
        </w:tc>
        <w:tc>
          <w:tcPr>
            <w:tcW w:w="960" w:type="dxa"/>
            <w:noWrap/>
            <w:hideMark/>
          </w:tcPr>
          <w:p w14:paraId="110C6271"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 </w:t>
            </w:r>
          </w:p>
        </w:tc>
        <w:tc>
          <w:tcPr>
            <w:tcW w:w="960" w:type="dxa"/>
            <w:noWrap/>
            <w:hideMark/>
          </w:tcPr>
          <w:p w14:paraId="2329551B"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 </w:t>
            </w:r>
          </w:p>
        </w:tc>
      </w:tr>
      <w:tr w:rsidR="00CF07E2" w:rsidRPr="003548C4" w14:paraId="60C3DB4C"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78D56A01"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 xml:space="preserve">Successfully completed </w:t>
            </w:r>
          </w:p>
        </w:tc>
        <w:tc>
          <w:tcPr>
            <w:tcW w:w="960" w:type="dxa"/>
            <w:noWrap/>
            <w:hideMark/>
          </w:tcPr>
          <w:p w14:paraId="2E50A4BF"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655</w:t>
            </w:r>
          </w:p>
        </w:tc>
        <w:tc>
          <w:tcPr>
            <w:tcW w:w="960" w:type="dxa"/>
            <w:noWrap/>
            <w:hideMark/>
          </w:tcPr>
          <w:p w14:paraId="66CCFAF1"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31%</w:t>
            </w:r>
          </w:p>
        </w:tc>
      </w:tr>
      <w:tr w:rsidR="00CF07E2" w:rsidRPr="003548C4" w14:paraId="54DC0687"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344" w:type="dxa"/>
            <w:noWrap/>
          </w:tcPr>
          <w:p w14:paraId="54C0D417"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Ongoing with the program</w:t>
            </w:r>
          </w:p>
        </w:tc>
        <w:tc>
          <w:tcPr>
            <w:tcW w:w="960" w:type="dxa"/>
            <w:noWrap/>
            <w:hideMark/>
          </w:tcPr>
          <w:p w14:paraId="04955C43"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568</w:t>
            </w:r>
          </w:p>
        </w:tc>
        <w:tc>
          <w:tcPr>
            <w:tcW w:w="960" w:type="dxa"/>
            <w:noWrap/>
            <w:hideMark/>
          </w:tcPr>
          <w:p w14:paraId="71012B03"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27%</w:t>
            </w:r>
          </w:p>
        </w:tc>
      </w:tr>
      <w:tr w:rsidR="00CF07E2" w:rsidRPr="003548C4" w14:paraId="602FF67A"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17F34D60"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Outcome not known</w:t>
            </w:r>
          </w:p>
        </w:tc>
        <w:tc>
          <w:tcPr>
            <w:tcW w:w="960" w:type="dxa"/>
            <w:noWrap/>
            <w:hideMark/>
          </w:tcPr>
          <w:p w14:paraId="6BEC17AA"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425</w:t>
            </w:r>
          </w:p>
        </w:tc>
        <w:tc>
          <w:tcPr>
            <w:tcW w:w="960" w:type="dxa"/>
            <w:noWrap/>
            <w:hideMark/>
          </w:tcPr>
          <w:p w14:paraId="5B54D303"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20%</w:t>
            </w:r>
          </w:p>
        </w:tc>
      </w:tr>
      <w:tr w:rsidR="00CF07E2" w:rsidRPr="003548C4" w14:paraId="18BBD08D"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2B0F7EBD"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Went to other Education or Training</w:t>
            </w:r>
          </w:p>
        </w:tc>
        <w:tc>
          <w:tcPr>
            <w:tcW w:w="960" w:type="dxa"/>
            <w:noWrap/>
            <w:hideMark/>
          </w:tcPr>
          <w:p w14:paraId="0C7DD907"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155</w:t>
            </w:r>
          </w:p>
        </w:tc>
        <w:tc>
          <w:tcPr>
            <w:tcW w:w="960" w:type="dxa"/>
            <w:noWrap/>
            <w:hideMark/>
          </w:tcPr>
          <w:p w14:paraId="52FB9624"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7%</w:t>
            </w:r>
          </w:p>
        </w:tc>
      </w:tr>
      <w:tr w:rsidR="00CF07E2" w:rsidRPr="003548C4" w14:paraId="3E1B621A"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783C7328"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TERMINATED by Employer/Provider</w:t>
            </w:r>
          </w:p>
        </w:tc>
        <w:tc>
          <w:tcPr>
            <w:tcW w:w="960" w:type="dxa"/>
            <w:noWrap/>
            <w:hideMark/>
          </w:tcPr>
          <w:p w14:paraId="421ABFBD"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98</w:t>
            </w:r>
          </w:p>
        </w:tc>
        <w:tc>
          <w:tcPr>
            <w:tcW w:w="960" w:type="dxa"/>
            <w:noWrap/>
            <w:hideMark/>
          </w:tcPr>
          <w:p w14:paraId="173A9964"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5%</w:t>
            </w:r>
          </w:p>
        </w:tc>
      </w:tr>
      <w:tr w:rsidR="00CF07E2" w:rsidRPr="003548C4" w14:paraId="3DAF4E28"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B8F51F1"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Continued employment with provider</w:t>
            </w:r>
          </w:p>
        </w:tc>
        <w:tc>
          <w:tcPr>
            <w:tcW w:w="960" w:type="dxa"/>
            <w:noWrap/>
            <w:hideMark/>
          </w:tcPr>
          <w:p w14:paraId="044763DF"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75</w:t>
            </w:r>
          </w:p>
        </w:tc>
        <w:tc>
          <w:tcPr>
            <w:tcW w:w="960" w:type="dxa"/>
            <w:noWrap/>
            <w:hideMark/>
          </w:tcPr>
          <w:p w14:paraId="41CF02E8"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4%</w:t>
            </w:r>
          </w:p>
        </w:tc>
      </w:tr>
      <w:tr w:rsidR="00CF07E2" w:rsidRPr="003548C4" w14:paraId="12BFD4EF"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09562023"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Went to other Employment</w:t>
            </w:r>
          </w:p>
        </w:tc>
        <w:tc>
          <w:tcPr>
            <w:tcW w:w="960" w:type="dxa"/>
            <w:noWrap/>
            <w:hideMark/>
          </w:tcPr>
          <w:p w14:paraId="481B9CC1"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45</w:t>
            </w:r>
          </w:p>
        </w:tc>
        <w:tc>
          <w:tcPr>
            <w:tcW w:w="960" w:type="dxa"/>
            <w:noWrap/>
            <w:hideMark/>
          </w:tcPr>
          <w:p w14:paraId="6659813C"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w:t>
            </w:r>
          </w:p>
        </w:tc>
      </w:tr>
      <w:tr w:rsidR="00CF07E2" w:rsidRPr="003548C4" w14:paraId="672EF4CF"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64588B25"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Unemployed/Left Labour Force</w:t>
            </w:r>
          </w:p>
        </w:tc>
        <w:tc>
          <w:tcPr>
            <w:tcW w:w="960" w:type="dxa"/>
            <w:noWrap/>
            <w:hideMark/>
          </w:tcPr>
          <w:p w14:paraId="33DEFEBB"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33</w:t>
            </w:r>
          </w:p>
        </w:tc>
        <w:tc>
          <w:tcPr>
            <w:tcW w:w="960" w:type="dxa"/>
            <w:noWrap/>
            <w:hideMark/>
          </w:tcPr>
          <w:p w14:paraId="0CDF222E"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w:t>
            </w:r>
          </w:p>
        </w:tc>
      </w:tr>
      <w:tr w:rsidR="00CF07E2" w:rsidRPr="003548C4" w14:paraId="0716C9CE"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0F728896"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Medical Reasons</w:t>
            </w:r>
          </w:p>
        </w:tc>
        <w:tc>
          <w:tcPr>
            <w:tcW w:w="960" w:type="dxa"/>
            <w:noWrap/>
            <w:hideMark/>
          </w:tcPr>
          <w:p w14:paraId="37EE9EBC"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27</w:t>
            </w:r>
          </w:p>
        </w:tc>
        <w:tc>
          <w:tcPr>
            <w:tcW w:w="960" w:type="dxa"/>
            <w:noWrap/>
            <w:hideMark/>
          </w:tcPr>
          <w:p w14:paraId="584C6DA2"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1%</w:t>
            </w:r>
          </w:p>
        </w:tc>
      </w:tr>
      <w:tr w:rsidR="00CF07E2" w:rsidRPr="003548C4" w14:paraId="464CFF89"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1048912C"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Went to other Subsidised Assistance or Program</w:t>
            </w:r>
          </w:p>
        </w:tc>
        <w:tc>
          <w:tcPr>
            <w:tcW w:w="960" w:type="dxa"/>
            <w:noWrap/>
            <w:hideMark/>
          </w:tcPr>
          <w:p w14:paraId="4AF5F457"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5</w:t>
            </w:r>
          </w:p>
        </w:tc>
        <w:tc>
          <w:tcPr>
            <w:tcW w:w="960" w:type="dxa"/>
            <w:noWrap/>
            <w:hideMark/>
          </w:tcPr>
          <w:p w14:paraId="58AB7FA7"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0%</w:t>
            </w:r>
          </w:p>
        </w:tc>
      </w:tr>
      <w:tr w:rsidR="00CF07E2" w:rsidRPr="003548C4" w14:paraId="0390E347"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12F40AC1"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Employee Left Region</w:t>
            </w:r>
          </w:p>
        </w:tc>
        <w:tc>
          <w:tcPr>
            <w:tcW w:w="960" w:type="dxa"/>
            <w:noWrap/>
            <w:hideMark/>
          </w:tcPr>
          <w:p w14:paraId="374D5BBD"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w:t>
            </w:r>
          </w:p>
        </w:tc>
        <w:tc>
          <w:tcPr>
            <w:tcW w:w="960" w:type="dxa"/>
            <w:noWrap/>
            <w:hideMark/>
          </w:tcPr>
          <w:p w14:paraId="2DC54265" w14:textId="77777777" w:rsidR="00CF07E2" w:rsidRPr="003548C4" w:rsidRDefault="00CF07E2" w:rsidP="00500EEA">
            <w:pPr>
              <w:keepNex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0%</w:t>
            </w:r>
          </w:p>
        </w:tc>
      </w:tr>
      <w:tr w:rsidR="00CF07E2" w:rsidRPr="003548C4" w14:paraId="0A6615E7"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344" w:type="dxa"/>
            <w:noWrap/>
            <w:hideMark/>
          </w:tcPr>
          <w:p w14:paraId="686BD250" w14:textId="77777777" w:rsidR="00CF07E2" w:rsidRPr="003548C4" w:rsidRDefault="00CF07E2" w:rsidP="00500EEA">
            <w:pPr>
              <w:keepNext/>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Grand Total</w:t>
            </w:r>
          </w:p>
        </w:tc>
        <w:tc>
          <w:tcPr>
            <w:tcW w:w="960" w:type="dxa"/>
            <w:noWrap/>
            <w:hideMark/>
          </w:tcPr>
          <w:p w14:paraId="0B7037C2"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2,088</w:t>
            </w:r>
          </w:p>
        </w:tc>
        <w:tc>
          <w:tcPr>
            <w:tcW w:w="960" w:type="dxa"/>
            <w:noWrap/>
            <w:hideMark/>
          </w:tcPr>
          <w:p w14:paraId="6B17C825" w14:textId="77777777" w:rsidR="00CF07E2" w:rsidRPr="003548C4" w:rsidRDefault="00CF07E2" w:rsidP="00500EEA">
            <w:pPr>
              <w:keepNex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en-GB"/>
              </w:rPr>
            </w:pPr>
            <w:r w:rsidRPr="003548C4">
              <w:rPr>
                <w:rFonts w:asciiTheme="majorHAnsi" w:eastAsia="Times New Roman" w:hAnsiTheme="majorHAnsi" w:cstheme="majorHAnsi"/>
                <w:color w:val="000000"/>
                <w:lang w:eastAsia="en-GB"/>
              </w:rPr>
              <w:t>100%</w:t>
            </w:r>
          </w:p>
        </w:tc>
      </w:tr>
    </w:tbl>
    <w:p w14:paraId="0962E61C" w14:textId="77777777" w:rsidR="00CF07E2" w:rsidRPr="003548C4" w:rsidRDefault="00CF07E2" w:rsidP="00CF07E2">
      <w:pPr>
        <w:pStyle w:val="NoSpacing"/>
        <w:rPr>
          <w:rFonts w:asciiTheme="majorHAnsi" w:hAnsiTheme="majorHAnsi" w:cstheme="majorHAnsi"/>
          <w:lang w:val="en-AU"/>
        </w:rPr>
      </w:pPr>
    </w:p>
    <w:p w14:paraId="32227393"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This suggests that the NIAA dataset is not capturing what NIAA would like to know about the SBT trainees.</w:t>
      </w:r>
    </w:p>
    <w:p w14:paraId="6EB8991A" w14:textId="77777777" w:rsidR="00CF07E2" w:rsidRPr="003548C4" w:rsidRDefault="00CF07E2" w:rsidP="00CF07E2">
      <w:pPr>
        <w:pStyle w:val="Heading3"/>
        <w:rPr>
          <w:rFonts w:cstheme="majorHAnsi"/>
        </w:rPr>
      </w:pPr>
      <w:bookmarkStart w:id="366" w:name="_Toc59318704"/>
      <w:bookmarkStart w:id="367" w:name="_Toc59385968"/>
      <w:bookmarkStart w:id="368" w:name="_Toc59537477"/>
      <w:bookmarkStart w:id="369" w:name="_Toc73433407"/>
      <w:r w:rsidRPr="003548C4">
        <w:rPr>
          <w:rFonts w:cstheme="majorHAnsi"/>
        </w:rPr>
        <w:t>Suggestions for solving the problem</w:t>
      </w:r>
      <w:bookmarkEnd w:id="366"/>
      <w:bookmarkEnd w:id="367"/>
      <w:bookmarkEnd w:id="368"/>
      <w:bookmarkEnd w:id="369"/>
    </w:p>
    <w:p w14:paraId="3AD67E52"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 xml:space="preserve"> Three steps are needed:</w:t>
      </w:r>
    </w:p>
    <w:p w14:paraId="51B8DDA4" w14:textId="77777777" w:rsidR="00CF07E2" w:rsidRPr="003548C4" w:rsidRDefault="00CF07E2" w:rsidP="007D7758">
      <w:pPr>
        <w:pStyle w:val="NoSpacing"/>
        <w:numPr>
          <w:ilvl w:val="0"/>
          <w:numId w:val="24"/>
        </w:numPr>
        <w:spacing w:after="0" w:line="240" w:lineRule="auto"/>
        <w:rPr>
          <w:rFonts w:asciiTheme="majorHAnsi" w:hAnsiTheme="majorHAnsi" w:cstheme="majorHAnsi"/>
          <w:lang w:val="en-AU"/>
        </w:rPr>
      </w:pPr>
      <w:r w:rsidRPr="003548C4">
        <w:rPr>
          <w:rFonts w:asciiTheme="majorHAnsi" w:hAnsiTheme="majorHAnsi" w:cstheme="majorHAnsi"/>
          <w:b/>
          <w:bCs/>
          <w:lang w:val="en-AU"/>
        </w:rPr>
        <w:lastRenderedPageBreak/>
        <w:t>Decide what array of outcome are of interest</w:t>
      </w:r>
      <w:r w:rsidRPr="003548C4">
        <w:rPr>
          <w:rFonts w:asciiTheme="majorHAnsi" w:hAnsiTheme="majorHAnsi" w:cstheme="majorHAnsi"/>
          <w:lang w:val="en-AU"/>
        </w:rPr>
        <w:t xml:space="preserve"> This would require conversations at a policy level to decide what types of success or failure are important to capture for both the trainee and for the Department (these may be two different things). </w:t>
      </w:r>
    </w:p>
    <w:p w14:paraId="3C1BABDA" w14:textId="1703785F" w:rsidR="00CF07E2" w:rsidRPr="003548C4" w:rsidRDefault="00CF07E2" w:rsidP="00CF07E2">
      <w:pPr>
        <w:pStyle w:val="NoSpacing"/>
        <w:ind w:left="720"/>
        <w:rPr>
          <w:rFonts w:asciiTheme="majorHAnsi" w:hAnsiTheme="majorHAnsi" w:cstheme="majorHAnsi"/>
          <w:lang w:val="en-AU"/>
        </w:rPr>
      </w:pPr>
      <w:r w:rsidRPr="003548C4">
        <w:rPr>
          <w:rFonts w:asciiTheme="majorHAnsi" w:hAnsiTheme="majorHAnsi" w:cstheme="majorHAnsi"/>
          <w:lang w:val="en-AU"/>
        </w:rPr>
        <w:t xml:space="preserve">This step may be informed by the finding of this evaluation that the trainee is on a pathway that moves them from disadvantage to greater prosects of employability. Each trainee will advance by different amounts depending on their context and circumstances. Therefore, it may be of more use for the department to define success as both </w:t>
      </w:r>
      <w:r w:rsidRPr="003548C4">
        <w:rPr>
          <w:rFonts w:asciiTheme="majorHAnsi" w:hAnsiTheme="majorHAnsi" w:cstheme="majorHAnsi"/>
          <w:b/>
          <w:bCs/>
          <w:lang w:val="en-AU"/>
        </w:rPr>
        <w:t xml:space="preserve">progress </w:t>
      </w:r>
      <w:r w:rsidRPr="003548C4">
        <w:rPr>
          <w:rFonts w:asciiTheme="majorHAnsi" w:hAnsiTheme="majorHAnsi" w:cstheme="majorHAnsi"/>
          <w:lang w:val="en-AU"/>
        </w:rPr>
        <w:t>(such as completion of a Cert II)</w:t>
      </w:r>
      <w:r w:rsidRPr="003548C4">
        <w:rPr>
          <w:rFonts w:asciiTheme="majorHAnsi" w:hAnsiTheme="majorHAnsi" w:cstheme="majorHAnsi"/>
          <w:b/>
          <w:bCs/>
          <w:lang w:val="en-AU"/>
        </w:rPr>
        <w:t xml:space="preserve"> </w:t>
      </w:r>
      <w:r w:rsidRPr="003548C4">
        <w:rPr>
          <w:rFonts w:asciiTheme="majorHAnsi" w:hAnsiTheme="majorHAnsi" w:cstheme="majorHAnsi"/>
          <w:lang w:val="en-AU"/>
        </w:rPr>
        <w:t xml:space="preserve">as well as </w:t>
      </w:r>
      <w:r w:rsidRPr="003548C4">
        <w:rPr>
          <w:rFonts w:asciiTheme="majorHAnsi" w:hAnsiTheme="majorHAnsi" w:cstheme="majorHAnsi"/>
          <w:b/>
          <w:bCs/>
          <w:lang w:val="en-AU"/>
        </w:rPr>
        <w:t xml:space="preserve">outcomes </w:t>
      </w:r>
      <w:r w:rsidRPr="003548C4">
        <w:rPr>
          <w:rFonts w:asciiTheme="majorHAnsi" w:hAnsiTheme="majorHAnsi" w:cstheme="majorHAnsi"/>
          <w:lang w:val="en-AU"/>
        </w:rPr>
        <w:t xml:space="preserve">(completion of </w:t>
      </w:r>
      <w:r w:rsidR="00075652">
        <w:rPr>
          <w:rFonts w:asciiTheme="majorHAnsi" w:hAnsiTheme="majorHAnsi" w:cstheme="majorHAnsi"/>
          <w:lang w:val="en-AU"/>
        </w:rPr>
        <w:t>Year</w:t>
      </w:r>
      <w:r w:rsidRPr="003548C4">
        <w:rPr>
          <w:rFonts w:asciiTheme="majorHAnsi" w:hAnsiTheme="majorHAnsi" w:cstheme="majorHAnsi"/>
          <w:lang w:val="en-AU"/>
        </w:rPr>
        <w:t xml:space="preserve"> 12 plus cert plus all employment hours). Similarly, it may be useful to know more about reasons for failure such as those listed in section </w:t>
      </w:r>
      <w:r w:rsidR="00B92CE3">
        <w:rPr>
          <w:rFonts w:asciiTheme="majorHAnsi" w:hAnsiTheme="majorHAnsi" w:cstheme="majorHAnsi"/>
          <w:lang w:val="en-AU"/>
        </w:rPr>
        <w:t>4</w:t>
      </w:r>
      <w:r w:rsidRPr="003548C4">
        <w:rPr>
          <w:rFonts w:asciiTheme="majorHAnsi" w:hAnsiTheme="majorHAnsi" w:cstheme="majorHAnsi"/>
          <w:lang w:val="en-AU"/>
        </w:rPr>
        <w:t>.2.</w:t>
      </w:r>
    </w:p>
    <w:p w14:paraId="0C9CAAC8" w14:textId="77777777" w:rsidR="00CF07E2" w:rsidRPr="003548C4" w:rsidRDefault="00CF07E2" w:rsidP="007D7758">
      <w:pPr>
        <w:pStyle w:val="NoSpacing"/>
        <w:numPr>
          <w:ilvl w:val="0"/>
          <w:numId w:val="24"/>
        </w:numPr>
        <w:spacing w:after="0" w:line="240" w:lineRule="auto"/>
        <w:rPr>
          <w:rFonts w:asciiTheme="majorHAnsi" w:hAnsiTheme="majorHAnsi" w:cstheme="majorHAnsi"/>
          <w:b/>
          <w:bCs/>
          <w:lang w:val="en-AU"/>
        </w:rPr>
      </w:pPr>
      <w:r w:rsidRPr="003548C4">
        <w:rPr>
          <w:rFonts w:asciiTheme="majorHAnsi" w:hAnsiTheme="majorHAnsi" w:cstheme="majorHAnsi"/>
          <w:b/>
          <w:bCs/>
          <w:lang w:val="en-AU"/>
        </w:rPr>
        <w:t>Turn desired outcomes into data fields</w:t>
      </w:r>
      <w:r w:rsidRPr="003548C4">
        <w:rPr>
          <w:rFonts w:asciiTheme="majorHAnsi" w:hAnsiTheme="majorHAnsi" w:cstheme="majorHAnsi"/>
          <w:lang w:val="en-AU"/>
        </w:rPr>
        <w:t xml:space="preserve"> Define data fields for representing each of the different types of progress. For example, adding in separate fields that record levels of trainee progress as well as full SBT completion. Given there are three components to the SBT traineeship: school, training and employment, the outcomes fields need capture all 6 possible combinations of completions of these aspects. Similarly, a field that captures all main reasons for non-completion could be added. Finally, data capturing each trainee’s intended next steps at the end of their SBT can be included (see Tables 6-9 below for the full list of suggested outcomes fields)</w:t>
      </w:r>
    </w:p>
    <w:p w14:paraId="7150734D" w14:textId="77777777" w:rsidR="00CF07E2" w:rsidRPr="003548C4" w:rsidRDefault="00CF07E2" w:rsidP="00CF07E2">
      <w:pPr>
        <w:pStyle w:val="NoSpacing"/>
        <w:ind w:left="720"/>
        <w:rPr>
          <w:rFonts w:asciiTheme="majorHAnsi" w:hAnsiTheme="majorHAnsi" w:cstheme="majorHAnsi"/>
          <w:lang w:val="en-AU"/>
        </w:rPr>
      </w:pPr>
      <w:r w:rsidRPr="003548C4">
        <w:rPr>
          <w:rFonts w:asciiTheme="majorHAnsi" w:hAnsiTheme="majorHAnsi" w:cstheme="majorHAnsi"/>
          <w:lang w:val="en-AU"/>
        </w:rPr>
        <w:t>The data additions suggested should not add to the current data entry workload, as many users are voluntarily typing this information into text field. In fact, adding them in as fields with drop down menus would make data entry easier.</w:t>
      </w:r>
    </w:p>
    <w:p w14:paraId="3664371A" w14:textId="77777777" w:rsidR="00CF07E2" w:rsidRPr="003548C4" w:rsidRDefault="00CF07E2" w:rsidP="007D7758">
      <w:pPr>
        <w:pStyle w:val="NoSpacing"/>
        <w:numPr>
          <w:ilvl w:val="0"/>
          <w:numId w:val="24"/>
        </w:numPr>
        <w:spacing w:after="0" w:line="240" w:lineRule="auto"/>
        <w:rPr>
          <w:rFonts w:asciiTheme="majorHAnsi" w:hAnsiTheme="majorHAnsi" w:cstheme="majorHAnsi"/>
          <w:b/>
          <w:bCs/>
          <w:lang w:val="en-AU"/>
        </w:rPr>
      </w:pPr>
      <w:r w:rsidRPr="003548C4">
        <w:rPr>
          <w:rFonts w:asciiTheme="majorHAnsi" w:hAnsiTheme="majorHAnsi" w:cstheme="majorHAnsi"/>
          <w:b/>
          <w:bCs/>
          <w:lang w:val="en-AU"/>
        </w:rPr>
        <w:t xml:space="preserve">Integrate collection of desired outcomes into program actions Date collection and analysis needs to be built into the design of programs. The </w:t>
      </w:r>
      <w:r w:rsidRPr="003548C4">
        <w:rPr>
          <w:rFonts w:asciiTheme="majorHAnsi" w:hAnsiTheme="majorHAnsi" w:cstheme="majorHAnsi"/>
          <w:lang w:val="en-AU"/>
        </w:rPr>
        <w:t>Productivity Commission Guide</w:t>
      </w:r>
      <w:r w:rsidRPr="003548C4">
        <w:rPr>
          <w:rStyle w:val="FootnoteReference"/>
          <w:rFonts w:asciiTheme="majorHAnsi" w:hAnsiTheme="majorHAnsi" w:cstheme="majorHAnsi"/>
          <w:b/>
          <w:bCs/>
          <w:lang w:val="en-AU"/>
        </w:rPr>
        <w:footnoteReference w:id="9"/>
      </w:r>
      <w:r w:rsidRPr="003548C4">
        <w:rPr>
          <w:rFonts w:asciiTheme="majorHAnsi" w:hAnsiTheme="majorHAnsi" w:cstheme="majorHAnsi"/>
          <w:lang w:val="en-AU"/>
        </w:rPr>
        <w:t xml:space="preserve"> stresses the importance of building evaluation into the design of programs. Agencies are being asked to ensure that they have access to, or are able to </w:t>
      </w:r>
      <w:r w:rsidRPr="003548C4">
        <w:rPr>
          <w:rFonts w:asciiTheme="majorHAnsi" w:hAnsiTheme="majorHAnsi" w:cstheme="majorHAnsi"/>
          <w:lang w:val="en-AU"/>
        </w:rPr>
        <w:lastRenderedPageBreak/>
        <w:t>collect, the data they need to effectively undertake evaluations. A set of suggestions for building in appropriate and effective methods for collecting the required data is given in Section 5 below.</w:t>
      </w:r>
    </w:p>
    <w:p w14:paraId="3DA2AA1A" w14:textId="77777777" w:rsidR="00CF07E2" w:rsidRPr="003548C4" w:rsidRDefault="00CF07E2" w:rsidP="00CF07E2">
      <w:pPr>
        <w:pStyle w:val="NoSpacing"/>
        <w:rPr>
          <w:rFonts w:asciiTheme="majorHAnsi" w:hAnsiTheme="majorHAnsi" w:cstheme="majorHAnsi"/>
          <w:lang w:val="en-AU"/>
        </w:rPr>
      </w:pPr>
    </w:p>
    <w:p w14:paraId="24647021" w14:textId="77777777" w:rsidR="00CF07E2" w:rsidRPr="003548C4" w:rsidRDefault="00CF07E2" w:rsidP="00CF07E2">
      <w:pPr>
        <w:pStyle w:val="Heading1"/>
        <w:rPr>
          <w:rFonts w:cstheme="majorHAnsi"/>
        </w:rPr>
      </w:pPr>
      <w:bookmarkStart w:id="370" w:name="_Toc59318705"/>
      <w:bookmarkStart w:id="371" w:name="_Toc59385969"/>
      <w:bookmarkStart w:id="372" w:name="_Toc59537478"/>
      <w:bookmarkStart w:id="373" w:name="_Toc73433408"/>
      <w:r w:rsidRPr="003548C4">
        <w:rPr>
          <w:rFonts w:cstheme="majorHAnsi"/>
        </w:rPr>
        <w:t>Data cleaning process (Extracting and combining data)</w:t>
      </w:r>
      <w:bookmarkEnd w:id="370"/>
      <w:bookmarkEnd w:id="371"/>
      <w:bookmarkEnd w:id="372"/>
      <w:bookmarkEnd w:id="373"/>
    </w:p>
    <w:p w14:paraId="3C2E5CCF"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The sub-sections below describe how the NIAA data was cleaned or used to find useful data for the evaluation.</w:t>
      </w:r>
    </w:p>
    <w:p w14:paraId="59AB3B3A" w14:textId="77777777" w:rsidR="00CF07E2" w:rsidRPr="003548C4" w:rsidRDefault="00CF07E2" w:rsidP="00CF07E2">
      <w:pPr>
        <w:pStyle w:val="Heading2"/>
        <w:rPr>
          <w:rFonts w:cstheme="majorHAnsi"/>
        </w:rPr>
      </w:pPr>
      <w:bookmarkStart w:id="374" w:name="_Toc59318706"/>
      <w:bookmarkStart w:id="375" w:name="_Toc59385970"/>
      <w:bookmarkStart w:id="376" w:name="_Toc59537479"/>
      <w:bookmarkStart w:id="377" w:name="_Toc73433409"/>
      <w:r w:rsidRPr="003548C4">
        <w:rPr>
          <w:rFonts w:cstheme="majorHAnsi"/>
        </w:rPr>
        <w:t>Demographics</w:t>
      </w:r>
      <w:bookmarkEnd w:id="374"/>
      <w:bookmarkEnd w:id="375"/>
      <w:bookmarkEnd w:id="376"/>
      <w:bookmarkEnd w:id="377"/>
    </w:p>
    <w:p w14:paraId="190C0B98"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In order to provide most of the information about the trainee’s situation, users entering data for the NIAA dataset use two available text entry columns </w:t>
      </w:r>
      <w:r w:rsidRPr="003548C4">
        <w:rPr>
          <w:rFonts w:asciiTheme="majorHAnsi" w:hAnsiTheme="majorHAnsi" w:cstheme="majorHAnsi"/>
          <w:b/>
          <w:bCs/>
        </w:rPr>
        <w:t>Placement Comment</w:t>
      </w:r>
      <w:r w:rsidRPr="003548C4">
        <w:rPr>
          <w:rFonts w:asciiTheme="majorHAnsi" w:hAnsiTheme="majorHAnsi" w:cstheme="majorHAnsi"/>
        </w:rPr>
        <w:t xml:space="preserve"> and </w:t>
      </w:r>
      <w:r w:rsidRPr="003548C4">
        <w:rPr>
          <w:rFonts w:asciiTheme="majorHAnsi" w:hAnsiTheme="majorHAnsi" w:cstheme="majorHAnsi"/>
          <w:b/>
          <w:bCs/>
        </w:rPr>
        <w:t>Placement Description</w:t>
      </w:r>
      <w:r w:rsidRPr="003548C4">
        <w:rPr>
          <w:rFonts w:asciiTheme="majorHAnsi" w:hAnsiTheme="majorHAnsi" w:cstheme="majorHAnsi"/>
        </w:rPr>
        <w:t xml:space="preserve"> These 2 fields are used interchangeably. There are no other fields available for this information. The example below gives an indication of what these entries look like:</w:t>
      </w:r>
    </w:p>
    <w:p w14:paraId="7E2592CB" w14:textId="6BC3FB33" w:rsidR="00CF07E2" w:rsidRPr="003548C4" w:rsidRDefault="00CF07E2" w:rsidP="00CF07E2">
      <w:pPr>
        <w:pStyle w:val="Caption"/>
        <w:rPr>
          <w:rFonts w:asciiTheme="majorHAnsi" w:hAnsiTheme="majorHAnsi" w:cstheme="majorHAnsi"/>
        </w:rPr>
      </w:pPr>
      <w:bookmarkStart w:id="378" w:name="_Toc59318776"/>
      <w:bookmarkStart w:id="379" w:name="_Toc59386026"/>
      <w:bookmarkStart w:id="380" w:name="_Toc59537354"/>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2</w:t>
      </w:r>
      <w:r w:rsidRPr="003548C4">
        <w:rPr>
          <w:rFonts w:asciiTheme="majorHAnsi" w:hAnsiTheme="majorHAnsi" w:cstheme="majorHAnsi"/>
          <w:noProof/>
        </w:rPr>
        <w:fldChar w:fldCharType="end"/>
      </w:r>
      <w:r w:rsidRPr="003548C4">
        <w:rPr>
          <w:rFonts w:asciiTheme="majorHAnsi" w:hAnsiTheme="majorHAnsi" w:cstheme="majorHAnsi"/>
        </w:rPr>
        <w:t>: Example of entries in the NIAA database that record trainees’ situational information [These entries have been changed to fictitious names so as to protect identities]</w:t>
      </w:r>
      <w:bookmarkEnd w:id="378"/>
      <w:bookmarkEnd w:id="379"/>
      <w:bookmarkEnd w:id="380"/>
    </w:p>
    <w:tbl>
      <w:tblPr>
        <w:tblStyle w:val="GridTable4-Accent1"/>
        <w:tblW w:w="9360" w:type="dxa"/>
        <w:tblLook w:val="04A0" w:firstRow="1" w:lastRow="0" w:firstColumn="1" w:lastColumn="0" w:noHBand="0" w:noVBand="1"/>
        <w:tblCaption w:val="Example of entries in the NIAA database that record trainees’ situational information [These entries have been changed to fictitious names so as to protect identities]"/>
      </w:tblPr>
      <w:tblGrid>
        <w:gridCol w:w="4294"/>
        <w:gridCol w:w="5066"/>
      </w:tblGrid>
      <w:tr w:rsidR="00CF07E2" w:rsidRPr="003548C4" w14:paraId="0A917FE1"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294" w:type="dxa"/>
            <w:noWrap/>
            <w:hideMark/>
          </w:tcPr>
          <w:p w14:paraId="027D6804" w14:textId="77777777" w:rsidR="00CF07E2" w:rsidRPr="003548C4" w:rsidRDefault="00CF07E2" w:rsidP="00500EEA">
            <w:pPr>
              <w:keepNext/>
              <w:rPr>
                <w:rFonts w:asciiTheme="majorHAnsi" w:eastAsia="Times New Roman" w:hAnsiTheme="majorHAnsi" w:cstheme="majorHAnsi"/>
                <w:b w:val="0"/>
                <w:bCs w:val="0"/>
                <w:sz w:val="20"/>
                <w:szCs w:val="20"/>
                <w:lang w:eastAsia="en-GB"/>
              </w:rPr>
            </w:pPr>
            <w:r w:rsidRPr="003548C4">
              <w:rPr>
                <w:rFonts w:asciiTheme="majorHAnsi" w:eastAsia="Times New Roman" w:hAnsiTheme="majorHAnsi" w:cstheme="majorHAnsi"/>
                <w:sz w:val="20"/>
                <w:szCs w:val="20"/>
                <w:lang w:eastAsia="en-GB"/>
              </w:rPr>
              <w:t>Placement Comment</w:t>
            </w:r>
          </w:p>
        </w:tc>
        <w:tc>
          <w:tcPr>
            <w:tcW w:w="5066" w:type="dxa"/>
            <w:noWrap/>
            <w:hideMark/>
          </w:tcPr>
          <w:p w14:paraId="200C1515"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GB"/>
              </w:rPr>
            </w:pPr>
            <w:r w:rsidRPr="003548C4">
              <w:rPr>
                <w:rFonts w:asciiTheme="majorHAnsi" w:eastAsia="Times New Roman" w:hAnsiTheme="majorHAnsi" w:cstheme="majorHAnsi"/>
                <w:sz w:val="20"/>
                <w:szCs w:val="20"/>
                <w:lang w:eastAsia="en-GB"/>
              </w:rPr>
              <w:t>Placement Description</w:t>
            </w:r>
          </w:p>
        </w:tc>
      </w:tr>
      <w:tr w:rsidR="00CF07E2" w:rsidRPr="003548C4" w14:paraId="570FD22C"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0AE39C87"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Yr 11 Mount White HS Mitta Rd, Bundanoon Nth</w:t>
            </w:r>
          </w:p>
        </w:tc>
        <w:tc>
          <w:tcPr>
            <w:tcW w:w="5066" w:type="dxa"/>
            <w:noWrap/>
            <w:hideMark/>
          </w:tcPr>
          <w:p w14:paraId="58F8ACF3"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Cert III Health Services Assistance</w:t>
            </w:r>
          </w:p>
        </w:tc>
      </w:tr>
      <w:tr w:rsidR="00CF07E2" w:rsidRPr="003548C4" w14:paraId="3324ED0E"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14FED168"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MGoals - Year 10 Bundamba High</w:t>
            </w:r>
          </w:p>
        </w:tc>
        <w:tc>
          <w:tcPr>
            <w:tcW w:w="5066" w:type="dxa"/>
            <w:noWrap/>
            <w:hideMark/>
          </w:tcPr>
          <w:p w14:paraId="0EB43A15"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Cert III Business Administration</w:t>
            </w:r>
          </w:p>
        </w:tc>
      </w:tr>
      <w:tr w:rsidR="00CF07E2" w:rsidRPr="003548C4" w14:paraId="0E941067"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2AA6F91F"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Yr 11 Eden Park HS</w:t>
            </w:r>
          </w:p>
        </w:tc>
        <w:tc>
          <w:tcPr>
            <w:tcW w:w="5066" w:type="dxa"/>
            <w:noWrap/>
            <w:hideMark/>
          </w:tcPr>
          <w:p w14:paraId="62AFD53A"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 xml:space="preserve">Cert III IT and Digital Design </w:t>
            </w:r>
          </w:p>
        </w:tc>
      </w:tr>
      <w:tr w:rsidR="00CF07E2" w:rsidRPr="003548C4" w14:paraId="529671E6"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6145FC55"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ICSEA 991</w:t>
            </w:r>
          </w:p>
        </w:tc>
        <w:tc>
          <w:tcPr>
            <w:tcW w:w="5066" w:type="dxa"/>
            <w:noWrap/>
            <w:hideMark/>
          </w:tcPr>
          <w:p w14:paraId="54EE3C91"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Marvel Sports High - Business Services cert II - City of Sydney</w:t>
            </w:r>
          </w:p>
        </w:tc>
      </w:tr>
      <w:tr w:rsidR="00CF07E2" w:rsidRPr="003548C4" w14:paraId="2878ED4C"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709C5B9E"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Year 11 Campden High/ Bandoon Childrens Services - BVSC</w:t>
            </w:r>
          </w:p>
        </w:tc>
        <w:tc>
          <w:tcPr>
            <w:tcW w:w="5066" w:type="dxa"/>
            <w:noWrap/>
            <w:hideMark/>
          </w:tcPr>
          <w:p w14:paraId="3973BF26"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Cert III Childcare Services</w:t>
            </w:r>
          </w:p>
        </w:tc>
      </w:tr>
      <w:tr w:rsidR="00CF07E2" w:rsidRPr="003548C4" w14:paraId="4D9C292C"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423443F1" w14:textId="77777777" w:rsidR="00CF07E2" w:rsidRPr="003548C4" w:rsidRDefault="00CF07E2" w:rsidP="00500EEA">
            <w:pPr>
              <w:keepNext/>
              <w:rPr>
                <w:rFonts w:asciiTheme="majorHAnsi" w:eastAsia="Times New Roman" w:hAnsiTheme="majorHAnsi" w:cstheme="majorHAnsi"/>
                <w:color w:val="000000"/>
                <w:sz w:val="20"/>
                <w:szCs w:val="20"/>
                <w:lang w:eastAsia="en-GB"/>
              </w:rPr>
            </w:pPr>
          </w:p>
        </w:tc>
        <w:tc>
          <w:tcPr>
            <w:tcW w:w="5066" w:type="dxa"/>
            <w:noWrap/>
            <w:hideMark/>
          </w:tcPr>
          <w:p w14:paraId="6A1F4B64"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Cert 2 Trainee Teller, Campden HS Yr11, Host: ANZ Campden</w:t>
            </w:r>
          </w:p>
        </w:tc>
      </w:tr>
      <w:tr w:rsidR="00CF07E2" w:rsidRPr="003548C4" w14:paraId="31CBE394"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7AE461C2"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Bundanoon Valley Shire Council – Eden Park Pre School</w:t>
            </w:r>
          </w:p>
        </w:tc>
        <w:tc>
          <w:tcPr>
            <w:tcW w:w="5066" w:type="dxa"/>
            <w:noWrap/>
            <w:hideMark/>
          </w:tcPr>
          <w:p w14:paraId="26875B72"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Cert III Children’s Services - Yr 11 Eden Park HS</w:t>
            </w:r>
          </w:p>
        </w:tc>
      </w:tr>
      <w:tr w:rsidR="00CF07E2" w:rsidRPr="003548C4" w14:paraId="333F72C3"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94" w:type="dxa"/>
            <w:noWrap/>
            <w:hideMark/>
          </w:tcPr>
          <w:p w14:paraId="75E68352" w14:textId="77777777" w:rsidR="00CF07E2" w:rsidRPr="003548C4" w:rsidRDefault="00CF07E2" w:rsidP="00500EEA">
            <w:pPr>
              <w:keepNext/>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Cert III Education Support - DEC - Campden High</w:t>
            </w:r>
          </w:p>
        </w:tc>
        <w:tc>
          <w:tcPr>
            <w:tcW w:w="5066" w:type="dxa"/>
            <w:noWrap/>
            <w:hideMark/>
          </w:tcPr>
          <w:p w14:paraId="2748E9D6"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Trainee Education Support Teacher</w:t>
            </w:r>
          </w:p>
        </w:tc>
      </w:tr>
    </w:tbl>
    <w:p w14:paraId="24226946" w14:textId="77777777" w:rsidR="00CF07E2" w:rsidRPr="003548C4" w:rsidRDefault="00CF07E2" w:rsidP="00CF07E2">
      <w:pPr>
        <w:rPr>
          <w:rFonts w:asciiTheme="majorHAnsi" w:hAnsiTheme="majorHAnsi" w:cstheme="majorHAnsi"/>
        </w:rPr>
      </w:pPr>
    </w:p>
    <w:p w14:paraId="572D7261"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This small set of example items illustrates that:</w:t>
      </w:r>
    </w:p>
    <w:p w14:paraId="0589C5D0" w14:textId="77777777" w:rsidR="00CF07E2" w:rsidRPr="003548C4" w:rsidRDefault="00CF07E2" w:rsidP="007D7758">
      <w:pPr>
        <w:pStyle w:val="ListParagraph"/>
        <w:numPr>
          <w:ilvl w:val="0"/>
          <w:numId w:val="25"/>
        </w:numPr>
        <w:rPr>
          <w:rFonts w:asciiTheme="majorHAnsi" w:hAnsiTheme="majorHAnsi" w:cstheme="majorHAnsi"/>
        </w:rPr>
      </w:pPr>
      <w:r w:rsidRPr="003548C4">
        <w:rPr>
          <w:rFonts w:asciiTheme="majorHAnsi" w:hAnsiTheme="majorHAnsi" w:cstheme="majorHAnsi"/>
        </w:rPr>
        <w:t>These two strings contain important information about High School, Year level, Cert level, Employment area and Area of TAFE /RTO training area</w:t>
      </w:r>
    </w:p>
    <w:p w14:paraId="1176767C" w14:textId="77777777" w:rsidR="00CF07E2" w:rsidRPr="003548C4" w:rsidRDefault="00CF07E2" w:rsidP="007D7758">
      <w:pPr>
        <w:pStyle w:val="ListParagraph"/>
        <w:numPr>
          <w:ilvl w:val="0"/>
          <w:numId w:val="25"/>
        </w:numPr>
        <w:rPr>
          <w:rFonts w:asciiTheme="majorHAnsi" w:hAnsiTheme="majorHAnsi" w:cstheme="majorHAnsi"/>
        </w:rPr>
      </w:pPr>
      <w:r w:rsidRPr="003548C4">
        <w:rPr>
          <w:rFonts w:asciiTheme="majorHAnsi" w:hAnsiTheme="majorHAnsi" w:cstheme="majorHAnsi"/>
        </w:rPr>
        <w:t xml:space="preserve">There is no set structure for order of entry, or labelling (e.g. Cert II or Cert 2, e.g. </w:t>
      </w:r>
      <w:r w:rsidRPr="003548C4">
        <w:rPr>
          <w:rFonts w:asciiTheme="majorHAnsi" w:eastAsia="Times New Roman" w:hAnsiTheme="majorHAnsi" w:cstheme="majorHAnsi"/>
          <w:color w:val="000000"/>
          <w:sz w:val="20"/>
          <w:szCs w:val="20"/>
          <w:lang w:eastAsia="en-GB"/>
        </w:rPr>
        <w:t>Campden HS or Campden High)</w:t>
      </w:r>
    </w:p>
    <w:p w14:paraId="08AC3630"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lastRenderedPageBreak/>
        <w:t>To create useful data, these two strings were manually converted into several fields for each of the following variables of importance to the evaluation</w:t>
      </w:r>
    </w:p>
    <w:p w14:paraId="51A77952" w14:textId="77777777" w:rsidR="00CF07E2" w:rsidRPr="003548C4" w:rsidRDefault="00CF07E2" w:rsidP="007D7758">
      <w:pPr>
        <w:pStyle w:val="ListParagraph"/>
        <w:numPr>
          <w:ilvl w:val="0"/>
          <w:numId w:val="26"/>
        </w:numPr>
        <w:rPr>
          <w:rFonts w:asciiTheme="majorHAnsi" w:hAnsiTheme="majorHAnsi" w:cstheme="majorHAnsi"/>
        </w:rPr>
      </w:pPr>
      <w:r w:rsidRPr="003548C4">
        <w:rPr>
          <w:rFonts w:asciiTheme="majorHAnsi" w:hAnsiTheme="majorHAnsi" w:cstheme="majorHAnsi"/>
        </w:rPr>
        <w:t>Cert Level</w:t>
      </w:r>
    </w:p>
    <w:p w14:paraId="20E62D3C" w14:textId="77777777" w:rsidR="00CF07E2" w:rsidRPr="003548C4" w:rsidRDefault="00CF07E2" w:rsidP="007D7758">
      <w:pPr>
        <w:pStyle w:val="ListParagraph"/>
        <w:numPr>
          <w:ilvl w:val="0"/>
          <w:numId w:val="26"/>
        </w:numPr>
        <w:rPr>
          <w:rFonts w:asciiTheme="majorHAnsi" w:hAnsiTheme="majorHAnsi" w:cstheme="majorHAnsi"/>
        </w:rPr>
      </w:pPr>
      <w:r w:rsidRPr="003548C4">
        <w:rPr>
          <w:rFonts w:asciiTheme="majorHAnsi" w:hAnsiTheme="majorHAnsi" w:cstheme="majorHAnsi"/>
        </w:rPr>
        <w:t>School</w:t>
      </w:r>
    </w:p>
    <w:p w14:paraId="39622699" w14:textId="77777777" w:rsidR="00CF07E2" w:rsidRPr="003548C4" w:rsidRDefault="00CF07E2" w:rsidP="007D7758">
      <w:pPr>
        <w:pStyle w:val="ListParagraph"/>
        <w:numPr>
          <w:ilvl w:val="0"/>
          <w:numId w:val="26"/>
        </w:numPr>
        <w:rPr>
          <w:rFonts w:asciiTheme="majorHAnsi" w:hAnsiTheme="majorHAnsi" w:cstheme="majorHAnsi"/>
        </w:rPr>
      </w:pPr>
      <w:r w:rsidRPr="003548C4">
        <w:rPr>
          <w:rFonts w:asciiTheme="majorHAnsi" w:hAnsiTheme="majorHAnsi" w:cstheme="majorHAnsi"/>
        </w:rPr>
        <w:t>Year Level</w:t>
      </w:r>
    </w:p>
    <w:p w14:paraId="056F8038" w14:textId="77777777" w:rsidR="00CF07E2" w:rsidRPr="003548C4" w:rsidRDefault="00CF07E2" w:rsidP="007D7758">
      <w:pPr>
        <w:pStyle w:val="ListParagraph"/>
        <w:numPr>
          <w:ilvl w:val="0"/>
          <w:numId w:val="26"/>
        </w:numPr>
        <w:rPr>
          <w:rFonts w:asciiTheme="majorHAnsi" w:hAnsiTheme="majorHAnsi" w:cstheme="majorHAnsi"/>
        </w:rPr>
      </w:pPr>
      <w:r w:rsidRPr="003548C4">
        <w:rPr>
          <w:rFonts w:asciiTheme="majorHAnsi" w:hAnsiTheme="majorHAnsi" w:cstheme="majorHAnsi"/>
        </w:rPr>
        <w:t>Training area</w:t>
      </w:r>
    </w:p>
    <w:p w14:paraId="2196A682" w14:textId="77777777" w:rsidR="00CF07E2" w:rsidRPr="003548C4" w:rsidRDefault="00CF07E2" w:rsidP="007D7758">
      <w:pPr>
        <w:pStyle w:val="ListParagraph"/>
        <w:numPr>
          <w:ilvl w:val="0"/>
          <w:numId w:val="26"/>
        </w:numPr>
        <w:rPr>
          <w:rFonts w:asciiTheme="majorHAnsi" w:hAnsiTheme="majorHAnsi" w:cstheme="majorHAnsi"/>
        </w:rPr>
      </w:pPr>
      <w:r w:rsidRPr="003548C4">
        <w:rPr>
          <w:rFonts w:asciiTheme="majorHAnsi" w:hAnsiTheme="majorHAnsi" w:cstheme="majorHAnsi"/>
        </w:rPr>
        <w:t>ICSEA index</w:t>
      </w:r>
    </w:p>
    <w:p w14:paraId="2B7E8B9D"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Not all of these items were available in the original strings, thus each of the new fields had missing data</w:t>
      </w:r>
    </w:p>
    <w:p w14:paraId="30BEDD54"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Data from other sources was used together with data from the NIAA dataset to create the required fields, as follows.</w:t>
      </w:r>
    </w:p>
    <w:p w14:paraId="253DAA72" w14:textId="77777777" w:rsidR="00CF07E2" w:rsidRPr="003548C4" w:rsidRDefault="00CF07E2" w:rsidP="00CF07E2">
      <w:pPr>
        <w:pStyle w:val="Heading3"/>
        <w:rPr>
          <w:rFonts w:cstheme="majorHAnsi"/>
        </w:rPr>
      </w:pPr>
      <w:bookmarkStart w:id="381" w:name="_Toc59318707"/>
      <w:bookmarkStart w:id="382" w:name="_Toc59385971"/>
      <w:bookmarkStart w:id="383" w:name="_Toc59537480"/>
      <w:bookmarkStart w:id="384" w:name="_Toc73433410"/>
      <w:r w:rsidRPr="003548C4">
        <w:rPr>
          <w:rFonts w:cstheme="majorHAnsi"/>
        </w:rPr>
        <w:t>ICSEA</w:t>
      </w:r>
      <w:bookmarkEnd w:id="381"/>
      <w:bookmarkEnd w:id="382"/>
      <w:bookmarkEnd w:id="383"/>
      <w:bookmarkEnd w:id="384"/>
      <w:r w:rsidRPr="003548C4">
        <w:rPr>
          <w:rFonts w:cstheme="majorHAnsi"/>
        </w:rPr>
        <w:t xml:space="preserve"> </w:t>
      </w:r>
    </w:p>
    <w:p w14:paraId="49C0A377" w14:textId="77777777" w:rsidR="00CF07E2" w:rsidRPr="003548C4" w:rsidRDefault="00CF07E2" w:rsidP="00CF07E2">
      <w:pPr>
        <w:rPr>
          <w:rStyle w:val="acopre"/>
          <w:rFonts w:asciiTheme="majorHAnsi" w:hAnsiTheme="majorHAnsi" w:cstheme="majorHAnsi"/>
        </w:rPr>
      </w:pPr>
      <w:r w:rsidRPr="003548C4">
        <w:rPr>
          <w:rFonts w:asciiTheme="majorHAnsi" w:hAnsiTheme="majorHAnsi" w:cstheme="majorHAnsi"/>
        </w:rPr>
        <w:t xml:space="preserve">At the end of the above extraction from string fields process it became clear that not enough entries had ICSEA included. Moreover, some entries were inaccurate. Fortunately, the </w:t>
      </w:r>
      <w:r w:rsidRPr="003548C4">
        <w:rPr>
          <w:rStyle w:val="acopre"/>
          <w:rFonts w:asciiTheme="majorHAnsi" w:hAnsiTheme="majorHAnsi" w:cstheme="majorHAnsi"/>
        </w:rPr>
        <w:t xml:space="preserve">Australian Curriculum, Assessment and Reporting Authority </w:t>
      </w:r>
      <w:r w:rsidRPr="003548C4">
        <w:rPr>
          <w:rStyle w:val="acopre"/>
          <w:rFonts w:asciiTheme="majorHAnsi" w:hAnsiTheme="majorHAnsi" w:cstheme="majorHAnsi"/>
          <w:i/>
          <w:iCs/>
        </w:rPr>
        <w:t>(</w:t>
      </w:r>
      <w:r w:rsidRPr="003548C4">
        <w:rPr>
          <w:rStyle w:val="Emphasis"/>
          <w:rFonts w:asciiTheme="majorHAnsi" w:hAnsiTheme="majorHAnsi" w:cstheme="majorHAnsi"/>
        </w:rPr>
        <w:t>ACARA</w:t>
      </w:r>
      <w:r w:rsidRPr="003548C4">
        <w:rPr>
          <w:rStyle w:val="acopre"/>
          <w:rFonts w:asciiTheme="majorHAnsi" w:hAnsiTheme="majorHAnsi" w:cstheme="majorHAnsi"/>
          <w:i/>
          <w:iCs/>
        </w:rPr>
        <w:t>)</w:t>
      </w:r>
      <w:r w:rsidRPr="003548C4">
        <w:rPr>
          <w:rStyle w:val="acopre"/>
          <w:rFonts w:asciiTheme="majorHAnsi" w:hAnsiTheme="majorHAnsi" w:cstheme="majorHAnsi"/>
        </w:rPr>
        <w:t xml:space="preserve"> has published data that lists all schools with their ICSEA indices. However, the data strings did not have schools named for much of the data. The ACARA data report does have SA3 region and postcode. Since each trainee’s home postcode is in the NIAA dataset, postcode was able to be used to find an approximate ICSEA and to find remoteness level for each student. </w:t>
      </w:r>
    </w:p>
    <w:p w14:paraId="7E4BF414" w14:textId="77777777" w:rsidR="00CF07E2" w:rsidRPr="003548C4" w:rsidRDefault="00CF07E2" w:rsidP="00CF07E2">
      <w:pPr>
        <w:rPr>
          <w:rFonts w:asciiTheme="majorHAnsi" w:hAnsiTheme="majorHAnsi" w:cstheme="majorHAnsi"/>
          <w:b/>
          <w:bCs/>
          <w:u w:val="single"/>
        </w:rPr>
      </w:pPr>
      <w:r w:rsidRPr="003548C4">
        <w:rPr>
          <w:rFonts w:asciiTheme="majorHAnsi" w:hAnsiTheme="majorHAnsi" w:cstheme="majorHAnsi"/>
          <w:b/>
          <w:bCs/>
          <w:u w:val="single"/>
        </w:rPr>
        <w:t>Average ICSEA for the SA3 region in which the student lives</w:t>
      </w:r>
    </w:p>
    <w:p w14:paraId="42DF9A07"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Schools in each SA3</w:t>
      </w:r>
      <w:r w:rsidRPr="003548C4">
        <w:rPr>
          <w:rStyle w:val="FootnoteReference"/>
          <w:rFonts w:asciiTheme="majorHAnsi" w:hAnsiTheme="majorHAnsi" w:cstheme="majorHAnsi"/>
        </w:rPr>
        <w:footnoteReference w:id="10"/>
      </w:r>
      <w:r w:rsidRPr="003548C4">
        <w:rPr>
          <w:rFonts w:asciiTheme="majorHAnsi" w:hAnsiTheme="majorHAnsi" w:cstheme="majorHAnsi"/>
        </w:rPr>
        <w:t xml:space="preserve"> region were used for finding the Average ICSEA for the region that a student lived in using data cleaning software and the following procedure:</w:t>
      </w:r>
    </w:p>
    <w:p w14:paraId="1724D4A3"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lastRenderedPageBreak/>
        <w:t>For each SA3region: Av_ICSEAforSA3region = Av (School-1_ICSEA, School-2_ICSEA, .. School-k_ICSEA )</w:t>
      </w:r>
    </w:p>
    <w:p w14:paraId="7AFE3FBD" w14:textId="77777777" w:rsidR="00CF07E2" w:rsidRPr="003548C4" w:rsidRDefault="00CF07E2" w:rsidP="007D7758">
      <w:pPr>
        <w:pStyle w:val="ListParagraph"/>
        <w:numPr>
          <w:ilvl w:val="0"/>
          <w:numId w:val="21"/>
        </w:numPr>
        <w:ind w:left="709"/>
        <w:rPr>
          <w:rFonts w:asciiTheme="majorHAnsi" w:hAnsiTheme="majorHAnsi" w:cstheme="majorHAnsi"/>
        </w:rPr>
      </w:pPr>
      <w:r w:rsidRPr="003548C4">
        <w:rPr>
          <w:rFonts w:asciiTheme="majorHAnsi" w:hAnsiTheme="majorHAnsi" w:cstheme="majorHAnsi"/>
        </w:rPr>
        <w:t>where School-1, School-2, .. School-k are all in SA3 region</w:t>
      </w:r>
    </w:p>
    <w:p w14:paraId="06E01D4A" w14:textId="77777777" w:rsidR="00CF07E2" w:rsidRPr="003548C4" w:rsidRDefault="00CF07E2" w:rsidP="00CF07E2">
      <w:pPr>
        <w:pStyle w:val="ListParagraph"/>
        <w:ind w:left="709"/>
        <w:rPr>
          <w:rFonts w:asciiTheme="majorHAnsi" w:hAnsiTheme="majorHAnsi" w:cstheme="majorHAnsi"/>
        </w:rPr>
      </w:pPr>
      <w:r w:rsidRPr="003548C4">
        <w:rPr>
          <w:rFonts w:asciiTheme="majorHAnsi" w:hAnsiTheme="majorHAnsi" w:cstheme="majorHAnsi"/>
        </w:rPr>
        <w:t>and are high schools or combined schools</w:t>
      </w:r>
    </w:p>
    <w:p w14:paraId="5ED05B73" w14:textId="77777777" w:rsidR="00CF07E2" w:rsidRPr="003548C4" w:rsidRDefault="00CF07E2" w:rsidP="007D7758">
      <w:pPr>
        <w:pStyle w:val="ListParagraph"/>
        <w:numPr>
          <w:ilvl w:val="0"/>
          <w:numId w:val="21"/>
        </w:numPr>
        <w:ind w:left="709"/>
        <w:rPr>
          <w:rFonts w:asciiTheme="majorHAnsi" w:hAnsiTheme="majorHAnsi" w:cstheme="majorHAnsi"/>
        </w:rPr>
      </w:pPr>
      <w:r w:rsidRPr="003548C4">
        <w:rPr>
          <w:rFonts w:asciiTheme="majorHAnsi" w:hAnsiTheme="majorHAnsi" w:cstheme="majorHAnsi"/>
        </w:rPr>
        <w:t>where SA3 region for Student 1 is determined by Home Post Code of Student 1</w:t>
      </w:r>
    </w:p>
    <w:p w14:paraId="7A513420" w14:textId="77777777" w:rsidR="00CF07E2" w:rsidRPr="003548C4" w:rsidRDefault="00CF07E2" w:rsidP="007D7758">
      <w:pPr>
        <w:pStyle w:val="ListParagraph"/>
        <w:numPr>
          <w:ilvl w:val="0"/>
          <w:numId w:val="21"/>
        </w:numPr>
        <w:ind w:left="709"/>
        <w:rPr>
          <w:rFonts w:asciiTheme="majorHAnsi" w:hAnsiTheme="majorHAnsi" w:cstheme="majorHAnsi"/>
        </w:rPr>
      </w:pPr>
      <w:r w:rsidRPr="003548C4">
        <w:rPr>
          <w:rFonts w:asciiTheme="majorHAnsi" w:hAnsiTheme="majorHAnsi" w:cstheme="majorHAnsi"/>
        </w:rPr>
        <w:t>where School-k_ICSEA is given in the ACARA list</w:t>
      </w:r>
    </w:p>
    <w:p w14:paraId="1849984D"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Schools in each SA3 were found by</w:t>
      </w:r>
    </w:p>
    <w:p w14:paraId="5A64925F" w14:textId="77777777" w:rsidR="00CF07E2" w:rsidRPr="003548C4" w:rsidRDefault="00CF07E2" w:rsidP="007D7758">
      <w:pPr>
        <w:pStyle w:val="ListParagraph"/>
        <w:numPr>
          <w:ilvl w:val="0"/>
          <w:numId w:val="21"/>
        </w:numPr>
        <w:rPr>
          <w:rFonts w:asciiTheme="majorHAnsi" w:hAnsiTheme="majorHAnsi" w:cstheme="majorHAnsi"/>
        </w:rPr>
      </w:pPr>
      <w:r w:rsidRPr="003548C4">
        <w:rPr>
          <w:rFonts w:asciiTheme="majorHAnsi" w:hAnsiTheme="majorHAnsi" w:cstheme="majorHAnsi"/>
        </w:rPr>
        <w:t xml:space="preserve">Extracting all school post codes from the ACARA list </w:t>
      </w:r>
    </w:p>
    <w:p w14:paraId="5F501C87" w14:textId="77777777" w:rsidR="00CF07E2" w:rsidRPr="003548C4" w:rsidRDefault="00CF07E2" w:rsidP="007D7758">
      <w:pPr>
        <w:pStyle w:val="ListParagraph"/>
        <w:numPr>
          <w:ilvl w:val="0"/>
          <w:numId w:val="21"/>
        </w:numPr>
        <w:rPr>
          <w:rFonts w:asciiTheme="majorHAnsi" w:hAnsiTheme="majorHAnsi" w:cstheme="majorHAnsi"/>
        </w:rPr>
      </w:pPr>
      <w:r w:rsidRPr="003548C4">
        <w:rPr>
          <w:rFonts w:asciiTheme="majorHAnsi" w:hAnsiTheme="majorHAnsi" w:cstheme="majorHAnsi"/>
        </w:rPr>
        <w:t xml:space="preserve">School postcodes were then linked to SA3 region using Australia Posts published </w:t>
      </w:r>
      <w:r w:rsidRPr="003548C4">
        <w:rPr>
          <w:rFonts w:asciiTheme="majorHAnsi" w:hAnsiTheme="majorHAnsi" w:cstheme="majorHAnsi"/>
          <w:i/>
          <w:iCs/>
        </w:rPr>
        <w:t>Postcode to SA3 SA4 conversions list</w:t>
      </w:r>
    </w:p>
    <w:p w14:paraId="1F6354F7"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The Av_ICSEAforSA3region was matched to SA3 region for each student, so as to assign the student an Av_ICSEAforSA3 where they lived.</w:t>
      </w:r>
    </w:p>
    <w:p w14:paraId="40BF4D1D" w14:textId="77777777" w:rsidR="00CF07E2" w:rsidRPr="003548C4" w:rsidRDefault="00CF07E2" w:rsidP="00CF07E2">
      <w:pPr>
        <w:pStyle w:val="Heading3"/>
        <w:rPr>
          <w:rFonts w:cstheme="majorHAnsi"/>
        </w:rPr>
      </w:pPr>
      <w:bookmarkStart w:id="385" w:name="_Toc59318708"/>
      <w:bookmarkStart w:id="386" w:name="_Toc59385972"/>
      <w:bookmarkStart w:id="387" w:name="_Toc59537481"/>
      <w:bookmarkStart w:id="388" w:name="_Toc73433411"/>
      <w:r w:rsidRPr="003548C4">
        <w:rPr>
          <w:rFonts w:cstheme="majorHAnsi"/>
        </w:rPr>
        <w:t>Remoteness Area</w:t>
      </w:r>
      <w:bookmarkEnd w:id="385"/>
      <w:bookmarkEnd w:id="386"/>
      <w:bookmarkEnd w:id="387"/>
      <w:bookmarkEnd w:id="388"/>
    </w:p>
    <w:p w14:paraId="05FE3305" w14:textId="77777777" w:rsidR="00CF07E2" w:rsidRPr="003548C4" w:rsidRDefault="00CF07E2" w:rsidP="007D7758">
      <w:pPr>
        <w:pStyle w:val="ListParagraph"/>
        <w:numPr>
          <w:ilvl w:val="0"/>
          <w:numId w:val="31"/>
        </w:numPr>
        <w:rPr>
          <w:rFonts w:asciiTheme="majorHAnsi" w:hAnsiTheme="majorHAnsi" w:cstheme="majorHAnsi"/>
        </w:rPr>
      </w:pPr>
      <w:r w:rsidRPr="003548C4">
        <w:rPr>
          <w:rFonts w:asciiTheme="majorHAnsi" w:hAnsiTheme="majorHAnsi" w:cstheme="majorHAnsi"/>
        </w:rPr>
        <w:t xml:space="preserve">School post code was linked to Australian Bureau of statistics </w:t>
      </w:r>
      <w:r w:rsidRPr="003548C4">
        <w:rPr>
          <w:rFonts w:asciiTheme="majorHAnsi" w:hAnsiTheme="majorHAnsi" w:cstheme="majorHAnsi"/>
          <w:i/>
          <w:iCs/>
        </w:rPr>
        <w:t xml:space="preserve">Postcode to remoteness correspondence </w:t>
      </w:r>
    </w:p>
    <w:p w14:paraId="03F8065C" w14:textId="77777777" w:rsidR="00CF07E2" w:rsidRPr="003548C4" w:rsidRDefault="00CF07E2" w:rsidP="007D7758">
      <w:pPr>
        <w:pStyle w:val="ListParagraph"/>
        <w:numPr>
          <w:ilvl w:val="0"/>
          <w:numId w:val="31"/>
        </w:numPr>
        <w:rPr>
          <w:rFonts w:asciiTheme="majorHAnsi" w:hAnsiTheme="majorHAnsi" w:cstheme="majorHAnsi"/>
        </w:rPr>
      </w:pPr>
      <w:r w:rsidRPr="003548C4">
        <w:rPr>
          <w:rFonts w:asciiTheme="majorHAnsi" w:hAnsiTheme="majorHAnsi" w:cstheme="majorHAnsi"/>
        </w:rPr>
        <w:t>Multiples: if there was more than one remoteness region for a Postcode (which occurs a lot in the NT), then chose least remote</w:t>
      </w:r>
    </w:p>
    <w:p w14:paraId="5D18AC18" w14:textId="77777777" w:rsidR="00CF07E2" w:rsidRPr="003548C4" w:rsidRDefault="00CF07E2" w:rsidP="007D7758">
      <w:pPr>
        <w:pStyle w:val="ListParagraph"/>
        <w:numPr>
          <w:ilvl w:val="0"/>
          <w:numId w:val="31"/>
        </w:numPr>
        <w:rPr>
          <w:rFonts w:asciiTheme="majorHAnsi" w:hAnsiTheme="majorHAnsi" w:cstheme="majorHAnsi"/>
        </w:rPr>
      </w:pPr>
      <w:r w:rsidRPr="003548C4">
        <w:rPr>
          <w:rFonts w:asciiTheme="majorHAnsi" w:hAnsiTheme="majorHAnsi" w:cstheme="majorHAnsi"/>
        </w:rPr>
        <w:t>Remoteness was assigned for each student via postcode matching</w:t>
      </w:r>
    </w:p>
    <w:p w14:paraId="168F0929"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At the end of this process, each student had been assigned an approximate ICSEA (for their SA3 region) and a remoteness area level</w:t>
      </w:r>
    </w:p>
    <w:p w14:paraId="085F27B7" w14:textId="77777777" w:rsidR="00CF07E2" w:rsidRPr="003548C4" w:rsidRDefault="00CF07E2" w:rsidP="00CF07E2">
      <w:pPr>
        <w:pStyle w:val="Heading3"/>
        <w:rPr>
          <w:rFonts w:cstheme="majorHAnsi"/>
        </w:rPr>
      </w:pPr>
      <w:bookmarkStart w:id="389" w:name="_Toc59318709"/>
      <w:bookmarkStart w:id="390" w:name="_Toc59385973"/>
      <w:bookmarkStart w:id="391" w:name="_Toc59537482"/>
      <w:bookmarkStart w:id="392" w:name="_Toc73433412"/>
      <w:r w:rsidRPr="003548C4">
        <w:rPr>
          <w:rFonts w:cstheme="majorHAnsi"/>
        </w:rPr>
        <w:lastRenderedPageBreak/>
        <w:t>Training Area</w:t>
      </w:r>
      <w:bookmarkEnd w:id="389"/>
      <w:bookmarkEnd w:id="390"/>
      <w:bookmarkEnd w:id="391"/>
      <w:bookmarkEnd w:id="392"/>
    </w:p>
    <w:p w14:paraId="45834556"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The field of training that the trainee was involved in was also embedded in the two text fields </w:t>
      </w:r>
      <w:r w:rsidRPr="003548C4">
        <w:rPr>
          <w:rFonts w:asciiTheme="majorHAnsi" w:hAnsiTheme="majorHAnsi" w:cstheme="majorHAnsi"/>
          <w:b/>
          <w:bCs/>
        </w:rPr>
        <w:t>Placement Comment</w:t>
      </w:r>
      <w:r w:rsidRPr="003548C4">
        <w:rPr>
          <w:rFonts w:asciiTheme="majorHAnsi" w:hAnsiTheme="majorHAnsi" w:cstheme="majorHAnsi"/>
        </w:rPr>
        <w:t xml:space="preserve"> and </w:t>
      </w:r>
      <w:r w:rsidRPr="003548C4">
        <w:rPr>
          <w:rFonts w:asciiTheme="majorHAnsi" w:hAnsiTheme="majorHAnsi" w:cstheme="majorHAnsi"/>
          <w:b/>
          <w:bCs/>
        </w:rPr>
        <w:t xml:space="preserve">Placement Description </w:t>
      </w:r>
      <w:r w:rsidRPr="003548C4">
        <w:rPr>
          <w:rFonts w:asciiTheme="majorHAnsi" w:hAnsiTheme="majorHAnsi" w:cstheme="majorHAnsi"/>
        </w:rPr>
        <w:t xml:space="preserve">as well as officially described in two selection fields Activity Industry and </w:t>
      </w:r>
      <w:r w:rsidRPr="003548C4">
        <w:rPr>
          <w:rFonts w:asciiTheme="majorHAnsi" w:hAnsiTheme="majorHAnsi" w:cstheme="majorHAnsi"/>
          <w:b/>
          <w:bCs/>
        </w:rPr>
        <w:t xml:space="preserve">Placement Detail Occupation. </w:t>
      </w:r>
      <w:r w:rsidRPr="003548C4">
        <w:rPr>
          <w:rFonts w:asciiTheme="majorHAnsi" w:hAnsiTheme="majorHAnsi" w:cstheme="majorHAnsi"/>
        </w:rPr>
        <w:t xml:space="preserve">However, the entries in the official selection fields did not correspond to the text, and so another field was created to represent the real situation. Once again, the text was taken to be the higher authority. Table 3 below give some examples of the manual creation of the </w:t>
      </w:r>
      <w:r w:rsidRPr="003548C4">
        <w:rPr>
          <w:rFonts w:asciiTheme="majorHAnsi" w:hAnsiTheme="majorHAnsi" w:cstheme="majorHAnsi"/>
          <w:b/>
          <w:bCs/>
        </w:rPr>
        <w:t>Training Area</w:t>
      </w:r>
      <w:r w:rsidRPr="003548C4">
        <w:rPr>
          <w:rFonts w:asciiTheme="majorHAnsi" w:hAnsiTheme="majorHAnsi" w:cstheme="majorHAnsi"/>
        </w:rPr>
        <w:t xml:space="preserve"> field. This field started off with many categories but was collapsed down to a few main categories that correspond to relevant selections from the ANZSIC code used in the VET sector (see Section 5.3.1 below).</w:t>
      </w:r>
    </w:p>
    <w:p w14:paraId="5807D460" w14:textId="735FC7C6" w:rsidR="00CF07E2" w:rsidRPr="003548C4" w:rsidRDefault="00CF07E2" w:rsidP="00CF07E2">
      <w:pPr>
        <w:pStyle w:val="Caption"/>
        <w:rPr>
          <w:rFonts w:asciiTheme="majorHAnsi" w:hAnsiTheme="majorHAnsi" w:cstheme="majorHAnsi"/>
        </w:rPr>
      </w:pPr>
      <w:bookmarkStart w:id="393" w:name="_Toc59318777"/>
      <w:bookmarkStart w:id="394" w:name="_Toc59386027"/>
      <w:bookmarkStart w:id="395" w:name="_Toc59537355"/>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3</w:t>
      </w:r>
      <w:r w:rsidRPr="003548C4">
        <w:rPr>
          <w:rFonts w:asciiTheme="majorHAnsi" w:hAnsiTheme="majorHAnsi" w:cstheme="majorHAnsi"/>
          <w:noProof/>
        </w:rPr>
        <w:fldChar w:fldCharType="end"/>
      </w:r>
      <w:r w:rsidRPr="003548C4">
        <w:rPr>
          <w:rFonts w:asciiTheme="majorHAnsi" w:hAnsiTheme="majorHAnsi" w:cstheme="majorHAnsi"/>
        </w:rPr>
        <w:t>: Example entries in the NIAA database for area of training and how these were used to construct the field Training Area [These entries have been changed to fictitious names so as to protect identities]</w:t>
      </w:r>
      <w:bookmarkEnd w:id="393"/>
      <w:bookmarkEnd w:id="394"/>
      <w:bookmarkEnd w:id="395"/>
    </w:p>
    <w:tbl>
      <w:tblPr>
        <w:tblStyle w:val="GridTable4-Accent1"/>
        <w:tblW w:w="10632" w:type="dxa"/>
        <w:tblInd w:w="-811" w:type="dxa"/>
        <w:tblLook w:val="04A0" w:firstRow="1" w:lastRow="0" w:firstColumn="1" w:lastColumn="0" w:noHBand="0" w:noVBand="1"/>
        <w:tblCaption w:val="Example entries in the NIAA database for area of training and how these were used to construct the field Training Area [These entries have been changed to fictitious names so as to protect identities]"/>
      </w:tblPr>
      <w:tblGrid>
        <w:gridCol w:w="1418"/>
        <w:gridCol w:w="1843"/>
        <w:gridCol w:w="2268"/>
        <w:gridCol w:w="2551"/>
        <w:gridCol w:w="2552"/>
      </w:tblGrid>
      <w:tr w:rsidR="00CF07E2" w:rsidRPr="003548C4" w14:paraId="4BBF4545" w14:textId="77777777" w:rsidTr="00DB604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18" w:type="dxa"/>
          </w:tcPr>
          <w:p w14:paraId="3F6B4270" w14:textId="77777777" w:rsidR="00CF07E2" w:rsidRPr="003548C4" w:rsidRDefault="00CF07E2" w:rsidP="00500EEA">
            <w:pPr>
              <w:rPr>
                <w:rFonts w:asciiTheme="majorHAnsi" w:eastAsia="Times New Roman" w:hAnsiTheme="majorHAnsi" w:cstheme="majorHAnsi"/>
                <w:b w:val="0"/>
                <w:bCs w:val="0"/>
                <w:sz w:val="16"/>
                <w:szCs w:val="16"/>
                <w:lang w:eastAsia="en-GB"/>
              </w:rPr>
            </w:pPr>
            <w:r w:rsidRPr="003548C4">
              <w:rPr>
                <w:rFonts w:asciiTheme="majorHAnsi" w:eastAsia="Times New Roman" w:hAnsiTheme="majorHAnsi" w:cstheme="majorHAnsi"/>
                <w:sz w:val="16"/>
                <w:szCs w:val="16"/>
                <w:lang w:eastAsia="en-GB"/>
              </w:rPr>
              <w:t>Activity Industry</w:t>
            </w:r>
          </w:p>
        </w:tc>
        <w:tc>
          <w:tcPr>
            <w:tcW w:w="1843" w:type="dxa"/>
          </w:tcPr>
          <w:p w14:paraId="10E09B2E"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6"/>
                <w:szCs w:val="16"/>
                <w:lang w:eastAsia="en-GB"/>
              </w:rPr>
            </w:pPr>
            <w:r w:rsidRPr="003548C4">
              <w:rPr>
                <w:rFonts w:asciiTheme="majorHAnsi" w:eastAsia="Times New Roman" w:hAnsiTheme="majorHAnsi" w:cstheme="majorHAnsi"/>
                <w:sz w:val="16"/>
                <w:szCs w:val="16"/>
                <w:lang w:eastAsia="en-GB"/>
              </w:rPr>
              <w:t>Placement Detail Occupation</w:t>
            </w:r>
          </w:p>
        </w:tc>
        <w:tc>
          <w:tcPr>
            <w:tcW w:w="2268" w:type="dxa"/>
            <w:noWrap/>
            <w:hideMark/>
          </w:tcPr>
          <w:p w14:paraId="13ADFB0C"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6"/>
                <w:szCs w:val="16"/>
                <w:lang w:eastAsia="en-GB"/>
              </w:rPr>
            </w:pPr>
            <w:r w:rsidRPr="003548C4">
              <w:rPr>
                <w:rFonts w:asciiTheme="majorHAnsi" w:eastAsia="Times New Roman" w:hAnsiTheme="majorHAnsi" w:cstheme="majorHAnsi"/>
                <w:sz w:val="16"/>
                <w:szCs w:val="16"/>
                <w:lang w:eastAsia="en-GB"/>
              </w:rPr>
              <w:t>Placement Comment</w:t>
            </w:r>
          </w:p>
        </w:tc>
        <w:tc>
          <w:tcPr>
            <w:tcW w:w="2551" w:type="dxa"/>
            <w:noWrap/>
            <w:hideMark/>
          </w:tcPr>
          <w:p w14:paraId="1484ABD7"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6"/>
                <w:szCs w:val="16"/>
                <w:lang w:eastAsia="en-GB"/>
              </w:rPr>
            </w:pPr>
            <w:r w:rsidRPr="003548C4">
              <w:rPr>
                <w:rFonts w:asciiTheme="majorHAnsi" w:eastAsia="Times New Roman" w:hAnsiTheme="majorHAnsi" w:cstheme="majorHAnsi"/>
                <w:sz w:val="16"/>
                <w:szCs w:val="16"/>
                <w:lang w:eastAsia="en-GB"/>
              </w:rPr>
              <w:t>Placement Description</w:t>
            </w:r>
          </w:p>
        </w:tc>
        <w:tc>
          <w:tcPr>
            <w:tcW w:w="2552" w:type="dxa"/>
          </w:tcPr>
          <w:p w14:paraId="40C11E96"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6"/>
                <w:szCs w:val="16"/>
                <w:lang w:eastAsia="en-GB"/>
              </w:rPr>
            </w:pPr>
            <w:r w:rsidRPr="003548C4">
              <w:rPr>
                <w:rFonts w:asciiTheme="majorHAnsi" w:eastAsia="Times New Roman" w:hAnsiTheme="majorHAnsi" w:cstheme="majorHAnsi"/>
                <w:sz w:val="16"/>
                <w:szCs w:val="16"/>
                <w:lang w:eastAsia="en-GB"/>
              </w:rPr>
              <w:t>Training Area (constructed field)</w:t>
            </w:r>
          </w:p>
        </w:tc>
      </w:tr>
      <w:tr w:rsidR="00CF07E2" w:rsidRPr="003548C4" w14:paraId="2CE36119"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tcPr>
          <w:p w14:paraId="03D14DAC"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Educational Support Services</w:t>
            </w:r>
          </w:p>
        </w:tc>
        <w:tc>
          <w:tcPr>
            <w:tcW w:w="1843" w:type="dxa"/>
          </w:tcPr>
          <w:p w14:paraId="0F9D7EA7"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Nursing Support and Personal Care Workers</w:t>
            </w:r>
          </w:p>
        </w:tc>
        <w:tc>
          <w:tcPr>
            <w:tcW w:w="2268" w:type="dxa"/>
            <w:noWrap/>
            <w:hideMark/>
          </w:tcPr>
          <w:p w14:paraId="281084DE"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Yr 11 Mount White HS Mitta Rd, Bundanoon Nth</w:t>
            </w:r>
          </w:p>
        </w:tc>
        <w:tc>
          <w:tcPr>
            <w:tcW w:w="2551" w:type="dxa"/>
            <w:noWrap/>
            <w:hideMark/>
          </w:tcPr>
          <w:p w14:paraId="1CC5F4F8"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Cert III Health Services Assistance</w:t>
            </w:r>
          </w:p>
        </w:tc>
        <w:tc>
          <w:tcPr>
            <w:tcW w:w="2552" w:type="dxa"/>
          </w:tcPr>
          <w:p w14:paraId="71538A09"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Health and Community Services</w:t>
            </w:r>
          </w:p>
        </w:tc>
      </w:tr>
      <w:tr w:rsidR="00CF07E2" w:rsidRPr="003548C4" w14:paraId="0017739B"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1418" w:type="dxa"/>
          </w:tcPr>
          <w:p w14:paraId="2A10D03A"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School Education</w:t>
            </w:r>
          </w:p>
        </w:tc>
        <w:tc>
          <w:tcPr>
            <w:tcW w:w="1843" w:type="dxa"/>
          </w:tcPr>
          <w:p w14:paraId="62111A3C"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Primary School Teachers</w:t>
            </w:r>
          </w:p>
        </w:tc>
        <w:tc>
          <w:tcPr>
            <w:tcW w:w="2268" w:type="dxa"/>
            <w:noWrap/>
            <w:hideMark/>
          </w:tcPr>
          <w:p w14:paraId="45284F7B"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MGoals - Year 10 Bundamba High</w:t>
            </w:r>
          </w:p>
        </w:tc>
        <w:tc>
          <w:tcPr>
            <w:tcW w:w="2551" w:type="dxa"/>
            <w:noWrap/>
            <w:hideMark/>
          </w:tcPr>
          <w:p w14:paraId="367DF9CD"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Cert III Business Administration</w:t>
            </w:r>
          </w:p>
        </w:tc>
        <w:tc>
          <w:tcPr>
            <w:tcW w:w="2552" w:type="dxa"/>
          </w:tcPr>
          <w:p w14:paraId="19E4F854"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Administration Finance and Business</w:t>
            </w:r>
          </w:p>
        </w:tc>
      </w:tr>
      <w:tr w:rsidR="00CF07E2" w:rsidRPr="003548C4" w14:paraId="4143CD24"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tcPr>
          <w:p w14:paraId="1EBAA08E"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Educational Support Services</w:t>
            </w:r>
          </w:p>
        </w:tc>
        <w:tc>
          <w:tcPr>
            <w:tcW w:w="1843" w:type="dxa"/>
          </w:tcPr>
          <w:p w14:paraId="78AE379C"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Nursing Support and Personal Care Workers</w:t>
            </w:r>
          </w:p>
        </w:tc>
        <w:tc>
          <w:tcPr>
            <w:tcW w:w="2268" w:type="dxa"/>
            <w:noWrap/>
            <w:hideMark/>
          </w:tcPr>
          <w:p w14:paraId="4E9842D9"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Yr 11 Eden Park HS</w:t>
            </w:r>
          </w:p>
        </w:tc>
        <w:tc>
          <w:tcPr>
            <w:tcW w:w="2551" w:type="dxa"/>
            <w:noWrap/>
            <w:hideMark/>
          </w:tcPr>
          <w:p w14:paraId="42495D5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Cert III IT and Digital Design </w:t>
            </w:r>
          </w:p>
        </w:tc>
        <w:tc>
          <w:tcPr>
            <w:tcW w:w="2552" w:type="dxa"/>
          </w:tcPr>
          <w:p w14:paraId="138DC824"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IT / Digital Design</w:t>
            </w:r>
          </w:p>
        </w:tc>
      </w:tr>
      <w:tr w:rsidR="00CF07E2" w:rsidRPr="003548C4" w14:paraId="0F485011"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1418" w:type="dxa"/>
          </w:tcPr>
          <w:p w14:paraId="6121C388"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Central Banking</w:t>
            </w:r>
          </w:p>
        </w:tc>
        <w:tc>
          <w:tcPr>
            <w:tcW w:w="1843" w:type="dxa"/>
          </w:tcPr>
          <w:p w14:paraId="67570FFF"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Other Hospitality, Retail and Service Managers</w:t>
            </w:r>
          </w:p>
        </w:tc>
        <w:tc>
          <w:tcPr>
            <w:tcW w:w="2268" w:type="dxa"/>
            <w:noWrap/>
            <w:hideMark/>
          </w:tcPr>
          <w:p w14:paraId="120D9071"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ICSEA 991</w:t>
            </w:r>
          </w:p>
        </w:tc>
        <w:tc>
          <w:tcPr>
            <w:tcW w:w="2551" w:type="dxa"/>
            <w:noWrap/>
            <w:hideMark/>
          </w:tcPr>
          <w:p w14:paraId="2D6AFA9F"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Marvel Sports High - Business Services cert II - City of Sydney</w:t>
            </w:r>
          </w:p>
        </w:tc>
        <w:tc>
          <w:tcPr>
            <w:tcW w:w="2552" w:type="dxa"/>
          </w:tcPr>
          <w:p w14:paraId="7C1D68BF"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Administration Finance and Business</w:t>
            </w:r>
          </w:p>
        </w:tc>
      </w:tr>
      <w:tr w:rsidR="00CF07E2" w:rsidRPr="003548C4" w14:paraId="74756865"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tcPr>
          <w:p w14:paraId="64344635"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School Education</w:t>
            </w:r>
          </w:p>
        </w:tc>
        <w:tc>
          <w:tcPr>
            <w:tcW w:w="1843" w:type="dxa"/>
          </w:tcPr>
          <w:p w14:paraId="44765BA3"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Childhood (Pre-primary School) Teachers</w:t>
            </w:r>
          </w:p>
        </w:tc>
        <w:tc>
          <w:tcPr>
            <w:tcW w:w="2268" w:type="dxa"/>
            <w:noWrap/>
            <w:hideMark/>
          </w:tcPr>
          <w:p w14:paraId="0BA643C6"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Year 11 Campden High/ Bandoon Childrens Services - BWSC</w:t>
            </w:r>
          </w:p>
        </w:tc>
        <w:tc>
          <w:tcPr>
            <w:tcW w:w="2551" w:type="dxa"/>
            <w:noWrap/>
            <w:hideMark/>
          </w:tcPr>
          <w:p w14:paraId="0482C85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Cert III Childcare Services</w:t>
            </w:r>
          </w:p>
        </w:tc>
        <w:tc>
          <w:tcPr>
            <w:tcW w:w="2552" w:type="dxa"/>
          </w:tcPr>
          <w:p w14:paraId="284B868C"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Childhood and Education</w:t>
            </w:r>
          </w:p>
        </w:tc>
      </w:tr>
      <w:tr w:rsidR="00CF07E2" w:rsidRPr="003548C4" w14:paraId="55AAB3E2"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1418" w:type="dxa"/>
          </w:tcPr>
          <w:p w14:paraId="5732EC17"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Central Banking</w:t>
            </w:r>
          </w:p>
        </w:tc>
        <w:tc>
          <w:tcPr>
            <w:tcW w:w="1843" w:type="dxa"/>
          </w:tcPr>
          <w:p w14:paraId="579822DE"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Bank Workers</w:t>
            </w:r>
          </w:p>
        </w:tc>
        <w:tc>
          <w:tcPr>
            <w:tcW w:w="2268" w:type="dxa"/>
            <w:noWrap/>
            <w:hideMark/>
          </w:tcPr>
          <w:p w14:paraId="027E89CD"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p>
        </w:tc>
        <w:tc>
          <w:tcPr>
            <w:tcW w:w="2551" w:type="dxa"/>
            <w:noWrap/>
            <w:hideMark/>
          </w:tcPr>
          <w:p w14:paraId="4B792735"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Cert 2 Trainee Teller, Campden HS Yr11, Host: ANZ Campden</w:t>
            </w:r>
          </w:p>
        </w:tc>
        <w:tc>
          <w:tcPr>
            <w:tcW w:w="2552" w:type="dxa"/>
          </w:tcPr>
          <w:p w14:paraId="01E1FCC5"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Administration Finance and Business*</w:t>
            </w:r>
          </w:p>
        </w:tc>
      </w:tr>
      <w:tr w:rsidR="00CF07E2" w:rsidRPr="003548C4" w14:paraId="45A2993B"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tcPr>
          <w:p w14:paraId="10C3C64A" w14:textId="77777777" w:rsidR="00CF07E2" w:rsidRPr="003548C4" w:rsidRDefault="00CF07E2" w:rsidP="00500EEA">
            <w:pP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School Education</w:t>
            </w:r>
          </w:p>
        </w:tc>
        <w:tc>
          <w:tcPr>
            <w:tcW w:w="1843" w:type="dxa"/>
          </w:tcPr>
          <w:p w14:paraId="419ABF8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Primary School Teachers</w:t>
            </w:r>
          </w:p>
        </w:tc>
        <w:tc>
          <w:tcPr>
            <w:tcW w:w="2268" w:type="dxa"/>
            <w:noWrap/>
            <w:hideMark/>
          </w:tcPr>
          <w:p w14:paraId="68B366A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Bundanoon Valley Shire Council – Eden Park Pre School</w:t>
            </w:r>
          </w:p>
        </w:tc>
        <w:tc>
          <w:tcPr>
            <w:tcW w:w="2551" w:type="dxa"/>
            <w:noWrap/>
            <w:hideMark/>
          </w:tcPr>
          <w:p w14:paraId="4576EE9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Cert III Children’s Services - Yr 11 Eden Park HS</w:t>
            </w:r>
          </w:p>
        </w:tc>
        <w:tc>
          <w:tcPr>
            <w:tcW w:w="2552" w:type="dxa"/>
          </w:tcPr>
          <w:p w14:paraId="7EACC8DC"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Childhood and Education</w:t>
            </w:r>
          </w:p>
        </w:tc>
      </w:tr>
    </w:tbl>
    <w:p w14:paraId="09DD4946" w14:textId="77777777" w:rsidR="00CF07E2" w:rsidRPr="003548C4" w:rsidRDefault="00CF07E2" w:rsidP="00CF07E2">
      <w:pPr>
        <w:rPr>
          <w:rFonts w:asciiTheme="majorHAnsi" w:eastAsia="Times New Roman" w:hAnsiTheme="majorHAnsi" w:cstheme="majorHAnsi"/>
          <w:color w:val="000000"/>
          <w:sz w:val="16"/>
          <w:szCs w:val="16"/>
          <w:lang w:eastAsia="en-GB"/>
        </w:rPr>
      </w:pPr>
      <w:r>
        <w:rPr>
          <w:rFonts w:asciiTheme="majorHAnsi" w:hAnsiTheme="majorHAnsi" w:cstheme="majorHAnsi"/>
          <w:sz w:val="16"/>
          <w:szCs w:val="16"/>
        </w:rPr>
        <w:t>*</w:t>
      </w:r>
      <w:r w:rsidRPr="003548C4">
        <w:rPr>
          <w:rFonts w:asciiTheme="majorHAnsi" w:hAnsiTheme="majorHAnsi" w:cstheme="majorHAnsi"/>
          <w:sz w:val="16"/>
          <w:szCs w:val="16"/>
        </w:rPr>
        <w:t xml:space="preserve">This entry may have been better classified into Sales and Customer Service; however because the Activity industry was Banking it was categorise into </w:t>
      </w:r>
      <w:r w:rsidRPr="003548C4">
        <w:rPr>
          <w:rFonts w:asciiTheme="majorHAnsi" w:eastAsia="Times New Roman" w:hAnsiTheme="majorHAnsi" w:cstheme="majorHAnsi"/>
          <w:color w:val="000000"/>
          <w:sz w:val="16"/>
          <w:szCs w:val="16"/>
          <w:lang w:eastAsia="en-GB"/>
        </w:rPr>
        <w:t>Administration Finance and Business. There were seven tellers categorised this way. This is an example of the interpretation required in constructing new data fields.</w:t>
      </w:r>
    </w:p>
    <w:p w14:paraId="0950B7EF" w14:textId="77777777" w:rsidR="00CF07E2" w:rsidRPr="003548C4" w:rsidRDefault="00CF07E2" w:rsidP="00CF07E2">
      <w:pPr>
        <w:pStyle w:val="Heading2"/>
        <w:rPr>
          <w:rFonts w:cstheme="majorHAnsi"/>
        </w:rPr>
      </w:pPr>
      <w:bookmarkStart w:id="396" w:name="_Toc59318710"/>
      <w:bookmarkStart w:id="397" w:name="_Toc59385974"/>
      <w:bookmarkStart w:id="398" w:name="_Toc59537483"/>
      <w:bookmarkStart w:id="399" w:name="_Toc73433413"/>
      <w:r w:rsidRPr="003548C4">
        <w:rPr>
          <w:rFonts w:cstheme="majorHAnsi"/>
        </w:rPr>
        <w:t>Outcomes</w:t>
      </w:r>
      <w:bookmarkEnd w:id="396"/>
      <w:bookmarkEnd w:id="397"/>
      <w:bookmarkEnd w:id="398"/>
      <w:bookmarkEnd w:id="399"/>
    </w:p>
    <w:p w14:paraId="78ACF375"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 xml:space="preserve">The NIAA dataset has two fields for recording information about outcomes, a selection field </w:t>
      </w:r>
      <w:r w:rsidRPr="003548C4">
        <w:rPr>
          <w:rFonts w:asciiTheme="majorHAnsi" w:eastAsia="Times New Roman" w:hAnsiTheme="majorHAnsi" w:cstheme="majorHAnsi"/>
          <w:b/>
          <w:bCs/>
          <w:color w:val="000000"/>
          <w:lang w:eastAsia="en-GB"/>
        </w:rPr>
        <w:t>Placement Outcome outcome desc</w:t>
      </w:r>
      <w:r w:rsidRPr="003548C4">
        <w:rPr>
          <w:rFonts w:asciiTheme="majorHAnsi" w:hAnsiTheme="majorHAnsi" w:cstheme="majorHAnsi"/>
          <w:lang w:val="en-AU"/>
        </w:rPr>
        <w:t xml:space="preserve"> and a text filed </w:t>
      </w:r>
      <w:r w:rsidRPr="003548C4">
        <w:rPr>
          <w:rFonts w:asciiTheme="majorHAnsi" w:hAnsiTheme="majorHAnsi" w:cstheme="majorHAnsi"/>
          <w:b/>
          <w:bCs/>
          <w:lang w:val="en-AU"/>
        </w:rPr>
        <w:t>Placement End Comment</w:t>
      </w:r>
      <w:r w:rsidRPr="003548C4">
        <w:rPr>
          <w:rFonts w:asciiTheme="majorHAnsi" w:hAnsiTheme="majorHAnsi" w:cstheme="majorHAnsi"/>
          <w:lang w:val="en-AU"/>
        </w:rPr>
        <w:t xml:space="preserve"> </w:t>
      </w:r>
      <w:r w:rsidRPr="003548C4">
        <w:rPr>
          <w:rFonts w:asciiTheme="majorHAnsi" w:eastAsia="Times New Roman" w:hAnsiTheme="majorHAnsi" w:cstheme="majorHAnsi"/>
          <w:color w:val="000000"/>
          <w:lang w:eastAsia="en-GB"/>
        </w:rPr>
        <w:t xml:space="preserve">and. These two fields were manually combined to create a filed for the real outcome. </w:t>
      </w:r>
      <w:r w:rsidRPr="003548C4">
        <w:rPr>
          <w:rFonts w:asciiTheme="majorHAnsi" w:hAnsiTheme="majorHAnsi" w:cstheme="majorHAnsi"/>
          <w:lang w:val="en-AU"/>
        </w:rPr>
        <w:t xml:space="preserve">The data entry in the </w:t>
      </w:r>
      <w:r w:rsidRPr="003548C4">
        <w:rPr>
          <w:rFonts w:asciiTheme="majorHAnsi" w:eastAsia="Times New Roman" w:hAnsiTheme="majorHAnsi" w:cstheme="majorHAnsi"/>
          <w:b/>
          <w:bCs/>
          <w:color w:val="000000"/>
          <w:lang w:eastAsia="en-GB"/>
        </w:rPr>
        <w:t>Placement Outcome outcome desc</w:t>
      </w:r>
      <w:r w:rsidRPr="003548C4">
        <w:rPr>
          <w:rFonts w:asciiTheme="majorHAnsi" w:eastAsia="Times New Roman" w:hAnsiTheme="majorHAnsi" w:cstheme="majorHAnsi"/>
          <w:color w:val="000000"/>
          <w:lang w:eastAsia="en-GB"/>
        </w:rPr>
        <w:t xml:space="preserve"> </w:t>
      </w:r>
      <w:r w:rsidRPr="003548C4">
        <w:rPr>
          <w:rFonts w:asciiTheme="majorHAnsi" w:hAnsiTheme="majorHAnsi" w:cstheme="majorHAnsi"/>
          <w:lang w:val="en-AU"/>
        </w:rPr>
        <w:t xml:space="preserve">column was shown to be in error when cross referenced with the text descriptions in the </w:t>
      </w:r>
      <w:r w:rsidRPr="003548C4">
        <w:rPr>
          <w:rFonts w:asciiTheme="majorHAnsi" w:eastAsia="Times New Roman" w:hAnsiTheme="majorHAnsi" w:cstheme="majorHAnsi"/>
          <w:b/>
          <w:bCs/>
          <w:color w:val="000000"/>
          <w:lang w:eastAsia="en-GB"/>
        </w:rPr>
        <w:t>Placement End Comment</w:t>
      </w:r>
      <w:r w:rsidRPr="003548C4">
        <w:rPr>
          <w:rFonts w:asciiTheme="majorHAnsi" w:eastAsia="Times New Roman" w:hAnsiTheme="majorHAnsi" w:cstheme="majorHAnsi"/>
          <w:color w:val="000000"/>
          <w:lang w:eastAsia="en-GB"/>
        </w:rPr>
        <w:t xml:space="preserve"> field</w:t>
      </w:r>
      <w:r w:rsidRPr="003548C4">
        <w:rPr>
          <w:rFonts w:asciiTheme="majorHAnsi" w:hAnsiTheme="majorHAnsi" w:cstheme="majorHAnsi"/>
          <w:lang w:val="en-AU"/>
        </w:rPr>
        <w:t xml:space="preserve">. If the two fields conflicted, the comment field was taken to be the higher authority, as it was entered by a provider/mentor who had knowledge of the trainee’s real situation. The constructed field </w:t>
      </w:r>
      <w:r w:rsidRPr="003548C4">
        <w:rPr>
          <w:rFonts w:asciiTheme="majorHAnsi" w:hAnsiTheme="majorHAnsi" w:cstheme="majorHAnsi"/>
          <w:b/>
          <w:bCs/>
          <w:lang w:val="en-AU"/>
        </w:rPr>
        <w:t xml:space="preserve">Real </w:t>
      </w:r>
      <w:r w:rsidRPr="003548C4">
        <w:rPr>
          <w:rFonts w:asciiTheme="majorHAnsi" w:hAnsiTheme="majorHAnsi" w:cstheme="majorHAnsi"/>
          <w:b/>
          <w:bCs/>
          <w:lang w:val="en-AU"/>
        </w:rPr>
        <w:lastRenderedPageBreak/>
        <w:t>Outcome</w:t>
      </w:r>
      <w:r w:rsidRPr="003548C4">
        <w:rPr>
          <w:rFonts w:asciiTheme="majorHAnsi" w:hAnsiTheme="majorHAnsi" w:cstheme="majorHAnsi"/>
          <w:lang w:val="en-AU"/>
        </w:rPr>
        <w:t xml:space="preserve"> </w:t>
      </w:r>
      <w:r w:rsidRPr="003548C4">
        <w:rPr>
          <w:rFonts w:asciiTheme="majorHAnsi" w:eastAsia="Times New Roman" w:hAnsiTheme="majorHAnsi" w:cstheme="majorHAnsi"/>
          <w:color w:val="000000"/>
          <w:lang w:eastAsia="en-GB"/>
        </w:rPr>
        <w:t>was then used for the analysis. Examples of the combining process are given in Table 4 below.</w:t>
      </w:r>
    </w:p>
    <w:p w14:paraId="1E04D315" w14:textId="3EE3E396" w:rsidR="00CF07E2" w:rsidRPr="003548C4" w:rsidRDefault="00CF07E2" w:rsidP="00CF07E2">
      <w:pPr>
        <w:pStyle w:val="Caption"/>
        <w:rPr>
          <w:rFonts w:asciiTheme="majorHAnsi" w:hAnsiTheme="majorHAnsi" w:cstheme="majorHAnsi"/>
        </w:rPr>
      </w:pPr>
      <w:bookmarkStart w:id="400" w:name="_Toc59318778"/>
      <w:bookmarkStart w:id="401" w:name="_Toc59386028"/>
      <w:bookmarkStart w:id="402" w:name="_Toc59537356"/>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4</w:t>
      </w:r>
      <w:r w:rsidRPr="003548C4">
        <w:rPr>
          <w:rFonts w:asciiTheme="majorHAnsi" w:hAnsiTheme="majorHAnsi" w:cstheme="majorHAnsi"/>
          <w:noProof/>
        </w:rPr>
        <w:fldChar w:fldCharType="end"/>
      </w:r>
      <w:r w:rsidRPr="003548C4">
        <w:rPr>
          <w:rFonts w:asciiTheme="majorHAnsi" w:hAnsiTheme="majorHAnsi" w:cstheme="majorHAnsi"/>
        </w:rPr>
        <w:t>: Example entries in the NIAA database for outcomes and how these were used to construct the Real Outcome field</w:t>
      </w:r>
      <w:bookmarkEnd w:id="400"/>
      <w:bookmarkEnd w:id="401"/>
      <w:bookmarkEnd w:id="402"/>
    </w:p>
    <w:tbl>
      <w:tblPr>
        <w:tblStyle w:val="GridTable4-Accent1"/>
        <w:tblW w:w="10197" w:type="dxa"/>
        <w:tblInd w:w="-594" w:type="dxa"/>
        <w:tblLook w:val="04A0" w:firstRow="1" w:lastRow="0" w:firstColumn="1" w:lastColumn="0" w:noHBand="0" w:noVBand="1"/>
        <w:tblCaption w:val="Example entries in the NIAA database for outcomes and how these were used to construct the Real Outcome field"/>
      </w:tblPr>
      <w:tblGrid>
        <w:gridCol w:w="4075"/>
        <w:gridCol w:w="3232"/>
        <w:gridCol w:w="2890"/>
      </w:tblGrid>
      <w:tr w:rsidR="00CF07E2" w:rsidRPr="003548C4" w14:paraId="05399013" w14:textId="77777777" w:rsidTr="00DB604F">
        <w:trPr>
          <w:cnfStyle w:val="100000000000" w:firstRow="1" w:lastRow="0" w:firstColumn="0" w:lastColumn="0" w:oddVBand="0" w:evenVBand="0" w:oddHBand="0" w:evenHBand="0" w:firstRowFirstColumn="0" w:firstRowLastColumn="0" w:lastRowFirstColumn="0" w:lastRowLastColumn="0"/>
          <w:cantSplit/>
          <w:trHeight w:val="274"/>
          <w:tblHead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3A227E9B" w14:textId="77777777" w:rsidR="00CF07E2" w:rsidRPr="003548C4" w:rsidRDefault="00CF07E2" w:rsidP="00500EEA">
            <w:pPr>
              <w:keepNext/>
              <w:rPr>
                <w:rFonts w:asciiTheme="majorHAnsi" w:eastAsia="Times New Roman" w:hAnsiTheme="majorHAnsi" w:cstheme="majorHAnsi"/>
                <w:sz w:val="18"/>
                <w:szCs w:val="18"/>
                <w:lang w:eastAsia="en-GB"/>
              </w:rPr>
            </w:pPr>
            <w:r w:rsidRPr="003548C4">
              <w:rPr>
                <w:rFonts w:asciiTheme="majorHAnsi" w:eastAsia="Times New Roman" w:hAnsiTheme="majorHAnsi" w:cstheme="majorHAnsi"/>
                <w:sz w:val="18"/>
                <w:szCs w:val="18"/>
                <w:lang w:eastAsia="en-GB"/>
              </w:rPr>
              <w:t>Placement End Comment</w:t>
            </w:r>
          </w:p>
        </w:tc>
        <w:tc>
          <w:tcPr>
            <w:tcW w:w="3232" w:type="dxa"/>
            <w:noWrap/>
            <w:hideMark/>
          </w:tcPr>
          <w:p w14:paraId="585FE011"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GB"/>
              </w:rPr>
            </w:pPr>
            <w:r w:rsidRPr="003548C4">
              <w:rPr>
                <w:rFonts w:asciiTheme="majorHAnsi" w:eastAsia="Times New Roman" w:hAnsiTheme="majorHAnsi" w:cstheme="majorHAnsi"/>
                <w:sz w:val="18"/>
                <w:szCs w:val="18"/>
                <w:lang w:eastAsia="en-GB"/>
              </w:rPr>
              <w:t>Placement Outcome outcome desc</w:t>
            </w:r>
          </w:p>
        </w:tc>
        <w:tc>
          <w:tcPr>
            <w:tcW w:w="2890" w:type="dxa"/>
          </w:tcPr>
          <w:p w14:paraId="7123CB42"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GB"/>
              </w:rPr>
            </w:pPr>
            <w:r w:rsidRPr="003548C4">
              <w:rPr>
                <w:rFonts w:asciiTheme="majorHAnsi" w:eastAsia="Times New Roman" w:hAnsiTheme="majorHAnsi" w:cstheme="majorHAnsi"/>
                <w:sz w:val="18"/>
                <w:szCs w:val="18"/>
                <w:lang w:eastAsia="en-GB"/>
              </w:rPr>
              <w:t>Real Outcome Ex (constructed field)</w:t>
            </w:r>
          </w:p>
        </w:tc>
      </w:tr>
      <w:tr w:rsidR="00CF07E2" w:rsidRPr="003548C4" w14:paraId="47938229"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0C58EE5D"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Cancelled SBT due to poor performance.</w:t>
            </w:r>
          </w:p>
        </w:tc>
        <w:tc>
          <w:tcPr>
            <w:tcW w:w="3232" w:type="dxa"/>
            <w:noWrap/>
            <w:hideMark/>
          </w:tcPr>
          <w:p w14:paraId="4ABD27DF"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TERMINATED by Employer/Provider</w:t>
            </w:r>
          </w:p>
        </w:tc>
        <w:tc>
          <w:tcPr>
            <w:tcW w:w="2890" w:type="dxa"/>
          </w:tcPr>
          <w:p w14:paraId="55AF77CB"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Terminated due to poor performance/unable to meet contract</w:t>
            </w:r>
          </w:p>
        </w:tc>
      </w:tr>
      <w:tr w:rsidR="00CF07E2" w:rsidRPr="003548C4" w14:paraId="616E595F"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00F52974"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Transitioned to ID 26265482 to continue program.</w:t>
            </w:r>
          </w:p>
        </w:tc>
        <w:tc>
          <w:tcPr>
            <w:tcW w:w="3232" w:type="dxa"/>
            <w:noWrap/>
            <w:hideMark/>
          </w:tcPr>
          <w:p w14:paraId="5843F05A"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Continued employment with provider</w:t>
            </w:r>
          </w:p>
        </w:tc>
        <w:tc>
          <w:tcPr>
            <w:tcW w:w="2890" w:type="dxa"/>
          </w:tcPr>
          <w:p w14:paraId="416882CA"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Continued new activity current provider</w:t>
            </w:r>
          </w:p>
        </w:tc>
      </w:tr>
      <w:tr w:rsidR="00CF07E2" w:rsidRPr="003548C4" w14:paraId="3A32C3F9"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6167711E"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Cancelled SBT due to lack of interest.</w:t>
            </w:r>
          </w:p>
        </w:tc>
        <w:tc>
          <w:tcPr>
            <w:tcW w:w="3232" w:type="dxa"/>
            <w:noWrap/>
            <w:hideMark/>
          </w:tcPr>
          <w:p w14:paraId="586B8368"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Outcome not known</w:t>
            </w:r>
          </w:p>
        </w:tc>
        <w:tc>
          <w:tcPr>
            <w:tcW w:w="2890" w:type="dxa"/>
          </w:tcPr>
          <w:p w14:paraId="2F9D221F"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Lack of interest</w:t>
            </w:r>
          </w:p>
        </w:tc>
      </w:tr>
      <w:tr w:rsidR="00CF07E2" w:rsidRPr="003548C4" w14:paraId="6C43C4DD"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4894F096"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Business case approved by delegate for Yr1 completion pyt.</w:t>
            </w:r>
          </w:p>
        </w:tc>
        <w:tc>
          <w:tcPr>
            <w:tcW w:w="3232" w:type="dxa"/>
            <w:noWrap/>
            <w:hideMark/>
          </w:tcPr>
          <w:p w14:paraId="14DE8F20"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Unemployed/Left Labour Force</w:t>
            </w:r>
          </w:p>
        </w:tc>
        <w:tc>
          <w:tcPr>
            <w:tcW w:w="2890" w:type="dxa"/>
          </w:tcPr>
          <w:p w14:paraId="39256FEE"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Withdrew from traineeship</w:t>
            </w:r>
          </w:p>
        </w:tc>
      </w:tr>
      <w:tr w:rsidR="00CF07E2" w:rsidRPr="003548C4" w14:paraId="38EAFAA9"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7EE45675" w14:textId="2124F44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 xml:space="preserve">Left Cert II t/ship part way through </w:t>
            </w:r>
            <w:r w:rsidR="00075652">
              <w:rPr>
                <w:rFonts w:asciiTheme="majorHAnsi" w:eastAsia="Times New Roman" w:hAnsiTheme="majorHAnsi" w:cstheme="majorHAnsi"/>
                <w:color w:val="000000"/>
                <w:sz w:val="18"/>
                <w:szCs w:val="18"/>
                <w:lang w:eastAsia="en-GB"/>
              </w:rPr>
              <w:t>Year</w:t>
            </w:r>
            <w:r w:rsidRPr="003548C4">
              <w:rPr>
                <w:rFonts w:asciiTheme="majorHAnsi" w:eastAsia="Times New Roman" w:hAnsiTheme="majorHAnsi" w:cstheme="majorHAnsi"/>
                <w:color w:val="000000"/>
                <w:sz w:val="18"/>
                <w:szCs w:val="18"/>
                <w:lang w:eastAsia="en-GB"/>
              </w:rPr>
              <w:t xml:space="preserve"> 11.Commenced a fi</w:t>
            </w:r>
          </w:p>
        </w:tc>
        <w:tc>
          <w:tcPr>
            <w:tcW w:w="3232" w:type="dxa"/>
            <w:noWrap/>
            <w:hideMark/>
          </w:tcPr>
          <w:p w14:paraId="18D5B03B"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c>
          <w:tcPr>
            <w:tcW w:w="2890" w:type="dxa"/>
          </w:tcPr>
          <w:p w14:paraId="58D6864C"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r>
      <w:tr w:rsidR="00CF07E2" w:rsidRPr="003548C4" w14:paraId="4E44947D"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tcPr>
          <w:p w14:paraId="299EF233" w14:textId="77777777" w:rsidR="00CF07E2" w:rsidRPr="003548C4" w:rsidRDefault="00CF07E2" w:rsidP="00500EEA">
            <w:pPr>
              <w:keepNext/>
              <w:rPr>
                <w:rFonts w:asciiTheme="majorHAnsi" w:eastAsia="Times New Roman" w:hAnsiTheme="majorHAnsi" w:cstheme="majorHAnsi"/>
                <w:color w:val="000000"/>
                <w:sz w:val="18"/>
                <w:szCs w:val="18"/>
                <w:lang w:eastAsia="en-GB"/>
              </w:rPr>
            </w:pPr>
          </w:p>
        </w:tc>
        <w:tc>
          <w:tcPr>
            <w:tcW w:w="3232" w:type="dxa"/>
            <w:noWrap/>
            <w:hideMark/>
          </w:tcPr>
          <w:p w14:paraId="51BE48F8"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c>
          <w:tcPr>
            <w:tcW w:w="2890" w:type="dxa"/>
          </w:tcPr>
          <w:p w14:paraId="0C024603"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r>
      <w:tr w:rsidR="00CF07E2" w:rsidRPr="003548C4" w14:paraId="0A1718B6"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3801707A"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No reason provided for cessation</w:t>
            </w:r>
          </w:p>
        </w:tc>
        <w:tc>
          <w:tcPr>
            <w:tcW w:w="3232" w:type="dxa"/>
            <w:noWrap/>
            <w:hideMark/>
          </w:tcPr>
          <w:p w14:paraId="2A44D5D5"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Outcome not known</w:t>
            </w:r>
          </w:p>
        </w:tc>
        <w:tc>
          <w:tcPr>
            <w:tcW w:w="2890" w:type="dxa"/>
          </w:tcPr>
          <w:p w14:paraId="2DCC1A3B"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Ceased but reason unknown</w:t>
            </w:r>
          </w:p>
        </w:tc>
      </w:tr>
      <w:tr w:rsidR="00CF07E2" w:rsidRPr="003548C4" w14:paraId="2192A5D2"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331BB856"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Completed program</w:t>
            </w:r>
          </w:p>
        </w:tc>
        <w:tc>
          <w:tcPr>
            <w:tcW w:w="3232" w:type="dxa"/>
            <w:noWrap/>
            <w:hideMark/>
          </w:tcPr>
          <w:p w14:paraId="497B9A40"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Employment</w:t>
            </w:r>
          </w:p>
        </w:tc>
        <w:tc>
          <w:tcPr>
            <w:tcW w:w="2890" w:type="dxa"/>
          </w:tcPr>
          <w:p w14:paraId="25D96F61"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Successfully completed, Transition to Education/Employment</w:t>
            </w:r>
          </w:p>
        </w:tc>
      </w:tr>
      <w:tr w:rsidR="00CF07E2" w:rsidRPr="003548C4" w14:paraId="1E8671F5"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11F02B01"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Ceased SBT due to lack of interest - remains in schooling.</w:t>
            </w:r>
          </w:p>
        </w:tc>
        <w:tc>
          <w:tcPr>
            <w:tcW w:w="3232" w:type="dxa"/>
            <w:noWrap/>
            <w:hideMark/>
          </w:tcPr>
          <w:p w14:paraId="45AE844E"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c>
          <w:tcPr>
            <w:tcW w:w="2890" w:type="dxa"/>
          </w:tcPr>
          <w:p w14:paraId="53166DFD"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Lack of interest but continuing school</w:t>
            </w:r>
          </w:p>
        </w:tc>
      </w:tr>
      <w:tr w:rsidR="00CF07E2" w:rsidRPr="003548C4" w14:paraId="67255CDF"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26CE7ED3" w14:textId="77777777" w:rsidR="00CF07E2" w:rsidRPr="003548C4" w:rsidRDefault="00CF07E2" w:rsidP="00500EEA">
            <w:pPr>
              <w:keepNext/>
              <w:rPr>
                <w:rFonts w:asciiTheme="majorHAnsi" w:eastAsia="Times New Roman" w:hAnsiTheme="majorHAnsi" w:cstheme="majorHAnsi"/>
                <w:color w:val="000000"/>
                <w:sz w:val="18"/>
                <w:szCs w:val="18"/>
                <w:lang w:eastAsia="en-GB"/>
              </w:rPr>
            </w:pPr>
          </w:p>
        </w:tc>
        <w:tc>
          <w:tcPr>
            <w:tcW w:w="3232" w:type="dxa"/>
            <w:noWrap/>
            <w:hideMark/>
          </w:tcPr>
          <w:p w14:paraId="5AE42EAE"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Successfully completed</w:t>
            </w:r>
          </w:p>
        </w:tc>
        <w:tc>
          <w:tcPr>
            <w:tcW w:w="2890" w:type="dxa"/>
          </w:tcPr>
          <w:p w14:paraId="7EDFB4BB"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Successfully completed</w:t>
            </w:r>
          </w:p>
        </w:tc>
      </w:tr>
      <w:tr w:rsidR="00CF07E2" w:rsidRPr="003548C4" w14:paraId="72D7C25D"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1F68C96E"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Cancelled SBT due to Health/Personal reasons.</w:t>
            </w:r>
          </w:p>
        </w:tc>
        <w:tc>
          <w:tcPr>
            <w:tcW w:w="3232" w:type="dxa"/>
            <w:noWrap/>
            <w:hideMark/>
          </w:tcPr>
          <w:p w14:paraId="12044274"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Medical Reasons</w:t>
            </w:r>
          </w:p>
        </w:tc>
        <w:tc>
          <w:tcPr>
            <w:tcW w:w="2890" w:type="dxa"/>
          </w:tcPr>
          <w:p w14:paraId="4876062D"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Medical/Health/Mental Health</w:t>
            </w:r>
          </w:p>
        </w:tc>
      </w:tr>
      <w:tr w:rsidR="00CF07E2" w:rsidRPr="003548C4" w14:paraId="2D75EDF5"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5A4857B4"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Ceased 10 weeks after commencing due to moving interstate.</w:t>
            </w:r>
          </w:p>
        </w:tc>
        <w:tc>
          <w:tcPr>
            <w:tcW w:w="3232" w:type="dxa"/>
            <w:noWrap/>
            <w:hideMark/>
          </w:tcPr>
          <w:p w14:paraId="24598037"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Outcome not known</w:t>
            </w:r>
          </w:p>
        </w:tc>
        <w:tc>
          <w:tcPr>
            <w:tcW w:w="2890" w:type="dxa"/>
          </w:tcPr>
          <w:p w14:paraId="18988012"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Student relocated</w:t>
            </w:r>
          </w:p>
        </w:tc>
      </w:tr>
      <w:tr w:rsidR="00CF07E2" w:rsidRPr="003548C4" w14:paraId="0E39E13B"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2036AB6B"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SBT Cancelled as did not complete required RTO work.</w:t>
            </w:r>
          </w:p>
        </w:tc>
        <w:tc>
          <w:tcPr>
            <w:tcW w:w="3232" w:type="dxa"/>
            <w:noWrap/>
            <w:hideMark/>
          </w:tcPr>
          <w:p w14:paraId="6C5AF26C"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Outcome not known</w:t>
            </w:r>
          </w:p>
        </w:tc>
        <w:tc>
          <w:tcPr>
            <w:tcW w:w="2890" w:type="dxa"/>
          </w:tcPr>
          <w:p w14:paraId="78130F2B"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Terminated due to poor performance/unable to meet contract</w:t>
            </w:r>
          </w:p>
        </w:tc>
      </w:tr>
      <w:tr w:rsidR="00CF07E2" w:rsidRPr="003548C4" w14:paraId="19ACF274"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5D824A9B"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Completed 2nd year SBT but not participating in Transition.</w:t>
            </w:r>
          </w:p>
        </w:tc>
        <w:tc>
          <w:tcPr>
            <w:tcW w:w="3232" w:type="dxa"/>
            <w:noWrap/>
            <w:hideMark/>
          </w:tcPr>
          <w:p w14:paraId="6A7502A9"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Outcome not known</w:t>
            </w:r>
          </w:p>
        </w:tc>
        <w:tc>
          <w:tcPr>
            <w:tcW w:w="2890" w:type="dxa"/>
          </w:tcPr>
          <w:p w14:paraId="25F3EBE2"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Completed SBT but not transitioning</w:t>
            </w:r>
          </w:p>
        </w:tc>
      </w:tr>
      <w:tr w:rsidR="00CF07E2" w:rsidRPr="003548C4" w14:paraId="0D854BC1"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1ADE0C35"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Ceased SBT due to lack of interest and not suited to workpl</w:t>
            </w:r>
          </w:p>
        </w:tc>
        <w:tc>
          <w:tcPr>
            <w:tcW w:w="3232" w:type="dxa"/>
            <w:noWrap/>
            <w:hideMark/>
          </w:tcPr>
          <w:p w14:paraId="53870C58"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c>
          <w:tcPr>
            <w:tcW w:w="2890" w:type="dxa"/>
          </w:tcPr>
          <w:p w14:paraId="7EF1638E"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Lack of interest</w:t>
            </w:r>
          </w:p>
        </w:tc>
      </w:tr>
      <w:tr w:rsidR="00CF07E2" w:rsidRPr="003548C4" w14:paraId="6F516272"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4DB7E6AE"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Completed Yr12 then worked at Bunnings. Applying for job at</w:t>
            </w:r>
          </w:p>
        </w:tc>
        <w:tc>
          <w:tcPr>
            <w:tcW w:w="3232" w:type="dxa"/>
            <w:noWrap/>
            <w:hideMark/>
          </w:tcPr>
          <w:p w14:paraId="23198A90"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Employment</w:t>
            </w:r>
          </w:p>
        </w:tc>
        <w:tc>
          <w:tcPr>
            <w:tcW w:w="2890" w:type="dxa"/>
          </w:tcPr>
          <w:p w14:paraId="25E578A0"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Progressed onto employment</w:t>
            </w:r>
          </w:p>
        </w:tc>
      </w:tr>
      <w:tr w:rsidR="00CF07E2" w:rsidRPr="003548C4" w14:paraId="0B196662" w14:textId="77777777" w:rsidTr="00500EEA">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203AA4D4"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Cancelled SBT 14/5/19 due to personal reasons.</w:t>
            </w:r>
          </w:p>
        </w:tc>
        <w:tc>
          <w:tcPr>
            <w:tcW w:w="3232" w:type="dxa"/>
            <w:noWrap/>
            <w:hideMark/>
          </w:tcPr>
          <w:p w14:paraId="04D224C6"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Went to other Education or Training</w:t>
            </w:r>
          </w:p>
        </w:tc>
        <w:tc>
          <w:tcPr>
            <w:tcW w:w="2890" w:type="dxa"/>
          </w:tcPr>
          <w:p w14:paraId="0CD9658C"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Personal / family reasons</w:t>
            </w:r>
          </w:p>
        </w:tc>
      </w:tr>
      <w:tr w:rsidR="00CF07E2" w:rsidRPr="003548C4" w14:paraId="7A35D297" w14:textId="77777777" w:rsidTr="00500EEA">
        <w:trPr>
          <w:cantSplit/>
          <w:trHeight w:val="274"/>
        </w:trPr>
        <w:tc>
          <w:tcPr>
            <w:cnfStyle w:val="001000000000" w:firstRow="0" w:lastRow="0" w:firstColumn="1" w:lastColumn="0" w:oddVBand="0" w:evenVBand="0" w:oddHBand="0" w:evenHBand="0" w:firstRowFirstColumn="0" w:firstRowLastColumn="0" w:lastRowFirstColumn="0" w:lastRowLastColumn="0"/>
            <w:tcW w:w="4075" w:type="dxa"/>
            <w:noWrap/>
            <w:hideMark/>
          </w:tcPr>
          <w:p w14:paraId="68796BC1" w14:textId="77777777" w:rsidR="00CF07E2" w:rsidRPr="003548C4" w:rsidRDefault="00CF07E2" w:rsidP="00500EEA">
            <w:pPr>
              <w:keepNext/>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Cancelled SBT 26/8/19 due to leaving school.</w:t>
            </w:r>
          </w:p>
        </w:tc>
        <w:tc>
          <w:tcPr>
            <w:tcW w:w="3232" w:type="dxa"/>
            <w:noWrap/>
            <w:hideMark/>
          </w:tcPr>
          <w:p w14:paraId="1527C71F"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Unemployed/Left Labour Force</w:t>
            </w:r>
          </w:p>
        </w:tc>
        <w:tc>
          <w:tcPr>
            <w:tcW w:w="2890" w:type="dxa"/>
          </w:tcPr>
          <w:p w14:paraId="320EBB57"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GB"/>
              </w:rPr>
            </w:pPr>
            <w:r w:rsidRPr="003548C4">
              <w:rPr>
                <w:rFonts w:asciiTheme="majorHAnsi" w:eastAsia="Times New Roman" w:hAnsiTheme="majorHAnsi" w:cstheme="majorHAnsi"/>
                <w:color w:val="000000"/>
                <w:sz w:val="18"/>
                <w:szCs w:val="18"/>
                <w:lang w:eastAsia="en-GB"/>
              </w:rPr>
              <w:t>Left School</w:t>
            </w:r>
          </w:p>
        </w:tc>
      </w:tr>
    </w:tbl>
    <w:p w14:paraId="7DDCF0D3" w14:textId="77777777" w:rsidR="00CF07E2" w:rsidRPr="003548C4" w:rsidRDefault="00CF07E2" w:rsidP="00CF07E2">
      <w:pPr>
        <w:spacing w:after="0"/>
        <w:rPr>
          <w:rFonts w:asciiTheme="majorHAnsi" w:eastAsia="Times New Roman" w:hAnsiTheme="majorHAnsi" w:cstheme="majorHAnsi"/>
          <w:color w:val="000000"/>
          <w:lang w:eastAsia="en-GB"/>
        </w:rPr>
      </w:pPr>
    </w:p>
    <w:p w14:paraId="200FC62A" w14:textId="671CEEBA"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The </w:t>
      </w:r>
      <w:r w:rsidRPr="003548C4">
        <w:rPr>
          <w:rFonts w:asciiTheme="majorHAnsi" w:hAnsiTheme="majorHAnsi" w:cstheme="majorHAnsi"/>
          <w:b/>
          <w:bCs/>
        </w:rPr>
        <w:t>Real Outcomes</w:t>
      </w:r>
      <w:r w:rsidRPr="003548C4">
        <w:rPr>
          <w:rFonts w:asciiTheme="majorHAnsi" w:hAnsiTheme="majorHAnsi" w:cstheme="majorHAnsi"/>
        </w:rPr>
        <w:t xml:space="preserve"> column then contained many different entries. These were grouped into main categories, which were then grouped in to main themes, as shown in Table 10 at the end of this Appendix (Section 7). The themes were used in the analyses as the broad outcomes, and are summarised in Section </w:t>
      </w:r>
      <w:r w:rsidR="00B92CE3">
        <w:rPr>
          <w:rFonts w:asciiTheme="majorHAnsi" w:hAnsiTheme="majorHAnsi" w:cstheme="majorHAnsi"/>
        </w:rPr>
        <w:t>4</w:t>
      </w:r>
      <w:r w:rsidRPr="003548C4">
        <w:rPr>
          <w:rFonts w:asciiTheme="majorHAnsi" w:hAnsiTheme="majorHAnsi" w:cstheme="majorHAnsi"/>
        </w:rPr>
        <w:t xml:space="preserve">.2 Figure </w:t>
      </w:r>
      <w:r w:rsidR="00B92CE3">
        <w:rPr>
          <w:rFonts w:asciiTheme="majorHAnsi" w:hAnsiTheme="majorHAnsi" w:cstheme="majorHAnsi"/>
        </w:rPr>
        <w:t>7</w:t>
      </w:r>
      <w:r w:rsidRPr="003548C4">
        <w:rPr>
          <w:rFonts w:asciiTheme="majorHAnsi" w:hAnsiTheme="majorHAnsi" w:cstheme="majorHAnsi"/>
        </w:rPr>
        <w:t xml:space="preserve"> and Table </w:t>
      </w:r>
      <w:r w:rsidR="00B92CE3">
        <w:rPr>
          <w:rFonts w:asciiTheme="majorHAnsi" w:hAnsiTheme="majorHAnsi" w:cstheme="majorHAnsi"/>
        </w:rPr>
        <w:t>18</w:t>
      </w:r>
      <w:r w:rsidRPr="003548C4">
        <w:rPr>
          <w:rFonts w:asciiTheme="majorHAnsi" w:hAnsiTheme="majorHAnsi" w:cstheme="majorHAnsi"/>
        </w:rPr>
        <w:t xml:space="preserve"> in the main report, and in Appendix D Section 3.2. </w:t>
      </w:r>
    </w:p>
    <w:p w14:paraId="1832084F"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The themes and categories that emerged from this categorisation of outcomes process could be used as the possible field values for future data collection (see Tables 6-9 below).</w:t>
      </w:r>
    </w:p>
    <w:p w14:paraId="52758A60" w14:textId="77777777" w:rsidR="00CF07E2" w:rsidRPr="003548C4" w:rsidRDefault="00CF07E2" w:rsidP="00CF07E2">
      <w:pPr>
        <w:pStyle w:val="Heading2"/>
        <w:rPr>
          <w:rFonts w:cstheme="majorHAnsi"/>
        </w:rPr>
      </w:pPr>
      <w:bookmarkStart w:id="403" w:name="_Toc59318711"/>
      <w:bookmarkStart w:id="404" w:name="_Toc59385975"/>
      <w:bookmarkStart w:id="405" w:name="_Toc59537484"/>
      <w:bookmarkStart w:id="406" w:name="_Toc73433414"/>
      <w:r w:rsidRPr="003548C4">
        <w:rPr>
          <w:rFonts w:cstheme="majorHAnsi"/>
        </w:rPr>
        <w:t>Uncertainty in Evaluation</w:t>
      </w:r>
      <w:bookmarkEnd w:id="403"/>
      <w:bookmarkEnd w:id="404"/>
      <w:bookmarkEnd w:id="405"/>
      <w:bookmarkEnd w:id="406"/>
    </w:p>
    <w:p w14:paraId="024A7040"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As a result of the above processes, which involved a number of levels of interpretation and well as the creation of estimates, the data that was used for the evaluation cannot be guaranteed to be accurate. It can be used to find patterns and as an indicator of issues arising. </w:t>
      </w:r>
      <w:r w:rsidRPr="003548C4">
        <w:rPr>
          <w:rFonts w:asciiTheme="majorHAnsi" w:hAnsiTheme="majorHAnsi" w:cstheme="majorHAnsi"/>
        </w:rPr>
        <w:lastRenderedPageBreak/>
        <w:t>Future datasets that are more useful to evaluations can benefit from what has been learned here. Suggestions below for specific fields are based on what has been learned.</w:t>
      </w:r>
    </w:p>
    <w:p w14:paraId="7CC105E3" w14:textId="77777777" w:rsidR="00CF07E2" w:rsidRPr="003548C4" w:rsidRDefault="00CF07E2" w:rsidP="00CF07E2">
      <w:pPr>
        <w:pStyle w:val="Heading1"/>
        <w:rPr>
          <w:rFonts w:cstheme="majorHAnsi"/>
        </w:rPr>
      </w:pPr>
      <w:bookmarkStart w:id="407" w:name="_Toc59318712"/>
      <w:bookmarkStart w:id="408" w:name="_Toc59385976"/>
      <w:bookmarkStart w:id="409" w:name="_Toc59537485"/>
      <w:bookmarkStart w:id="410" w:name="_Toc73433415"/>
      <w:r w:rsidRPr="003548C4">
        <w:rPr>
          <w:rFonts w:cstheme="majorHAnsi"/>
        </w:rPr>
        <w:t>Recommendations for Future</w:t>
      </w:r>
      <w:bookmarkEnd w:id="407"/>
      <w:bookmarkEnd w:id="408"/>
      <w:bookmarkEnd w:id="409"/>
      <w:bookmarkEnd w:id="410"/>
    </w:p>
    <w:p w14:paraId="140BCFFA"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Several changes can be made into the future that will allow for the collection and recording of data that will be more useful for future monitoring and evaluation.</w:t>
      </w:r>
    </w:p>
    <w:p w14:paraId="243673A0" w14:textId="77777777" w:rsidR="00CF07E2" w:rsidRPr="003548C4" w:rsidRDefault="00CF07E2" w:rsidP="00CF07E2">
      <w:pPr>
        <w:pStyle w:val="Heading2"/>
        <w:rPr>
          <w:rFonts w:cstheme="majorHAnsi"/>
        </w:rPr>
      </w:pPr>
      <w:bookmarkStart w:id="411" w:name="_Toc59318713"/>
      <w:bookmarkStart w:id="412" w:name="_Toc59385977"/>
      <w:bookmarkStart w:id="413" w:name="_Toc59537486"/>
      <w:bookmarkStart w:id="414" w:name="_Toc73433416"/>
      <w:r w:rsidRPr="003548C4">
        <w:rPr>
          <w:rFonts w:cstheme="majorHAnsi"/>
        </w:rPr>
        <w:t>Collecting ‘Next Steps’ data appropriately and effectively</w:t>
      </w:r>
      <w:bookmarkEnd w:id="411"/>
      <w:bookmarkEnd w:id="412"/>
      <w:bookmarkEnd w:id="413"/>
      <w:bookmarkEnd w:id="414"/>
    </w:p>
    <w:p w14:paraId="57FE97BE" w14:textId="21BC0310"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This evaluation found that the existing method of collecting data on trainees next steps after </w:t>
      </w:r>
      <w:r w:rsidR="00075652">
        <w:rPr>
          <w:rFonts w:asciiTheme="majorHAnsi" w:hAnsiTheme="majorHAnsi" w:cstheme="majorHAnsi"/>
        </w:rPr>
        <w:t>Year</w:t>
      </w:r>
      <w:r w:rsidRPr="003548C4">
        <w:rPr>
          <w:rFonts w:asciiTheme="majorHAnsi" w:hAnsiTheme="majorHAnsi" w:cstheme="majorHAnsi"/>
        </w:rPr>
        <w:t xml:space="preserve"> 12 (transition data) is not working, an imposition on ex-trainees, and a waste of mentor time. This does not imply that the data should not be collected. Instead, it implies that this data needs to be collected differently. Many years of experience with student evaluations has taught that the best time to collect data on students is when they are ’in the room.’ </w:t>
      </w:r>
    </w:p>
    <w:p w14:paraId="5D102CF6" w14:textId="2BBA0D68" w:rsidR="00CF07E2" w:rsidRPr="003548C4" w:rsidRDefault="00CF07E2" w:rsidP="00CF07E2">
      <w:pPr>
        <w:rPr>
          <w:rFonts w:asciiTheme="majorHAnsi" w:hAnsiTheme="majorHAnsi" w:cstheme="majorHAnsi"/>
        </w:rPr>
      </w:pPr>
      <w:r w:rsidRPr="003548C4">
        <w:rPr>
          <w:rFonts w:asciiTheme="majorHAnsi" w:hAnsiTheme="majorHAnsi" w:cstheme="majorHAnsi"/>
        </w:rPr>
        <w:t>It would be feasible to include a trainee feedback form near the end their traineeship. This could be tied to signing off the contact. This form could ask about their traineeship experiences and what they plan to / hope to do next (similar to the VET LSAY survey</w:t>
      </w:r>
      <w:r w:rsidRPr="003548C4">
        <w:rPr>
          <w:rStyle w:val="FootnoteReference"/>
          <w:rFonts w:asciiTheme="majorHAnsi" w:hAnsiTheme="majorHAnsi" w:cstheme="majorHAnsi"/>
        </w:rPr>
        <w:footnoteReference w:id="11"/>
      </w:r>
      <w:r w:rsidRPr="003548C4">
        <w:rPr>
          <w:rFonts w:asciiTheme="majorHAnsi" w:hAnsiTheme="majorHAnsi" w:cstheme="majorHAnsi"/>
        </w:rPr>
        <w:t xml:space="preserve">). A similar follow up survey sent at </w:t>
      </w:r>
      <w:r w:rsidR="00A8581E">
        <w:rPr>
          <w:rFonts w:asciiTheme="majorHAnsi" w:hAnsiTheme="majorHAnsi" w:cstheme="majorHAnsi"/>
        </w:rPr>
        <w:t>six</w:t>
      </w:r>
      <w:r w:rsidRPr="003548C4">
        <w:rPr>
          <w:rFonts w:asciiTheme="majorHAnsi" w:hAnsiTheme="majorHAnsi" w:cstheme="majorHAnsi"/>
        </w:rPr>
        <w:t xml:space="preserve"> months would then not come as a surprise to the trainees. Similarly, the mentor / field worker could also be asked to fill in a form about barriers and supports half way through and barriers/ supports and outcomes at the end of each trainee’s journey. This could be tied to a provider payment. This trainee and mentor ‘experience’ data could be joined to the main dataset via trainee ID for evaluation purposes.</w:t>
      </w:r>
    </w:p>
    <w:p w14:paraId="5099CA82"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Using this method for collecting transition data is more likely to result in useful data being collected than the current method. It also allows for collection of the trainee voice and the mentor voice in a way that provides more rigorous data than is possible via interviews.</w:t>
      </w:r>
    </w:p>
    <w:p w14:paraId="36FAC1B5" w14:textId="77777777" w:rsidR="00CF07E2" w:rsidRPr="003548C4" w:rsidRDefault="00CF07E2" w:rsidP="00CF07E2">
      <w:pPr>
        <w:pStyle w:val="Heading2"/>
        <w:rPr>
          <w:rFonts w:cstheme="majorHAnsi"/>
        </w:rPr>
      </w:pPr>
      <w:bookmarkStart w:id="415" w:name="_Toc59318714"/>
      <w:bookmarkStart w:id="416" w:name="_Toc59385978"/>
      <w:bookmarkStart w:id="417" w:name="_Toc59537487"/>
      <w:bookmarkStart w:id="418" w:name="_Toc73433417"/>
      <w:r w:rsidRPr="003548C4">
        <w:rPr>
          <w:rFonts w:cstheme="majorHAnsi"/>
        </w:rPr>
        <w:lastRenderedPageBreak/>
        <w:t>Obtaining data from government sources</w:t>
      </w:r>
      <w:bookmarkEnd w:id="415"/>
      <w:bookmarkEnd w:id="416"/>
      <w:bookmarkEnd w:id="417"/>
      <w:bookmarkEnd w:id="418"/>
    </w:p>
    <w:p w14:paraId="4CE6067C"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The NIAA monitoring and evaluations may benefit from obtaining high level data from existing government databases.</w:t>
      </w:r>
    </w:p>
    <w:p w14:paraId="2F9392B2" w14:textId="77777777" w:rsidR="00CF07E2" w:rsidRPr="003548C4" w:rsidRDefault="00CF07E2" w:rsidP="00CF07E2">
      <w:pPr>
        <w:pStyle w:val="Heading3"/>
        <w:rPr>
          <w:rFonts w:cstheme="majorHAnsi"/>
        </w:rPr>
      </w:pPr>
      <w:bookmarkStart w:id="419" w:name="_Toc59318715"/>
      <w:bookmarkStart w:id="420" w:name="_Toc59385979"/>
      <w:bookmarkStart w:id="421" w:name="_Toc59537488"/>
      <w:bookmarkStart w:id="422" w:name="_Toc73433418"/>
      <w:r w:rsidRPr="003548C4">
        <w:rPr>
          <w:rFonts w:cstheme="majorHAnsi"/>
        </w:rPr>
        <w:t>NCVER</w:t>
      </w:r>
      <w:bookmarkEnd w:id="419"/>
      <w:bookmarkEnd w:id="420"/>
      <w:bookmarkEnd w:id="421"/>
      <w:bookmarkEnd w:id="422"/>
    </w:p>
    <w:p w14:paraId="4B6F93BA" w14:textId="77777777" w:rsidR="00CF07E2" w:rsidRPr="003548C4" w:rsidRDefault="00CF07E2" w:rsidP="00CF07E2">
      <w:pPr>
        <w:pStyle w:val="NoSpacing"/>
        <w:rPr>
          <w:rFonts w:asciiTheme="majorHAnsi" w:hAnsiTheme="majorHAnsi" w:cstheme="majorHAnsi"/>
        </w:rPr>
      </w:pPr>
      <w:r w:rsidRPr="003548C4">
        <w:rPr>
          <w:rFonts w:asciiTheme="majorHAnsi" w:hAnsiTheme="majorHAnsi" w:cstheme="majorHAnsi"/>
        </w:rPr>
        <w:t xml:space="preserve">National data collections for the VET sector. The relevant catalogues are the </w:t>
      </w:r>
      <w:r w:rsidRPr="003548C4">
        <w:rPr>
          <w:rFonts w:asciiTheme="majorHAnsi" w:hAnsiTheme="majorHAnsi" w:cstheme="majorHAnsi"/>
          <w:b/>
          <w:bCs/>
        </w:rPr>
        <w:t>Apprenticeships and Traineeships</w:t>
      </w:r>
      <w:r w:rsidRPr="003548C4">
        <w:rPr>
          <w:rFonts w:asciiTheme="majorHAnsi" w:hAnsiTheme="majorHAnsi" w:cstheme="majorHAnsi"/>
        </w:rPr>
        <w:t xml:space="preserve"> and </w:t>
      </w:r>
      <w:r w:rsidRPr="003548C4">
        <w:rPr>
          <w:rFonts w:asciiTheme="majorHAnsi" w:hAnsiTheme="majorHAnsi" w:cstheme="majorHAnsi"/>
          <w:b/>
          <w:bCs/>
        </w:rPr>
        <w:t xml:space="preserve">VET in Schools </w:t>
      </w:r>
      <w:r w:rsidRPr="003548C4">
        <w:rPr>
          <w:rFonts w:asciiTheme="majorHAnsi" w:hAnsiTheme="majorHAnsi" w:cstheme="majorHAnsi"/>
        </w:rPr>
        <w:t>collections. NCVER allows anyone to register and thereby create their own tables from these catalogues using their online table creation tools.</w:t>
      </w:r>
    </w:p>
    <w:p w14:paraId="128310FA" w14:textId="44CE4A4A" w:rsidR="00CF07E2" w:rsidRPr="003548C4" w:rsidRDefault="00CF07E2" w:rsidP="00CF07E2">
      <w:pPr>
        <w:pStyle w:val="NoSpacing"/>
        <w:rPr>
          <w:rFonts w:asciiTheme="majorHAnsi" w:hAnsiTheme="majorHAnsi" w:cstheme="majorHAnsi"/>
        </w:rPr>
      </w:pPr>
      <w:r w:rsidRPr="003548C4">
        <w:rPr>
          <w:rFonts w:asciiTheme="majorHAnsi" w:hAnsiTheme="majorHAnsi" w:cstheme="majorHAnsi"/>
        </w:rPr>
        <w:t xml:space="preserve">Note that NCVER ‘completions’ do not include </w:t>
      </w:r>
      <w:r w:rsidR="00075652">
        <w:rPr>
          <w:rFonts w:asciiTheme="majorHAnsi" w:hAnsiTheme="majorHAnsi" w:cstheme="majorHAnsi"/>
        </w:rPr>
        <w:t>Year</w:t>
      </w:r>
      <w:r w:rsidRPr="003548C4">
        <w:rPr>
          <w:rFonts w:asciiTheme="majorHAnsi" w:hAnsiTheme="majorHAnsi" w:cstheme="majorHAnsi"/>
        </w:rPr>
        <w:t xml:space="preserve"> 12 completion.</w:t>
      </w:r>
    </w:p>
    <w:p w14:paraId="492F0875" w14:textId="77777777" w:rsidR="00CF07E2" w:rsidRPr="003548C4" w:rsidRDefault="00CF07E2" w:rsidP="00CF07E2">
      <w:pPr>
        <w:pStyle w:val="Heading4"/>
        <w:rPr>
          <w:rFonts w:cstheme="majorHAnsi"/>
        </w:rPr>
      </w:pPr>
      <w:r w:rsidRPr="003548C4">
        <w:rPr>
          <w:rFonts w:cstheme="majorHAnsi"/>
        </w:rPr>
        <w:t>High level advocacy suggested</w:t>
      </w:r>
    </w:p>
    <w:p w14:paraId="2C644ED7" w14:textId="77777777" w:rsidR="00CF07E2" w:rsidRPr="003548C4" w:rsidRDefault="00CF07E2" w:rsidP="00CF07E2">
      <w:pPr>
        <w:pStyle w:val="NoSpacing"/>
        <w:rPr>
          <w:rFonts w:asciiTheme="majorHAnsi" w:hAnsiTheme="majorHAnsi" w:cstheme="majorHAnsi"/>
        </w:rPr>
      </w:pPr>
      <w:r w:rsidRPr="003548C4">
        <w:rPr>
          <w:rFonts w:asciiTheme="majorHAnsi" w:hAnsiTheme="majorHAnsi" w:cstheme="majorHAnsi"/>
        </w:rPr>
        <w:t xml:space="preserve">As footnote 4. details, Traineeships are not separated from Apprenticeships in the NCVER catalogued data, and this is an historical decision that has made evaluations of traineeships very difficult. There are other government departments and research institutions who are also affected by this situation. </w:t>
      </w:r>
    </w:p>
    <w:p w14:paraId="1F315BE2" w14:textId="77777777" w:rsidR="00CF07E2" w:rsidRPr="003548C4" w:rsidRDefault="00CF07E2" w:rsidP="00CF07E2">
      <w:pPr>
        <w:pStyle w:val="NoSpacing"/>
        <w:rPr>
          <w:rFonts w:asciiTheme="majorHAnsi" w:hAnsiTheme="majorHAnsi" w:cstheme="majorHAnsi"/>
        </w:rPr>
      </w:pPr>
      <w:r w:rsidRPr="003548C4">
        <w:rPr>
          <w:rFonts w:asciiTheme="majorHAnsi" w:hAnsiTheme="majorHAnsi" w:cstheme="majorHAnsi"/>
        </w:rPr>
        <w:t>There is currently an NCVER project looking at the information needs of data users. They have confirmed that they have already had this issue requested by others. NIAA could register concern on this issue in order to add weight to the business case for apprentice/trainee status. Comments do not need to be in great detail. They just need to show that you need to be able to identify trainees from apprentices. See https://www.ncver.edu.au/contact-us/contact-us.</w:t>
      </w:r>
    </w:p>
    <w:p w14:paraId="439EB568" w14:textId="77777777" w:rsidR="00CF07E2" w:rsidRPr="003548C4" w:rsidRDefault="00CF07E2" w:rsidP="00CF07E2">
      <w:pPr>
        <w:pStyle w:val="NoSpacing"/>
        <w:rPr>
          <w:rFonts w:asciiTheme="majorHAnsi" w:hAnsiTheme="majorHAnsi" w:cstheme="majorHAnsi"/>
        </w:rPr>
      </w:pPr>
      <w:r w:rsidRPr="003548C4">
        <w:rPr>
          <w:rFonts w:asciiTheme="majorHAnsi" w:hAnsiTheme="majorHAnsi" w:cstheme="majorHAnsi"/>
        </w:rPr>
        <w:t>NIAA could possibly also lobby at a high level for the ‘traineeship’ flag to be sent for State training boards to NCVER. Given that there are large industries with an interest in traineeship data, they may have some sway. So may the Productivity Commission who is aiming to produce more effective evaluations in this sector.</w:t>
      </w:r>
    </w:p>
    <w:p w14:paraId="3AA23B7C" w14:textId="77777777" w:rsidR="00CF07E2" w:rsidRPr="003548C4" w:rsidRDefault="00CF07E2" w:rsidP="00CF07E2">
      <w:pPr>
        <w:pStyle w:val="Heading3"/>
        <w:rPr>
          <w:rFonts w:cstheme="majorHAnsi"/>
        </w:rPr>
      </w:pPr>
      <w:bookmarkStart w:id="423" w:name="_Toc59318716"/>
      <w:bookmarkStart w:id="424" w:name="_Toc59385980"/>
      <w:bookmarkStart w:id="425" w:name="_Toc59537489"/>
      <w:bookmarkStart w:id="426" w:name="_Toc73433419"/>
      <w:r w:rsidRPr="003548C4">
        <w:rPr>
          <w:rFonts w:cstheme="majorHAnsi"/>
        </w:rPr>
        <w:lastRenderedPageBreak/>
        <w:t>State Training Authorities</w:t>
      </w:r>
      <w:bookmarkEnd w:id="423"/>
      <w:bookmarkEnd w:id="424"/>
      <w:bookmarkEnd w:id="425"/>
      <w:bookmarkEnd w:id="426"/>
    </w:p>
    <w:p w14:paraId="7CD0E2AE"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rPr>
        <w:t xml:space="preserve">These authorities hold school and VET information, as well as traineeship information separate from </w:t>
      </w:r>
      <w:r w:rsidRPr="003548C4">
        <w:rPr>
          <w:rFonts w:asciiTheme="majorHAnsi" w:hAnsiTheme="majorHAnsi" w:cstheme="majorHAnsi"/>
          <w:lang w:val="en-AU"/>
        </w:rPr>
        <w:t>apprentices. However, they do not have the ‘do-it-yourself’ tools available for public assess as do NCVER. Requests can be made to these authorities however. There is a list of contacts for the various state training authorities at the following web address:</w:t>
      </w:r>
    </w:p>
    <w:p w14:paraId="749516DB" w14:textId="77777777" w:rsidR="00CF07E2" w:rsidRPr="003548C4" w:rsidRDefault="00162B5B" w:rsidP="00CF07E2">
      <w:pPr>
        <w:pStyle w:val="NoSpacing"/>
        <w:rPr>
          <w:rFonts w:asciiTheme="majorHAnsi" w:hAnsiTheme="majorHAnsi" w:cstheme="majorHAnsi"/>
          <w:lang w:val="en-AU"/>
        </w:rPr>
      </w:pPr>
      <w:hyperlink r:id="rId31" w:anchor="h2heading3" w:history="1">
        <w:r w:rsidR="00CF07E2" w:rsidRPr="003548C4">
          <w:rPr>
            <w:rStyle w:val="Hyperlink"/>
            <w:rFonts w:asciiTheme="majorHAnsi" w:hAnsiTheme="majorHAnsi" w:cstheme="majorHAnsi"/>
            <w:lang w:val="en-AU"/>
          </w:rPr>
          <w:t>https://www.ncver.edu.au/rto-hub/avetmiss-support-for-stas-and-boards-of-studies#h2heading3</w:t>
        </w:r>
      </w:hyperlink>
    </w:p>
    <w:p w14:paraId="169AD442" w14:textId="77777777" w:rsidR="00CF07E2" w:rsidRPr="003548C4" w:rsidRDefault="00CF07E2" w:rsidP="00CF07E2">
      <w:pPr>
        <w:pStyle w:val="Heading2"/>
        <w:rPr>
          <w:rFonts w:cstheme="majorHAnsi"/>
        </w:rPr>
      </w:pPr>
      <w:bookmarkStart w:id="427" w:name="_Toc59318717"/>
      <w:bookmarkStart w:id="428" w:name="_Toc59385981"/>
      <w:bookmarkStart w:id="429" w:name="_Toc59537490"/>
      <w:bookmarkStart w:id="430" w:name="_Toc73433420"/>
      <w:r w:rsidRPr="003548C4">
        <w:rPr>
          <w:rFonts w:cstheme="majorHAnsi"/>
        </w:rPr>
        <w:t>Harmonising NIAA data with government data</w:t>
      </w:r>
      <w:bookmarkEnd w:id="427"/>
      <w:bookmarkEnd w:id="428"/>
      <w:bookmarkEnd w:id="429"/>
      <w:bookmarkEnd w:id="430"/>
    </w:p>
    <w:p w14:paraId="4CCDB5D4"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If government data is to be used for benchmarking, the NIAA data fields need to be harmonised in order to make useful comparisons. </w:t>
      </w:r>
    </w:p>
    <w:p w14:paraId="0AC5554B" w14:textId="77777777" w:rsidR="00CF07E2" w:rsidRPr="003548C4" w:rsidRDefault="00CF07E2" w:rsidP="00CF07E2">
      <w:pPr>
        <w:pStyle w:val="Heading3"/>
        <w:rPr>
          <w:rFonts w:cstheme="majorHAnsi"/>
        </w:rPr>
      </w:pPr>
      <w:bookmarkStart w:id="431" w:name="_Toc59318718"/>
      <w:bookmarkStart w:id="432" w:name="_Toc59385982"/>
      <w:bookmarkStart w:id="433" w:name="_Toc59537491"/>
      <w:bookmarkStart w:id="434" w:name="_Toc73433421"/>
      <w:r w:rsidRPr="003548C4">
        <w:rPr>
          <w:rFonts w:cstheme="majorHAnsi"/>
        </w:rPr>
        <w:t>ANZSIC codes for employment industry</w:t>
      </w:r>
      <w:bookmarkEnd w:id="431"/>
      <w:bookmarkEnd w:id="432"/>
      <w:bookmarkEnd w:id="433"/>
      <w:bookmarkEnd w:id="434"/>
    </w:p>
    <w:p w14:paraId="4F65D877" w14:textId="77777777" w:rsidR="00CF07E2" w:rsidRPr="003548C4" w:rsidRDefault="00CF07E2" w:rsidP="00CF07E2">
      <w:pPr>
        <w:rPr>
          <w:rFonts w:asciiTheme="majorHAnsi" w:hAnsiTheme="majorHAnsi" w:cstheme="majorHAnsi"/>
        </w:rPr>
      </w:pPr>
      <w:r w:rsidRPr="003548C4">
        <w:rPr>
          <w:rFonts w:asciiTheme="majorHAnsi" w:hAnsiTheme="majorHAnsi" w:cstheme="majorHAnsi"/>
        </w:rPr>
        <w:t xml:space="preserve">An example of this emerged with the training area variable. In order to make comparisons with NCVER data, the training area categories that corresponded in the two datasets needed to be found. NCVER has a few possible classification systems for industry. The most relevant is the ANZSIC system, which contains categories or sub-categories corresponding the main SBT traineeship categories. However, these are not always obvious at the top level, but may be buried several layers down in the ANZSIC system. For example, the </w:t>
      </w:r>
      <w:r w:rsidRPr="003548C4">
        <w:rPr>
          <w:rFonts w:asciiTheme="majorHAnsi" w:hAnsiTheme="majorHAnsi" w:cstheme="majorHAnsi"/>
          <w:b/>
          <w:bCs/>
        </w:rPr>
        <w:t>Food and hospitality</w:t>
      </w:r>
      <w:r w:rsidRPr="003548C4">
        <w:rPr>
          <w:rFonts w:asciiTheme="majorHAnsi" w:hAnsiTheme="majorHAnsi" w:cstheme="majorHAnsi"/>
        </w:rPr>
        <w:t xml:space="preserve"> category in the NIAA traineeship data corresponds to </w:t>
      </w:r>
      <w:r w:rsidRPr="003548C4">
        <w:rPr>
          <w:rFonts w:asciiTheme="majorHAnsi" w:hAnsiTheme="majorHAnsi" w:cstheme="majorHAnsi"/>
          <w:b/>
          <w:bCs/>
        </w:rPr>
        <w:t>Food and Beverage Services</w:t>
      </w:r>
      <w:r w:rsidRPr="003548C4">
        <w:rPr>
          <w:rFonts w:asciiTheme="majorHAnsi" w:hAnsiTheme="majorHAnsi" w:cstheme="majorHAnsi"/>
        </w:rPr>
        <w:t xml:space="preserve">, nested inside of </w:t>
      </w:r>
      <w:r w:rsidRPr="003548C4">
        <w:rPr>
          <w:rFonts w:asciiTheme="majorHAnsi" w:hAnsiTheme="majorHAnsi" w:cstheme="majorHAnsi"/>
          <w:b/>
          <w:bCs/>
        </w:rPr>
        <w:t>Accommodation</w:t>
      </w:r>
      <w:r w:rsidRPr="003548C4">
        <w:rPr>
          <w:rFonts w:asciiTheme="majorHAnsi" w:hAnsiTheme="majorHAnsi" w:cstheme="majorHAnsi"/>
        </w:rPr>
        <w:t xml:space="preserve"> in the ANZSIC code.</w:t>
      </w:r>
    </w:p>
    <w:p w14:paraId="112E2C3E" w14:textId="58CF7348" w:rsidR="00CF07E2" w:rsidRPr="003548C4" w:rsidRDefault="00CF07E2" w:rsidP="00CF07E2">
      <w:pPr>
        <w:rPr>
          <w:rFonts w:asciiTheme="majorHAnsi" w:hAnsiTheme="majorHAnsi" w:cstheme="majorHAnsi"/>
        </w:rPr>
      </w:pPr>
      <w:r w:rsidRPr="003548C4">
        <w:rPr>
          <w:rFonts w:asciiTheme="majorHAnsi" w:hAnsiTheme="majorHAnsi" w:cstheme="majorHAnsi"/>
        </w:rPr>
        <w:fldChar w:fldCharType="begin"/>
      </w:r>
      <w:r w:rsidRPr="003548C4">
        <w:rPr>
          <w:rFonts w:asciiTheme="majorHAnsi" w:hAnsiTheme="majorHAnsi" w:cstheme="majorHAnsi"/>
        </w:rPr>
        <w:instrText xml:space="preserve"> REF _Ref56152286 </w:instrText>
      </w:r>
      <w:r>
        <w:rPr>
          <w:rFonts w:asciiTheme="majorHAnsi" w:hAnsiTheme="majorHAnsi" w:cstheme="majorHAnsi"/>
        </w:rPr>
        <w:instrText xml:space="preserve"> \* MERGEFORMAT </w:instrText>
      </w:r>
      <w:r w:rsidRPr="003548C4">
        <w:rPr>
          <w:rFonts w:asciiTheme="majorHAnsi" w:hAnsiTheme="majorHAnsi" w:cstheme="majorHAnsi"/>
        </w:rPr>
        <w:fldChar w:fldCharType="separate"/>
      </w:r>
      <w:r w:rsidR="00FE1A32" w:rsidRPr="003548C4">
        <w:rPr>
          <w:rFonts w:asciiTheme="majorHAnsi" w:hAnsiTheme="majorHAnsi" w:cstheme="majorHAnsi"/>
        </w:rPr>
        <w:t xml:space="preserve">Table </w:t>
      </w:r>
      <w:r w:rsidR="00FE1A32">
        <w:rPr>
          <w:rFonts w:asciiTheme="majorHAnsi" w:hAnsiTheme="majorHAnsi" w:cstheme="majorHAnsi"/>
          <w:noProof/>
        </w:rPr>
        <w:t>5</w:t>
      </w:r>
      <w:r w:rsidRPr="003548C4">
        <w:rPr>
          <w:rFonts w:asciiTheme="majorHAnsi" w:hAnsiTheme="majorHAnsi" w:cstheme="majorHAnsi"/>
        </w:rPr>
        <w:fldChar w:fldCharType="end"/>
      </w:r>
      <w:r w:rsidRPr="003548C4">
        <w:rPr>
          <w:rFonts w:asciiTheme="majorHAnsi" w:hAnsiTheme="majorHAnsi" w:cstheme="majorHAnsi"/>
        </w:rPr>
        <w:t xml:space="preserve"> below shows the correspondences that were discovered. This is a starting point for NIAA to create a field for classifying training areas that will allow for future comparisons with general Indigenous VET data.</w:t>
      </w:r>
    </w:p>
    <w:p w14:paraId="3364064A" w14:textId="18CD3FAE" w:rsidR="00CF07E2" w:rsidRPr="003548C4" w:rsidRDefault="00CF07E2" w:rsidP="00CF07E2">
      <w:pPr>
        <w:pStyle w:val="Caption"/>
        <w:rPr>
          <w:rFonts w:asciiTheme="majorHAnsi" w:hAnsiTheme="majorHAnsi" w:cstheme="majorHAnsi"/>
        </w:rPr>
      </w:pPr>
      <w:bookmarkStart w:id="435" w:name="_Ref56152286"/>
      <w:bookmarkStart w:id="436" w:name="_Toc59318779"/>
      <w:bookmarkStart w:id="437" w:name="_Toc59386029"/>
      <w:bookmarkStart w:id="438" w:name="_Toc59537357"/>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5</w:t>
      </w:r>
      <w:r w:rsidRPr="003548C4">
        <w:rPr>
          <w:rFonts w:asciiTheme="majorHAnsi" w:hAnsiTheme="majorHAnsi" w:cstheme="majorHAnsi"/>
          <w:noProof/>
        </w:rPr>
        <w:fldChar w:fldCharType="end"/>
      </w:r>
      <w:bookmarkEnd w:id="435"/>
      <w:r w:rsidRPr="003548C4">
        <w:rPr>
          <w:rFonts w:asciiTheme="majorHAnsi" w:hAnsiTheme="majorHAnsi" w:cstheme="majorHAnsi"/>
        </w:rPr>
        <w:t>: ANZSIC codes used by the VET system corresponding to NIAA SBT traineeship industries</w:t>
      </w:r>
      <w:bookmarkEnd w:id="436"/>
      <w:bookmarkEnd w:id="437"/>
      <w:bookmarkEnd w:id="438"/>
    </w:p>
    <w:tbl>
      <w:tblPr>
        <w:tblStyle w:val="GridTable4-Accent1"/>
        <w:tblW w:w="8784" w:type="dxa"/>
        <w:tblLook w:val="04A0" w:firstRow="1" w:lastRow="0" w:firstColumn="1" w:lastColumn="0" w:noHBand="0" w:noVBand="1"/>
        <w:tblCaption w:val="ANZSIC codes used by the VET system corresponding to NIAA SBT traineeship industries"/>
      </w:tblPr>
      <w:tblGrid>
        <w:gridCol w:w="4280"/>
        <w:gridCol w:w="4504"/>
      </w:tblGrid>
      <w:tr w:rsidR="00CF07E2" w:rsidRPr="003548C4" w14:paraId="1D547EDB" w14:textId="77777777" w:rsidTr="00DB604F">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4280" w:type="dxa"/>
            <w:noWrap/>
            <w:hideMark/>
          </w:tcPr>
          <w:p w14:paraId="1F520E77" w14:textId="77777777" w:rsidR="00CF07E2" w:rsidRPr="003548C4" w:rsidRDefault="00CF07E2" w:rsidP="00500EEA">
            <w:pPr>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NIAA traineeship industry</w:t>
            </w:r>
          </w:p>
        </w:tc>
        <w:tc>
          <w:tcPr>
            <w:tcW w:w="4504" w:type="dxa"/>
            <w:hideMark/>
          </w:tcPr>
          <w:p w14:paraId="2A01ACF2"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Employer Industry (ANZSIC) codes</w:t>
            </w:r>
          </w:p>
        </w:tc>
      </w:tr>
      <w:tr w:rsidR="00CF07E2" w:rsidRPr="003548C4" w14:paraId="27018B94"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vMerge w:val="restart"/>
            <w:noWrap/>
            <w:hideMark/>
          </w:tcPr>
          <w:p w14:paraId="4D936136"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Admin Finance and Banking</w:t>
            </w:r>
          </w:p>
        </w:tc>
        <w:tc>
          <w:tcPr>
            <w:tcW w:w="4504" w:type="dxa"/>
            <w:hideMark/>
          </w:tcPr>
          <w:p w14:paraId="2A0543AA"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Financial and Insurance Services (K)</w:t>
            </w:r>
          </w:p>
        </w:tc>
      </w:tr>
      <w:tr w:rsidR="00CF07E2" w:rsidRPr="003548C4" w14:paraId="592E64A5" w14:textId="77777777" w:rsidTr="00500EEA">
        <w:trPr>
          <w:trHeight w:val="528"/>
        </w:trPr>
        <w:tc>
          <w:tcPr>
            <w:cnfStyle w:val="001000000000" w:firstRow="0" w:lastRow="0" w:firstColumn="1" w:lastColumn="0" w:oddVBand="0" w:evenVBand="0" w:oddHBand="0" w:evenHBand="0" w:firstRowFirstColumn="0" w:firstRowLastColumn="0" w:lastRowFirstColumn="0" w:lastRowLastColumn="0"/>
            <w:tcW w:w="4280" w:type="dxa"/>
            <w:vMerge/>
            <w:hideMark/>
          </w:tcPr>
          <w:p w14:paraId="015476CD"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hideMark/>
          </w:tcPr>
          <w:p w14:paraId="205E3545"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Administrative and Support Services (N)</w:t>
            </w:r>
          </w:p>
        </w:tc>
      </w:tr>
      <w:tr w:rsidR="00CF07E2" w:rsidRPr="003548C4" w14:paraId="76C12F64"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vMerge/>
            <w:hideMark/>
          </w:tcPr>
          <w:p w14:paraId="63D7E558"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hideMark/>
          </w:tcPr>
          <w:p w14:paraId="6C86499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Public Administration and Safety (O)</w:t>
            </w:r>
          </w:p>
        </w:tc>
      </w:tr>
      <w:tr w:rsidR="00CF07E2" w:rsidRPr="003548C4" w14:paraId="6D02A038"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80" w:type="dxa"/>
            <w:vMerge w:val="restart"/>
            <w:shd w:val="clear" w:color="auto" w:fill="auto"/>
            <w:noWrap/>
            <w:hideMark/>
          </w:tcPr>
          <w:p w14:paraId="6C4408EF"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Sales and customer service</w:t>
            </w:r>
          </w:p>
        </w:tc>
        <w:tc>
          <w:tcPr>
            <w:tcW w:w="4504" w:type="dxa"/>
            <w:shd w:val="clear" w:color="auto" w:fill="auto"/>
            <w:hideMark/>
          </w:tcPr>
          <w:p w14:paraId="0917B18A"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Retail Trade (G)</w:t>
            </w:r>
          </w:p>
        </w:tc>
      </w:tr>
      <w:tr w:rsidR="00CF07E2" w:rsidRPr="003548C4" w14:paraId="51021D75"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vMerge/>
            <w:shd w:val="clear" w:color="auto" w:fill="auto"/>
            <w:hideMark/>
          </w:tcPr>
          <w:p w14:paraId="18C9812D"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shd w:val="clear" w:color="auto" w:fill="auto"/>
            <w:hideMark/>
          </w:tcPr>
          <w:p w14:paraId="056D668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Rental, Hiring and Real Estate Services (L)</w:t>
            </w:r>
          </w:p>
        </w:tc>
      </w:tr>
      <w:tr w:rsidR="00CF07E2" w:rsidRPr="003548C4" w14:paraId="43B26690"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80" w:type="dxa"/>
            <w:shd w:val="clear" w:color="auto" w:fill="D9E2F3" w:themeFill="accent1" w:themeFillTint="33"/>
            <w:noWrap/>
            <w:hideMark/>
          </w:tcPr>
          <w:p w14:paraId="5930ECFD"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Early childhood and education</w:t>
            </w:r>
          </w:p>
        </w:tc>
        <w:tc>
          <w:tcPr>
            <w:tcW w:w="4504" w:type="dxa"/>
            <w:shd w:val="clear" w:color="auto" w:fill="D9E2F3" w:themeFill="accent1" w:themeFillTint="33"/>
            <w:hideMark/>
          </w:tcPr>
          <w:p w14:paraId="45009DCC"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Education and Training (P)</w:t>
            </w:r>
          </w:p>
        </w:tc>
      </w:tr>
      <w:tr w:rsidR="00CF07E2" w:rsidRPr="003548C4" w14:paraId="6314356A"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vMerge w:val="restart"/>
            <w:shd w:val="clear" w:color="auto" w:fill="FFFFFF" w:themeFill="background1"/>
            <w:noWrap/>
            <w:hideMark/>
          </w:tcPr>
          <w:p w14:paraId="2E1578C8"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Health care and community services</w:t>
            </w:r>
          </w:p>
        </w:tc>
        <w:tc>
          <w:tcPr>
            <w:tcW w:w="4504" w:type="dxa"/>
            <w:shd w:val="clear" w:color="auto" w:fill="FFFFFF" w:themeFill="background1"/>
            <w:hideMark/>
          </w:tcPr>
          <w:p w14:paraId="08C75BAA"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Health Care and Social Assistance (Q)</w:t>
            </w:r>
          </w:p>
        </w:tc>
      </w:tr>
      <w:tr w:rsidR="00CF07E2" w:rsidRPr="003548C4" w14:paraId="5DF4C652" w14:textId="77777777" w:rsidTr="00500EEA">
        <w:trPr>
          <w:trHeight w:val="528"/>
        </w:trPr>
        <w:tc>
          <w:tcPr>
            <w:cnfStyle w:val="001000000000" w:firstRow="0" w:lastRow="0" w:firstColumn="1" w:lastColumn="0" w:oddVBand="0" w:evenVBand="0" w:oddHBand="0" w:evenHBand="0" w:firstRowFirstColumn="0" w:firstRowLastColumn="0" w:lastRowFirstColumn="0" w:lastRowLastColumn="0"/>
            <w:tcW w:w="4280" w:type="dxa"/>
            <w:vMerge/>
            <w:shd w:val="clear" w:color="auto" w:fill="FFFFFF" w:themeFill="background1"/>
            <w:hideMark/>
          </w:tcPr>
          <w:p w14:paraId="1952073D"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shd w:val="clear" w:color="auto" w:fill="FFFFFF" w:themeFill="background1"/>
            <w:hideMark/>
          </w:tcPr>
          <w:p w14:paraId="7AEC7FEE"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95 - Personal and Other Services</w:t>
            </w:r>
          </w:p>
        </w:tc>
      </w:tr>
      <w:tr w:rsidR="00CF07E2" w:rsidRPr="003548C4" w14:paraId="12CFC5F1"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noWrap/>
            <w:hideMark/>
          </w:tcPr>
          <w:p w14:paraId="1269112E"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Sports and Recreation</w:t>
            </w:r>
          </w:p>
        </w:tc>
        <w:tc>
          <w:tcPr>
            <w:tcW w:w="4504" w:type="dxa"/>
            <w:hideMark/>
          </w:tcPr>
          <w:p w14:paraId="63C4DFEF"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91 - Sports and Recreation Activities</w:t>
            </w:r>
          </w:p>
        </w:tc>
      </w:tr>
      <w:tr w:rsidR="00CF07E2" w:rsidRPr="003548C4" w14:paraId="3B9BF19E"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80" w:type="dxa"/>
            <w:noWrap/>
            <w:hideMark/>
          </w:tcPr>
          <w:p w14:paraId="47E97A87"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Land Animal and Ocean Care</w:t>
            </w:r>
          </w:p>
        </w:tc>
        <w:tc>
          <w:tcPr>
            <w:tcW w:w="4504" w:type="dxa"/>
            <w:hideMark/>
          </w:tcPr>
          <w:p w14:paraId="630E6DEC"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89 - Heritage Activities</w:t>
            </w:r>
          </w:p>
        </w:tc>
      </w:tr>
      <w:tr w:rsidR="00CF07E2" w:rsidRPr="003548C4" w14:paraId="36CA4FE4"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noWrap/>
            <w:hideMark/>
          </w:tcPr>
          <w:p w14:paraId="6891100A"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Creative and Preforming Arts</w:t>
            </w:r>
          </w:p>
        </w:tc>
        <w:tc>
          <w:tcPr>
            <w:tcW w:w="4504" w:type="dxa"/>
            <w:hideMark/>
          </w:tcPr>
          <w:p w14:paraId="20214114"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90 - Creative and Performing Arts Activities</w:t>
            </w:r>
          </w:p>
        </w:tc>
      </w:tr>
      <w:tr w:rsidR="00CF07E2" w:rsidRPr="003548C4" w14:paraId="1E9FDAB8" w14:textId="77777777" w:rsidTr="00500EEA">
        <w:trPr>
          <w:trHeight w:val="528"/>
        </w:trPr>
        <w:tc>
          <w:tcPr>
            <w:cnfStyle w:val="001000000000" w:firstRow="0" w:lastRow="0" w:firstColumn="1" w:lastColumn="0" w:oddVBand="0" w:evenVBand="0" w:oddHBand="0" w:evenHBand="0" w:firstRowFirstColumn="0" w:firstRowLastColumn="0" w:lastRowFirstColumn="0" w:lastRowLastColumn="0"/>
            <w:tcW w:w="4280" w:type="dxa"/>
            <w:noWrap/>
            <w:hideMark/>
          </w:tcPr>
          <w:p w14:paraId="0A67BD71"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Food and hospitality</w:t>
            </w:r>
          </w:p>
        </w:tc>
        <w:tc>
          <w:tcPr>
            <w:tcW w:w="4504" w:type="dxa"/>
            <w:hideMark/>
          </w:tcPr>
          <w:p w14:paraId="48DB42D6"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Accommodation (H) / 45 Food and Beverage</w:t>
            </w:r>
          </w:p>
        </w:tc>
      </w:tr>
      <w:tr w:rsidR="00CF07E2" w:rsidRPr="003548C4" w14:paraId="323EB21C"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noWrap/>
            <w:hideMark/>
          </w:tcPr>
          <w:p w14:paraId="7596898D"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Agriculture (extra)</w:t>
            </w:r>
          </w:p>
        </w:tc>
        <w:tc>
          <w:tcPr>
            <w:tcW w:w="4504" w:type="dxa"/>
            <w:hideMark/>
          </w:tcPr>
          <w:p w14:paraId="2B27D5B8"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Agriculture, Forestry and Fishing (A)</w:t>
            </w:r>
          </w:p>
        </w:tc>
      </w:tr>
      <w:tr w:rsidR="00CF07E2" w:rsidRPr="003548C4" w14:paraId="5FA1AD66"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80" w:type="dxa"/>
            <w:vMerge w:val="restart"/>
            <w:shd w:val="clear" w:color="auto" w:fill="FFFFFF" w:themeFill="background1"/>
            <w:noWrap/>
            <w:hideMark/>
          </w:tcPr>
          <w:p w14:paraId="2A43B3D7"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Skilled Labour and Construction</w:t>
            </w:r>
          </w:p>
        </w:tc>
        <w:tc>
          <w:tcPr>
            <w:tcW w:w="4504" w:type="dxa"/>
            <w:shd w:val="clear" w:color="auto" w:fill="FFFFFF" w:themeFill="background1"/>
            <w:hideMark/>
          </w:tcPr>
          <w:p w14:paraId="02570684"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94 - Repair and Maintenance</w:t>
            </w:r>
          </w:p>
        </w:tc>
      </w:tr>
      <w:tr w:rsidR="00CF07E2" w:rsidRPr="003548C4" w14:paraId="009C8DCC"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80" w:type="dxa"/>
            <w:vMerge/>
            <w:shd w:val="clear" w:color="auto" w:fill="FFFFFF" w:themeFill="background1"/>
            <w:hideMark/>
          </w:tcPr>
          <w:p w14:paraId="58860BC8"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shd w:val="clear" w:color="auto" w:fill="FFFFFF" w:themeFill="background1"/>
            <w:hideMark/>
          </w:tcPr>
          <w:p w14:paraId="297ECD73"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Construction (E)</w:t>
            </w:r>
          </w:p>
        </w:tc>
      </w:tr>
      <w:tr w:rsidR="00CF07E2" w:rsidRPr="003548C4" w14:paraId="789A0DF4" w14:textId="77777777" w:rsidTr="00500EEA">
        <w:trPr>
          <w:trHeight w:val="528"/>
        </w:trPr>
        <w:tc>
          <w:tcPr>
            <w:cnfStyle w:val="001000000000" w:firstRow="0" w:lastRow="0" w:firstColumn="1" w:lastColumn="0" w:oddVBand="0" w:evenVBand="0" w:oddHBand="0" w:evenHBand="0" w:firstRowFirstColumn="0" w:firstRowLastColumn="0" w:lastRowFirstColumn="0" w:lastRowLastColumn="0"/>
            <w:tcW w:w="4280" w:type="dxa"/>
            <w:vMerge w:val="restart"/>
            <w:shd w:val="clear" w:color="auto" w:fill="D9E2F3" w:themeFill="accent1" w:themeFillTint="33"/>
            <w:noWrap/>
            <w:hideMark/>
          </w:tcPr>
          <w:p w14:paraId="10F8767F"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Technical IT and Engineering and Architecture</w:t>
            </w:r>
          </w:p>
        </w:tc>
        <w:tc>
          <w:tcPr>
            <w:tcW w:w="4504" w:type="dxa"/>
            <w:shd w:val="clear" w:color="auto" w:fill="D9E2F3" w:themeFill="accent1" w:themeFillTint="33"/>
            <w:hideMark/>
          </w:tcPr>
          <w:p w14:paraId="26E6A022"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Information Media and Telecommunication (J)</w:t>
            </w:r>
          </w:p>
        </w:tc>
      </w:tr>
      <w:tr w:rsidR="00CF07E2" w:rsidRPr="003548C4" w14:paraId="5F729B09" w14:textId="77777777" w:rsidTr="00500EE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80" w:type="dxa"/>
            <w:vMerge/>
            <w:hideMark/>
          </w:tcPr>
          <w:p w14:paraId="49164AC8"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hideMark/>
          </w:tcPr>
          <w:p w14:paraId="773FA38F"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70 - Computer System Design and Related Services</w:t>
            </w:r>
          </w:p>
        </w:tc>
      </w:tr>
      <w:tr w:rsidR="00CF07E2" w:rsidRPr="003548C4" w14:paraId="7A57A1FC" w14:textId="77777777" w:rsidTr="00500EEA">
        <w:trPr>
          <w:trHeight w:val="528"/>
        </w:trPr>
        <w:tc>
          <w:tcPr>
            <w:cnfStyle w:val="001000000000" w:firstRow="0" w:lastRow="0" w:firstColumn="1" w:lastColumn="0" w:oddVBand="0" w:evenVBand="0" w:oddHBand="0" w:evenHBand="0" w:firstRowFirstColumn="0" w:firstRowLastColumn="0" w:lastRowFirstColumn="0" w:lastRowLastColumn="0"/>
            <w:tcW w:w="4280" w:type="dxa"/>
            <w:vMerge/>
            <w:shd w:val="clear" w:color="auto" w:fill="D9E2F3" w:themeFill="accent1" w:themeFillTint="33"/>
            <w:hideMark/>
          </w:tcPr>
          <w:p w14:paraId="4AB28C4C"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shd w:val="clear" w:color="auto" w:fill="D9E2F3" w:themeFill="accent1" w:themeFillTint="33"/>
            <w:hideMark/>
          </w:tcPr>
          <w:p w14:paraId="3EBD2C41"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692 - Architectural, Engineering and Technical Services</w:t>
            </w:r>
          </w:p>
        </w:tc>
      </w:tr>
      <w:tr w:rsidR="00CF07E2" w:rsidRPr="003548C4" w14:paraId="1D868434" w14:textId="77777777" w:rsidTr="00500EEA">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280" w:type="dxa"/>
            <w:vMerge/>
            <w:noWrap/>
            <w:hideMark/>
          </w:tcPr>
          <w:p w14:paraId="0EEE41BA"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hideMark/>
          </w:tcPr>
          <w:p w14:paraId="655C35B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690 - Professional, Scientific and Technical Services (Except Computer System Design and Related Services)</w:t>
            </w:r>
          </w:p>
        </w:tc>
      </w:tr>
      <w:tr w:rsidR="00CF07E2" w:rsidRPr="003548C4" w14:paraId="172C4C8B" w14:textId="77777777" w:rsidTr="00500EEA">
        <w:trPr>
          <w:trHeight w:val="1056"/>
        </w:trPr>
        <w:tc>
          <w:tcPr>
            <w:cnfStyle w:val="001000000000" w:firstRow="0" w:lastRow="0" w:firstColumn="1" w:lastColumn="0" w:oddVBand="0" w:evenVBand="0" w:oddHBand="0" w:evenHBand="0" w:firstRowFirstColumn="0" w:firstRowLastColumn="0" w:lastRowFirstColumn="0" w:lastRowLastColumn="0"/>
            <w:tcW w:w="4280" w:type="dxa"/>
            <w:vMerge w:val="restart"/>
            <w:shd w:val="clear" w:color="auto" w:fill="FFFFFF" w:themeFill="background1"/>
            <w:noWrap/>
            <w:hideMark/>
          </w:tcPr>
          <w:p w14:paraId="4C8A91FC" w14:textId="77777777" w:rsidR="00CF07E2" w:rsidRPr="003548C4" w:rsidRDefault="00CF07E2" w:rsidP="00500EEA">
            <w:pPr>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Warehousing transport and unskilled labour</w:t>
            </w:r>
          </w:p>
        </w:tc>
        <w:tc>
          <w:tcPr>
            <w:tcW w:w="4504" w:type="dxa"/>
            <w:shd w:val="clear" w:color="auto" w:fill="FFFFFF" w:themeFill="background1"/>
            <w:hideMark/>
          </w:tcPr>
          <w:p w14:paraId="7B0F5B3E"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Transport, Postal and Warehousing (I) / 53 warehousing and storage services</w:t>
            </w:r>
          </w:p>
        </w:tc>
      </w:tr>
      <w:tr w:rsidR="00CF07E2" w:rsidRPr="003548C4" w14:paraId="46419270" w14:textId="77777777" w:rsidTr="00500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80" w:type="dxa"/>
            <w:vMerge/>
            <w:shd w:val="clear" w:color="auto" w:fill="FFFFFF" w:themeFill="background1"/>
            <w:hideMark/>
          </w:tcPr>
          <w:p w14:paraId="19811D15"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shd w:val="clear" w:color="auto" w:fill="FFFFFF" w:themeFill="background1"/>
            <w:hideMark/>
          </w:tcPr>
          <w:p w14:paraId="09456508"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Manufacturing (C)</w:t>
            </w:r>
          </w:p>
        </w:tc>
      </w:tr>
      <w:tr w:rsidR="00CF07E2" w:rsidRPr="003548C4" w14:paraId="77D31321" w14:textId="77777777" w:rsidTr="00500EEA">
        <w:trPr>
          <w:trHeight w:val="288"/>
        </w:trPr>
        <w:tc>
          <w:tcPr>
            <w:cnfStyle w:val="001000000000" w:firstRow="0" w:lastRow="0" w:firstColumn="1" w:lastColumn="0" w:oddVBand="0" w:evenVBand="0" w:oddHBand="0" w:evenHBand="0" w:firstRowFirstColumn="0" w:firstRowLastColumn="0" w:lastRowFirstColumn="0" w:lastRowLastColumn="0"/>
            <w:tcW w:w="4280" w:type="dxa"/>
            <w:vMerge/>
            <w:shd w:val="clear" w:color="auto" w:fill="FFFFFF" w:themeFill="background1"/>
            <w:hideMark/>
          </w:tcPr>
          <w:p w14:paraId="5C9BA4CF" w14:textId="77777777" w:rsidR="00CF07E2" w:rsidRPr="003548C4" w:rsidRDefault="00CF07E2" w:rsidP="00500EEA">
            <w:pPr>
              <w:rPr>
                <w:rFonts w:asciiTheme="majorHAnsi" w:eastAsia="Times New Roman" w:hAnsiTheme="majorHAnsi" w:cstheme="majorHAnsi"/>
                <w:color w:val="000000"/>
                <w:sz w:val="20"/>
                <w:szCs w:val="20"/>
                <w:lang w:eastAsia="en-GB"/>
              </w:rPr>
            </w:pPr>
          </w:p>
        </w:tc>
        <w:tc>
          <w:tcPr>
            <w:tcW w:w="4504" w:type="dxa"/>
            <w:shd w:val="clear" w:color="auto" w:fill="FFFFFF" w:themeFill="background1"/>
            <w:hideMark/>
          </w:tcPr>
          <w:p w14:paraId="5A0E7609"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548C4">
              <w:rPr>
                <w:rFonts w:asciiTheme="majorHAnsi" w:eastAsia="Times New Roman" w:hAnsiTheme="majorHAnsi" w:cstheme="majorHAnsi"/>
                <w:sz w:val="20"/>
                <w:szCs w:val="20"/>
                <w:lang w:eastAsia="en-GB"/>
              </w:rPr>
              <w:t>Wholesale Trade (F)</w:t>
            </w:r>
          </w:p>
        </w:tc>
      </w:tr>
    </w:tbl>
    <w:p w14:paraId="7791CD59" w14:textId="77777777" w:rsidR="00CF07E2" w:rsidRDefault="00CF07E2" w:rsidP="00CF07E2"/>
    <w:p w14:paraId="2F7FD2FB" w14:textId="77777777" w:rsidR="00CF07E2" w:rsidRPr="003548C4" w:rsidRDefault="00CF07E2" w:rsidP="00CF07E2">
      <w:pPr>
        <w:pStyle w:val="Heading1"/>
        <w:rPr>
          <w:rFonts w:cstheme="majorHAnsi"/>
        </w:rPr>
      </w:pPr>
      <w:bookmarkStart w:id="439" w:name="_Toc59318719"/>
      <w:bookmarkStart w:id="440" w:name="_Toc59385983"/>
      <w:bookmarkStart w:id="441" w:name="_Toc59537492"/>
      <w:bookmarkStart w:id="442" w:name="_Toc73433422"/>
      <w:r w:rsidRPr="003548C4">
        <w:rPr>
          <w:rFonts w:cstheme="majorHAnsi"/>
        </w:rPr>
        <w:t>Upgrading the existing database for NIAA programs</w:t>
      </w:r>
      <w:bookmarkEnd w:id="439"/>
      <w:bookmarkEnd w:id="440"/>
      <w:bookmarkEnd w:id="441"/>
      <w:bookmarkEnd w:id="442"/>
    </w:p>
    <w:p w14:paraId="55CDC691" w14:textId="77777777" w:rsidR="00CF07E2" w:rsidRPr="003548C4" w:rsidRDefault="00CF07E2" w:rsidP="00CF07E2">
      <w:pPr>
        <w:pStyle w:val="NoSpacing"/>
        <w:rPr>
          <w:rFonts w:asciiTheme="majorHAnsi" w:hAnsiTheme="majorHAnsi" w:cstheme="majorHAnsi"/>
          <w:lang w:val="en-AU"/>
        </w:rPr>
      </w:pPr>
      <w:r w:rsidRPr="003548C4">
        <w:rPr>
          <w:rFonts w:asciiTheme="majorHAnsi" w:hAnsiTheme="majorHAnsi" w:cstheme="majorHAnsi"/>
          <w:lang w:val="en-AU"/>
        </w:rPr>
        <w:t>Below are some specific recommendations for changes to the exiting database. Overall, some fields need to be removed, some refined and several added.</w:t>
      </w:r>
    </w:p>
    <w:p w14:paraId="52478B48" w14:textId="77777777" w:rsidR="00CF07E2" w:rsidRPr="003548C4" w:rsidRDefault="00CF07E2" w:rsidP="00CF07E2">
      <w:pPr>
        <w:pStyle w:val="Heading2"/>
        <w:rPr>
          <w:rFonts w:cstheme="majorHAnsi"/>
        </w:rPr>
      </w:pPr>
      <w:bookmarkStart w:id="443" w:name="_Toc59318720"/>
      <w:bookmarkStart w:id="444" w:name="_Toc59385984"/>
      <w:bookmarkStart w:id="445" w:name="_Toc59537493"/>
      <w:bookmarkStart w:id="446" w:name="_Toc73433423"/>
      <w:r w:rsidRPr="003548C4">
        <w:rPr>
          <w:rFonts w:cstheme="majorHAnsi"/>
        </w:rPr>
        <w:t>Demographics</w:t>
      </w:r>
      <w:bookmarkEnd w:id="443"/>
      <w:bookmarkEnd w:id="444"/>
      <w:bookmarkEnd w:id="445"/>
      <w:bookmarkEnd w:id="446"/>
    </w:p>
    <w:p w14:paraId="1DB7247F" w14:textId="2ABDA05A" w:rsidR="00CF07E2" w:rsidRPr="003548C4" w:rsidRDefault="00CF07E2" w:rsidP="00CF07E2">
      <w:pPr>
        <w:pStyle w:val="Caption"/>
        <w:rPr>
          <w:rFonts w:asciiTheme="majorHAnsi" w:hAnsiTheme="majorHAnsi" w:cstheme="majorHAnsi"/>
        </w:rPr>
      </w:pPr>
      <w:bookmarkStart w:id="447" w:name="_Toc59318780"/>
      <w:bookmarkStart w:id="448" w:name="_Toc59386030"/>
      <w:bookmarkStart w:id="449" w:name="_Toc59537358"/>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6</w:t>
      </w:r>
      <w:r w:rsidRPr="003548C4">
        <w:rPr>
          <w:rFonts w:asciiTheme="majorHAnsi" w:hAnsiTheme="majorHAnsi" w:cstheme="majorHAnsi"/>
          <w:noProof/>
        </w:rPr>
        <w:fldChar w:fldCharType="end"/>
      </w:r>
      <w:r w:rsidRPr="003548C4">
        <w:rPr>
          <w:rFonts w:asciiTheme="majorHAnsi" w:hAnsiTheme="majorHAnsi" w:cstheme="majorHAnsi"/>
        </w:rPr>
        <w:t>: Suggested NIAA dataset fields for collecting useful traineeship demographics</w:t>
      </w:r>
      <w:bookmarkEnd w:id="447"/>
      <w:bookmarkEnd w:id="448"/>
      <w:bookmarkEnd w:id="449"/>
    </w:p>
    <w:tbl>
      <w:tblPr>
        <w:tblStyle w:val="GridTable4-Accent1"/>
        <w:tblW w:w="0" w:type="auto"/>
        <w:tblLook w:val="04A0" w:firstRow="1" w:lastRow="0" w:firstColumn="1" w:lastColumn="0" w:noHBand="0" w:noVBand="1"/>
        <w:tblCaption w:val="Suggested NIAA dataset fields for collecting useful traineeship demographics"/>
      </w:tblPr>
      <w:tblGrid>
        <w:gridCol w:w="2254"/>
        <w:gridCol w:w="2254"/>
        <w:gridCol w:w="2254"/>
        <w:gridCol w:w="2254"/>
      </w:tblGrid>
      <w:tr w:rsidR="00CF07E2" w:rsidRPr="003548C4" w14:paraId="0DE9D936"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14:paraId="15FFDFBA" w14:textId="77777777" w:rsidR="00CF07E2" w:rsidRPr="003548C4" w:rsidRDefault="00CF07E2" w:rsidP="00500EEA">
            <w:pPr>
              <w:rPr>
                <w:rFonts w:asciiTheme="majorHAnsi" w:hAnsiTheme="majorHAnsi" w:cstheme="majorHAnsi"/>
                <w:b w:val="0"/>
                <w:bCs w:val="0"/>
                <w:sz w:val="20"/>
                <w:szCs w:val="20"/>
              </w:rPr>
            </w:pPr>
            <w:r w:rsidRPr="003548C4">
              <w:rPr>
                <w:rFonts w:asciiTheme="majorHAnsi" w:hAnsiTheme="majorHAnsi" w:cstheme="majorHAnsi"/>
                <w:b w:val="0"/>
                <w:bCs w:val="0"/>
                <w:sz w:val="20"/>
                <w:szCs w:val="20"/>
              </w:rPr>
              <w:t>Remove</w:t>
            </w:r>
          </w:p>
        </w:tc>
        <w:tc>
          <w:tcPr>
            <w:tcW w:w="2254" w:type="dxa"/>
          </w:tcPr>
          <w:p w14:paraId="14368FE8"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548C4">
              <w:rPr>
                <w:rFonts w:asciiTheme="majorHAnsi" w:hAnsiTheme="majorHAnsi" w:cstheme="majorHAnsi"/>
                <w:b w:val="0"/>
                <w:bCs w:val="0"/>
                <w:sz w:val="20"/>
                <w:szCs w:val="20"/>
              </w:rPr>
              <w:t>Replace with</w:t>
            </w:r>
          </w:p>
        </w:tc>
        <w:tc>
          <w:tcPr>
            <w:tcW w:w="2254" w:type="dxa"/>
          </w:tcPr>
          <w:p w14:paraId="0C3B66A4"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548C4">
              <w:rPr>
                <w:rFonts w:asciiTheme="majorHAnsi" w:hAnsiTheme="majorHAnsi" w:cstheme="majorHAnsi"/>
                <w:b w:val="0"/>
                <w:bCs w:val="0"/>
                <w:sz w:val="20"/>
                <w:szCs w:val="20"/>
              </w:rPr>
              <w:t>Values *</w:t>
            </w:r>
          </w:p>
        </w:tc>
        <w:tc>
          <w:tcPr>
            <w:tcW w:w="2254" w:type="dxa"/>
          </w:tcPr>
          <w:p w14:paraId="5DDD4D43"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548C4">
              <w:rPr>
                <w:rFonts w:asciiTheme="majorHAnsi" w:hAnsiTheme="majorHAnsi" w:cstheme="majorHAnsi"/>
                <w:b w:val="0"/>
                <w:bCs w:val="0"/>
                <w:sz w:val="20"/>
                <w:szCs w:val="20"/>
              </w:rPr>
              <w:t>Notes</w:t>
            </w:r>
          </w:p>
        </w:tc>
      </w:tr>
      <w:tr w:rsidR="00CF07E2" w:rsidRPr="003548C4" w14:paraId="0363B20E"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F3EA63C" w14:textId="77777777" w:rsidR="00CF07E2" w:rsidRPr="003548C4" w:rsidRDefault="00CF07E2" w:rsidP="00500EEA">
            <w:pPr>
              <w:rPr>
                <w:rFonts w:asciiTheme="majorHAnsi" w:hAnsiTheme="majorHAnsi" w:cstheme="majorHAnsi"/>
                <w:b w:val="0"/>
                <w:bCs w:val="0"/>
                <w:sz w:val="20"/>
                <w:szCs w:val="20"/>
              </w:rPr>
            </w:pPr>
            <w:r w:rsidRPr="003548C4">
              <w:rPr>
                <w:rFonts w:asciiTheme="majorHAnsi" w:eastAsia="Times New Roman" w:hAnsiTheme="majorHAnsi" w:cstheme="majorHAnsi"/>
                <w:b w:val="0"/>
                <w:bCs w:val="0"/>
                <w:color w:val="000000"/>
                <w:sz w:val="20"/>
                <w:szCs w:val="20"/>
                <w:lang w:eastAsia="en-GB"/>
              </w:rPr>
              <w:t>Placement Description</w:t>
            </w:r>
          </w:p>
        </w:tc>
        <w:tc>
          <w:tcPr>
            <w:tcW w:w="2254" w:type="dxa"/>
          </w:tcPr>
          <w:p w14:paraId="017C3FCA"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Qualification Level</w:t>
            </w:r>
          </w:p>
        </w:tc>
        <w:tc>
          <w:tcPr>
            <w:tcW w:w="2254" w:type="dxa"/>
          </w:tcPr>
          <w:p w14:paraId="16A7E2C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Preparatory, Cert II, III, IV</w:t>
            </w:r>
          </w:p>
        </w:tc>
        <w:tc>
          <w:tcPr>
            <w:tcW w:w="2254" w:type="dxa"/>
          </w:tcPr>
          <w:p w14:paraId="41B2CCB2"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Allows for preparation courses to be noted, </w:t>
            </w:r>
            <w:r w:rsidRPr="003548C4">
              <w:rPr>
                <w:rFonts w:asciiTheme="majorHAnsi" w:hAnsiTheme="majorHAnsi" w:cstheme="majorHAnsi"/>
                <w:sz w:val="20"/>
                <w:szCs w:val="20"/>
              </w:rPr>
              <w:lastRenderedPageBreak/>
              <w:t>which relates to literacy and numeracy issues</w:t>
            </w:r>
          </w:p>
        </w:tc>
      </w:tr>
      <w:tr w:rsidR="00CF07E2" w:rsidRPr="003548C4" w14:paraId="15209859" w14:textId="77777777" w:rsidTr="00500EEA">
        <w:tc>
          <w:tcPr>
            <w:cnfStyle w:val="001000000000" w:firstRow="0" w:lastRow="0" w:firstColumn="1" w:lastColumn="0" w:oddVBand="0" w:evenVBand="0" w:oddHBand="0" w:evenHBand="0" w:firstRowFirstColumn="0" w:firstRowLastColumn="0" w:lastRowFirstColumn="0" w:lastRowLastColumn="0"/>
            <w:tcW w:w="2254" w:type="dxa"/>
          </w:tcPr>
          <w:p w14:paraId="22B275BD" w14:textId="77777777" w:rsidR="00CF07E2" w:rsidRPr="003548C4" w:rsidRDefault="00CF07E2" w:rsidP="00500EEA">
            <w:pPr>
              <w:rPr>
                <w:rFonts w:asciiTheme="majorHAnsi" w:hAnsiTheme="majorHAnsi" w:cstheme="majorHAnsi"/>
                <w:sz w:val="20"/>
                <w:szCs w:val="20"/>
              </w:rPr>
            </w:pPr>
          </w:p>
        </w:tc>
        <w:tc>
          <w:tcPr>
            <w:tcW w:w="2254" w:type="dxa"/>
          </w:tcPr>
          <w:p w14:paraId="335BA568"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School</w:t>
            </w:r>
          </w:p>
        </w:tc>
        <w:tc>
          <w:tcPr>
            <w:tcW w:w="2254" w:type="dxa"/>
          </w:tcPr>
          <w:p w14:paraId="5DE56723"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Xxxxx High School</w:t>
            </w:r>
          </w:p>
          <w:p w14:paraId="44B29A2F"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Xxxx Secondary College</w:t>
            </w:r>
          </w:p>
        </w:tc>
        <w:tc>
          <w:tcPr>
            <w:tcW w:w="2254" w:type="dxa"/>
          </w:tcPr>
          <w:p w14:paraId="12D1C934"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Needed to look up ICSEA in ACARA</w:t>
            </w:r>
          </w:p>
        </w:tc>
      </w:tr>
      <w:tr w:rsidR="00CF07E2" w:rsidRPr="003548C4" w14:paraId="24ABC8E9"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E815A9D" w14:textId="77777777" w:rsidR="00CF07E2" w:rsidRPr="003548C4" w:rsidRDefault="00CF07E2" w:rsidP="00500EEA">
            <w:pPr>
              <w:rPr>
                <w:rFonts w:asciiTheme="majorHAnsi" w:hAnsiTheme="majorHAnsi" w:cstheme="majorHAnsi"/>
                <w:sz w:val="20"/>
                <w:szCs w:val="20"/>
              </w:rPr>
            </w:pPr>
          </w:p>
        </w:tc>
        <w:tc>
          <w:tcPr>
            <w:tcW w:w="2254" w:type="dxa"/>
          </w:tcPr>
          <w:p w14:paraId="637DE910"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School State</w:t>
            </w:r>
          </w:p>
        </w:tc>
        <w:tc>
          <w:tcPr>
            <w:tcW w:w="2254" w:type="dxa"/>
          </w:tcPr>
          <w:p w14:paraId="7062F53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ACT ... WA</w:t>
            </w:r>
          </w:p>
        </w:tc>
        <w:tc>
          <w:tcPr>
            <w:tcW w:w="2254" w:type="dxa"/>
          </w:tcPr>
          <w:p w14:paraId="1F65EFC3"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Needed as school names repeat </w:t>
            </w:r>
          </w:p>
        </w:tc>
      </w:tr>
      <w:tr w:rsidR="00CF07E2" w:rsidRPr="003548C4" w14:paraId="2C516CE9" w14:textId="77777777" w:rsidTr="00500EEA">
        <w:tc>
          <w:tcPr>
            <w:cnfStyle w:val="001000000000" w:firstRow="0" w:lastRow="0" w:firstColumn="1" w:lastColumn="0" w:oddVBand="0" w:evenVBand="0" w:oddHBand="0" w:evenHBand="0" w:firstRowFirstColumn="0" w:firstRowLastColumn="0" w:lastRowFirstColumn="0" w:lastRowLastColumn="0"/>
            <w:tcW w:w="2254" w:type="dxa"/>
          </w:tcPr>
          <w:p w14:paraId="6D47478B" w14:textId="77777777" w:rsidR="00CF07E2" w:rsidRPr="003548C4" w:rsidRDefault="00CF07E2" w:rsidP="00500EEA">
            <w:pPr>
              <w:rPr>
                <w:rFonts w:asciiTheme="majorHAnsi" w:hAnsiTheme="majorHAnsi" w:cstheme="majorHAnsi"/>
                <w:sz w:val="20"/>
                <w:szCs w:val="20"/>
              </w:rPr>
            </w:pPr>
          </w:p>
        </w:tc>
        <w:tc>
          <w:tcPr>
            <w:tcW w:w="2254" w:type="dxa"/>
          </w:tcPr>
          <w:p w14:paraId="62908279"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School postcode</w:t>
            </w:r>
          </w:p>
        </w:tc>
        <w:tc>
          <w:tcPr>
            <w:tcW w:w="2254" w:type="dxa"/>
          </w:tcPr>
          <w:p w14:paraId="5CEA5A36"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54" w:type="dxa"/>
          </w:tcPr>
          <w:p w14:paraId="2593A5EE"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Needed as school names repeat</w:t>
            </w:r>
          </w:p>
        </w:tc>
      </w:tr>
      <w:tr w:rsidR="00CF07E2" w:rsidRPr="003548C4" w14:paraId="5182D3C5"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ACBEB21" w14:textId="77777777" w:rsidR="00CF07E2" w:rsidRPr="003548C4" w:rsidRDefault="00CF07E2" w:rsidP="00500EEA">
            <w:pPr>
              <w:rPr>
                <w:rFonts w:asciiTheme="majorHAnsi" w:hAnsiTheme="majorHAnsi" w:cstheme="majorHAnsi"/>
                <w:sz w:val="20"/>
                <w:szCs w:val="20"/>
              </w:rPr>
            </w:pPr>
          </w:p>
        </w:tc>
        <w:tc>
          <w:tcPr>
            <w:tcW w:w="2254" w:type="dxa"/>
          </w:tcPr>
          <w:p w14:paraId="0C082B9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Year Level at start of traineeship</w:t>
            </w:r>
          </w:p>
        </w:tc>
        <w:tc>
          <w:tcPr>
            <w:tcW w:w="2254" w:type="dxa"/>
          </w:tcPr>
          <w:p w14:paraId="307C976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9,10,11,12</w:t>
            </w:r>
          </w:p>
        </w:tc>
        <w:tc>
          <w:tcPr>
            <w:tcW w:w="2254" w:type="dxa"/>
          </w:tcPr>
          <w:p w14:paraId="36C8D43C"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66A58DE1" w14:textId="77777777" w:rsidTr="00500EEA">
        <w:tc>
          <w:tcPr>
            <w:cnfStyle w:val="001000000000" w:firstRow="0" w:lastRow="0" w:firstColumn="1" w:lastColumn="0" w:oddVBand="0" w:evenVBand="0" w:oddHBand="0" w:evenHBand="0" w:firstRowFirstColumn="0" w:firstRowLastColumn="0" w:lastRowFirstColumn="0" w:lastRowLastColumn="0"/>
            <w:tcW w:w="2254" w:type="dxa"/>
          </w:tcPr>
          <w:p w14:paraId="2302FB78" w14:textId="77777777" w:rsidR="00CF07E2" w:rsidRPr="003548C4" w:rsidRDefault="00CF07E2" w:rsidP="00500EEA">
            <w:pPr>
              <w:rPr>
                <w:rFonts w:asciiTheme="majorHAnsi" w:hAnsiTheme="majorHAnsi" w:cstheme="majorHAnsi"/>
                <w:sz w:val="20"/>
                <w:szCs w:val="20"/>
              </w:rPr>
            </w:pPr>
          </w:p>
        </w:tc>
        <w:tc>
          <w:tcPr>
            <w:tcW w:w="2254" w:type="dxa"/>
          </w:tcPr>
          <w:p w14:paraId="4475E856"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ICSEA index</w:t>
            </w:r>
          </w:p>
        </w:tc>
        <w:tc>
          <w:tcPr>
            <w:tcW w:w="2254" w:type="dxa"/>
          </w:tcPr>
          <w:p w14:paraId="7A5EF87D"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54" w:type="dxa"/>
          </w:tcPr>
          <w:p w14:paraId="286FDE07"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May not be possible, for provider to enter this, but if have school details the NIAA team can look it up</w:t>
            </w:r>
          </w:p>
        </w:tc>
      </w:tr>
      <w:tr w:rsidR="00CF07E2" w:rsidRPr="003548C4" w14:paraId="5A99679F"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840DAAF" w14:textId="77777777" w:rsidR="00CF07E2" w:rsidRPr="003548C4" w:rsidRDefault="00CF07E2" w:rsidP="00500EEA">
            <w:pPr>
              <w:rPr>
                <w:rFonts w:asciiTheme="majorHAnsi" w:hAnsiTheme="majorHAnsi" w:cstheme="majorHAnsi"/>
                <w:sz w:val="20"/>
                <w:szCs w:val="20"/>
              </w:rPr>
            </w:pPr>
          </w:p>
        </w:tc>
        <w:tc>
          <w:tcPr>
            <w:tcW w:w="2254" w:type="dxa"/>
          </w:tcPr>
          <w:p w14:paraId="6B1265A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Placement comment</w:t>
            </w:r>
          </w:p>
        </w:tc>
        <w:tc>
          <w:tcPr>
            <w:tcW w:w="2254" w:type="dxa"/>
          </w:tcPr>
          <w:p w14:paraId="3BD1CDA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54" w:type="dxa"/>
          </w:tcPr>
          <w:p w14:paraId="7ACB0C07"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Only one comment field</w:t>
            </w:r>
          </w:p>
        </w:tc>
      </w:tr>
    </w:tbl>
    <w:p w14:paraId="12ED3096" w14:textId="77777777" w:rsidR="00CF07E2" w:rsidRPr="003548C4" w:rsidRDefault="00CF07E2" w:rsidP="00CF07E2">
      <w:pPr>
        <w:pStyle w:val="NoSpacing"/>
        <w:spacing w:after="0"/>
        <w:rPr>
          <w:rFonts w:asciiTheme="majorHAnsi" w:hAnsiTheme="majorHAnsi" w:cstheme="majorHAnsi"/>
          <w:sz w:val="18"/>
          <w:szCs w:val="18"/>
          <w:lang w:val="en-AU"/>
        </w:rPr>
      </w:pPr>
      <w:r w:rsidRPr="003548C4">
        <w:rPr>
          <w:rFonts w:asciiTheme="majorHAnsi" w:hAnsiTheme="majorHAnsi" w:cstheme="majorHAnsi"/>
          <w:sz w:val="18"/>
          <w:szCs w:val="18"/>
          <w:lang w:val="en-AU"/>
        </w:rPr>
        <w:t xml:space="preserve">Notes: </w:t>
      </w:r>
    </w:p>
    <w:p w14:paraId="306D943B" w14:textId="77777777" w:rsidR="00CF07E2" w:rsidRPr="003548C4" w:rsidRDefault="00CF07E2" w:rsidP="007D7758">
      <w:pPr>
        <w:pStyle w:val="NoSpacing"/>
        <w:numPr>
          <w:ilvl w:val="0"/>
          <w:numId w:val="27"/>
        </w:numPr>
        <w:spacing w:after="0" w:line="240" w:lineRule="auto"/>
        <w:ind w:left="714" w:hanging="357"/>
        <w:rPr>
          <w:rFonts w:asciiTheme="majorHAnsi" w:hAnsiTheme="majorHAnsi" w:cstheme="majorHAnsi"/>
          <w:sz w:val="18"/>
          <w:szCs w:val="18"/>
          <w:lang w:val="en-AU"/>
        </w:rPr>
      </w:pPr>
      <w:r w:rsidRPr="003548C4">
        <w:rPr>
          <w:rFonts w:asciiTheme="majorHAnsi" w:hAnsiTheme="majorHAnsi" w:cstheme="majorHAnsi"/>
          <w:sz w:val="18"/>
          <w:szCs w:val="18"/>
          <w:lang w:val="en-AU"/>
        </w:rPr>
        <w:t>These values can mostly be set up as drop-down items in each field so that the user only needs to click to enter.</w:t>
      </w:r>
    </w:p>
    <w:p w14:paraId="76DC5593" w14:textId="77777777" w:rsidR="00CF07E2" w:rsidRPr="003548C4" w:rsidRDefault="00CF07E2" w:rsidP="007D7758">
      <w:pPr>
        <w:pStyle w:val="NoSpacing"/>
        <w:numPr>
          <w:ilvl w:val="0"/>
          <w:numId w:val="27"/>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t>A guide needs to accompany the data entry so that user know how to enter text using the same protocol across users, and what each field and value refers to.</w:t>
      </w:r>
    </w:p>
    <w:p w14:paraId="7DCBE6CE" w14:textId="77777777" w:rsidR="00CF07E2" w:rsidRPr="003548C4" w:rsidRDefault="00CF07E2" w:rsidP="00CF07E2">
      <w:pPr>
        <w:pStyle w:val="Heading2"/>
        <w:rPr>
          <w:rFonts w:cstheme="majorHAnsi"/>
        </w:rPr>
      </w:pPr>
      <w:bookmarkStart w:id="450" w:name="_Toc59318721"/>
      <w:bookmarkStart w:id="451" w:name="_Toc59385985"/>
      <w:bookmarkStart w:id="452" w:name="_Toc59537494"/>
      <w:bookmarkStart w:id="453" w:name="_Toc73433424"/>
      <w:r w:rsidRPr="003548C4">
        <w:rPr>
          <w:rFonts w:cstheme="majorHAnsi"/>
        </w:rPr>
        <w:t>Training</w:t>
      </w:r>
      <w:bookmarkEnd w:id="450"/>
      <w:bookmarkEnd w:id="451"/>
      <w:bookmarkEnd w:id="452"/>
      <w:bookmarkEnd w:id="453"/>
    </w:p>
    <w:p w14:paraId="1262572A" w14:textId="02C9E2C5" w:rsidR="00CF07E2" w:rsidRPr="003548C4" w:rsidRDefault="00CF07E2" w:rsidP="00CF07E2">
      <w:pPr>
        <w:pStyle w:val="Caption"/>
        <w:rPr>
          <w:rFonts w:asciiTheme="majorHAnsi" w:hAnsiTheme="majorHAnsi" w:cstheme="majorHAnsi"/>
        </w:rPr>
      </w:pPr>
      <w:bookmarkStart w:id="454" w:name="_Toc59318781"/>
      <w:bookmarkStart w:id="455" w:name="_Toc59386031"/>
      <w:bookmarkStart w:id="456" w:name="_Toc59537359"/>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7</w:t>
      </w:r>
      <w:r w:rsidRPr="003548C4">
        <w:rPr>
          <w:rFonts w:asciiTheme="majorHAnsi" w:hAnsiTheme="majorHAnsi" w:cstheme="majorHAnsi"/>
          <w:noProof/>
        </w:rPr>
        <w:fldChar w:fldCharType="end"/>
      </w:r>
      <w:r w:rsidRPr="003548C4">
        <w:rPr>
          <w:rFonts w:asciiTheme="majorHAnsi" w:hAnsiTheme="majorHAnsi" w:cstheme="majorHAnsi"/>
        </w:rPr>
        <w:t>: Suggested NIAA dataset fields for collecting useful traineeship training information</w:t>
      </w:r>
      <w:bookmarkEnd w:id="454"/>
      <w:bookmarkEnd w:id="455"/>
      <w:bookmarkEnd w:id="456"/>
    </w:p>
    <w:tbl>
      <w:tblPr>
        <w:tblStyle w:val="GridTable4-Accent1"/>
        <w:tblW w:w="0" w:type="auto"/>
        <w:tblLook w:val="04A0" w:firstRow="1" w:lastRow="0" w:firstColumn="1" w:lastColumn="0" w:noHBand="0" w:noVBand="1"/>
        <w:tblCaption w:val="Suggested NIAA dataset fields for collecting useful traineeship training information"/>
      </w:tblPr>
      <w:tblGrid>
        <w:gridCol w:w="2258"/>
        <w:gridCol w:w="1145"/>
        <w:gridCol w:w="3040"/>
        <w:gridCol w:w="2573"/>
      </w:tblGrid>
      <w:tr w:rsidR="00CF07E2" w:rsidRPr="003548C4" w14:paraId="4356C5F3"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14:paraId="61B69024" w14:textId="77777777" w:rsidR="00CF07E2" w:rsidRPr="003548C4" w:rsidRDefault="00CF07E2" w:rsidP="00500EEA">
            <w:pPr>
              <w:rPr>
                <w:rFonts w:asciiTheme="majorHAnsi" w:hAnsiTheme="majorHAnsi" w:cstheme="majorHAnsi"/>
                <w:sz w:val="20"/>
                <w:szCs w:val="20"/>
              </w:rPr>
            </w:pPr>
            <w:r w:rsidRPr="003548C4">
              <w:rPr>
                <w:rFonts w:asciiTheme="majorHAnsi" w:hAnsiTheme="majorHAnsi" w:cstheme="majorHAnsi"/>
                <w:sz w:val="20"/>
                <w:szCs w:val="20"/>
              </w:rPr>
              <w:t>Remove</w:t>
            </w:r>
          </w:p>
        </w:tc>
        <w:tc>
          <w:tcPr>
            <w:tcW w:w="1145" w:type="dxa"/>
          </w:tcPr>
          <w:p w14:paraId="33C4A386"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Replace with</w:t>
            </w:r>
          </w:p>
        </w:tc>
        <w:tc>
          <w:tcPr>
            <w:tcW w:w="3040" w:type="dxa"/>
          </w:tcPr>
          <w:p w14:paraId="19C21B7B"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Values *</w:t>
            </w:r>
          </w:p>
        </w:tc>
        <w:tc>
          <w:tcPr>
            <w:tcW w:w="2573" w:type="dxa"/>
          </w:tcPr>
          <w:p w14:paraId="46A50251" w14:textId="77777777" w:rsidR="00CF07E2" w:rsidRPr="003548C4" w:rsidRDefault="00CF07E2" w:rsidP="00500EE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Notes</w:t>
            </w:r>
          </w:p>
        </w:tc>
      </w:tr>
      <w:tr w:rsidR="00CF07E2" w:rsidRPr="003548C4" w14:paraId="09DB3725"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2F4E406" w14:textId="77777777" w:rsidR="00CF07E2" w:rsidRPr="003548C4" w:rsidRDefault="00CF07E2" w:rsidP="00500EEA">
            <w:pPr>
              <w:rPr>
                <w:rFonts w:asciiTheme="majorHAnsi" w:hAnsiTheme="majorHAnsi" w:cstheme="majorHAnsi"/>
                <w:sz w:val="20"/>
                <w:szCs w:val="20"/>
              </w:rPr>
            </w:pPr>
            <w:r w:rsidRPr="003548C4">
              <w:rPr>
                <w:rFonts w:asciiTheme="majorHAnsi" w:hAnsiTheme="majorHAnsi" w:cstheme="majorHAnsi"/>
                <w:sz w:val="20"/>
                <w:szCs w:val="20"/>
              </w:rPr>
              <w:t>Activity Industry Placement Detail Occupation</w:t>
            </w:r>
          </w:p>
          <w:p w14:paraId="37DCB7D6" w14:textId="77777777" w:rsidR="00CF07E2" w:rsidRPr="003548C4" w:rsidRDefault="00CF07E2" w:rsidP="00500EEA">
            <w:pPr>
              <w:rPr>
                <w:rFonts w:asciiTheme="majorHAnsi" w:hAnsiTheme="majorHAnsi" w:cstheme="majorHAnsi"/>
                <w:sz w:val="20"/>
                <w:szCs w:val="20"/>
              </w:rPr>
            </w:pPr>
            <w:r w:rsidRPr="003548C4">
              <w:rPr>
                <w:rFonts w:asciiTheme="majorHAnsi" w:hAnsiTheme="majorHAnsi" w:cstheme="majorHAnsi"/>
                <w:sz w:val="20"/>
                <w:szCs w:val="20"/>
              </w:rPr>
              <w:t>Placement Description</w:t>
            </w:r>
          </w:p>
        </w:tc>
        <w:tc>
          <w:tcPr>
            <w:tcW w:w="1145" w:type="dxa"/>
          </w:tcPr>
          <w:p w14:paraId="298557BF"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Employer</w:t>
            </w:r>
          </w:p>
        </w:tc>
        <w:tc>
          <w:tcPr>
            <w:tcW w:w="3040" w:type="dxa"/>
          </w:tcPr>
          <w:p w14:paraId="7B840D67"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Bank</w:t>
            </w:r>
          </w:p>
          <w:p w14:paraId="14033284"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Australia Post</w:t>
            </w:r>
          </w:p>
          <w:p w14:paraId="59B59C70"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Kmart</w:t>
            </w:r>
          </w:p>
          <w:p w14:paraId="273F4E27"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McDonalds</w:t>
            </w:r>
          </w:p>
          <w:p w14:paraId="42A6035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Hospital</w:t>
            </w:r>
          </w:p>
          <w:p w14:paraId="75DBCE6A"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Public Service</w:t>
            </w:r>
          </w:p>
          <w:p w14:paraId="0C8AAB3A"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Provider / Group Trainer</w:t>
            </w:r>
          </w:p>
          <w:p w14:paraId="3ED7872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Local employer</w:t>
            </w:r>
          </w:p>
          <w:p w14:paraId="6D685D52"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others</w:t>
            </w:r>
          </w:p>
        </w:tc>
        <w:tc>
          <w:tcPr>
            <w:tcW w:w="2573" w:type="dxa"/>
          </w:tcPr>
          <w:p w14:paraId="57D10C8C"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This list needs to be expanded based on advice from providers and group trainers.</w:t>
            </w:r>
          </w:p>
        </w:tc>
      </w:tr>
      <w:tr w:rsidR="00CF07E2" w:rsidRPr="003548C4" w14:paraId="540FF8AC" w14:textId="77777777" w:rsidTr="00500EEA">
        <w:tc>
          <w:tcPr>
            <w:cnfStyle w:val="001000000000" w:firstRow="0" w:lastRow="0" w:firstColumn="1" w:lastColumn="0" w:oddVBand="0" w:evenVBand="0" w:oddHBand="0" w:evenHBand="0" w:firstRowFirstColumn="0" w:firstRowLastColumn="0" w:lastRowFirstColumn="0" w:lastRowLastColumn="0"/>
            <w:tcW w:w="2258" w:type="dxa"/>
          </w:tcPr>
          <w:p w14:paraId="39DF4994" w14:textId="77777777" w:rsidR="00CF07E2" w:rsidRPr="003548C4" w:rsidRDefault="00CF07E2" w:rsidP="00500EEA">
            <w:pPr>
              <w:rPr>
                <w:rFonts w:asciiTheme="majorHAnsi" w:hAnsiTheme="majorHAnsi" w:cstheme="majorHAnsi"/>
                <w:sz w:val="20"/>
                <w:szCs w:val="20"/>
              </w:rPr>
            </w:pPr>
          </w:p>
        </w:tc>
        <w:tc>
          <w:tcPr>
            <w:tcW w:w="1145" w:type="dxa"/>
          </w:tcPr>
          <w:p w14:paraId="46168304"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Training industry</w:t>
            </w:r>
          </w:p>
        </w:tc>
        <w:tc>
          <w:tcPr>
            <w:tcW w:w="3040" w:type="dxa"/>
          </w:tcPr>
          <w:p w14:paraId="68ACF888"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Relevant ANZSIC industry categories as shown in Table 5 above</w:t>
            </w:r>
          </w:p>
        </w:tc>
        <w:tc>
          <w:tcPr>
            <w:tcW w:w="2573" w:type="dxa"/>
          </w:tcPr>
          <w:p w14:paraId="4EC76F91"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53CC13F1"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3C3C703" w14:textId="77777777" w:rsidR="00CF07E2" w:rsidRPr="003548C4" w:rsidRDefault="00CF07E2" w:rsidP="00500EEA">
            <w:pPr>
              <w:rPr>
                <w:rFonts w:asciiTheme="majorHAnsi" w:hAnsiTheme="majorHAnsi" w:cstheme="majorHAnsi"/>
                <w:sz w:val="20"/>
                <w:szCs w:val="20"/>
              </w:rPr>
            </w:pPr>
          </w:p>
        </w:tc>
        <w:tc>
          <w:tcPr>
            <w:tcW w:w="1145" w:type="dxa"/>
          </w:tcPr>
          <w:p w14:paraId="08B6807B"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Role at placement</w:t>
            </w:r>
          </w:p>
        </w:tc>
        <w:tc>
          <w:tcPr>
            <w:tcW w:w="3040" w:type="dxa"/>
          </w:tcPr>
          <w:p w14:paraId="5C6B9F9C"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Customer service</w:t>
            </w:r>
          </w:p>
          <w:p w14:paraId="27D714F7"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 xml:space="preserve">Admin </w:t>
            </w:r>
          </w:p>
          <w:p w14:paraId="014C13C9"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Sales</w:t>
            </w:r>
          </w:p>
          <w:p w14:paraId="5E9FC781"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Labour</w:t>
            </w:r>
          </w:p>
          <w:p w14:paraId="32B596A0"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Sports</w:t>
            </w:r>
          </w:p>
          <w:p w14:paraId="7B60599A"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Land/Ocean care</w:t>
            </w:r>
          </w:p>
          <w:p w14:paraId="3A5A7536"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Trade</w:t>
            </w:r>
          </w:p>
          <w:p w14:paraId="3B4F73A8"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Skilled work</w:t>
            </w:r>
          </w:p>
          <w:p w14:paraId="7214C21B"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Health work</w:t>
            </w:r>
          </w:p>
          <w:p w14:paraId="216769F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lastRenderedPageBreak/>
              <w:t>Carer</w:t>
            </w:r>
          </w:p>
          <w:p w14:paraId="1759E33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Working with children</w:t>
            </w:r>
          </w:p>
          <w:p w14:paraId="6E6E28FD"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Food and beverages</w:t>
            </w:r>
          </w:p>
          <w:p w14:paraId="13276FB8"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Preforming arts</w:t>
            </w:r>
          </w:p>
          <w:p w14:paraId="6AF5986B"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IT</w:t>
            </w:r>
          </w:p>
          <w:p w14:paraId="6AE53203"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548C4">
              <w:rPr>
                <w:rFonts w:asciiTheme="majorHAnsi" w:eastAsia="Times New Roman" w:hAnsiTheme="majorHAnsi" w:cstheme="majorHAnsi"/>
                <w:color w:val="000000"/>
                <w:sz w:val="20"/>
                <w:szCs w:val="20"/>
                <w:lang w:eastAsia="en-GB"/>
              </w:rPr>
              <w:t>Technical</w:t>
            </w:r>
          </w:p>
          <w:p w14:paraId="75BC81B7"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548C4">
              <w:rPr>
                <w:rFonts w:asciiTheme="majorHAnsi" w:eastAsia="Times New Roman" w:hAnsiTheme="majorHAnsi" w:cstheme="majorHAnsi"/>
                <w:color w:val="000000"/>
                <w:sz w:val="20"/>
                <w:szCs w:val="20"/>
                <w:lang w:eastAsia="en-GB"/>
              </w:rPr>
              <w:t>other</w:t>
            </w:r>
          </w:p>
        </w:tc>
        <w:tc>
          <w:tcPr>
            <w:tcW w:w="2573" w:type="dxa"/>
          </w:tcPr>
          <w:p w14:paraId="5BC94795" w14:textId="77777777" w:rsidR="00CF07E2" w:rsidRPr="003548C4" w:rsidRDefault="00CF07E2" w:rsidP="00500E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lastRenderedPageBreak/>
              <w:t>This list needs to be expanded based on advice from providers and group trainers.</w:t>
            </w:r>
          </w:p>
        </w:tc>
      </w:tr>
      <w:tr w:rsidR="00CF07E2" w:rsidRPr="003548C4" w14:paraId="3C65A8EB" w14:textId="77777777" w:rsidTr="00500EEA">
        <w:tc>
          <w:tcPr>
            <w:cnfStyle w:val="001000000000" w:firstRow="0" w:lastRow="0" w:firstColumn="1" w:lastColumn="0" w:oddVBand="0" w:evenVBand="0" w:oddHBand="0" w:evenHBand="0" w:firstRowFirstColumn="0" w:firstRowLastColumn="0" w:lastRowFirstColumn="0" w:lastRowLastColumn="0"/>
            <w:tcW w:w="2258" w:type="dxa"/>
          </w:tcPr>
          <w:p w14:paraId="5725E535" w14:textId="77777777" w:rsidR="00CF07E2" w:rsidRPr="003548C4" w:rsidRDefault="00CF07E2" w:rsidP="00500EEA">
            <w:pPr>
              <w:rPr>
                <w:rFonts w:asciiTheme="majorHAnsi" w:hAnsiTheme="majorHAnsi" w:cstheme="majorHAnsi"/>
                <w:sz w:val="20"/>
                <w:szCs w:val="20"/>
              </w:rPr>
            </w:pPr>
          </w:p>
        </w:tc>
        <w:tc>
          <w:tcPr>
            <w:tcW w:w="1145" w:type="dxa"/>
          </w:tcPr>
          <w:p w14:paraId="63D7083B"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Placement Comment</w:t>
            </w:r>
          </w:p>
        </w:tc>
        <w:tc>
          <w:tcPr>
            <w:tcW w:w="3040" w:type="dxa"/>
          </w:tcPr>
          <w:p w14:paraId="4B63A170"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573" w:type="dxa"/>
          </w:tcPr>
          <w:p w14:paraId="48353601" w14:textId="77777777" w:rsidR="00CF07E2" w:rsidRPr="003548C4" w:rsidRDefault="00CF07E2" w:rsidP="00500EE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Only one comment field</w:t>
            </w:r>
          </w:p>
        </w:tc>
      </w:tr>
    </w:tbl>
    <w:p w14:paraId="230E1012" w14:textId="77777777" w:rsidR="00CF07E2" w:rsidRPr="003548C4" w:rsidRDefault="00CF07E2" w:rsidP="00CF07E2">
      <w:pPr>
        <w:pStyle w:val="NoSpacing"/>
        <w:spacing w:after="0"/>
        <w:rPr>
          <w:rFonts w:asciiTheme="majorHAnsi" w:hAnsiTheme="majorHAnsi" w:cstheme="majorHAnsi"/>
          <w:sz w:val="18"/>
          <w:szCs w:val="18"/>
          <w:lang w:val="en-AU"/>
        </w:rPr>
      </w:pPr>
      <w:r w:rsidRPr="003548C4">
        <w:rPr>
          <w:rFonts w:asciiTheme="majorHAnsi" w:hAnsiTheme="majorHAnsi" w:cstheme="majorHAnsi"/>
          <w:sz w:val="18"/>
          <w:szCs w:val="18"/>
          <w:lang w:val="en-AU"/>
        </w:rPr>
        <w:t xml:space="preserve">Notes: </w:t>
      </w:r>
    </w:p>
    <w:p w14:paraId="6D8B4E10" w14:textId="77777777" w:rsidR="00CF07E2" w:rsidRPr="003548C4" w:rsidRDefault="00CF07E2" w:rsidP="007D7758">
      <w:pPr>
        <w:pStyle w:val="NoSpacing"/>
        <w:numPr>
          <w:ilvl w:val="0"/>
          <w:numId w:val="28"/>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t>These values can mostly be set up as drop-down items in each field so that the user only needs to click to enter.</w:t>
      </w:r>
    </w:p>
    <w:p w14:paraId="143EBF9D" w14:textId="77777777" w:rsidR="00CF07E2" w:rsidRPr="003548C4" w:rsidRDefault="00CF07E2" w:rsidP="007D7758">
      <w:pPr>
        <w:pStyle w:val="NoSpacing"/>
        <w:numPr>
          <w:ilvl w:val="0"/>
          <w:numId w:val="28"/>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t>A guide needs to accompany the data entry so that user know how to enter text using the same protocol across users, and what each field and value refers to.</w:t>
      </w:r>
    </w:p>
    <w:p w14:paraId="4649B0FE" w14:textId="77777777" w:rsidR="00CF07E2" w:rsidRPr="003548C4" w:rsidRDefault="00CF07E2" w:rsidP="00CF07E2">
      <w:pPr>
        <w:pStyle w:val="Heading2"/>
        <w:rPr>
          <w:rFonts w:cstheme="majorHAnsi"/>
        </w:rPr>
      </w:pPr>
      <w:bookmarkStart w:id="457" w:name="_Toc59318722"/>
      <w:bookmarkStart w:id="458" w:name="_Toc59385986"/>
      <w:bookmarkStart w:id="459" w:name="_Toc59537495"/>
      <w:bookmarkStart w:id="460" w:name="_Toc73433425"/>
      <w:r w:rsidRPr="003548C4">
        <w:rPr>
          <w:rFonts w:cstheme="majorHAnsi"/>
        </w:rPr>
        <w:t>Progress</w:t>
      </w:r>
      <w:bookmarkEnd w:id="457"/>
      <w:bookmarkEnd w:id="458"/>
      <w:bookmarkEnd w:id="459"/>
      <w:bookmarkEnd w:id="460"/>
    </w:p>
    <w:p w14:paraId="1417DAA4" w14:textId="518241C1" w:rsidR="00CF07E2" w:rsidRPr="003548C4" w:rsidRDefault="00CF07E2" w:rsidP="00CF07E2">
      <w:pPr>
        <w:pStyle w:val="Caption"/>
        <w:rPr>
          <w:rFonts w:asciiTheme="majorHAnsi" w:hAnsiTheme="majorHAnsi" w:cstheme="majorHAnsi"/>
        </w:rPr>
      </w:pPr>
      <w:bookmarkStart w:id="461" w:name="_Toc59318782"/>
      <w:bookmarkStart w:id="462" w:name="_Toc59386032"/>
      <w:bookmarkStart w:id="463" w:name="_Toc59537360"/>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8</w:t>
      </w:r>
      <w:r w:rsidRPr="003548C4">
        <w:rPr>
          <w:rFonts w:asciiTheme="majorHAnsi" w:hAnsiTheme="majorHAnsi" w:cstheme="majorHAnsi"/>
          <w:noProof/>
        </w:rPr>
        <w:fldChar w:fldCharType="end"/>
      </w:r>
      <w:r w:rsidRPr="003548C4">
        <w:rPr>
          <w:rFonts w:asciiTheme="majorHAnsi" w:hAnsiTheme="majorHAnsi" w:cstheme="majorHAnsi"/>
        </w:rPr>
        <w:t>: Suggested NIAA dataset fields for collecting useful traineeship progress</w:t>
      </w:r>
      <w:bookmarkEnd w:id="461"/>
      <w:bookmarkEnd w:id="462"/>
      <w:bookmarkEnd w:id="463"/>
    </w:p>
    <w:tbl>
      <w:tblPr>
        <w:tblStyle w:val="GridTable4-Accent1"/>
        <w:tblW w:w="0" w:type="auto"/>
        <w:tblLook w:val="04A0" w:firstRow="1" w:lastRow="0" w:firstColumn="1" w:lastColumn="0" w:noHBand="0" w:noVBand="1"/>
        <w:tblCaption w:val="Suggested NIAA dataset fields for collecting useful traineeship progress"/>
      </w:tblPr>
      <w:tblGrid>
        <w:gridCol w:w="2008"/>
        <w:gridCol w:w="2344"/>
        <w:gridCol w:w="2524"/>
        <w:gridCol w:w="2140"/>
      </w:tblGrid>
      <w:tr w:rsidR="00CF07E2" w:rsidRPr="003548C4" w14:paraId="13200233" w14:textId="77777777" w:rsidTr="00DB60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8" w:type="dxa"/>
          </w:tcPr>
          <w:p w14:paraId="722B7B4D" w14:textId="77777777" w:rsidR="00CF07E2" w:rsidRPr="003548C4" w:rsidRDefault="00CF07E2" w:rsidP="00500EEA">
            <w:pPr>
              <w:keepNext/>
              <w:rPr>
                <w:rFonts w:asciiTheme="majorHAnsi" w:hAnsiTheme="majorHAnsi" w:cstheme="majorHAnsi"/>
                <w:sz w:val="20"/>
                <w:szCs w:val="20"/>
              </w:rPr>
            </w:pPr>
            <w:r w:rsidRPr="003548C4">
              <w:rPr>
                <w:rFonts w:asciiTheme="majorHAnsi" w:hAnsiTheme="majorHAnsi" w:cstheme="majorHAnsi"/>
                <w:sz w:val="20"/>
                <w:szCs w:val="20"/>
              </w:rPr>
              <w:t>Remove</w:t>
            </w:r>
          </w:p>
        </w:tc>
        <w:tc>
          <w:tcPr>
            <w:tcW w:w="2344" w:type="dxa"/>
          </w:tcPr>
          <w:p w14:paraId="09261BE2"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Replace with</w:t>
            </w:r>
          </w:p>
        </w:tc>
        <w:tc>
          <w:tcPr>
            <w:tcW w:w="2524" w:type="dxa"/>
          </w:tcPr>
          <w:p w14:paraId="16085797"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Values *</w:t>
            </w:r>
          </w:p>
        </w:tc>
        <w:tc>
          <w:tcPr>
            <w:tcW w:w="2140" w:type="dxa"/>
          </w:tcPr>
          <w:p w14:paraId="5914EEF5" w14:textId="77777777" w:rsidR="00CF07E2" w:rsidRPr="003548C4" w:rsidRDefault="00CF07E2" w:rsidP="00500EEA">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Notes</w:t>
            </w:r>
          </w:p>
        </w:tc>
      </w:tr>
      <w:tr w:rsidR="00CF07E2" w:rsidRPr="003548C4" w14:paraId="0D14B6C7" w14:textId="77777777" w:rsidTr="00500E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8" w:type="dxa"/>
          </w:tcPr>
          <w:p w14:paraId="4E012629" w14:textId="77777777" w:rsidR="00CF07E2" w:rsidRPr="003548C4" w:rsidRDefault="00CF07E2" w:rsidP="00500EEA">
            <w:pPr>
              <w:keepNext/>
              <w:rPr>
                <w:rFonts w:asciiTheme="majorHAnsi" w:hAnsiTheme="majorHAnsi" w:cstheme="majorHAnsi"/>
                <w:sz w:val="20"/>
                <w:szCs w:val="20"/>
              </w:rPr>
            </w:pPr>
            <w:r w:rsidRPr="003548C4">
              <w:rPr>
                <w:rFonts w:asciiTheme="majorHAnsi" w:hAnsiTheme="majorHAnsi" w:cstheme="majorHAnsi"/>
                <w:sz w:val="20"/>
                <w:szCs w:val="20"/>
              </w:rPr>
              <w:t>Placement Outcome outcome desc</w:t>
            </w:r>
          </w:p>
        </w:tc>
        <w:tc>
          <w:tcPr>
            <w:tcW w:w="2344" w:type="dxa"/>
          </w:tcPr>
          <w:p w14:paraId="1D21BF40"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Final year level </w:t>
            </w:r>
          </w:p>
        </w:tc>
        <w:tc>
          <w:tcPr>
            <w:tcW w:w="2524" w:type="dxa"/>
          </w:tcPr>
          <w:p w14:paraId="32B2B140"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9,10,11,12</w:t>
            </w:r>
          </w:p>
        </w:tc>
        <w:tc>
          <w:tcPr>
            <w:tcW w:w="2140" w:type="dxa"/>
          </w:tcPr>
          <w:p w14:paraId="0C46A42B"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71A266D4" w14:textId="77777777" w:rsidTr="00500EEA">
        <w:trPr>
          <w:cantSplit/>
        </w:trPr>
        <w:tc>
          <w:tcPr>
            <w:cnfStyle w:val="001000000000" w:firstRow="0" w:lastRow="0" w:firstColumn="1" w:lastColumn="0" w:oddVBand="0" w:evenVBand="0" w:oddHBand="0" w:evenHBand="0" w:firstRowFirstColumn="0" w:firstRowLastColumn="0" w:lastRowFirstColumn="0" w:lastRowLastColumn="0"/>
            <w:tcW w:w="2008" w:type="dxa"/>
          </w:tcPr>
          <w:p w14:paraId="6EB4A9C3" w14:textId="77777777" w:rsidR="00CF07E2" w:rsidRPr="003548C4" w:rsidRDefault="00CF07E2" w:rsidP="00500EEA">
            <w:pPr>
              <w:keepNext/>
              <w:rPr>
                <w:rFonts w:asciiTheme="majorHAnsi" w:hAnsiTheme="majorHAnsi" w:cstheme="majorHAnsi"/>
                <w:sz w:val="20"/>
                <w:szCs w:val="20"/>
              </w:rPr>
            </w:pPr>
            <w:r w:rsidRPr="003548C4">
              <w:rPr>
                <w:rFonts w:asciiTheme="majorHAnsi" w:hAnsiTheme="majorHAnsi" w:cstheme="majorHAnsi"/>
                <w:sz w:val="20"/>
                <w:szCs w:val="20"/>
              </w:rPr>
              <w:t>Placement End Comment</w:t>
            </w:r>
          </w:p>
        </w:tc>
        <w:tc>
          <w:tcPr>
            <w:tcW w:w="2344" w:type="dxa"/>
          </w:tcPr>
          <w:p w14:paraId="23E183E5"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Completion of final year level</w:t>
            </w:r>
          </w:p>
        </w:tc>
        <w:tc>
          <w:tcPr>
            <w:tcW w:w="2524" w:type="dxa"/>
          </w:tcPr>
          <w:p w14:paraId="1D8DAAF4"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 Partial, Unknown</w:t>
            </w:r>
          </w:p>
        </w:tc>
        <w:tc>
          <w:tcPr>
            <w:tcW w:w="2140" w:type="dxa"/>
          </w:tcPr>
          <w:p w14:paraId="5EE42669"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70DBEDA2" w14:textId="77777777" w:rsidTr="00500E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8" w:type="dxa"/>
          </w:tcPr>
          <w:p w14:paraId="7E4FC74D" w14:textId="77777777" w:rsidR="00CF07E2" w:rsidRPr="003548C4" w:rsidRDefault="00CF07E2" w:rsidP="00500EEA">
            <w:pPr>
              <w:keepNext/>
              <w:rPr>
                <w:rFonts w:asciiTheme="majorHAnsi" w:hAnsiTheme="majorHAnsi" w:cstheme="majorHAnsi"/>
                <w:sz w:val="20"/>
                <w:szCs w:val="20"/>
              </w:rPr>
            </w:pPr>
          </w:p>
        </w:tc>
        <w:tc>
          <w:tcPr>
            <w:tcW w:w="2344" w:type="dxa"/>
          </w:tcPr>
          <w:p w14:paraId="559DD194"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Final Cert level completed </w:t>
            </w:r>
          </w:p>
        </w:tc>
        <w:tc>
          <w:tcPr>
            <w:tcW w:w="2524" w:type="dxa"/>
          </w:tcPr>
          <w:p w14:paraId="227DF74E"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Preparatory, Cert II, III or IV</w:t>
            </w:r>
          </w:p>
        </w:tc>
        <w:tc>
          <w:tcPr>
            <w:tcW w:w="2140" w:type="dxa"/>
          </w:tcPr>
          <w:p w14:paraId="55852B53"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Allows for Cert completion after preparatory to be noted</w:t>
            </w:r>
          </w:p>
        </w:tc>
      </w:tr>
      <w:tr w:rsidR="00CF07E2" w:rsidRPr="003548C4" w14:paraId="3B75645A" w14:textId="77777777" w:rsidTr="00500EEA">
        <w:trPr>
          <w:cantSplit/>
        </w:trPr>
        <w:tc>
          <w:tcPr>
            <w:cnfStyle w:val="001000000000" w:firstRow="0" w:lastRow="0" w:firstColumn="1" w:lastColumn="0" w:oddVBand="0" w:evenVBand="0" w:oddHBand="0" w:evenHBand="0" w:firstRowFirstColumn="0" w:firstRowLastColumn="0" w:lastRowFirstColumn="0" w:lastRowLastColumn="0"/>
            <w:tcW w:w="2008" w:type="dxa"/>
          </w:tcPr>
          <w:p w14:paraId="403861ED" w14:textId="77777777" w:rsidR="00CF07E2" w:rsidRPr="003548C4" w:rsidRDefault="00CF07E2" w:rsidP="00500EEA">
            <w:pPr>
              <w:keepNext/>
              <w:rPr>
                <w:rFonts w:asciiTheme="majorHAnsi" w:hAnsiTheme="majorHAnsi" w:cstheme="majorHAnsi"/>
                <w:sz w:val="20"/>
                <w:szCs w:val="20"/>
              </w:rPr>
            </w:pPr>
          </w:p>
        </w:tc>
        <w:tc>
          <w:tcPr>
            <w:tcW w:w="2344" w:type="dxa"/>
          </w:tcPr>
          <w:p w14:paraId="4E11A786"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Completion of Cert modules </w:t>
            </w:r>
          </w:p>
        </w:tc>
        <w:tc>
          <w:tcPr>
            <w:tcW w:w="2524" w:type="dxa"/>
          </w:tcPr>
          <w:p w14:paraId="1654A523"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 Partial, Unknown</w:t>
            </w:r>
          </w:p>
        </w:tc>
        <w:tc>
          <w:tcPr>
            <w:tcW w:w="2140" w:type="dxa"/>
          </w:tcPr>
          <w:p w14:paraId="484FE0F1"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4C3E8366" w14:textId="77777777" w:rsidTr="00500E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8" w:type="dxa"/>
          </w:tcPr>
          <w:p w14:paraId="2197B2A1" w14:textId="77777777" w:rsidR="00CF07E2" w:rsidRPr="003548C4" w:rsidRDefault="00CF07E2" w:rsidP="00500EEA">
            <w:pPr>
              <w:keepNext/>
              <w:rPr>
                <w:rFonts w:asciiTheme="majorHAnsi" w:hAnsiTheme="majorHAnsi" w:cstheme="majorHAnsi"/>
                <w:sz w:val="20"/>
                <w:szCs w:val="20"/>
              </w:rPr>
            </w:pPr>
          </w:p>
        </w:tc>
        <w:tc>
          <w:tcPr>
            <w:tcW w:w="2344" w:type="dxa"/>
          </w:tcPr>
          <w:p w14:paraId="53AC8D79"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Completion of employment hours </w:t>
            </w:r>
          </w:p>
        </w:tc>
        <w:tc>
          <w:tcPr>
            <w:tcW w:w="2524" w:type="dxa"/>
          </w:tcPr>
          <w:p w14:paraId="1DBC43A2"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 Partial, Unknown</w:t>
            </w:r>
          </w:p>
        </w:tc>
        <w:tc>
          <w:tcPr>
            <w:tcW w:w="2140" w:type="dxa"/>
          </w:tcPr>
          <w:p w14:paraId="5A7B6E2C"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7ECB34E9" w14:textId="77777777" w:rsidTr="00500EEA">
        <w:trPr>
          <w:cantSplit/>
        </w:trPr>
        <w:tc>
          <w:tcPr>
            <w:cnfStyle w:val="001000000000" w:firstRow="0" w:lastRow="0" w:firstColumn="1" w:lastColumn="0" w:oddVBand="0" w:evenVBand="0" w:oddHBand="0" w:evenHBand="0" w:firstRowFirstColumn="0" w:firstRowLastColumn="0" w:lastRowFirstColumn="0" w:lastRowLastColumn="0"/>
            <w:tcW w:w="2008" w:type="dxa"/>
          </w:tcPr>
          <w:p w14:paraId="1543ABBC" w14:textId="77777777" w:rsidR="00CF07E2" w:rsidRPr="003548C4" w:rsidRDefault="00CF07E2" w:rsidP="00500EEA">
            <w:pPr>
              <w:keepNext/>
              <w:rPr>
                <w:rFonts w:asciiTheme="majorHAnsi" w:hAnsiTheme="majorHAnsi" w:cstheme="majorHAnsi"/>
                <w:sz w:val="20"/>
                <w:szCs w:val="20"/>
              </w:rPr>
            </w:pPr>
          </w:p>
        </w:tc>
        <w:tc>
          <w:tcPr>
            <w:tcW w:w="2344" w:type="dxa"/>
          </w:tcPr>
          <w:p w14:paraId="6020104E"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Contract completed</w:t>
            </w:r>
          </w:p>
        </w:tc>
        <w:tc>
          <w:tcPr>
            <w:tcW w:w="2524" w:type="dxa"/>
          </w:tcPr>
          <w:p w14:paraId="491E6557"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 Unknown</w:t>
            </w:r>
          </w:p>
        </w:tc>
        <w:tc>
          <w:tcPr>
            <w:tcW w:w="2140" w:type="dxa"/>
          </w:tcPr>
          <w:p w14:paraId="2E228EC0"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362D6BD8" w14:textId="77777777" w:rsidTr="00500E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8" w:type="dxa"/>
          </w:tcPr>
          <w:p w14:paraId="54B9D4B1" w14:textId="77777777" w:rsidR="00CF07E2" w:rsidRPr="003548C4" w:rsidRDefault="00CF07E2" w:rsidP="00500EEA">
            <w:pPr>
              <w:keepNext/>
              <w:rPr>
                <w:rFonts w:asciiTheme="majorHAnsi" w:hAnsiTheme="majorHAnsi" w:cstheme="majorHAnsi"/>
                <w:sz w:val="20"/>
                <w:szCs w:val="20"/>
              </w:rPr>
            </w:pPr>
          </w:p>
        </w:tc>
        <w:tc>
          <w:tcPr>
            <w:tcW w:w="2344" w:type="dxa"/>
          </w:tcPr>
          <w:p w14:paraId="7821627D"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Year 12 completed</w:t>
            </w:r>
          </w:p>
        </w:tc>
        <w:tc>
          <w:tcPr>
            <w:tcW w:w="2524" w:type="dxa"/>
          </w:tcPr>
          <w:p w14:paraId="33CC4D99"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 Unknown</w:t>
            </w:r>
          </w:p>
        </w:tc>
        <w:tc>
          <w:tcPr>
            <w:tcW w:w="2140" w:type="dxa"/>
          </w:tcPr>
          <w:p w14:paraId="3FC9A78C"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3C115F83" w14:textId="77777777" w:rsidTr="00500EEA">
        <w:trPr>
          <w:cantSplit/>
        </w:trPr>
        <w:tc>
          <w:tcPr>
            <w:cnfStyle w:val="001000000000" w:firstRow="0" w:lastRow="0" w:firstColumn="1" w:lastColumn="0" w:oddVBand="0" w:evenVBand="0" w:oddHBand="0" w:evenHBand="0" w:firstRowFirstColumn="0" w:firstRowLastColumn="0" w:lastRowFirstColumn="0" w:lastRowLastColumn="0"/>
            <w:tcW w:w="2008" w:type="dxa"/>
          </w:tcPr>
          <w:p w14:paraId="078F09F9" w14:textId="77777777" w:rsidR="00CF07E2" w:rsidRPr="003548C4" w:rsidRDefault="00CF07E2" w:rsidP="00500EEA">
            <w:pPr>
              <w:keepNext/>
              <w:rPr>
                <w:rFonts w:asciiTheme="majorHAnsi" w:hAnsiTheme="majorHAnsi" w:cstheme="majorHAnsi"/>
                <w:sz w:val="20"/>
                <w:szCs w:val="20"/>
              </w:rPr>
            </w:pPr>
          </w:p>
        </w:tc>
        <w:tc>
          <w:tcPr>
            <w:tcW w:w="2344" w:type="dxa"/>
          </w:tcPr>
          <w:p w14:paraId="157E5A65"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Continuing with program</w:t>
            </w:r>
          </w:p>
        </w:tc>
        <w:tc>
          <w:tcPr>
            <w:tcW w:w="2524" w:type="dxa"/>
          </w:tcPr>
          <w:p w14:paraId="2B5E8C5D"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No, Unknown</w:t>
            </w:r>
          </w:p>
        </w:tc>
        <w:tc>
          <w:tcPr>
            <w:tcW w:w="2140" w:type="dxa"/>
          </w:tcPr>
          <w:p w14:paraId="653BA40C"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7A5DADCF" w14:textId="77777777" w:rsidTr="00500E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8" w:type="dxa"/>
          </w:tcPr>
          <w:p w14:paraId="018A07CD" w14:textId="77777777" w:rsidR="00CF07E2" w:rsidRPr="003548C4" w:rsidRDefault="00CF07E2" w:rsidP="00500EEA">
            <w:pPr>
              <w:keepNext/>
              <w:rPr>
                <w:rFonts w:asciiTheme="majorHAnsi" w:hAnsiTheme="majorHAnsi" w:cstheme="majorHAnsi"/>
                <w:sz w:val="20"/>
                <w:szCs w:val="20"/>
              </w:rPr>
            </w:pPr>
          </w:p>
        </w:tc>
        <w:tc>
          <w:tcPr>
            <w:tcW w:w="2344" w:type="dxa"/>
          </w:tcPr>
          <w:p w14:paraId="2759E378"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Next steps</w:t>
            </w:r>
          </w:p>
        </w:tc>
        <w:tc>
          <w:tcPr>
            <w:tcW w:w="2524" w:type="dxa"/>
          </w:tcPr>
          <w:p w14:paraId="3E783B93"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Employment with current employer, employment with other employer, TAFE, Uni, other training, job seek, unknown</w:t>
            </w:r>
          </w:p>
        </w:tc>
        <w:tc>
          <w:tcPr>
            <w:tcW w:w="2140" w:type="dxa"/>
          </w:tcPr>
          <w:p w14:paraId="25925899" w14:textId="77777777" w:rsidR="00CF07E2" w:rsidRPr="003548C4" w:rsidRDefault="00CF07E2" w:rsidP="00500EEA">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This list needs to be expanded based on NIAA discussions (see above).</w:t>
            </w:r>
          </w:p>
        </w:tc>
      </w:tr>
      <w:tr w:rsidR="00CF07E2" w:rsidRPr="003548C4" w14:paraId="01D4CB13" w14:textId="77777777" w:rsidTr="00500EEA">
        <w:trPr>
          <w:cantSplit/>
        </w:trPr>
        <w:tc>
          <w:tcPr>
            <w:cnfStyle w:val="001000000000" w:firstRow="0" w:lastRow="0" w:firstColumn="1" w:lastColumn="0" w:oddVBand="0" w:evenVBand="0" w:oddHBand="0" w:evenHBand="0" w:firstRowFirstColumn="0" w:firstRowLastColumn="0" w:lastRowFirstColumn="0" w:lastRowLastColumn="0"/>
            <w:tcW w:w="2008" w:type="dxa"/>
          </w:tcPr>
          <w:p w14:paraId="76E1E24B" w14:textId="77777777" w:rsidR="00CF07E2" w:rsidRPr="003548C4" w:rsidRDefault="00CF07E2" w:rsidP="00500EEA">
            <w:pPr>
              <w:keepNext/>
              <w:rPr>
                <w:rFonts w:asciiTheme="majorHAnsi" w:hAnsiTheme="majorHAnsi" w:cstheme="majorHAnsi"/>
                <w:sz w:val="20"/>
                <w:szCs w:val="20"/>
              </w:rPr>
            </w:pPr>
          </w:p>
        </w:tc>
        <w:tc>
          <w:tcPr>
            <w:tcW w:w="2344" w:type="dxa"/>
          </w:tcPr>
          <w:p w14:paraId="52B36070"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Progress comments</w:t>
            </w:r>
          </w:p>
        </w:tc>
        <w:tc>
          <w:tcPr>
            <w:tcW w:w="2524" w:type="dxa"/>
          </w:tcPr>
          <w:p w14:paraId="46879901"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140" w:type="dxa"/>
          </w:tcPr>
          <w:p w14:paraId="5B059FEA" w14:textId="77777777" w:rsidR="00CF07E2" w:rsidRPr="003548C4" w:rsidRDefault="00CF07E2" w:rsidP="00500EEA">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Allows for extra info provider may have on progress. Not tied to placement ending.</w:t>
            </w:r>
          </w:p>
        </w:tc>
      </w:tr>
    </w:tbl>
    <w:p w14:paraId="5B7F3D11" w14:textId="77777777" w:rsidR="00CF07E2" w:rsidRPr="003548C4" w:rsidRDefault="00CF07E2" w:rsidP="00CF07E2">
      <w:pPr>
        <w:pStyle w:val="NoSpacing"/>
        <w:spacing w:after="0"/>
        <w:rPr>
          <w:rFonts w:asciiTheme="majorHAnsi" w:hAnsiTheme="majorHAnsi" w:cstheme="majorHAnsi"/>
          <w:sz w:val="18"/>
          <w:szCs w:val="18"/>
          <w:lang w:val="en-AU"/>
        </w:rPr>
      </w:pPr>
      <w:r w:rsidRPr="003548C4">
        <w:rPr>
          <w:rFonts w:asciiTheme="majorHAnsi" w:hAnsiTheme="majorHAnsi" w:cstheme="majorHAnsi"/>
          <w:sz w:val="18"/>
          <w:szCs w:val="18"/>
          <w:lang w:val="en-AU"/>
        </w:rPr>
        <w:t xml:space="preserve">Notes: </w:t>
      </w:r>
    </w:p>
    <w:p w14:paraId="3B56929D" w14:textId="77777777" w:rsidR="00CF07E2" w:rsidRPr="003548C4" w:rsidRDefault="00CF07E2" w:rsidP="007D7758">
      <w:pPr>
        <w:pStyle w:val="NoSpacing"/>
        <w:numPr>
          <w:ilvl w:val="0"/>
          <w:numId w:val="29"/>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t>These values can mostly be set up as drop-down items in each field so that the user only needs to click to enter.</w:t>
      </w:r>
    </w:p>
    <w:p w14:paraId="03436EED" w14:textId="77777777" w:rsidR="00CF07E2" w:rsidRPr="003548C4" w:rsidRDefault="00CF07E2" w:rsidP="007D7758">
      <w:pPr>
        <w:pStyle w:val="NoSpacing"/>
        <w:numPr>
          <w:ilvl w:val="0"/>
          <w:numId w:val="29"/>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lastRenderedPageBreak/>
        <w:t>A guide needs to accompany the data entry so that user know how to enter text using the same protocol across users, and what each field and value refers to.</w:t>
      </w:r>
    </w:p>
    <w:p w14:paraId="4D031E10" w14:textId="77777777" w:rsidR="00CF07E2" w:rsidRPr="003548C4" w:rsidRDefault="00CF07E2" w:rsidP="00CF07E2">
      <w:pPr>
        <w:rPr>
          <w:rFonts w:asciiTheme="majorHAnsi" w:hAnsiTheme="majorHAnsi" w:cstheme="majorHAnsi"/>
        </w:rPr>
      </w:pPr>
    </w:p>
    <w:p w14:paraId="0BA52CDA" w14:textId="77777777" w:rsidR="00CF07E2" w:rsidRPr="003548C4" w:rsidRDefault="00CF07E2" w:rsidP="00CF07E2">
      <w:pPr>
        <w:pStyle w:val="Heading2"/>
        <w:rPr>
          <w:rFonts w:cstheme="majorHAnsi"/>
        </w:rPr>
      </w:pPr>
      <w:bookmarkStart w:id="464" w:name="_Toc59318723"/>
      <w:bookmarkStart w:id="465" w:name="_Toc59385987"/>
      <w:bookmarkStart w:id="466" w:name="_Toc59537496"/>
      <w:bookmarkStart w:id="467" w:name="_Toc73433426"/>
      <w:r w:rsidRPr="003548C4">
        <w:rPr>
          <w:rFonts w:cstheme="majorHAnsi"/>
        </w:rPr>
        <w:t>Reasons for leaving / non completion</w:t>
      </w:r>
      <w:bookmarkEnd w:id="464"/>
      <w:bookmarkEnd w:id="465"/>
      <w:bookmarkEnd w:id="466"/>
      <w:bookmarkEnd w:id="467"/>
    </w:p>
    <w:p w14:paraId="5AB653ED" w14:textId="4DF2BD9C" w:rsidR="00CF07E2" w:rsidRPr="003548C4" w:rsidRDefault="00CF07E2" w:rsidP="00CF07E2">
      <w:pPr>
        <w:pStyle w:val="Caption"/>
        <w:rPr>
          <w:rFonts w:asciiTheme="majorHAnsi" w:hAnsiTheme="majorHAnsi" w:cstheme="majorHAnsi"/>
        </w:rPr>
      </w:pPr>
      <w:bookmarkStart w:id="468" w:name="_Toc59318783"/>
      <w:bookmarkStart w:id="469" w:name="_Toc59386033"/>
      <w:bookmarkStart w:id="470" w:name="_Toc59537361"/>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9</w:t>
      </w:r>
      <w:r w:rsidRPr="003548C4">
        <w:rPr>
          <w:rFonts w:asciiTheme="majorHAnsi" w:hAnsiTheme="majorHAnsi" w:cstheme="majorHAnsi"/>
          <w:noProof/>
        </w:rPr>
        <w:fldChar w:fldCharType="end"/>
      </w:r>
      <w:r w:rsidRPr="003548C4">
        <w:rPr>
          <w:rFonts w:asciiTheme="majorHAnsi" w:hAnsiTheme="majorHAnsi" w:cstheme="majorHAnsi"/>
        </w:rPr>
        <w:t>: Suggested NIAA dataset fields for collecting useful traineeship reasons for non-completion</w:t>
      </w:r>
      <w:bookmarkEnd w:id="468"/>
      <w:bookmarkEnd w:id="469"/>
      <w:bookmarkEnd w:id="470"/>
    </w:p>
    <w:tbl>
      <w:tblPr>
        <w:tblStyle w:val="GridTable4-Accent1"/>
        <w:tblW w:w="0" w:type="auto"/>
        <w:tblLook w:val="04A0" w:firstRow="1" w:lastRow="0" w:firstColumn="1" w:lastColumn="0" w:noHBand="0" w:noVBand="1"/>
        <w:tblCaption w:val=" Suggested NIAA dataset fields for collecting useful traineeship reasons for non-completion"/>
      </w:tblPr>
      <w:tblGrid>
        <w:gridCol w:w="2130"/>
        <w:gridCol w:w="2283"/>
        <w:gridCol w:w="2292"/>
        <w:gridCol w:w="2311"/>
      </w:tblGrid>
      <w:tr w:rsidR="00CF07E2" w:rsidRPr="003548C4" w14:paraId="1BBE7067"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0" w:type="dxa"/>
          </w:tcPr>
          <w:p w14:paraId="1FBE95CC" w14:textId="77777777" w:rsidR="00CF07E2" w:rsidRPr="003548C4" w:rsidRDefault="00CF07E2" w:rsidP="00500EEA">
            <w:pPr>
              <w:keepNext/>
              <w:keepLines/>
              <w:rPr>
                <w:rFonts w:asciiTheme="majorHAnsi" w:hAnsiTheme="majorHAnsi" w:cstheme="majorHAnsi"/>
                <w:sz w:val="20"/>
                <w:szCs w:val="20"/>
              </w:rPr>
            </w:pPr>
            <w:r w:rsidRPr="003548C4">
              <w:rPr>
                <w:rFonts w:asciiTheme="majorHAnsi" w:hAnsiTheme="majorHAnsi" w:cstheme="majorHAnsi"/>
                <w:sz w:val="20"/>
                <w:szCs w:val="20"/>
              </w:rPr>
              <w:t>Remove</w:t>
            </w:r>
          </w:p>
        </w:tc>
        <w:tc>
          <w:tcPr>
            <w:tcW w:w="2283" w:type="dxa"/>
          </w:tcPr>
          <w:p w14:paraId="6D857FC2" w14:textId="77777777" w:rsidR="00CF07E2" w:rsidRPr="003548C4" w:rsidRDefault="00CF07E2" w:rsidP="00500EEA">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Replace with</w:t>
            </w:r>
          </w:p>
        </w:tc>
        <w:tc>
          <w:tcPr>
            <w:tcW w:w="2292" w:type="dxa"/>
          </w:tcPr>
          <w:p w14:paraId="35832EB6" w14:textId="77777777" w:rsidR="00CF07E2" w:rsidRPr="003548C4" w:rsidRDefault="00CF07E2" w:rsidP="00500EEA">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Values *</w:t>
            </w:r>
          </w:p>
        </w:tc>
        <w:tc>
          <w:tcPr>
            <w:tcW w:w="2311" w:type="dxa"/>
          </w:tcPr>
          <w:p w14:paraId="04A3D210" w14:textId="77777777" w:rsidR="00CF07E2" w:rsidRPr="003548C4" w:rsidRDefault="00CF07E2" w:rsidP="00500EEA">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Notes</w:t>
            </w:r>
          </w:p>
        </w:tc>
      </w:tr>
      <w:tr w:rsidR="00CF07E2" w:rsidRPr="003548C4" w14:paraId="21BBF524"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73EAE8EB" w14:textId="77777777" w:rsidR="00CF07E2" w:rsidRPr="003548C4" w:rsidRDefault="00CF07E2" w:rsidP="00500EEA">
            <w:pPr>
              <w:keepNext/>
              <w:keepLines/>
              <w:rPr>
                <w:rFonts w:asciiTheme="majorHAnsi" w:hAnsiTheme="majorHAnsi" w:cstheme="majorHAnsi"/>
                <w:sz w:val="20"/>
                <w:szCs w:val="20"/>
              </w:rPr>
            </w:pPr>
          </w:p>
        </w:tc>
        <w:tc>
          <w:tcPr>
            <w:tcW w:w="2283" w:type="dxa"/>
          </w:tcPr>
          <w:p w14:paraId="15F686D8"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color w:val="000000"/>
                <w:sz w:val="20"/>
                <w:szCs w:val="20"/>
              </w:rPr>
              <w:t>Left before employment completed</w:t>
            </w:r>
          </w:p>
        </w:tc>
        <w:tc>
          <w:tcPr>
            <w:tcW w:w="2292" w:type="dxa"/>
          </w:tcPr>
          <w:p w14:paraId="2D9FCF88"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w:t>
            </w:r>
          </w:p>
        </w:tc>
        <w:tc>
          <w:tcPr>
            <w:tcW w:w="2311" w:type="dxa"/>
            <w:vMerge w:val="restart"/>
          </w:tcPr>
          <w:p w14:paraId="66E95DAF"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These three fields together specify the 6 possible combinations of non-completions</w:t>
            </w:r>
          </w:p>
        </w:tc>
      </w:tr>
      <w:tr w:rsidR="00CF07E2" w:rsidRPr="003548C4" w14:paraId="1C031A44"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42B83581" w14:textId="77777777" w:rsidR="00CF07E2" w:rsidRPr="003548C4" w:rsidRDefault="00CF07E2" w:rsidP="00500EEA">
            <w:pPr>
              <w:keepNext/>
              <w:keepLines/>
              <w:rPr>
                <w:rFonts w:asciiTheme="majorHAnsi" w:hAnsiTheme="majorHAnsi" w:cstheme="majorHAnsi"/>
                <w:sz w:val="20"/>
                <w:szCs w:val="20"/>
              </w:rPr>
            </w:pPr>
          </w:p>
        </w:tc>
        <w:tc>
          <w:tcPr>
            <w:tcW w:w="2283" w:type="dxa"/>
          </w:tcPr>
          <w:p w14:paraId="2FE95E05"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3548C4">
              <w:rPr>
                <w:rFonts w:asciiTheme="majorHAnsi" w:hAnsiTheme="majorHAnsi" w:cstheme="majorHAnsi"/>
                <w:color w:val="000000"/>
                <w:sz w:val="20"/>
                <w:szCs w:val="20"/>
              </w:rPr>
              <w:t>Left before Cert completed</w:t>
            </w:r>
          </w:p>
        </w:tc>
        <w:tc>
          <w:tcPr>
            <w:tcW w:w="2292" w:type="dxa"/>
          </w:tcPr>
          <w:p w14:paraId="26C8BC96"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w:t>
            </w:r>
          </w:p>
        </w:tc>
        <w:tc>
          <w:tcPr>
            <w:tcW w:w="2311" w:type="dxa"/>
            <w:vMerge/>
          </w:tcPr>
          <w:p w14:paraId="7DF78701"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320A0C57"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3E136192" w14:textId="77777777" w:rsidR="00CF07E2" w:rsidRPr="003548C4" w:rsidRDefault="00CF07E2" w:rsidP="00500EEA">
            <w:pPr>
              <w:keepNext/>
              <w:keepLines/>
              <w:rPr>
                <w:rFonts w:asciiTheme="majorHAnsi" w:hAnsiTheme="majorHAnsi" w:cstheme="majorHAnsi"/>
                <w:sz w:val="20"/>
                <w:szCs w:val="20"/>
              </w:rPr>
            </w:pPr>
          </w:p>
        </w:tc>
        <w:tc>
          <w:tcPr>
            <w:tcW w:w="2283" w:type="dxa"/>
          </w:tcPr>
          <w:p w14:paraId="0892E0BB"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3548C4">
              <w:rPr>
                <w:rFonts w:asciiTheme="majorHAnsi" w:hAnsiTheme="majorHAnsi" w:cstheme="majorHAnsi"/>
                <w:color w:val="000000"/>
                <w:sz w:val="20"/>
                <w:szCs w:val="20"/>
              </w:rPr>
              <w:t>Left before Year 12 completed</w:t>
            </w:r>
          </w:p>
        </w:tc>
        <w:tc>
          <w:tcPr>
            <w:tcW w:w="2292" w:type="dxa"/>
          </w:tcPr>
          <w:p w14:paraId="05C40C60"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Yes / No</w:t>
            </w:r>
          </w:p>
        </w:tc>
        <w:tc>
          <w:tcPr>
            <w:tcW w:w="2311" w:type="dxa"/>
            <w:vMerge/>
          </w:tcPr>
          <w:p w14:paraId="4D1B7952"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012F0683"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46883F5F" w14:textId="77777777" w:rsidR="00CF07E2" w:rsidRPr="003548C4" w:rsidRDefault="00CF07E2" w:rsidP="00500EEA">
            <w:pPr>
              <w:keepNext/>
              <w:keepLines/>
              <w:rPr>
                <w:rFonts w:asciiTheme="majorHAnsi" w:hAnsiTheme="majorHAnsi" w:cstheme="majorHAnsi"/>
                <w:sz w:val="20"/>
                <w:szCs w:val="20"/>
              </w:rPr>
            </w:pPr>
          </w:p>
        </w:tc>
        <w:tc>
          <w:tcPr>
            <w:tcW w:w="2283" w:type="dxa"/>
            <w:vMerge w:val="restart"/>
          </w:tcPr>
          <w:p w14:paraId="73F3EA36"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Reason for non-completion</w:t>
            </w:r>
          </w:p>
        </w:tc>
        <w:tc>
          <w:tcPr>
            <w:tcW w:w="2292" w:type="dxa"/>
          </w:tcPr>
          <w:p w14:paraId="6F6D1D7D"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Left to take up work</w:t>
            </w:r>
          </w:p>
        </w:tc>
        <w:tc>
          <w:tcPr>
            <w:tcW w:w="2311" w:type="dxa"/>
            <w:vMerge w:val="restart"/>
          </w:tcPr>
          <w:p w14:paraId="481138A0"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These fields allow NIAA to understand non-completions.</w:t>
            </w:r>
          </w:p>
          <w:p w14:paraId="57B62179"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Some of these outcomes may be still favourable in terms of closing the gap aims</w:t>
            </w:r>
          </w:p>
        </w:tc>
      </w:tr>
      <w:tr w:rsidR="00CF07E2" w:rsidRPr="003548C4" w14:paraId="34A4EB4D"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0419841E"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61EE3309"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0A28D831"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color w:val="000000"/>
                <w:sz w:val="20"/>
                <w:szCs w:val="20"/>
              </w:rPr>
              <w:t>Left to do other training</w:t>
            </w:r>
          </w:p>
        </w:tc>
        <w:tc>
          <w:tcPr>
            <w:tcW w:w="2311" w:type="dxa"/>
            <w:vMerge/>
          </w:tcPr>
          <w:p w14:paraId="5BFA83F3"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4D914BA5"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35E3C3A3"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7DD515CF"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72B29EFB"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color w:val="000000"/>
                <w:sz w:val="20"/>
                <w:szCs w:val="20"/>
              </w:rPr>
              <w:t>Left to go to Uni or TAFE</w:t>
            </w:r>
          </w:p>
        </w:tc>
        <w:tc>
          <w:tcPr>
            <w:tcW w:w="2311" w:type="dxa"/>
            <w:vMerge/>
          </w:tcPr>
          <w:p w14:paraId="4989FBE5"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57C80060"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5A0FCF68"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2B94BA26"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03B616D4"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Lack of interest </w:t>
            </w:r>
          </w:p>
        </w:tc>
        <w:tc>
          <w:tcPr>
            <w:tcW w:w="2311" w:type="dxa"/>
            <w:vMerge/>
          </w:tcPr>
          <w:p w14:paraId="7B968061"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7935BDAC"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2EC33586"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11E91692"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36139E0E"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 xml:space="preserve">Unable to cope with workload </w:t>
            </w:r>
          </w:p>
        </w:tc>
        <w:tc>
          <w:tcPr>
            <w:tcW w:w="2311" w:type="dxa"/>
            <w:vMerge/>
          </w:tcPr>
          <w:p w14:paraId="29A34FB6"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67C894DF"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1DBA7768"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15839771"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7455888A"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Terminated by employer due to poor performance</w:t>
            </w:r>
          </w:p>
        </w:tc>
        <w:tc>
          <w:tcPr>
            <w:tcW w:w="2311" w:type="dxa"/>
            <w:vMerge/>
          </w:tcPr>
          <w:p w14:paraId="106402B5"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0B96B116"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150414EB"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58A3300B"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07770A70"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Employment ended by employer for other reasons</w:t>
            </w:r>
          </w:p>
        </w:tc>
        <w:tc>
          <w:tcPr>
            <w:tcW w:w="2311" w:type="dxa"/>
            <w:vMerge/>
          </w:tcPr>
          <w:p w14:paraId="7CD82880"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7271AFA9"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2F1452C3"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39B7DE67"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5DDBEDE8"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Terminated by RTO due to poor performance</w:t>
            </w:r>
          </w:p>
        </w:tc>
        <w:tc>
          <w:tcPr>
            <w:tcW w:w="2311" w:type="dxa"/>
            <w:vMerge/>
          </w:tcPr>
          <w:p w14:paraId="5942CAFA"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5E4EB144"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0E6CD43E"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00170D18"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0F5DF889"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School finished before traineeship finished</w:t>
            </w:r>
          </w:p>
        </w:tc>
        <w:tc>
          <w:tcPr>
            <w:tcW w:w="2311" w:type="dxa"/>
            <w:vMerge/>
          </w:tcPr>
          <w:p w14:paraId="231456B2"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370CCC6F"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0BF353B9"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10DFA7C4"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6F33CF96"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Personal / family issues</w:t>
            </w:r>
          </w:p>
        </w:tc>
        <w:tc>
          <w:tcPr>
            <w:tcW w:w="2311" w:type="dxa"/>
            <w:vMerge/>
          </w:tcPr>
          <w:p w14:paraId="31AF8EFA"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0377EE6D"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010BA056"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3612A6D6"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04971DF0"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Health / Mental health</w:t>
            </w:r>
          </w:p>
        </w:tc>
        <w:tc>
          <w:tcPr>
            <w:tcW w:w="2311" w:type="dxa"/>
            <w:vMerge/>
          </w:tcPr>
          <w:p w14:paraId="346435FD"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6A6B78A2"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2B0271F6"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17DAC436"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3EA5F6ED"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Moved away</w:t>
            </w:r>
          </w:p>
        </w:tc>
        <w:tc>
          <w:tcPr>
            <w:tcW w:w="2311" w:type="dxa"/>
            <w:vMerge/>
          </w:tcPr>
          <w:p w14:paraId="7FFEBB7C"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259CC1B4"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37FFD0F8"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6C008612"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6B24416B"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Contract date reached</w:t>
            </w:r>
          </w:p>
        </w:tc>
        <w:tc>
          <w:tcPr>
            <w:tcW w:w="2311" w:type="dxa"/>
            <w:vMerge/>
          </w:tcPr>
          <w:p w14:paraId="68EEA0D4"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5EA96832"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09BFE452"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21A6CDAC"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172CF596"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Other</w:t>
            </w:r>
          </w:p>
        </w:tc>
        <w:tc>
          <w:tcPr>
            <w:tcW w:w="2311" w:type="dxa"/>
            <w:vMerge/>
          </w:tcPr>
          <w:p w14:paraId="32D63484"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F07E2" w:rsidRPr="003548C4" w14:paraId="43C189C4" w14:textId="77777777" w:rsidTr="00500EEA">
        <w:tc>
          <w:tcPr>
            <w:cnfStyle w:val="001000000000" w:firstRow="0" w:lastRow="0" w:firstColumn="1" w:lastColumn="0" w:oddVBand="0" w:evenVBand="0" w:oddHBand="0" w:evenHBand="0" w:firstRowFirstColumn="0" w:firstRowLastColumn="0" w:lastRowFirstColumn="0" w:lastRowLastColumn="0"/>
            <w:tcW w:w="2130" w:type="dxa"/>
          </w:tcPr>
          <w:p w14:paraId="240F2181" w14:textId="77777777" w:rsidR="00CF07E2" w:rsidRPr="003548C4" w:rsidRDefault="00CF07E2" w:rsidP="00500EEA">
            <w:pPr>
              <w:keepNext/>
              <w:keepLines/>
              <w:rPr>
                <w:rFonts w:asciiTheme="majorHAnsi" w:hAnsiTheme="majorHAnsi" w:cstheme="majorHAnsi"/>
                <w:sz w:val="20"/>
                <w:szCs w:val="20"/>
              </w:rPr>
            </w:pPr>
          </w:p>
        </w:tc>
        <w:tc>
          <w:tcPr>
            <w:tcW w:w="2283" w:type="dxa"/>
            <w:vMerge/>
          </w:tcPr>
          <w:p w14:paraId="73851572"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92" w:type="dxa"/>
          </w:tcPr>
          <w:p w14:paraId="5394B079"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Unknown</w:t>
            </w:r>
          </w:p>
        </w:tc>
        <w:tc>
          <w:tcPr>
            <w:tcW w:w="2311" w:type="dxa"/>
            <w:vMerge/>
          </w:tcPr>
          <w:p w14:paraId="0A42E7C1" w14:textId="77777777" w:rsidR="00CF07E2" w:rsidRPr="003548C4" w:rsidRDefault="00CF07E2" w:rsidP="00500EEA">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CF07E2" w:rsidRPr="003548C4" w14:paraId="031A1A9D" w14:textId="77777777" w:rsidTr="0050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72CEF5F2" w14:textId="77777777" w:rsidR="00CF07E2" w:rsidRPr="003548C4" w:rsidRDefault="00CF07E2" w:rsidP="00500EEA">
            <w:pPr>
              <w:keepNext/>
              <w:keepLines/>
              <w:rPr>
                <w:rFonts w:asciiTheme="majorHAnsi" w:hAnsiTheme="majorHAnsi" w:cstheme="majorHAnsi"/>
                <w:sz w:val="20"/>
                <w:szCs w:val="20"/>
              </w:rPr>
            </w:pPr>
          </w:p>
        </w:tc>
        <w:tc>
          <w:tcPr>
            <w:tcW w:w="2283" w:type="dxa"/>
          </w:tcPr>
          <w:p w14:paraId="08BE4BA4"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92" w:type="dxa"/>
          </w:tcPr>
          <w:p w14:paraId="07687679"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548C4">
              <w:rPr>
                <w:rFonts w:asciiTheme="majorHAnsi" w:hAnsiTheme="majorHAnsi" w:cstheme="majorHAnsi"/>
                <w:sz w:val="20"/>
                <w:szCs w:val="20"/>
              </w:rPr>
              <w:t>Leaving Comment</w:t>
            </w:r>
          </w:p>
        </w:tc>
        <w:tc>
          <w:tcPr>
            <w:tcW w:w="2311" w:type="dxa"/>
          </w:tcPr>
          <w:p w14:paraId="4D95B3A8" w14:textId="77777777" w:rsidR="00CF07E2" w:rsidRPr="003548C4" w:rsidRDefault="00CF07E2" w:rsidP="00500EEA">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1B7B9FB3" w14:textId="77777777" w:rsidR="00CF07E2" w:rsidRPr="003548C4" w:rsidRDefault="00CF07E2" w:rsidP="00CF07E2">
      <w:pPr>
        <w:pStyle w:val="NoSpacing"/>
        <w:spacing w:after="0"/>
        <w:rPr>
          <w:rFonts w:asciiTheme="majorHAnsi" w:hAnsiTheme="majorHAnsi" w:cstheme="majorHAnsi"/>
          <w:sz w:val="18"/>
          <w:szCs w:val="18"/>
          <w:lang w:val="en-AU"/>
        </w:rPr>
      </w:pPr>
      <w:r w:rsidRPr="003548C4">
        <w:rPr>
          <w:rFonts w:asciiTheme="majorHAnsi" w:hAnsiTheme="majorHAnsi" w:cstheme="majorHAnsi"/>
          <w:sz w:val="18"/>
          <w:szCs w:val="18"/>
          <w:lang w:val="en-AU"/>
        </w:rPr>
        <w:t xml:space="preserve">Notes: </w:t>
      </w:r>
    </w:p>
    <w:p w14:paraId="70AA6560" w14:textId="77777777" w:rsidR="00CF07E2" w:rsidRPr="003548C4" w:rsidRDefault="00CF07E2" w:rsidP="007D7758">
      <w:pPr>
        <w:pStyle w:val="NoSpacing"/>
        <w:numPr>
          <w:ilvl w:val="0"/>
          <w:numId w:val="30"/>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t>These values can mostly be set up as drop-down items in each field so that the user only needs to click to enter.</w:t>
      </w:r>
    </w:p>
    <w:p w14:paraId="5400126E" w14:textId="77777777" w:rsidR="00CF07E2" w:rsidRPr="003548C4" w:rsidRDefault="00CF07E2" w:rsidP="007D7758">
      <w:pPr>
        <w:pStyle w:val="NoSpacing"/>
        <w:numPr>
          <w:ilvl w:val="0"/>
          <w:numId w:val="30"/>
        </w:numPr>
        <w:spacing w:after="0" w:line="240" w:lineRule="auto"/>
        <w:rPr>
          <w:rFonts w:asciiTheme="majorHAnsi" w:hAnsiTheme="majorHAnsi" w:cstheme="majorHAnsi"/>
          <w:sz w:val="18"/>
          <w:szCs w:val="18"/>
          <w:lang w:val="en-AU"/>
        </w:rPr>
      </w:pPr>
      <w:r w:rsidRPr="003548C4">
        <w:rPr>
          <w:rFonts w:asciiTheme="majorHAnsi" w:hAnsiTheme="majorHAnsi" w:cstheme="majorHAnsi"/>
          <w:sz w:val="18"/>
          <w:szCs w:val="18"/>
          <w:lang w:val="en-AU"/>
        </w:rPr>
        <w:t>A guide needs to accompany the data entry so that user know how to enter text using the same protocol across users, and what each field and value refers to.</w:t>
      </w:r>
    </w:p>
    <w:p w14:paraId="21CFD7DC" w14:textId="77777777" w:rsidR="00CF07E2" w:rsidRPr="003548C4" w:rsidRDefault="00CF07E2" w:rsidP="00CF07E2">
      <w:pPr>
        <w:pStyle w:val="NoSpacing"/>
        <w:ind w:left="720"/>
        <w:rPr>
          <w:rFonts w:asciiTheme="majorHAnsi" w:hAnsiTheme="majorHAnsi" w:cstheme="majorHAnsi"/>
          <w:lang w:val="en-AU"/>
        </w:rPr>
      </w:pPr>
    </w:p>
    <w:p w14:paraId="3D98DADA" w14:textId="77777777" w:rsidR="00CF07E2" w:rsidRPr="003548C4" w:rsidRDefault="00CF07E2" w:rsidP="00CF07E2">
      <w:pPr>
        <w:rPr>
          <w:rFonts w:asciiTheme="majorHAnsi" w:hAnsiTheme="majorHAnsi" w:cstheme="majorHAnsi"/>
        </w:rPr>
        <w:sectPr w:rsidR="00CF07E2" w:rsidRPr="003548C4">
          <w:pgSz w:w="11906" w:h="16838"/>
          <w:pgMar w:top="1440" w:right="1440" w:bottom="1440" w:left="1440" w:header="708" w:footer="708" w:gutter="0"/>
          <w:cols w:space="708"/>
          <w:docGrid w:linePitch="360"/>
        </w:sectPr>
      </w:pPr>
    </w:p>
    <w:p w14:paraId="2C10C56C" w14:textId="77777777" w:rsidR="00CF07E2" w:rsidRPr="003548C4" w:rsidRDefault="00CF07E2" w:rsidP="00CF07E2">
      <w:pPr>
        <w:rPr>
          <w:rFonts w:asciiTheme="majorHAnsi" w:hAnsiTheme="majorHAnsi" w:cstheme="majorHAnsi"/>
        </w:rPr>
      </w:pPr>
    </w:p>
    <w:p w14:paraId="5F3F9771" w14:textId="77777777" w:rsidR="00412948" w:rsidRPr="003548C4" w:rsidRDefault="00412948" w:rsidP="00412948">
      <w:pPr>
        <w:pStyle w:val="Heading2"/>
        <w:rPr>
          <w:rFonts w:cstheme="majorHAnsi"/>
        </w:rPr>
      </w:pPr>
      <w:bookmarkStart w:id="471" w:name="_Toc59318724"/>
      <w:bookmarkStart w:id="472" w:name="_Toc59385988"/>
      <w:bookmarkStart w:id="473" w:name="_Toc59537497"/>
      <w:bookmarkStart w:id="474" w:name="_Toc55654542"/>
      <w:bookmarkStart w:id="475" w:name="_Toc73433427"/>
      <w:r w:rsidRPr="003548C4">
        <w:rPr>
          <w:rFonts w:cstheme="majorHAnsi"/>
        </w:rPr>
        <w:t>Details of construction of outcomes data</w:t>
      </w:r>
      <w:bookmarkEnd w:id="471"/>
      <w:bookmarkEnd w:id="472"/>
      <w:bookmarkEnd w:id="473"/>
      <w:bookmarkEnd w:id="475"/>
    </w:p>
    <w:p w14:paraId="25A1A218" w14:textId="57C19AAD" w:rsidR="00412948" w:rsidRPr="003548C4" w:rsidRDefault="00412948" w:rsidP="00412948">
      <w:pPr>
        <w:pStyle w:val="Caption"/>
        <w:rPr>
          <w:rFonts w:asciiTheme="majorHAnsi" w:hAnsiTheme="majorHAnsi" w:cstheme="majorHAnsi"/>
        </w:rPr>
      </w:pPr>
      <w:bookmarkStart w:id="476" w:name="_Toc59318784"/>
      <w:bookmarkStart w:id="477" w:name="_Toc59386034"/>
      <w:bookmarkStart w:id="478" w:name="_Toc59537362"/>
      <w:r w:rsidRPr="003548C4">
        <w:rPr>
          <w:rFonts w:asciiTheme="majorHAnsi" w:hAnsiTheme="majorHAnsi" w:cstheme="majorHAnsi"/>
        </w:rPr>
        <w:t xml:space="preserve">Table </w:t>
      </w:r>
      <w:r w:rsidRPr="003548C4">
        <w:rPr>
          <w:rFonts w:asciiTheme="majorHAnsi" w:hAnsiTheme="majorHAnsi" w:cstheme="majorHAnsi"/>
        </w:rPr>
        <w:fldChar w:fldCharType="begin"/>
      </w:r>
      <w:r w:rsidRPr="003548C4">
        <w:rPr>
          <w:rFonts w:asciiTheme="majorHAnsi" w:hAnsiTheme="majorHAnsi" w:cstheme="majorHAnsi"/>
        </w:rPr>
        <w:instrText xml:space="preserve"> SEQ Table \* ARABIC </w:instrText>
      </w:r>
      <w:r w:rsidRPr="003548C4">
        <w:rPr>
          <w:rFonts w:asciiTheme="majorHAnsi" w:hAnsiTheme="majorHAnsi" w:cstheme="majorHAnsi"/>
        </w:rPr>
        <w:fldChar w:fldCharType="separate"/>
      </w:r>
      <w:r w:rsidR="00FE1A32">
        <w:rPr>
          <w:rFonts w:asciiTheme="majorHAnsi" w:hAnsiTheme="majorHAnsi" w:cstheme="majorHAnsi"/>
          <w:noProof/>
        </w:rPr>
        <w:t>10</w:t>
      </w:r>
      <w:r w:rsidRPr="003548C4">
        <w:rPr>
          <w:rFonts w:asciiTheme="majorHAnsi" w:hAnsiTheme="majorHAnsi" w:cstheme="majorHAnsi"/>
        </w:rPr>
        <w:fldChar w:fldCharType="end"/>
      </w:r>
      <w:r w:rsidRPr="003548C4">
        <w:rPr>
          <w:rFonts w:asciiTheme="majorHAnsi" w:hAnsiTheme="majorHAnsi" w:cstheme="majorHAnsi"/>
        </w:rPr>
        <w:t>: Construction of outcomes categories from existing NIAA dataset fields</w:t>
      </w:r>
      <w:bookmarkEnd w:id="476"/>
      <w:bookmarkEnd w:id="477"/>
      <w:bookmarkEnd w:id="478"/>
    </w:p>
    <w:tbl>
      <w:tblPr>
        <w:tblW w:w="0" w:type="auto"/>
        <w:tblInd w:w="-1" w:type="dxa"/>
        <w:tblLook w:val="04A0" w:firstRow="1" w:lastRow="0" w:firstColumn="1" w:lastColumn="0" w:noHBand="0" w:noVBand="1"/>
      </w:tblPr>
      <w:tblGrid>
        <w:gridCol w:w="3673"/>
        <w:gridCol w:w="7569"/>
        <w:gridCol w:w="1914"/>
        <w:gridCol w:w="793"/>
      </w:tblGrid>
      <w:tr w:rsidR="00412948" w:rsidRPr="003548C4" w14:paraId="67BDD953" w14:textId="77777777" w:rsidTr="00ED2AC2">
        <w:trPr>
          <w:trHeight w:val="288"/>
        </w:trPr>
        <w:tc>
          <w:tcPr>
            <w:tcW w:w="0" w:type="auto"/>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bottom"/>
            <w:hideMark/>
          </w:tcPr>
          <w:p w14:paraId="44D4369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Outcome Theme</w:t>
            </w:r>
          </w:p>
        </w:tc>
        <w:tc>
          <w:tcPr>
            <w:tcW w:w="0" w:type="auto"/>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14:paraId="1C3FA184"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Outcome category</w:t>
            </w:r>
          </w:p>
        </w:tc>
        <w:tc>
          <w:tcPr>
            <w:tcW w:w="2277"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14:paraId="50240A30"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Real Outcome</w:t>
            </w:r>
          </w:p>
        </w:tc>
        <w:tc>
          <w:tcPr>
            <w:tcW w:w="916"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14:paraId="11A7A6FC" w14:textId="77777777" w:rsidR="00412948" w:rsidRPr="003548C4" w:rsidRDefault="00412948" w:rsidP="00ED2AC2">
            <w:pPr>
              <w:spacing w:after="0"/>
              <w:jc w:val="center"/>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N</w:t>
            </w:r>
          </w:p>
        </w:tc>
      </w:tr>
      <w:tr w:rsidR="00412948" w:rsidRPr="003548C4" w14:paraId="59109734"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4745C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Outcome not known</w:t>
            </w:r>
          </w:p>
        </w:tc>
        <w:tc>
          <w:tcPr>
            <w:tcW w:w="0" w:type="auto"/>
            <w:tcBorders>
              <w:top w:val="nil"/>
              <w:left w:val="nil"/>
              <w:bottom w:val="single" w:sz="4" w:space="0" w:color="auto"/>
              <w:right w:val="single" w:sz="4" w:space="0" w:color="auto"/>
            </w:tcBorders>
            <w:shd w:val="clear" w:color="auto" w:fill="auto"/>
            <w:noWrap/>
            <w:vAlign w:val="bottom"/>
            <w:hideMark/>
          </w:tcPr>
          <w:p w14:paraId="3E4DC4F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Outcome not known</w:t>
            </w:r>
          </w:p>
        </w:tc>
        <w:tc>
          <w:tcPr>
            <w:tcW w:w="2277" w:type="dxa"/>
            <w:tcBorders>
              <w:top w:val="nil"/>
              <w:left w:val="nil"/>
              <w:bottom w:val="single" w:sz="4" w:space="0" w:color="auto"/>
              <w:right w:val="single" w:sz="4" w:space="0" w:color="auto"/>
            </w:tcBorders>
            <w:shd w:val="clear" w:color="auto" w:fill="auto"/>
            <w:noWrap/>
            <w:vAlign w:val="bottom"/>
            <w:hideMark/>
          </w:tcPr>
          <w:p w14:paraId="4889ABA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Outcome not known</w:t>
            </w:r>
          </w:p>
        </w:tc>
        <w:tc>
          <w:tcPr>
            <w:tcW w:w="916" w:type="dxa"/>
            <w:tcBorders>
              <w:top w:val="nil"/>
              <w:left w:val="nil"/>
              <w:bottom w:val="single" w:sz="4" w:space="0" w:color="auto"/>
              <w:right w:val="single" w:sz="4" w:space="0" w:color="auto"/>
            </w:tcBorders>
            <w:shd w:val="clear" w:color="auto" w:fill="auto"/>
            <w:noWrap/>
            <w:vAlign w:val="bottom"/>
            <w:hideMark/>
          </w:tcPr>
          <w:p w14:paraId="648B8F98"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286</w:t>
            </w:r>
          </w:p>
        </w:tc>
      </w:tr>
      <w:tr w:rsidR="00412948" w:rsidRPr="003548C4" w14:paraId="3EAF6EDA"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858FB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Ongoing with program</w:t>
            </w:r>
          </w:p>
        </w:tc>
        <w:tc>
          <w:tcPr>
            <w:tcW w:w="0" w:type="auto"/>
            <w:tcBorders>
              <w:top w:val="nil"/>
              <w:left w:val="nil"/>
              <w:bottom w:val="single" w:sz="4" w:space="0" w:color="auto"/>
              <w:right w:val="single" w:sz="4" w:space="0" w:color="auto"/>
            </w:tcBorders>
            <w:shd w:val="clear" w:color="auto" w:fill="auto"/>
            <w:noWrap/>
            <w:vAlign w:val="bottom"/>
            <w:hideMark/>
          </w:tcPr>
          <w:p w14:paraId="5AE63F0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Ongoing with program</w:t>
            </w:r>
          </w:p>
        </w:tc>
        <w:tc>
          <w:tcPr>
            <w:tcW w:w="2277" w:type="dxa"/>
            <w:tcBorders>
              <w:top w:val="nil"/>
              <w:left w:val="nil"/>
              <w:bottom w:val="single" w:sz="4" w:space="0" w:color="auto"/>
              <w:right w:val="single" w:sz="4" w:space="0" w:color="auto"/>
            </w:tcBorders>
            <w:shd w:val="clear" w:color="auto" w:fill="auto"/>
            <w:noWrap/>
            <w:vAlign w:val="bottom"/>
            <w:hideMark/>
          </w:tcPr>
          <w:p w14:paraId="4E0E007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Ongoing with program</w:t>
            </w:r>
          </w:p>
        </w:tc>
        <w:tc>
          <w:tcPr>
            <w:tcW w:w="916" w:type="dxa"/>
            <w:tcBorders>
              <w:top w:val="nil"/>
              <w:left w:val="nil"/>
              <w:bottom w:val="single" w:sz="4" w:space="0" w:color="auto"/>
              <w:right w:val="single" w:sz="4" w:space="0" w:color="auto"/>
            </w:tcBorders>
            <w:shd w:val="clear" w:color="auto" w:fill="auto"/>
            <w:noWrap/>
            <w:vAlign w:val="bottom"/>
            <w:hideMark/>
          </w:tcPr>
          <w:p w14:paraId="0A356D5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546</w:t>
            </w:r>
          </w:p>
        </w:tc>
      </w:tr>
      <w:tr w:rsidR="00412948" w:rsidRPr="003548C4" w14:paraId="6AA4F30F"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FFD966" w:themeFill="accent4" w:themeFillTint="99"/>
            <w:noWrap/>
            <w:vAlign w:val="bottom"/>
            <w:hideMark/>
          </w:tcPr>
          <w:p w14:paraId="6B3C846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Unusable data</w:t>
            </w:r>
          </w:p>
        </w:tc>
        <w:tc>
          <w:tcPr>
            <w:tcW w:w="0" w:type="auto"/>
            <w:tcBorders>
              <w:top w:val="nil"/>
              <w:left w:val="nil"/>
              <w:bottom w:val="single" w:sz="4" w:space="0" w:color="auto"/>
              <w:right w:val="single" w:sz="4" w:space="0" w:color="auto"/>
            </w:tcBorders>
            <w:shd w:val="clear" w:color="auto" w:fill="FFD966" w:themeFill="accent4" w:themeFillTint="99"/>
            <w:noWrap/>
            <w:vAlign w:val="bottom"/>
            <w:hideMark/>
          </w:tcPr>
          <w:p w14:paraId="0BB029C7"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 </w:t>
            </w:r>
          </w:p>
        </w:tc>
        <w:tc>
          <w:tcPr>
            <w:tcW w:w="2277" w:type="dxa"/>
            <w:tcBorders>
              <w:top w:val="nil"/>
              <w:left w:val="nil"/>
              <w:bottom w:val="single" w:sz="4" w:space="0" w:color="auto"/>
              <w:right w:val="single" w:sz="4" w:space="0" w:color="auto"/>
            </w:tcBorders>
            <w:shd w:val="clear" w:color="auto" w:fill="FFD966" w:themeFill="accent4" w:themeFillTint="99"/>
            <w:noWrap/>
            <w:vAlign w:val="bottom"/>
            <w:hideMark/>
          </w:tcPr>
          <w:p w14:paraId="003F805A"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 </w:t>
            </w:r>
          </w:p>
        </w:tc>
        <w:tc>
          <w:tcPr>
            <w:tcW w:w="916" w:type="dxa"/>
            <w:tcBorders>
              <w:top w:val="nil"/>
              <w:left w:val="nil"/>
              <w:bottom w:val="single" w:sz="4" w:space="0" w:color="auto"/>
              <w:right w:val="single" w:sz="4" w:space="0" w:color="auto"/>
            </w:tcBorders>
            <w:shd w:val="clear" w:color="auto" w:fill="FFD966" w:themeFill="accent4" w:themeFillTint="99"/>
            <w:noWrap/>
            <w:vAlign w:val="bottom"/>
            <w:hideMark/>
          </w:tcPr>
          <w:p w14:paraId="1F2BB3FF" w14:textId="77777777" w:rsidR="00412948" w:rsidRPr="003548C4" w:rsidRDefault="00412948" w:rsidP="00ED2AC2">
            <w:pPr>
              <w:spacing w:after="0"/>
              <w:jc w:val="right"/>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832</w:t>
            </w:r>
          </w:p>
        </w:tc>
      </w:tr>
      <w:tr w:rsidR="00412948" w:rsidRPr="003548C4" w14:paraId="4ADAE245"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0D823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49EDF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2277" w:type="dxa"/>
            <w:tcBorders>
              <w:top w:val="nil"/>
              <w:left w:val="nil"/>
              <w:bottom w:val="single" w:sz="4" w:space="0" w:color="auto"/>
              <w:right w:val="single" w:sz="4" w:space="0" w:color="auto"/>
            </w:tcBorders>
            <w:shd w:val="clear" w:color="auto" w:fill="auto"/>
            <w:noWrap/>
            <w:vAlign w:val="bottom"/>
            <w:hideMark/>
          </w:tcPr>
          <w:p w14:paraId="693B297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916" w:type="dxa"/>
            <w:tcBorders>
              <w:top w:val="nil"/>
              <w:left w:val="nil"/>
              <w:bottom w:val="single" w:sz="4" w:space="0" w:color="auto"/>
              <w:right w:val="single" w:sz="4" w:space="0" w:color="auto"/>
            </w:tcBorders>
            <w:shd w:val="clear" w:color="auto" w:fill="auto"/>
            <w:noWrap/>
            <w:vAlign w:val="bottom"/>
            <w:hideMark/>
          </w:tcPr>
          <w:p w14:paraId="1DB1D8E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r>
      <w:tr w:rsidR="00412948" w:rsidRPr="003548C4" w14:paraId="7B34F663"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74E6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60F891E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TERMINATED by Employer/Provider, Terminated due to poor performance, </w:t>
            </w:r>
          </w:p>
          <w:p w14:paraId="3B0115E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due to poor performance/unable to meet contract</w:t>
            </w:r>
          </w:p>
        </w:tc>
        <w:tc>
          <w:tcPr>
            <w:tcW w:w="2277" w:type="dxa"/>
            <w:tcBorders>
              <w:top w:val="nil"/>
              <w:left w:val="nil"/>
              <w:bottom w:val="single" w:sz="4" w:space="0" w:color="auto"/>
              <w:right w:val="single" w:sz="4" w:space="0" w:color="auto"/>
            </w:tcBorders>
            <w:shd w:val="clear" w:color="auto" w:fill="auto"/>
            <w:noWrap/>
            <w:vAlign w:val="bottom"/>
            <w:hideMark/>
          </w:tcPr>
          <w:p w14:paraId="33B1ABA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by Employer/Provider</w:t>
            </w:r>
          </w:p>
        </w:tc>
        <w:tc>
          <w:tcPr>
            <w:tcW w:w="916" w:type="dxa"/>
            <w:tcBorders>
              <w:top w:val="nil"/>
              <w:left w:val="nil"/>
              <w:bottom w:val="single" w:sz="4" w:space="0" w:color="auto"/>
              <w:right w:val="single" w:sz="4" w:space="0" w:color="auto"/>
            </w:tcBorders>
            <w:shd w:val="clear" w:color="auto" w:fill="auto"/>
            <w:noWrap/>
            <w:vAlign w:val="bottom"/>
            <w:hideMark/>
          </w:tcPr>
          <w:p w14:paraId="42135872"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53</w:t>
            </w:r>
          </w:p>
        </w:tc>
      </w:tr>
      <w:tr w:rsidR="00412948" w:rsidRPr="003548C4" w14:paraId="1B93E094"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DD202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7327A9D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TERMINATED by Employer/Provider, Terminated due to poor performance, </w:t>
            </w:r>
          </w:p>
          <w:p w14:paraId="53AAD0D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due to poor performance/unable to meet contract</w:t>
            </w:r>
          </w:p>
        </w:tc>
        <w:tc>
          <w:tcPr>
            <w:tcW w:w="2277" w:type="dxa"/>
            <w:tcBorders>
              <w:top w:val="nil"/>
              <w:left w:val="nil"/>
              <w:bottom w:val="single" w:sz="4" w:space="0" w:color="auto"/>
              <w:right w:val="single" w:sz="4" w:space="0" w:color="auto"/>
            </w:tcBorders>
            <w:shd w:val="clear" w:color="auto" w:fill="auto"/>
            <w:noWrap/>
            <w:vAlign w:val="bottom"/>
            <w:hideMark/>
          </w:tcPr>
          <w:p w14:paraId="5B1A327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due to poor performance</w:t>
            </w:r>
          </w:p>
        </w:tc>
        <w:tc>
          <w:tcPr>
            <w:tcW w:w="916" w:type="dxa"/>
            <w:tcBorders>
              <w:top w:val="nil"/>
              <w:left w:val="nil"/>
              <w:bottom w:val="single" w:sz="4" w:space="0" w:color="auto"/>
              <w:right w:val="single" w:sz="4" w:space="0" w:color="auto"/>
            </w:tcBorders>
            <w:shd w:val="clear" w:color="auto" w:fill="auto"/>
            <w:noWrap/>
            <w:vAlign w:val="bottom"/>
            <w:hideMark/>
          </w:tcPr>
          <w:p w14:paraId="170E530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12</w:t>
            </w:r>
          </w:p>
        </w:tc>
      </w:tr>
      <w:tr w:rsidR="00412948" w:rsidRPr="003548C4" w14:paraId="47DEFE5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1B479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18970E3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TERMINATED by Employer/Provider, Terminated due to poor performance, </w:t>
            </w:r>
          </w:p>
          <w:p w14:paraId="7608B54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due to poor performance/unable to meet contract</w:t>
            </w:r>
          </w:p>
        </w:tc>
        <w:tc>
          <w:tcPr>
            <w:tcW w:w="2277" w:type="dxa"/>
            <w:tcBorders>
              <w:top w:val="nil"/>
              <w:left w:val="nil"/>
              <w:bottom w:val="single" w:sz="4" w:space="0" w:color="auto"/>
              <w:right w:val="single" w:sz="4" w:space="0" w:color="auto"/>
            </w:tcBorders>
            <w:shd w:val="clear" w:color="auto" w:fill="auto"/>
            <w:noWrap/>
            <w:vAlign w:val="bottom"/>
            <w:hideMark/>
          </w:tcPr>
          <w:p w14:paraId="471E930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due to poor performance/</w:t>
            </w:r>
          </w:p>
          <w:p w14:paraId="7AFC06C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to meet contract</w:t>
            </w:r>
          </w:p>
        </w:tc>
        <w:tc>
          <w:tcPr>
            <w:tcW w:w="916" w:type="dxa"/>
            <w:tcBorders>
              <w:top w:val="nil"/>
              <w:left w:val="nil"/>
              <w:bottom w:val="single" w:sz="4" w:space="0" w:color="auto"/>
              <w:right w:val="single" w:sz="4" w:space="0" w:color="auto"/>
            </w:tcBorders>
            <w:shd w:val="clear" w:color="auto" w:fill="auto"/>
            <w:noWrap/>
            <w:vAlign w:val="bottom"/>
            <w:hideMark/>
          </w:tcPr>
          <w:p w14:paraId="319BFA53"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51</w:t>
            </w:r>
          </w:p>
        </w:tc>
      </w:tr>
      <w:tr w:rsidR="00412948" w:rsidRPr="003548C4" w14:paraId="063AC6C3"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50CF642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F2CC"/>
            <w:noWrap/>
            <w:vAlign w:val="bottom"/>
            <w:hideMark/>
          </w:tcPr>
          <w:p w14:paraId="3F42409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TERMINATED by Employer/Provider, Terminated due to poor performance, </w:t>
            </w:r>
          </w:p>
          <w:p w14:paraId="6BB5274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Terminated due to poor performance/unable to meet contract</w:t>
            </w:r>
          </w:p>
        </w:tc>
        <w:tc>
          <w:tcPr>
            <w:tcW w:w="2277" w:type="dxa"/>
            <w:tcBorders>
              <w:top w:val="nil"/>
              <w:left w:val="nil"/>
              <w:bottom w:val="single" w:sz="4" w:space="0" w:color="auto"/>
              <w:right w:val="single" w:sz="4" w:space="0" w:color="auto"/>
            </w:tcBorders>
            <w:shd w:val="clear" w:color="000000" w:fill="FFF2CC"/>
            <w:noWrap/>
            <w:vAlign w:val="bottom"/>
            <w:hideMark/>
          </w:tcPr>
          <w:p w14:paraId="1FB034F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45EBE84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116</w:t>
            </w:r>
          </w:p>
        </w:tc>
      </w:tr>
      <w:tr w:rsidR="00412948" w:rsidRPr="003548C4" w14:paraId="7F01CF93"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7C79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31E0876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 Ceased as failing at school, Left School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0DB85AC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w:t>
            </w:r>
          </w:p>
        </w:tc>
        <w:tc>
          <w:tcPr>
            <w:tcW w:w="916" w:type="dxa"/>
            <w:tcBorders>
              <w:top w:val="nil"/>
              <w:left w:val="nil"/>
              <w:bottom w:val="single" w:sz="4" w:space="0" w:color="auto"/>
              <w:right w:val="single" w:sz="4" w:space="0" w:color="auto"/>
            </w:tcBorders>
            <w:shd w:val="clear" w:color="auto" w:fill="auto"/>
            <w:noWrap/>
            <w:vAlign w:val="bottom"/>
            <w:hideMark/>
          </w:tcPr>
          <w:p w14:paraId="7480747D"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w:t>
            </w:r>
          </w:p>
        </w:tc>
      </w:tr>
      <w:tr w:rsidR="00412948" w:rsidRPr="003548C4" w14:paraId="30767EF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85377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28AD637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 Ceased as failing at school, Left School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1ECE800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at school</w:t>
            </w:r>
          </w:p>
        </w:tc>
        <w:tc>
          <w:tcPr>
            <w:tcW w:w="916" w:type="dxa"/>
            <w:tcBorders>
              <w:top w:val="nil"/>
              <w:left w:val="nil"/>
              <w:bottom w:val="single" w:sz="4" w:space="0" w:color="auto"/>
              <w:right w:val="single" w:sz="4" w:space="0" w:color="auto"/>
            </w:tcBorders>
            <w:shd w:val="clear" w:color="auto" w:fill="auto"/>
            <w:noWrap/>
            <w:vAlign w:val="bottom"/>
            <w:hideMark/>
          </w:tcPr>
          <w:p w14:paraId="7312BA00"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w:t>
            </w:r>
          </w:p>
        </w:tc>
      </w:tr>
      <w:tr w:rsidR="00412948" w:rsidRPr="003548C4" w14:paraId="407002EE"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0E7F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50FF2D8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 Ceased as failing at school, Left School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6883064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School</w:t>
            </w:r>
          </w:p>
        </w:tc>
        <w:tc>
          <w:tcPr>
            <w:tcW w:w="916" w:type="dxa"/>
            <w:tcBorders>
              <w:top w:val="nil"/>
              <w:left w:val="nil"/>
              <w:bottom w:val="single" w:sz="4" w:space="0" w:color="auto"/>
              <w:right w:val="single" w:sz="4" w:space="0" w:color="auto"/>
            </w:tcBorders>
            <w:shd w:val="clear" w:color="auto" w:fill="auto"/>
            <w:noWrap/>
            <w:vAlign w:val="bottom"/>
            <w:hideMark/>
          </w:tcPr>
          <w:p w14:paraId="059501B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9</w:t>
            </w:r>
          </w:p>
        </w:tc>
      </w:tr>
      <w:tr w:rsidR="00412948" w:rsidRPr="003548C4" w14:paraId="3217DC8A"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D2D7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74351EB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 Ceased as failing at school, Left School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34E93EE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school and cancelled traineeship</w:t>
            </w:r>
          </w:p>
        </w:tc>
        <w:tc>
          <w:tcPr>
            <w:tcW w:w="916" w:type="dxa"/>
            <w:tcBorders>
              <w:top w:val="nil"/>
              <w:left w:val="nil"/>
              <w:bottom w:val="single" w:sz="4" w:space="0" w:color="auto"/>
              <w:right w:val="single" w:sz="4" w:space="0" w:color="auto"/>
            </w:tcBorders>
            <w:shd w:val="clear" w:color="auto" w:fill="auto"/>
            <w:noWrap/>
            <w:vAlign w:val="bottom"/>
            <w:hideMark/>
          </w:tcPr>
          <w:p w14:paraId="73201D7B"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16</w:t>
            </w:r>
          </w:p>
        </w:tc>
      </w:tr>
      <w:tr w:rsidR="00412948" w:rsidRPr="003548C4" w14:paraId="4A55700B"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4607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03A68AC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 Ceased as failing at school, Left School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2725E4C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Suspended from school</w:t>
            </w:r>
          </w:p>
        </w:tc>
        <w:tc>
          <w:tcPr>
            <w:tcW w:w="916" w:type="dxa"/>
            <w:tcBorders>
              <w:top w:val="nil"/>
              <w:left w:val="nil"/>
              <w:bottom w:val="single" w:sz="4" w:space="0" w:color="auto"/>
              <w:right w:val="single" w:sz="4" w:space="0" w:color="auto"/>
            </w:tcBorders>
            <w:shd w:val="clear" w:color="auto" w:fill="auto"/>
            <w:noWrap/>
            <w:vAlign w:val="bottom"/>
            <w:hideMark/>
          </w:tcPr>
          <w:p w14:paraId="73C792BE"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06AEF906"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4AB83AE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F2CC"/>
            <w:noWrap/>
            <w:vAlign w:val="bottom"/>
            <w:hideMark/>
          </w:tcPr>
          <w:p w14:paraId="18B9634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as failing / disengaged at school, Ceased as failing at school, Left School and 2 more</w:t>
            </w:r>
          </w:p>
        </w:tc>
        <w:tc>
          <w:tcPr>
            <w:tcW w:w="2277" w:type="dxa"/>
            <w:tcBorders>
              <w:top w:val="nil"/>
              <w:left w:val="nil"/>
              <w:bottom w:val="single" w:sz="4" w:space="0" w:color="auto"/>
              <w:right w:val="single" w:sz="4" w:space="0" w:color="auto"/>
            </w:tcBorders>
            <w:shd w:val="clear" w:color="000000" w:fill="FFF2CC"/>
            <w:noWrap/>
            <w:vAlign w:val="bottom"/>
            <w:hideMark/>
          </w:tcPr>
          <w:p w14:paraId="1B2251B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0EA5B8CB"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31</w:t>
            </w:r>
          </w:p>
        </w:tc>
      </w:tr>
      <w:tr w:rsidR="00412948" w:rsidRPr="003548C4" w14:paraId="57F232B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4144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28DAAB0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67DF1C9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w:t>
            </w:r>
          </w:p>
        </w:tc>
        <w:tc>
          <w:tcPr>
            <w:tcW w:w="916" w:type="dxa"/>
            <w:tcBorders>
              <w:top w:val="nil"/>
              <w:left w:val="nil"/>
              <w:bottom w:val="single" w:sz="4" w:space="0" w:color="auto"/>
              <w:right w:val="single" w:sz="4" w:space="0" w:color="auto"/>
            </w:tcBorders>
            <w:shd w:val="clear" w:color="auto" w:fill="auto"/>
            <w:noWrap/>
            <w:vAlign w:val="bottom"/>
            <w:hideMark/>
          </w:tcPr>
          <w:p w14:paraId="75584F96"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64D9687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06ED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1CF84E0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7CD7017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Medical Reasons</w:t>
            </w:r>
          </w:p>
        </w:tc>
        <w:tc>
          <w:tcPr>
            <w:tcW w:w="916" w:type="dxa"/>
            <w:tcBorders>
              <w:top w:val="nil"/>
              <w:left w:val="nil"/>
              <w:bottom w:val="single" w:sz="4" w:space="0" w:color="auto"/>
              <w:right w:val="single" w:sz="4" w:space="0" w:color="auto"/>
            </w:tcBorders>
            <w:shd w:val="clear" w:color="auto" w:fill="auto"/>
            <w:noWrap/>
            <w:vAlign w:val="bottom"/>
            <w:hideMark/>
          </w:tcPr>
          <w:p w14:paraId="5F5F44A5"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6</w:t>
            </w:r>
          </w:p>
        </w:tc>
      </w:tr>
      <w:tr w:rsidR="00412948" w:rsidRPr="003548C4" w14:paraId="2B543C5F"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88DCF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3490E93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36507AE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Medical/Health/Mental Health</w:t>
            </w:r>
          </w:p>
        </w:tc>
        <w:tc>
          <w:tcPr>
            <w:tcW w:w="916" w:type="dxa"/>
            <w:tcBorders>
              <w:top w:val="nil"/>
              <w:left w:val="nil"/>
              <w:bottom w:val="single" w:sz="4" w:space="0" w:color="auto"/>
              <w:right w:val="single" w:sz="4" w:space="0" w:color="auto"/>
            </w:tcBorders>
            <w:shd w:val="clear" w:color="auto" w:fill="auto"/>
            <w:noWrap/>
            <w:vAlign w:val="bottom"/>
            <w:hideMark/>
          </w:tcPr>
          <w:p w14:paraId="48882DD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18</w:t>
            </w:r>
          </w:p>
        </w:tc>
      </w:tr>
      <w:tr w:rsidR="00412948" w:rsidRPr="003548C4" w14:paraId="531B0A6A"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9CCE1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6F9C4B4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5A01090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Personal / family reasons</w:t>
            </w:r>
          </w:p>
        </w:tc>
        <w:tc>
          <w:tcPr>
            <w:tcW w:w="916" w:type="dxa"/>
            <w:tcBorders>
              <w:top w:val="nil"/>
              <w:left w:val="nil"/>
              <w:bottom w:val="single" w:sz="4" w:space="0" w:color="auto"/>
              <w:right w:val="single" w:sz="4" w:space="0" w:color="auto"/>
            </w:tcBorders>
            <w:shd w:val="clear" w:color="auto" w:fill="auto"/>
            <w:noWrap/>
            <w:vAlign w:val="bottom"/>
            <w:hideMark/>
          </w:tcPr>
          <w:p w14:paraId="74C560A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29</w:t>
            </w:r>
          </w:p>
        </w:tc>
      </w:tr>
      <w:tr w:rsidR="00412948" w:rsidRPr="003548C4" w14:paraId="5401112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B73A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683FA94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6D4DCEB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Personal/medical but continuing school</w:t>
            </w:r>
          </w:p>
        </w:tc>
        <w:tc>
          <w:tcPr>
            <w:tcW w:w="916" w:type="dxa"/>
            <w:tcBorders>
              <w:top w:val="nil"/>
              <w:left w:val="nil"/>
              <w:bottom w:val="single" w:sz="4" w:space="0" w:color="auto"/>
              <w:right w:val="single" w:sz="4" w:space="0" w:color="auto"/>
            </w:tcBorders>
            <w:shd w:val="clear" w:color="auto" w:fill="auto"/>
            <w:noWrap/>
            <w:vAlign w:val="bottom"/>
            <w:hideMark/>
          </w:tcPr>
          <w:p w14:paraId="5CFF94E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6</w:t>
            </w:r>
          </w:p>
        </w:tc>
      </w:tr>
      <w:tr w:rsidR="00412948" w:rsidRPr="003548C4" w14:paraId="1EFA152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BE2D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2539BAC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32C037D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Preganancy /Maternity leave</w:t>
            </w:r>
          </w:p>
        </w:tc>
        <w:tc>
          <w:tcPr>
            <w:tcW w:w="916" w:type="dxa"/>
            <w:tcBorders>
              <w:top w:val="nil"/>
              <w:left w:val="nil"/>
              <w:bottom w:val="single" w:sz="4" w:space="0" w:color="auto"/>
              <w:right w:val="single" w:sz="4" w:space="0" w:color="auto"/>
            </w:tcBorders>
            <w:shd w:val="clear" w:color="auto" w:fill="auto"/>
            <w:noWrap/>
            <w:vAlign w:val="bottom"/>
            <w:hideMark/>
          </w:tcPr>
          <w:p w14:paraId="132C20F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w:t>
            </w:r>
          </w:p>
        </w:tc>
      </w:tr>
      <w:tr w:rsidR="00412948" w:rsidRPr="003548C4" w14:paraId="4DE324E6"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7B0A361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F2CC"/>
            <w:noWrap/>
            <w:vAlign w:val="bottom"/>
            <w:hideMark/>
          </w:tcPr>
          <w:p w14:paraId="51C9B75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Disengaged with mentoring due to court issues, Medical Reasons, Medical/Health/Mental Health and 3 more</w:t>
            </w:r>
          </w:p>
        </w:tc>
        <w:tc>
          <w:tcPr>
            <w:tcW w:w="2277" w:type="dxa"/>
            <w:tcBorders>
              <w:top w:val="nil"/>
              <w:left w:val="nil"/>
              <w:bottom w:val="single" w:sz="4" w:space="0" w:color="auto"/>
              <w:right w:val="single" w:sz="4" w:space="0" w:color="auto"/>
            </w:tcBorders>
            <w:shd w:val="clear" w:color="000000" w:fill="FFF2CC"/>
            <w:noWrap/>
            <w:vAlign w:val="bottom"/>
            <w:hideMark/>
          </w:tcPr>
          <w:p w14:paraId="428A89A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57CF7C5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63</w:t>
            </w:r>
          </w:p>
        </w:tc>
      </w:tr>
      <w:tr w:rsidR="00412948" w:rsidRPr="003548C4" w14:paraId="169DBD26"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0B63F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360707D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but reason unknown, Left SBT, Withdrew from traineeship</w:t>
            </w:r>
          </w:p>
        </w:tc>
        <w:tc>
          <w:tcPr>
            <w:tcW w:w="2277" w:type="dxa"/>
            <w:tcBorders>
              <w:top w:val="nil"/>
              <w:left w:val="nil"/>
              <w:bottom w:val="single" w:sz="4" w:space="0" w:color="auto"/>
              <w:right w:val="single" w:sz="4" w:space="0" w:color="auto"/>
            </w:tcBorders>
            <w:shd w:val="clear" w:color="auto" w:fill="auto"/>
            <w:noWrap/>
            <w:vAlign w:val="bottom"/>
            <w:hideMark/>
          </w:tcPr>
          <w:p w14:paraId="46C3DE4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but reason unknown</w:t>
            </w:r>
          </w:p>
        </w:tc>
        <w:tc>
          <w:tcPr>
            <w:tcW w:w="916" w:type="dxa"/>
            <w:tcBorders>
              <w:top w:val="nil"/>
              <w:left w:val="nil"/>
              <w:bottom w:val="single" w:sz="4" w:space="0" w:color="auto"/>
              <w:right w:val="single" w:sz="4" w:space="0" w:color="auto"/>
            </w:tcBorders>
            <w:shd w:val="clear" w:color="auto" w:fill="auto"/>
            <w:noWrap/>
            <w:vAlign w:val="bottom"/>
            <w:hideMark/>
          </w:tcPr>
          <w:p w14:paraId="63322AB8"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43</w:t>
            </w:r>
          </w:p>
        </w:tc>
      </w:tr>
      <w:tr w:rsidR="00412948" w:rsidRPr="003548C4" w14:paraId="58A9A1F5"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6E084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6440BC2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but reason unknown, Left SBT, Withdrew from traineeship</w:t>
            </w:r>
          </w:p>
        </w:tc>
        <w:tc>
          <w:tcPr>
            <w:tcW w:w="2277" w:type="dxa"/>
            <w:tcBorders>
              <w:top w:val="nil"/>
              <w:left w:val="nil"/>
              <w:bottom w:val="single" w:sz="4" w:space="0" w:color="auto"/>
              <w:right w:val="single" w:sz="4" w:space="0" w:color="auto"/>
            </w:tcBorders>
            <w:shd w:val="clear" w:color="auto" w:fill="auto"/>
            <w:noWrap/>
            <w:vAlign w:val="bottom"/>
            <w:hideMark/>
          </w:tcPr>
          <w:p w14:paraId="227FD42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SBT</w:t>
            </w:r>
          </w:p>
        </w:tc>
        <w:tc>
          <w:tcPr>
            <w:tcW w:w="916" w:type="dxa"/>
            <w:tcBorders>
              <w:top w:val="nil"/>
              <w:left w:val="nil"/>
              <w:bottom w:val="single" w:sz="4" w:space="0" w:color="auto"/>
              <w:right w:val="single" w:sz="4" w:space="0" w:color="auto"/>
            </w:tcBorders>
            <w:shd w:val="clear" w:color="auto" w:fill="auto"/>
            <w:noWrap/>
            <w:vAlign w:val="bottom"/>
            <w:hideMark/>
          </w:tcPr>
          <w:p w14:paraId="1CFAB2C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6</w:t>
            </w:r>
          </w:p>
        </w:tc>
      </w:tr>
      <w:tr w:rsidR="00412948" w:rsidRPr="003548C4" w14:paraId="1D0491B1"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B7252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5318E0E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but reason unknown, Left SBT, Withdrew from traineeship</w:t>
            </w:r>
          </w:p>
        </w:tc>
        <w:tc>
          <w:tcPr>
            <w:tcW w:w="2277" w:type="dxa"/>
            <w:tcBorders>
              <w:top w:val="nil"/>
              <w:left w:val="nil"/>
              <w:bottom w:val="single" w:sz="4" w:space="0" w:color="auto"/>
              <w:right w:val="single" w:sz="4" w:space="0" w:color="auto"/>
            </w:tcBorders>
            <w:shd w:val="clear" w:color="auto" w:fill="auto"/>
            <w:noWrap/>
            <w:vAlign w:val="bottom"/>
            <w:hideMark/>
          </w:tcPr>
          <w:p w14:paraId="7C79878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Withdrew from traineeship</w:t>
            </w:r>
          </w:p>
        </w:tc>
        <w:tc>
          <w:tcPr>
            <w:tcW w:w="916" w:type="dxa"/>
            <w:tcBorders>
              <w:top w:val="nil"/>
              <w:left w:val="nil"/>
              <w:bottom w:val="single" w:sz="4" w:space="0" w:color="auto"/>
              <w:right w:val="single" w:sz="4" w:space="0" w:color="auto"/>
            </w:tcBorders>
            <w:shd w:val="clear" w:color="auto" w:fill="auto"/>
            <w:noWrap/>
            <w:vAlign w:val="bottom"/>
            <w:hideMark/>
          </w:tcPr>
          <w:p w14:paraId="5D518FC0"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33</w:t>
            </w:r>
          </w:p>
        </w:tc>
      </w:tr>
      <w:tr w:rsidR="00412948" w:rsidRPr="003548C4" w14:paraId="2B156BEC"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5355FE1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F2CC"/>
            <w:noWrap/>
            <w:vAlign w:val="bottom"/>
            <w:hideMark/>
          </w:tcPr>
          <w:p w14:paraId="250129B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Ceased but reason unknown, Left SBT, Withdrew from traineeship</w:t>
            </w:r>
          </w:p>
        </w:tc>
        <w:tc>
          <w:tcPr>
            <w:tcW w:w="2277" w:type="dxa"/>
            <w:tcBorders>
              <w:top w:val="nil"/>
              <w:left w:val="nil"/>
              <w:bottom w:val="single" w:sz="4" w:space="0" w:color="auto"/>
              <w:right w:val="single" w:sz="4" w:space="0" w:color="auto"/>
            </w:tcBorders>
            <w:shd w:val="clear" w:color="000000" w:fill="FFF2CC"/>
            <w:noWrap/>
            <w:vAlign w:val="bottom"/>
            <w:hideMark/>
          </w:tcPr>
          <w:p w14:paraId="38AB4E1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1EE0A48D"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82</w:t>
            </w:r>
          </w:p>
        </w:tc>
      </w:tr>
      <w:tr w:rsidR="00412948" w:rsidRPr="003548C4" w14:paraId="3EE893B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DA072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1A50B1B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Lack of interest / disengaged, Lack of interest in / not suited to the placement / traineeship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24BE97D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w:t>
            </w:r>
          </w:p>
        </w:tc>
        <w:tc>
          <w:tcPr>
            <w:tcW w:w="916" w:type="dxa"/>
            <w:tcBorders>
              <w:top w:val="nil"/>
              <w:left w:val="nil"/>
              <w:bottom w:val="single" w:sz="4" w:space="0" w:color="auto"/>
              <w:right w:val="single" w:sz="4" w:space="0" w:color="auto"/>
            </w:tcBorders>
            <w:shd w:val="clear" w:color="auto" w:fill="auto"/>
            <w:noWrap/>
            <w:vAlign w:val="bottom"/>
            <w:hideMark/>
          </w:tcPr>
          <w:p w14:paraId="3ED2FAB4"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26</w:t>
            </w:r>
          </w:p>
        </w:tc>
      </w:tr>
      <w:tr w:rsidR="00412948" w:rsidRPr="003548C4" w14:paraId="7DFB8268"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76F85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1E230CC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Lack of interest / disengaged, Lack of interest in / not suited to the placement / traineeship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41AE3E6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 disengaged</w:t>
            </w:r>
          </w:p>
        </w:tc>
        <w:tc>
          <w:tcPr>
            <w:tcW w:w="916" w:type="dxa"/>
            <w:tcBorders>
              <w:top w:val="nil"/>
              <w:left w:val="nil"/>
              <w:bottom w:val="single" w:sz="4" w:space="0" w:color="auto"/>
              <w:right w:val="single" w:sz="4" w:space="0" w:color="auto"/>
            </w:tcBorders>
            <w:shd w:val="clear" w:color="auto" w:fill="auto"/>
            <w:noWrap/>
            <w:vAlign w:val="bottom"/>
            <w:hideMark/>
          </w:tcPr>
          <w:p w14:paraId="549BF464"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9</w:t>
            </w:r>
          </w:p>
        </w:tc>
      </w:tr>
      <w:tr w:rsidR="00412948" w:rsidRPr="003548C4" w14:paraId="6BE6776F"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C6C71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48CFB79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Lack of interest / disengaged, Lack of interest in / not suited to the placement / traineeship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63C3ACB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Lack of interest in / not suited to the placement </w:t>
            </w:r>
          </w:p>
          <w:p w14:paraId="64C6E36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traineeship</w:t>
            </w:r>
          </w:p>
        </w:tc>
        <w:tc>
          <w:tcPr>
            <w:tcW w:w="916" w:type="dxa"/>
            <w:tcBorders>
              <w:top w:val="nil"/>
              <w:left w:val="nil"/>
              <w:bottom w:val="single" w:sz="4" w:space="0" w:color="auto"/>
              <w:right w:val="single" w:sz="4" w:space="0" w:color="auto"/>
            </w:tcBorders>
            <w:shd w:val="clear" w:color="auto" w:fill="auto"/>
            <w:noWrap/>
            <w:vAlign w:val="bottom"/>
            <w:hideMark/>
          </w:tcPr>
          <w:p w14:paraId="3D0E6286"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10</w:t>
            </w:r>
          </w:p>
        </w:tc>
      </w:tr>
      <w:tr w:rsidR="00412948" w:rsidRPr="003548C4" w14:paraId="28FACD9D"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80C57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7E249F6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Lack of interest / disengaged, Lack of interest in / not suited to the placement / traineeship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5E031FB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in the placement</w:t>
            </w:r>
          </w:p>
        </w:tc>
        <w:tc>
          <w:tcPr>
            <w:tcW w:w="916" w:type="dxa"/>
            <w:tcBorders>
              <w:top w:val="nil"/>
              <w:left w:val="nil"/>
              <w:bottom w:val="single" w:sz="4" w:space="0" w:color="auto"/>
              <w:right w:val="single" w:sz="4" w:space="0" w:color="auto"/>
            </w:tcBorders>
            <w:shd w:val="clear" w:color="auto" w:fill="auto"/>
            <w:noWrap/>
            <w:vAlign w:val="bottom"/>
            <w:hideMark/>
          </w:tcPr>
          <w:p w14:paraId="38E44A15"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50E78EE4"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ECC8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24E98F1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Lack of interest / disengaged, Lack of interest in / not suited to the placement / traineeship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2F225D3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in the placement / traineeship</w:t>
            </w:r>
          </w:p>
        </w:tc>
        <w:tc>
          <w:tcPr>
            <w:tcW w:w="916" w:type="dxa"/>
            <w:tcBorders>
              <w:top w:val="nil"/>
              <w:left w:val="nil"/>
              <w:bottom w:val="single" w:sz="4" w:space="0" w:color="auto"/>
              <w:right w:val="single" w:sz="4" w:space="0" w:color="auto"/>
            </w:tcBorders>
            <w:shd w:val="clear" w:color="auto" w:fill="auto"/>
            <w:noWrap/>
            <w:vAlign w:val="bottom"/>
            <w:hideMark/>
          </w:tcPr>
          <w:p w14:paraId="545EB8E2"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4</w:t>
            </w:r>
          </w:p>
        </w:tc>
      </w:tr>
      <w:tr w:rsidR="00412948" w:rsidRPr="003548C4" w14:paraId="62A78A6D"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E699"/>
            <w:noWrap/>
            <w:vAlign w:val="bottom"/>
            <w:hideMark/>
          </w:tcPr>
          <w:p w14:paraId="5E61A40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E699"/>
            <w:noWrap/>
            <w:vAlign w:val="bottom"/>
            <w:hideMark/>
          </w:tcPr>
          <w:p w14:paraId="62DEB3A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Lack of interest / disengaged, Lack of interest in / not suited to the placement / traineeship and 2 more</w:t>
            </w:r>
          </w:p>
        </w:tc>
        <w:tc>
          <w:tcPr>
            <w:tcW w:w="2277" w:type="dxa"/>
            <w:tcBorders>
              <w:top w:val="nil"/>
              <w:left w:val="nil"/>
              <w:bottom w:val="single" w:sz="4" w:space="0" w:color="auto"/>
              <w:right w:val="single" w:sz="4" w:space="0" w:color="auto"/>
            </w:tcBorders>
            <w:shd w:val="clear" w:color="000000" w:fill="FFE699"/>
            <w:noWrap/>
            <w:vAlign w:val="bottom"/>
            <w:hideMark/>
          </w:tcPr>
          <w:p w14:paraId="149DF07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E699"/>
            <w:noWrap/>
            <w:vAlign w:val="bottom"/>
            <w:hideMark/>
          </w:tcPr>
          <w:p w14:paraId="0A1F024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50</w:t>
            </w:r>
          </w:p>
        </w:tc>
      </w:tr>
      <w:tr w:rsidR="00412948" w:rsidRPr="003548C4" w14:paraId="72883998"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6649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68FEE64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family reasons, moved away for work, moved to another school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15D411D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family reasons</w:t>
            </w:r>
          </w:p>
        </w:tc>
        <w:tc>
          <w:tcPr>
            <w:tcW w:w="916" w:type="dxa"/>
            <w:tcBorders>
              <w:top w:val="nil"/>
              <w:left w:val="nil"/>
              <w:bottom w:val="single" w:sz="4" w:space="0" w:color="auto"/>
              <w:right w:val="single" w:sz="4" w:space="0" w:color="auto"/>
            </w:tcBorders>
            <w:shd w:val="clear" w:color="auto" w:fill="auto"/>
            <w:noWrap/>
            <w:vAlign w:val="bottom"/>
            <w:hideMark/>
          </w:tcPr>
          <w:p w14:paraId="03BC86B3"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0CBA1C5E"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1681B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4D7C23E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family reasons, moved away for work, moved to another school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2E7917B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work</w:t>
            </w:r>
          </w:p>
        </w:tc>
        <w:tc>
          <w:tcPr>
            <w:tcW w:w="916" w:type="dxa"/>
            <w:tcBorders>
              <w:top w:val="nil"/>
              <w:left w:val="nil"/>
              <w:bottom w:val="single" w:sz="4" w:space="0" w:color="auto"/>
              <w:right w:val="single" w:sz="4" w:space="0" w:color="auto"/>
            </w:tcBorders>
            <w:shd w:val="clear" w:color="auto" w:fill="auto"/>
            <w:noWrap/>
            <w:vAlign w:val="bottom"/>
            <w:hideMark/>
          </w:tcPr>
          <w:p w14:paraId="768FFBC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6FFD3B0D"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DF025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386A76D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family reasons, moved away for work, moved to another school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675CD8E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to another school</w:t>
            </w:r>
          </w:p>
        </w:tc>
        <w:tc>
          <w:tcPr>
            <w:tcW w:w="916" w:type="dxa"/>
            <w:tcBorders>
              <w:top w:val="nil"/>
              <w:left w:val="nil"/>
              <w:bottom w:val="single" w:sz="4" w:space="0" w:color="auto"/>
              <w:right w:val="single" w:sz="4" w:space="0" w:color="auto"/>
            </w:tcBorders>
            <w:shd w:val="clear" w:color="auto" w:fill="auto"/>
            <w:noWrap/>
            <w:vAlign w:val="bottom"/>
            <w:hideMark/>
          </w:tcPr>
          <w:p w14:paraId="6FFA4A3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2E96343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F484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auto" w:fill="auto"/>
            <w:noWrap/>
            <w:vAlign w:val="bottom"/>
            <w:hideMark/>
          </w:tcPr>
          <w:p w14:paraId="0B157F1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family reasons, moved away for work, moved to another school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52B8D23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Student relocated</w:t>
            </w:r>
          </w:p>
        </w:tc>
        <w:tc>
          <w:tcPr>
            <w:tcW w:w="916" w:type="dxa"/>
            <w:tcBorders>
              <w:top w:val="nil"/>
              <w:left w:val="nil"/>
              <w:bottom w:val="single" w:sz="4" w:space="0" w:color="auto"/>
              <w:right w:val="single" w:sz="4" w:space="0" w:color="auto"/>
            </w:tcBorders>
            <w:shd w:val="clear" w:color="auto" w:fill="auto"/>
            <w:noWrap/>
            <w:vAlign w:val="bottom"/>
            <w:hideMark/>
          </w:tcPr>
          <w:p w14:paraId="176591C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23</w:t>
            </w:r>
          </w:p>
        </w:tc>
      </w:tr>
      <w:tr w:rsidR="00412948" w:rsidRPr="003548C4" w14:paraId="322E989B"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535D1EC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F2CC"/>
            <w:noWrap/>
            <w:vAlign w:val="bottom"/>
            <w:hideMark/>
          </w:tcPr>
          <w:p w14:paraId="3672B67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moved away for family reasons, moved away for work, moved to another school and 1 more</w:t>
            </w:r>
          </w:p>
        </w:tc>
        <w:tc>
          <w:tcPr>
            <w:tcW w:w="2277" w:type="dxa"/>
            <w:tcBorders>
              <w:top w:val="nil"/>
              <w:left w:val="nil"/>
              <w:bottom w:val="single" w:sz="4" w:space="0" w:color="auto"/>
              <w:right w:val="single" w:sz="4" w:space="0" w:color="auto"/>
            </w:tcBorders>
            <w:shd w:val="clear" w:color="000000" w:fill="FFF2CC"/>
            <w:noWrap/>
            <w:vAlign w:val="bottom"/>
            <w:hideMark/>
          </w:tcPr>
          <w:p w14:paraId="69CF154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4871008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26</w:t>
            </w:r>
          </w:p>
        </w:tc>
      </w:tr>
      <w:tr w:rsidR="00412948" w:rsidRPr="003548C4" w14:paraId="6B36B7C0"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A1506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auto" w:fill="auto"/>
            <w:noWrap/>
            <w:vAlign w:val="bottom"/>
            <w:hideMark/>
          </w:tcPr>
          <w:p w14:paraId="0796F81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2277" w:type="dxa"/>
            <w:tcBorders>
              <w:top w:val="nil"/>
              <w:left w:val="nil"/>
              <w:bottom w:val="single" w:sz="4" w:space="0" w:color="auto"/>
              <w:right w:val="single" w:sz="4" w:space="0" w:color="auto"/>
            </w:tcBorders>
            <w:shd w:val="clear" w:color="auto" w:fill="auto"/>
            <w:noWrap/>
            <w:vAlign w:val="bottom"/>
            <w:hideMark/>
          </w:tcPr>
          <w:p w14:paraId="45B8F87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w:t>
            </w:r>
          </w:p>
        </w:tc>
        <w:tc>
          <w:tcPr>
            <w:tcW w:w="916" w:type="dxa"/>
            <w:tcBorders>
              <w:top w:val="nil"/>
              <w:left w:val="nil"/>
              <w:bottom w:val="single" w:sz="4" w:space="0" w:color="auto"/>
              <w:right w:val="single" w:sz="4" w:space="0" w:color="auto"/>
            </w:tcBorders>
            <w:shd w:val="clear" w:color="auto" w:fill="auto"/>
            <w:noWrap/>
            <w:vAlign w:val="bottom"/>
            <w:hideMark/>
          </w:tcPr>
          <w:p w14:paraId="642143E6"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w:t>
            </w:r>
          </w:p>
        </w:tc>
      </w:tr>
      <w:tr w:rsidR="00412948" w:rsidRPr="003548C4" w14:paraId="5975EA88"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441D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auto" w:fill="auto"/>
            <w:noWrap/>
            <w:vAlign w:val="bottom"/>
            <w:hideMark/>
          </w:tcPr>
          <w:p w14:paraId="48CF20D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2277" w:type="dxa"/>
            <w:tcBorders>
              <w:top w:val="nil"/>
              <w:left w:val="nil"/>
              <w:bottom w:val="single" w:sz="4" w:space="0" w:color="auto"/>
              <w:right w:val="single" w:sz="4" w:space="0" w:color="auto"/>
            </w:tcBorders>
            <w:shd w:val="clear" w:color="auto" w:fill="auto"/>
            <w:noWrap/>
            <w:vAlign w:val="bottom"/>
            <w:hideMark/>
          </w:tcPr>
          <w:p w14:paraId="4D2B870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Unemployed/Left Labour Force</w:t>
            </w:r>
          </w:p>
        </w:tc>
        <w:tc>
          <w:tcPr>
            <w:tcW w:w="916" w:type="dxa"/>
            <w:tcBorders>
              <w:top w:val="nil"/>
              <w:left w:val="nil"/>
              <w:bottom w:val="single" w:sz="4" w:space="0" w:color="auto"/>
              <w:right w:val="single" w:sz="4" w:space="0" w:color="auto"/>
            </w:tcBorders>
            <w:shd w:val="clear" w:color="auto" w:fill="auto"/>
            <w:noWrap/>
            <w:vAlign w:val="bottom"/>
            <w:hideMark/>
          </w:tcPr>
          <w:p w14:paraId="19E74CB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9</w:t>
            </w:r>
          </w:p>
        </w:tc>
      </w:tr>
      <w:tr w:rsidR="00412948" w:rsidRPr="003548C4" w14:paraId="63596751"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1BB3412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000000" w:fill="FFF2CC"/>
            <w:noWrap/>
            <w:vAlign w:val="bottom"/>
            <w:hideMark/>
          </w:tcPr>
          <w:p w14:paraId="46D6E4D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2277" w:type="dxa"/>
            <w:tcBorders>
              <w:top w:val="nil"/>
              <w:left w:val="nil"/>
              <w:bottom w:val="single" w:sz="4" w:space="0" w:color="auto"/>
              <w:right w:val="single" w:sz="4" w:space="0" w:color="auto"/>
            </w:tcBorders>
            <w:shd w:val="clear" w:color="000000" w:fill="FFF2CC"/>
            <w:noWrap/>
            <w:vAlign w:val="bottom"/>
            <w:hideMark/>
          </w:tcPr>
          <w:p w14:paraId="3D15A8A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916" w:type="dxa"/>
            <w:tcBorders>
              <w:top w:val="nil"/>
              <w:left w:val="nil"/>
              <w:bottom w:val="single" w:sz="4" w:space="0" w:color="auto"/>
              <w:right w:val="single" w:sz="4" w:space="0" w:color="auto"/>
            </w:tcBorders>
            <w:shd w:val="clear" w:color="000000" w:fill="FFF2CC"/>
            <w:noWrap/>
            <w:vAlign w:val="bottom"/>
            <w:hideMark/>
          </w:tcPr>
          <w:p w14:paraId="02F3F06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w:t>
            </w:r>
          </w:p>
        </w:tc>
      </w:tr>
      <w:tr w:rsidR="00412948" w:rsidRPr="003548C4" w14:paraId="761F5B68"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77DD837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Unable / not wanting to continue</w:t>
            </w:r>
          </w:p>
        </w:tc>
        <w:tc>
          <w:tcPr>
            <w:tcW w:w="0" w:type="auto"/>
            <w:tcBorders>
              <w:top w:val="nil"/>
              <w:left w:val="nil"/>
              <w:bottom w:val="single" w:sz="4" w:space="0" w:color="auto"/>
              <w:right w:val="single" w:sz="4" w:space="0" w:color="auto"/>
            </w:tcBorders>
            <w:shd w:val="clear" w:color="000000" w:fill="FFD966"/>
            <w:noWrap/>
            <w:vAlign w:val="bottom"/>
            <w:hideMark/>
          </w:tcPr>
          <w:p w14:paraId="08095270"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68AC3CDF"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32A81AF8" w14:textId="77777777" w:rsidR="00412948" w:rsidRPr="003548C4" w:rsidRDefault="00412948" w:rsidP="00ED2AC2">
            <w:pPr>
              <w:spacing w:after="0"/>
              <w:jc w:val="right"/>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368</w:t>
            </w:r>
          </w:p>
        </w:tc>
      </w:tr>
      <w:tr w:rsidR="00412948" w:rsidRPr="003548C4" w14:paraId="0D26E22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02914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98C2B3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2277" w:type="dxa"/>
            <w:tcBorders>
              <w:top w:val="nil"/>
              <w:left w:val="nil"/>
              <w:bottom w:val="single" w:sz="4" w:space="0" w:color="auto"/>
              <w:right w:val="single" w:sz="4" w:space="0" w:color="auto"/>
            </w:tcBorders>
            <w:shd w:val="clear" w:color="auto" w:fill="auto"/>
            <w:noWrap/>
            <w:vAlign w:val="bottom"/>
            <w:hideMark/>
          </w:tcPr>
          <w:p w14:paraId="1163597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916" w:type="dxa"/>
            <w:tcBorders>
              <w:top w:val="nil"/>
              <w:left w:val="nil"/>
              <w:bottom w:val="single" w:sz="4" w:space="0" w:color="auto"/>
              <w:right w:val="single" w:sz="4" w:space="0" w:color="auto"/>
            </w:tcBorders>
            <w:shd w:val="clear" w:color="auto" w:fill="auto"/>
            <w:noWrap/>
            <w:vAlign w:val="bottom"/>
            <w:hideMark/>
          </w:tcPr>
          <w:p w14:paraId="2B6CEF5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r>
      <w:tr w:rsidR="00412948" w:rsidRPr="003548C4" w14:paraId="4C8CF300"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DD9B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39551CA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w:t>
            </w:r>
          </w:p>
        </w:tc>
        <w:tc>
          <w:tcPr>
            <w:tcW w:w="2277" w:type="dxa"/>
            <w:tcBorders>
              <w:top w:val="nil"/>
              <w:left w:val="nil"/>
              <w:bottom w:val="single" w:sz="4" w:space="0" w:color="auto"/>
              <w:right w:val="single" w:sz="4" w:space="0" w:color="auto"/>
            </w:tcBorders>
            <w:shd w:val="clear" w:color="auto" w:fill="auto"/>
            <w:noWrap/>
            <w:vAlign w:val="bottom"/>
            <w:hideMark/>
          </w:tcPr>
          <w:p w14:paraId="1138820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w:t>
            </w:r>
          </w:p>
        </w:tc>
        <w:tc>
          <w:tcPr>
            <w:tcW w:w="916" w:type="dxa"/>
            <w:tcBorders>
              <w:top w:val="nil"/>
              <w:left w:val="nil"/>
              <w:bottom w:val="single" w:sz="4" w:space="0" w:color="auto"/>
              <w:right w:val="single" w:sz="4" w:space="0" w:color="auto"/>
            </w:tcBorders>
            <w:shd w:val="clear" w:color="auto" w:fill="auto"/>
            <w:noWrap/>
            <w:vAlign w:val="bottom"/>
            <w:hideMark/>
          </w:tcPr>
          <w:p w14:paraId="3FE197E5"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459</w:t>
            </w:r>
          </w:p>
        </w:tc>
      </w:tr>
      <w:tr w:rsidR="00412948" w:rsidRPr="003548C4" w14:paraId="1852082D"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5653136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000000" w:fill="FFF2CC"/>
            <w:noWrap/>
            <w:vAlign w:val="bottom"/>
            <w:hideMark/>
          </w:tcPr>
          <w:p w14:paraId="4C1D20E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w:t>
            </w:r>
          </w:p>
        </w:tc>
        <w:tc>
          <w:tcPr>
            <w:tcW w:w="2277" w:type="dxa"/>
            <w:tcBorders>
              <w:top w:val="nil"/>
              <w:left w:val="nil"/>
              <w:bottom w:val="single" w:sz="4" w:space="0" w:color="auto"/>
              <w:right w:val="single" w:sz="4" w:space="0" w:color="auto"/>
            </w:tcBorders>
            <w:shd w:val="clear" w:color="000000" w:fill="FFF2CC"/>
            <w:noWrap/>
            <w:vAlign w:val="bottom"/>
            <w:hideMark/>
          </w:tcPr>
          <w:p w14:paraId="1485064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4E4DC38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459</w:t>
            </w:r>
          </w:p>
        </w:tc>
      </w:tr>
      <w:tr w:rsidR="00412948" w:rsidRPr="003548C4" w14:paraId="0704EC8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1077C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78D0919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746E4EC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w:t>
            </w:r>
          </w:p>
        </w:tc>
        <w:tc>
          <w:tcPr>
            <w:tcW w:w="916" w:type="dxa"/>
            <w:tcBorders>
              <w:top w:val="nil"/>
              <w:left w:val="nil"/>
              <w:bottom w:val="single" w:sz="4" w:space="0" w:color="auto"/>
              <w:right w:val="single" w:sz="4" w:space="0" w:color="auto"/>
            </w:tcBorders>
            <w:shd w:val="clear" w:color="auto" w:fill="auto"/>
            <w:noWrap/>
            <w:vAlign w:val="bottom"/>
            <w:hideMark/>
          </w:tcPr>
          <w:p w14:paraId="46D225E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13</w:t>
            </w:r>
          </w:p>
        </w:tc>
      </w:tr>
      <w:tr w:rsidR="00412948" w:rsidRPr="003548C4" w14:paraId="11B0B9AC"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F1E5A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750535B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63EB018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but not transitioning</w:t>
            </w:r>
          </w:p>
        </w:tc>
        <w:tc>
          <w:tcPr>
            <w:tcW w:w="916" w:type="dxa"/>
            <w:tcBorders>
              <w:top w:val="nil"/>
              <w:left w:val="nil"/>
              <w:bottom w:val="single" w:sz="4" w:space="0" w:color="auto"/>
              <w:right w:val="single" w:sz="4" w:space="0" w:color="auto"/>
            </w:tcBorders>
            <w:shd w:val="clear" w:color="auto" w:fill="auto"/>
            <w:noWrap/>
            <w:vAlign w:val="bottom"/>
            <w:hideMark/>
          </w:tcPr>
          <w:p w14:paraId="49A673AE"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51</w:t>
            </w:r>
          </w:p>
        </w:tc>
      </w:tr>
      <w:tr w:rsidR="00412948" w:rsidRPr="003548C4" w14:paraId="65F7CB05"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FBEB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13D389E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355D671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completion, looking for work</w:t>
            </w:r>
          </w:p>
        </w:tc>
        <w:tc>
          <w:tcPr>
            <w:tcW w:w="916" w:type="dxa"/>
            <w:tcBorders>
              <w:top w:val="nil"/>
              <w:left w:val="nil"/>
              <w:bottom w:val="single" w:sz="4" w:space="0" w:color="auto"/>
              <w:right w:val="single" w:sz="4" w:space="0" w:color="auto"/>
            </w:tcBorders>
            <w:shd w:val="clear" w:color="auto" w:fill="auto"/>
            <w:noWrap/>
            <w:vAlign w:val="bottom"/>
            <w:hideMark/>
          </w:tcPr>
          <w:p w14:paraId="5B47A0F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w:t>
            </w:r>
          </w:p>
        </w:tc>
      </w:tr>
      <w:tr w:rsidR="00412948" w:rsidRPr="003548C4" w14:paraId="7611D876"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4791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6E169EB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74D34B8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Uncontactable</w:t>
            </w:r>
          </w:p>
        </w:tc>
        <w:tc>
          <w:tcPr>
            <w:tcW w:w="916" w:type="dxa"/>
            <w:tcBorders>
              <w:top w:val="nil"/>
              <w:left w:val="nil"/>
              <w:bottom w:val="single" w:sz="4" w:space="0" w:color="auto"/>
              <w:right w:val="single" w:sz="4" w:space="0" w:color="auto"/>
            </w:tcBorders>
            <w:shd w:val="clear" w:color="auto" w:fill="auto"/>
            <w:noWrap/>
            <w:vAlign w:val="bottom"/>
            <w:hideMark/>
          </w:tcPr>
          <w:p w14:paraId="6904BE9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9</w:t>
            </w:r>
          </w:p>
        </w:tc>
      </w:tr>
      <w:tr w:rsidR="00412948" w:rsidRPr="003548C4" w14:paraId="037188F4"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A2CF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0C8CC52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0F73F11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Uncontactable for transition</w:t>
            </w:r>
          </w:p>
        </w:tc>
        <w:tc>
          <w:tcPr>
            <w:tcW w:w="916" w:type="dxa"/>
            <w:tcBorders>
              <w:top w:val="nil"/>
              <w:left w:val="nil"/>
              <w:bottom w:val="single" w:sz="4" w:space="0" w:color="auto"/>
              <w:right w:val="single" w:sz="4" w:space="0" w:color="auto"/>
            </w:tcBorders>
            <w:shd w:val="clear" w:color="auto" w:fill="auto"/>
            <w:noWrap/>
            <w:vAlign w:val="bottom"/>
            <w:hideMark/>
          </w:tcPr>
          <w:p w14:paraId="6DF5A2C0"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7</w:t>
            </w:r>
          </w:p>
        </w:tc>
      </w:tr>
      <w:tr w:rsidR="00412948" w:rsidRPr="003548C4" w14:paraId="5839FD9E"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FAD0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lastRenderedPageBreak/>
              <w:t>Completed SBT / completed with uncertain transition</w:t>
            </w:r>
          </w:p>
        </w:tc>
        <w:tc>
          <w:tcPr>
            <w:tcW w:w="0" w:type="auto"/>
            <w:tcBorders>
              <w:top w:val="nil"/>
              <w:left w:val="nil"/>
              <w:bottom w:val="single" w:sz="4" w:space="0" w:color="auto"/>
              <w:right w:val="single" w:sz="4" w:space="0" w:color="auto"/>
            </w:tcBorders>
            <w:shd w:val="clear" w:color="auto" w:fill="auto"/>
            <w:noWrap/>
            <w:vAlign w:val="bottom"/>
            <w:hideMark/>
          </w:tcPr>
          <w:p w14:paraId="49BD4B0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auto" w:fill="auto"/>
            <w:noWrap/>
            <w:vAlign w:val="bottom"/>
            <w:hideMark/>
          </w:tcPr>
          <w:p w14:paraId="7DF3CD1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Unkown transition outcome</w:t>
            </w:r>
          </w:p>
        </w:tc>
        <w:tc>
          <w:tcPr>
            <w:tcW w:w="916" w:type="dxa"/>
            <w:tcBorders>
              <w:top w:val="nil"/>
              <w:left w:val="nil"/>
              <w:bottom w:val="single" w:sz="4" w:space="0" w:color="auto"/>
              <w:right w:val="single" w:sz="4" w:space="0" w:color="auto"/>
            </w:tcBorders>
            <w:shd w:val="clear" w:color="auto" w:fill="auto"/>
            <w:noWrap/>
            <w:vAlign w:val="bottom"/>
            <w:hideMark/>
          </w:tcPr>
          <w:p w14:paraId="0D10CA9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34</w:t>
            </w:r>
          </w:p>
        </w:tc>
      </w:tr>
      <w:tr w:rsidR="00412948" w:rsidRPr="003548C4" w14:paraId="035EC509"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43C377A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000000" w:fill="FFF2CC"/>
            <w:noWrap/>
            <w:vAlign w:val="bottom"/>
            <w:hideMark/>
          </w:tcPr>
          <w:p w14:paraId="3CD2390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Activity recently ended, Completed SBT but not transitioning, completion, looking for work and 3 more</w:t>
            </w:r>
          </w:p>
        </w:tc>
        <w:tc>
          <w:tcPr>
            <w:tcW w:w="2277" w:type="dxa"/>
            <w:tcBorders>
              <w:top w:val="nil"/>
              <w:left w:val="nil"/>
              <w:bottom w:val="single" w:sz="4" w:space="0" w:color="auto"/>
              <w:right w:val="single" w:sz="4" w:space="0" w:color="auto"/>
            </w:tcBorders>
            <w:shd w:val="clear" w:color="000000" w:fill="FFF2CC"/>
            <w:noWrap/>
            <w:vAlign w:val="bottom"/>
            <w:hideMark/>
          </w:tcPr>
          <w:p w14:paraId="67E2A8F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7D7818DD"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119</w:t>
            </w:r>
          </w:p>
        </w:tc>
      </w:tr>
      <w:tr w:rsidR="00412948" w:rsidRPr="003548C4" w14:paraId="4FD11C44"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65B9895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Completed SBT / completed with uncertain transition</w:t>
            </w:r>
          </w:p>
        </w:tc>
        <w:tc>
          <w:tcPr>
            <w:tcW w:w="0" w:type="auto"/>
            <w:tcBorders>
              <w:top w:val="nil"/>
              <w:left w:val="nil"/>
              <w:bottom w:val="single" w:sz="4" w:space="0" w:color="auto"/>
              <w:right w:val="single" w:sz="4" w:space="0" w:color="auto"/>
            </w:tcBorders>
            <w:shd w:val="clear" w:color="000000" w:fill="FFD966"/>
            <w:noWrap/>
            <w:vAlign w:val="bottom"/>
            <w:hideMark/>
          </w:tcPr>
          <w:p w14:paraId="19D79D3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7FB7E89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4D62512D"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578</w:t>
            </w:r>
          </w:p>
        </w:tc>
      </w:tr>
      <w:tr w:rsidR="00412948" w:rsidRPr="003548C4" w14:paraId="525AB981"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362C4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with transition to education/employment</w:t>
            </w:r>
          </w:p>
        </w:tc>
        <w:tc>
          <w:tcPr>
            <w:tcW w:w="0" w:type="auto"/>
            <w:tcBorders>
              <w:top w:val="nil"/>
              <w:left w:val="nil"/>
              <w:bottom w:val="single" w:sz="4" w:space="0" w:color="auto"/>
              <w:right w:val="single" w:sz="4" w:space="0" w:color="auto"/>
            </w:tcBorders>
            <w:shd w:val="clear" w:color="auto" w:fill="auto"/>
            <w:noWrap/>
            <w:vAlign w:val="bottom"/>
            <w:hideMark/>
          </w:tcPr>
          <w:p w14:paraId="4D4D75E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Transition to Education/Employment</w:t>
            </w:r>
          </w:p>
        </w:tc>
        <w:tc>
          <w:tcPr>
            <w:tcW w:w="2277" w:type="dxa"/>
            <w:tcBorders>
              <w:top w:val="nil"/>
              <w:left w:val="nil"/>
              <w:bottom w:val="single" w:sz="4" w:space="0" w:color="auto"/>
              <w:right w:val="single" w:sz="4" w:space="0" w:color="auto"/>
            </w:tcBorders>
            <w:shd w:val="clear" w:color="auto" w:fill="auto"/>
            <w:noWrap/>
            <w:vAlign w:val="bottom"/>
            <w:hideMark/>
          </w:tcPr>
          <w:p w14:paraId="2FB053F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Transition to Education</w:t>
            </w:r>
          </w:p>
          <w:p w14:paraId="1A92F88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w:t>
            </w:r>
          </w:p>
        </w:tc>
        <w:tc>
          <w:tcPr>
            <w:tcW w:w="916" w:type="dxa"/>
            <w:tcBorders>
              <w:top w:val="nil"/>
              <w:left w:val="nil"/>
              <w:bottom w:val="single" w:sz="4" w:space="0" w:color="auto"/>
              <w:right w:val="single" w:sz="4" w:space="0" w:color="auto"/>
            </w:tcBorders>
            <w:shd w:val="clear" w:color="auto" w:fill="auto"/>
            <w:noWrap/>
            <w:vAlign w:val="bottom"/>
            <w:hideMark/>
          </w:tcPr>
          <w:p w14:paraId="135581A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22</w:t>
            </w:r>
          </w:p>
        </w:tc>
      </w:tr>
      <w:tr w:rsidR="00412948" w:rsidRPr="003548C4" w14:paraId="5FF962E5"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B76A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with transition to education/employment</w:t>
            </w:r>
          </w:p>
        </w:tc>
        <w:tc>
          <w:tcPr>
            <w:tcW w:w="0" w:type="auto"/>
            <w:tcBorders>
              <w:top w:val="nil"/>
              <w:left w:val="nil"/>
              <w:bottom w:val="single" w:sz="4" w:space="0" w:color="auto"/>
              <w:right w:val="single" w:sz="4" w:space="0" w:color="auto"/>
            </w:tcBorders>
            <w:shd w:val="clear" w:color="auto" w:fill="auto"/>
            <w:noWrap/>
            <w:vAlign w:val="bottom"/>
            <w:hideMark/>
          </w:tcPr>
          <w:p w14:paraId="6A54015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Transition to Education/Employment</w:t>
            </w:r>
          </w:p>
        </w:tc>
        <w:tc>
          <w:tcPr>
            <w:tcW w:w="2277" w:type="dxa"/>
            <w:tcBorders>
              <w:top w:val="nil"/>
              <w:left w:val="nil"/>
              <w:bottom w:val="single" w:sz="4" w:space="0" w:color="auto"/>
              <w:right w:val="single" w:sz="4" w:space="0" w:color="auto"/>
            </w:tcBorders>
            <w:shd w:val="clear" w:color="auto" w:fill="auto"/>
            <w:noWrap/>
            <w:vAlign w:val="bottom"/>
            <w:hideMark/>
          </w:tcPr>
          <w:p w14:paraId="33C45F9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auto" w:fill="auto"/>
            <w:noWrap/>
            <w:vAlign w:val="bottom"/>
            <w:hideMark/>
          </w:tcPr>
          <w:p w14:paraId="0F94F14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22</w:t>
            </w:r>
          </w:p>
        </w:tc>
      </w:tr>
      <w:tr w:rsidR="00412948" w:rsidRPr="003548C4" w14:paraId="0BAC0EAA"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7D53E22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with transition to education/employment</w:t>
            </w:r>
          </w:p>
        </w:tc>
        <w:tc>
          <w:tcPr>
            <w:tcW w:w="0" w:type="auto"/>
            <w:tcBorders>
              <w:top w:val="nil"/>
              <w:left w:val="nil"/>
              <w:bottom w:val="single" w:sz="4" w:space="0" w:color="auto"/>
              <w:right w:val="single" w:sz="4" w:space="0" w:color="auto"/>
            </w:tcBorders>
            <w:shd w:val="clear" w:color="000000" w:fill="FFD966"/>
            <w:noWrap/>
            <w:vAlign w:val="bottom"/>
            <w:hideMark/>
          </w:tcPr>
          <w:p w14:paraId="1618C34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4F080FB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034F1382"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22</w:t>
            </w:r>
          </w:p>
        </w:tc>
      </w:tr>
      <w:tr w:rsidR="00412948" w:rsidRPr="003548C4" w14:paraId="6527E7F4"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62BB383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 SBT</w:t>
            </w:r>
          </w:p>
        </w:tc>
        <w:tc>
          <w:tcPr>
            <w:tcW w:w="0" w:type="auto"/>
            <w:tcBorders>
              <w:top w:val="nil"/>
              <w:left w:val="nil"/>
              <w:bottom w:val="single" w:sz="4" w:space="0" w:color="auto"/>
              <w:right w:val="single" w:sz="4" w:space="0" w:color="auto"/>
            </w:tcBorders>
            <w:shd w:val="clear" w:color="000000" w:fill="FFD966"/>
            <w:noWrap/>
            <w:vAlign w:val="bottom"/>
            <w:hideMark/>
          </w:tcPr>
          <w:p w14:paraId="4368B079"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 </w:t>
            </w:r>
          </w:p>
        </w:tc>
        <w:tc>
          <w:tcPr>
            <w:tcW w:w="2277" w:type="dxa"/>
            <w:tcBorders>
              <w:top w:val="nil"/>
              <w:left w:val="nil"/>
              <w:bottom w:val="single" w:sz="4" w:space="0" w:color="auto"/>
              <w:right w:val="single" w:sz="4" w:space="0" w:color="auto"/>
            </w:tcBorders>
            <w:shd w:val="clear" w:color="000000" w:fill="FFD966"/>
            <w:noWrap/>
            <w:vAlign w:val="bottom"/>
            <w:hideMark/>
          </w:tcPr>
          <w:p w14:paraId="2246F158"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16A57937" w14:textId="77777777" w:rsidR="00412948" w:rsidRPr="003548C4" w:rsidRDefault="00412948" w:rsidP="00ED2AC2">
            <w:pPr>
              <w:spacing w:after="0"/>
              <w:jc w:val="right"/>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600</w:t>
            </w:r>
          </w:p>
        </w:tc>
      </w:tr>
      <w:tr w:rsidR="00412948" w:rsidRPr="003548C4" w14:paraId="510D7573"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FA659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F18258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2277" w:type="dxa"/>
            <w:tcBorders>
              <w:top w:val="nil"/>
              <w:left w:val="nil"/>
              <w:bottom w:val="single" w:sz="4" w:space="0" w:color="auto"/>
              <w:right w:val="single" w:sz="4" w:space="0" w:color="auto"/>
            </w:tcBorders>
            <w:shd w:val="clear" w:color="auto" w:fill="auto"/>
            <w:noWrap/>
            <w:vAlign w:val="bottom"/>
            <w:hideMark/>
          </w:tcPr>
          <w:p w14:paraId="2C6567F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c>
          <w:tcPr>
            <w:tcW w:w="916" w:type="dxa"/>
            <w:tcBorders>
              <w:top w:val="nil"/>
              <w:left w:val="nil"/>
              <w:bottom w:val="single" w:sz="4" w:space="0" w:color="auto"/>
              <w:right w:val="single" w:sz="4" w:space="0" w:color="auto"/>
            </w:tcBorders>
            <w:shd w:val="clear" w:color="auto" w:fill="auto"/>
            <w:noWrap/>
            <w:vAlign w:val="bottom"/>
            <w:hideMark/>
          </w:tcPr>
          <w:p w14:paraId="49515A9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w:t>
            </w:r>
          </w:p>
        </w:tc>
      </w:tr>
      <w:tr w:rsidR="00412948" w:rsidRPr="003548C4" w14:paraId="329BDB9B"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F9CC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 training / employment</w:t>
            </w:r>
          </w:p>
        </w:tc>
        <w:tc>
          <w:tcPr>
            <w:tcW w:w="0" w:type="auto"/>
            <w:tcBorders>
              <w:top w:val="nil"/>
              <w:left w:val="nil"/>
              <w:bottom w:val="single" w:sz="4" w:space="0" w:color="auto"/>
              <w:right w:val="single" w:sz="4" w:space="0" w:color="auto"/>
            </w:tcBorders>
            <w:shd w:val="clear" w:color="auto" w:fill="auto"/>
            <w:noWrap/>
            <w:vAlign w:val="bottom"/>
            <w:hideMark/>
          </w:tcPr>
          <w:p w14:paraId="4B0DB27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Unknown other Education/Employment, Unknown other Training/Employment, </w:t>
            </w:r>
          </w:p>
          <w:p w14:paraId="67845FF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or Training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5C624D5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Unknown other Education/Employment</w:t>
            </w:r>
          </w:p>
        </w:tc>
        <w:tc>
          <w:tcPr>
            <w:tcW w:w="916" w:type="dxa"/>
            <w:tcBorders>
              <w:top w:val="nil"/>
              <w:left w:val="nil"/>
              <w:bottom w:val="single" w:sz="4" w:space="0" w:color="auto"/>
              <w:right w:val="single" w:sz="4" w:space="0" w:color="auto"/>
            </w:tcBorders>
            <w:shd w:val="clear" w:color="auto" w:fill="auto"/>
            <w:noWrap/>
            <w:vAlign w:val="bottom"/>
            <w:hideMark/>
          </w:tcPr>
          <w:p w14:paraId="423CD3F3"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25</w:t>
            </w:r>
          </w:p>
        </w:tc>
      </w:tr>
      <w:tr w:rsidR="00412948" w:rsidRPr="003548C4" w14:paraId="54E3FE34"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4AA5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 training / employment</w:t>
            </w:r>
          </w:p>
        </w:tc>
        <w:tc>
          <w:tcPr>
            <w:tcW w:w="0" w:type="auto"/>
            <w:tcBorders>
              <w:top w:val="nil"/>
              <w:left w:val="nil"/>
              <w:bottom w:val="single" w:sz="4" w:space="0" w:color="auto"/>
              <w:right w:val="single" w:sz="4" w:space="0" w:color="auto"/>
            </w:tcBorders>
            <w:shd w:val="clear" w:color="auto" w:fill="auto"/>
            <w:noWrap/>
            <w:vAlign w:val="bottom"/>
            <w:hideMark/>
          </w:tcPr>
          <w:p w14:paraId="0547AE1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Unknown other Education/Employment, Unknown other Training/Employment,</w:t>
            </w:r>
          </w:p>
          <w:p w14:paraId="29ED693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 Went to other Education or Training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13EA2ED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Unknown other Training/Employment</w:t>
            </w:r>
          </w:p>
        </w:tc>
        <w:tc>
          <w:tcPr>
            <w:tcW w:w="916" w:type="dxa"/>
            <w:tcBorders>
              <w:top w:val="nil"/>
              <w:left w:val="nil"/>
              <w:bottom w:val="single" w:sz="4" w:space="0" w:color="auto"/>
              <w:right w:val="single" w:sz="4" w:space="0" w:color="auto"/>
            </w:tcBorders>
            <w:shd w:val="clear" w:color="auto" w:fill="auto"/>
            <w:noWrap/>
            <w:vAlign w:val="bottom"/>
            <w:hideMark/>
          </w:tcPr>
          <w:p w14:paraId="1A128E26"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w:t>
            </w:r>
          </w:p>
        </w:tc>
      </w:tr>
      <w:tr w:rsidR="00412948" w:rsidRPr="003548C4" w14:paraId="4D18C25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BE5C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 training / employment</w:t>
            </w:r>
          </w:p>
        </w:tc>
        <w:tc>
          <w:tcPr>
            <w:tcW w:w="0" w:type="auto"/>
            <w:tcBorders>
              <w:top w:val="nil"/>
              <w:left w:val="nil"/>
              <w:bottom w:val="single" w:sz="4" w:space="0" w:color="auto"/>
              <w:right w:val="single" w:sz="4" w:space="0" w:color="auto"/>
            </w:tcBorders>
            <w:shd w:val="clear" w:color="auto" w:fill="auto"/>
            <w:noWrap/>
            <w:vAlign w:val="bottom"/>
            <w:hideMark/>
          </w:tcPr>
          <w:p w14:paraId="7CCB222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Unknown other Education/Employment, Unknown other Training/Employment, </w:t>
            </w:r>
          </w:p>
          <w:p w14:paraId="17E99BE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or Training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780F3BF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or Training</w:t>
            </w:r>
          </w:p>
        </w:tc>
        <w:tc>
          <w:tcPr>
            <w:tcW w:w="916" w:type="dxa"/>
            <w:tcBorders>
              <w:top w:val="nil"/>
              <w:left w:val="nil"/>
              <w:bottom w:val="single" w:sz="4" w:space="0" w:color="auto"/>
              <w:right w:val="single" w:sz="4" w:space="0" w:color="auto"/>
            </w:tcBorders>
            <w:shd w:val="clear" w:color="auto" w:fill="auto"/>
            <w:noWrap/>
            <w:vAlign w:val="bottom"/>
            <w:hideMark/>
          </w:tcPr>
          <w:p w14:paraId="7B7B87E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42</w:t>
            </w:r>
          </w:p>
        </w:tc>
      </w:tr>
      <w:tr w:rsidR="00412948" w:rsidRPr="003548C4" w14:paraId="14972374"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46A5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 training / employment</w:t>
            </w:r>
          </w:p>
        </w:tc>
        <w:tc>
          <w:tcPr>
            <w:tcW w:w="0" w:type="auto"/>
            <w:tcBorders>
              <w:top w:val="nil"/>
              <w:left w:val="nil"/>
              <w:bottom w:val="single" w:sz="4" w:space="0" w:color="auto"/>
              <w:right w:val="single" w:sz="4" w:space="0" w:color="auto"/>
            </w:tcBorders>
            <w:shd w:val="clear" w:color="auto" w:fill="auto"/>
            <w:noWrap/>
            <w:vAlign w:val="bottom"/>
            <w:hideMark/>
          </w:tcPr>
          <w:p w14:paraId="5AD019D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Unknown other Education/Employment, Unknown other Training/Employment, </w:t>
            </w:r>
          </w:p>
          <w:p w14:paraId="7C7C3A9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or Training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44E001B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Employment</w:t>
            </w:r>
          </w:p>
        </w:tc>
        <w:tc>
          <w:tcPr>
            <w:tcW w:w="916" w:type="dxa"/>
            <w:tcBorders>
              <w:top w:val="nil"/>
              <w:left w:val="nil"/>
              <w:bottom w:val="single" w:sz="4" w:space="0" w:color="auto"/>
              <w:right w:val="single" w:sz="4" w:space="0" w:color="auto"/>
            </w:tcBorders>
            <w:shd w:val="clear" w:color="auto" w:fill="auto"/>
            <w:noWrap/>
            <w:vAlign w:val="bottom"/>
            <w:hideMark/>
          </w:tcPr>
          <w:p w14:paraId="60AE2A3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29</w:t>
            </w:r>
          </w:p>
        </w:tc>
      </w:tr>
      <w:tr w:rsidR="00412948" w:rsidRPr="003548C4" w14:paraId="24B64D79"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37E2F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 training / employment</w:t>
            </w:r>
          </w:p>
        </w:tc>
        <w:tc>
          <w:tcPr>
            <w:tcW w:w="0" w:type="auto"/>
            <w:tcBorders>
              <w:top w:val="nil"/>
              <w:left w:val="nil"/>
              <w:bottom w:val="single" w:sz="4" w:space="0" w:color="auto"/>
              <w:right w:val="single" w:sz="4" w:space="0" w:color="auto"/>
            </w:tcBorders>
            <w:shd w:val="clear" w:color="auto" w:fill="auto"/>
            <w:noWrap/>
            <w:vAlign w:val="bottom"/>
            <w:hideMark/>
          </w:tcPr>
          <w:p w14:paraId="4C0A348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Unknown other Education/Employment, Unknown other Training/Employment, </w:t>
            </w:r>
          </w:p>
          <w:p w14:paraId="3E8E1E5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or Training and 2 more</w:t>
            </w:r>
          </w:p>
        </w:tc>
        <w:tc>
          <w:tcPr>
            <w:tcW w:w="2277" w:type="dxa"/>
            <w:tcBorders>
              <w:top w:val="nil"/>
              <w:left w:val="nil"/>
              <w:bottom w:val="single" w:sz="4" w:space="0" w:color="auto"/>
              <w:right w:val="single" w:sz="4" w:space="0" w:color="auto"/>
            </w:tcBorders>
            <w:shd w:val="clear" w:color="auto" w:fill="auto"/>
            <w:noWrap/>
            <w:vAlign w:val="bottom"/>
            <w:hideMark/>
          </w:tcPr>
          <w:p w14:paraId="6D2F071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Subsidised Assistance or Program</w:t>
            </w:r>
          </w:p>
        </w:tc>
        <w:tc>
          <w:tcPr>
            <w:tcW w:w="916" w:type="dxa"/>
            <w:tcBorders>
              <w:top w:val="nil"/>
              <w:left w:val="nil"/>
              <w:bottom w:val="single" w:sz="4" w:space="0" w:color="auto"/>
              <w:right w:val="single" w:sz="4" w:space="0" w:color="auto"/>
            </w:tcBorders>
            <w:shd w:val="clear" w:color="auto" w:fill="auto"/>
            <w:noWrap/>
            <w:vAlign w:val="bottom"/>
            <w:hideMark/>
          </w:tcPr>
          <w:p w14:paraId="4030A1A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0D2BBBEC"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C6F19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6B2E6D5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current employer, Continued employment with provider, </w:t>
            </w:r>
          </w:p>
          <w:p w14:paraId="6F2593B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0FA1F66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to go to uni or TAFE</w:t>
            </w:r>
          </w:p>
        </w:tc>
        <w:tc>
          <w:tcPr>
            <w:tcW w:w="916" w:type="dxa"/>
            <w:tcBorders>
              <w:top w:val="nil"/>
              <w:left w:val="nil"/>
              <w:bottom w:val="single" w:sz="4" w:space="0" w:color="auto"/>
              <w:right w:val="single" w:sz="4" w:space="0" w:color="auto"/>
            </w:tcBorders>
            <w:shd w:val="clear" w:color="auto" w:fill="auto"/>
            <w:noWrap/>
            <w:vAlign w:val="bottom"/>
            <w:hideMark/>
          </w:tcPr>
          <w:p w14:paraId="5376BC89"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w:t>
            </w:r>
          </w:p>
        </w:tc>
      </w:tr>
      <w:tr w:rsidR="00412948" w:rsidRPr="003548C4" w14:paraId="429E298F"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61D512A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Went to other education / training / employment</w:t>
            </w:r>
          </w:p>
        </w:tc>
        <w:tc>
          <w:tcPr>
            <w:tcW w:w="0" w:type="auto"/>
            <w:tcBorders>
              <w:top w:val="nil"/>
              <w:left w:val="nil"/>
              <w:bottom w:val="single" w:sz="4" w:space="0" w:color="auto"/>
              <w:right w:val="single" w:sz="4" w:space="0" w:color="auto"/>
            </w:tcBorders>
            <w:shd w:val="clear" w:color="000000" w:fill="FFD966"/>
            <w:noWrap/>
            <w:vAlign w:val="bottom"/>
            <w:hideMark/>
          </w:tcPr>
          <w:p w14:paraId="4639097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152D566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07577E8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104</w:t>
            </w:r>
          </w:p>
        </w:tc>
      </w:tr>
      <w:tr w:rsidR="00412948" w:rsidRPr="003548C4" w14:paraId="77008B1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AD19F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or partial completion, continuing school</w:t>
            </w:r>
          </w:p>
        </w:tc>
        <w:tc>
          <w:tcPr>
            <w:tcW w:w="0" w:type="auto"/>
            <w:tcBorders>
              <w:top w:val="nil"/>
              <w:left w:val="nil"/>
              <w:bottom w:val="single" w:sz="4" w:space="0" w:color="auto"/>
              <w:right w:val="single" w:sz="4" w:space="0" w:color="auto"/>
            </w:tcBorders>
            <w:shd w:val="clear" w:color="auto" w:fill="auto"/>
            <w:noWrap/>
            <w:vAlign w:val="bottom"/>
            <w:hideMark/>
          </w:tcPr>
          <w:p w14:paraId="33CA938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 early completion of SBT and continuing school, Successfully completed cert but not employment, </w:t>
            </w:r>
          </w:p>
          <w:p w14:paraId="7D8A06E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SBT yr 10 or 11 and continuing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333848A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 early completion of SBT </w:t>
            </w:r>
          </w:p>
          <w:p w14:paraId="1147FC1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and continuing school</w:t>
            </w:r>
          </w:p>
        </w:tc>
        <w:tc>
          <w:tcPr>
            <w:tcW w:w="916" w:type="dxa"/>
            <w:tcBorders>
              <w:top w:val="nil"/>
              <w:left w:val="nil"/>
              <w:bottom w:val="single" w:sz="4" w:space="0" w:color="auto"/>
              <w:right w:val="single" w:sz="4" w:space="0" w:color="auto"/>
            </w:tcBorders>
            <w:shd w:val="clear" w:color="auto" w:fill="auto"/>
            <w:noWrap/>
            <w:vAlign w:val="bottom"/>
            <w:hideMark/>
          </w:tcPr>
          <w:p w14:paraId="119E0A5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6</w:t>
            </w:r>
          </w:p>
        </w:tc>
      </w:tr>
      <w:tr w:rsidR="00412948" w:rsidRPr="003548C4" w14:paraId="6EA6825C"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4F47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or partial completion, continuing school</w:t>
            </w:r>
          </w:p>
        </w:tc>
        <w:tc>
          <w:tcPr>
            <w:tcW w:w="0" w:type="auto"/>
            <w:tcBorders>
              <w:top w:val="nil"/>
              <w:left w:val="nil"/>
              <w:bottom w:val="single" w:sz="4" w:space="0" w:color="auto"/>
              <w:right w:val="single" w:sz="4" w:space="0" w:color="auto"/>
            </w:tcBorders>
            <w:shd w:val="clear" w:color="auto" w:fill="auto"/>
            <w:noWrap/>
            <w:vAlign w:val="bottom"/>
            <w:hideMark/>
          </w:tcPr>
          <w:p w14:paraId="6C83E7B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 early completion of SBT and continuing school, Successfully completed cert but not employment, </w:t>
            </w:r>
          </w:p>
          <w:p w14:paraId="1B5DAAB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SBT yr 10 or 11 and continuing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736A970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Successfully completed SBT yr 10 or 11 </w:t>
            </w:r>
          </w:p>
          <w:p w14:paraId="5B30C70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and continuing</w:t>
            </w:r>
          </w:p>
        </w:tc>
        <w:tc>
          <w:tcPr>
            <w:tcW w:w="916" w:type="dxa"/>
            <w:tcBorders>
              <w:top w:val="nil"/>
              <w:left w:val="nil"/>
              <w:bottom w:val="single" w:sz="4" w:space="0" w:color="auto"/>
              <w:right w:val="single" w:sz="4" w:space="0" w:color="auto"/>
            </w:tcBorders>
            <w:shd w:val="clear" w:color="auto" w:fill="auto"/>
            <w:noWrap/>
            <w:vAlign w:val="bottom"/>
            <w:hideMark/>
          </w:tcPr>
          <w:p w14:paraId="794F34B8"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13</w:t>
            </w:r>
          </w:p>
        </w:tc>
      </w:tr>
      <w:tr w:rsidR="00412948" w:rsidRPr="003548C4" w14:paraId="432367FF"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3E5A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or partial completion, continuing school</w:t>
            </w:r>
          </w:p>
        </w:tc>
        <w:tc>
          <w:tcPr>
            <w:tcW w:w="0" w:type="auto"/>
            <w:tcBorders>
              <w:top w:val="nil"/>
              <w:left w:val="nil"/>
              <w:bottom w:val="single" w:sz="4" w:space="0" w:color="auto"/>
              <w:right w:val="single" w:sz="4" w:space="0" w:color="auto"/>
            </w:tcBorders>
            <w:shd w:val="clear" w:color="auto" w:fill="auto"/>
            <w:noWrap/>
            <w:vAlign w:val="bottom"/>
            <w:hideMark/>
          </w:tcPr>
          <w:p w14:paraId="35EE169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 early completion of SBT and continuing school, Successfully completed cert but not employment,</w:t>
            </w:r>
          </w:p>
          <w:p w14:paraId="09E5F11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 Successfully completed SBT yr 10 or 11 and continuing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555F668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Successfully completed yr 10 or 11 </w:t>
            </w:r>
          </w:p>
          <w:p w14:paraId="47EC70E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and continuing</w:t>
            </w:r>
          </w:p>
        </w:tc>
        <w:tc>
          <w:tcPr>
            <w:tcW w:w="916" w:type="dxa"/>
            <w:tcBorders>
              <w:top w:val="nil"/>
              <w:left w:val="nil"/>
              <w:bottom w:val="single" w:sz="4" w:space="0" w:color="auto"/>
              <w:right w:val="single" w:sz="4" w:space="0" w:color="auto"/>
            </w:tcBorders>
            <w:shd w:val="clear" w:color="auto" w:fill="auto"/>
            <w:noWrap/>
            <w:vAlign w:val="bottom"/>
            <w:hideMark/>
          </w:tcPr>
          <w:p w14:paraId="54B51CE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w:t>
            </w:r>
          </w:p>
        </w:tc>
      </w:tr>
      <w:tr w:rsidR="00412948" w:rsidRPr="003548C4" w14:paraId="32BA8393"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4059687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Early or partial completion, continuing school</w:t>
            </w:r>
          </w:p>
        </w:tc>
        <w:tc>
          <w:tcPr>
            <w:tcW w:w="0" w:type="auto"/>
            <w:tcBorders>
              <w:top w:val="nil"/>
              <w:left w:val="nil"/>
              <w:bottom w:val="single" w:sz="4" w:space="0" w:color="auto"/>
              <w:right w:val="single" w:sz="4" w:space="0" w:color="auto"/>
            </w:tcBorders>
            <w:shd w:val="clear" w:color="000000" w:fill="FFD966"/>
            <w:noWrap/>
            <w:vAlign w:val="bottom"/>
            <w:hideMark/>
          </w:tcPr>
          <w:p w14:paraId="4108A9D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0468817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383A617B"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20</w:t>
            </w:r>
          </w:p>
        </w:tc>
      </w:tr>
      <w:tr w:rsidR="00412948" w:rsidRPr="003548C4" w14:paraId="2BD9EB66"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567AB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68AE8FE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current employer, Continued employment with provider, </w:t>
            </w:r>
          </w:p>
          <w:p w14:paraId="0BD461F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6DBE5B8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w:t>
            </w:r>
          </w:p>
          <w:p w14:paraId="3AC92E7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current employer</w:t>
            </w:r>
          </w:p>
        </w:tc>
        <w:tc>
          <w:tcPr>
            <w:tcW w:w="916" w:type="dxa"/>
            <w:tcBorders>
              <w:top w:val="nil"/>
              <w:left w:val="nil"/>
              <w:bottom w:val="single" w:sz="4" w:space="0" w:color="auto"/>
              <w:right w:val="single" w:sz="4" w:space="0" w:color="auto"/>
            </w:tcBorders>
            <w:shd w:val="clear" w:color="auto" w:fill="auto"/>
            <w:noWrap/>
            <w:vAlign w:val="bottom"/>
            <w:hideMark/>
          </w:tcPr>
          <w:p w14:paraId="53096E5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13</w:t>
            </w:r>
          </w:p>
        </w:tc>
      </w:tr>
      <w:tr w:rsidR="00412948" w:rsidRPr="003548C4" w14:paraId="209439AC"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876F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456852B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current employer, Continued employment with provider, </w:t>
            </w:r>
          </w:p>
          <w:p w14:paraId="4E3B36A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50ABEF7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provider</w:t>
            </w:r>
          </w:p>
        </w:tc>
        <w:tc>
          <w:tcPr>
            <w:tcW w:w="916" w:type="dxa"/>
            <w:tcBorders>
              <w:top w:val="nil"/>
              <w:left w:val="nil"/>
              <w:bottom w:val="single" w:sz="4" w:space="0" w:color="auto"/>
              <w:right w:val="single" w:sz="4" w:space="0" w:color="auto"/>
            </w:tcBorders>
            <w:shd w:val="clear" w:color="auto" w:fill="auto"/>
            <w:noWrap/>
            <w:vAlign w:val="bottom"/>
            <w:hideMark/>
          </w:tcPr>
          <w:p w14:paraId="6F0EA9C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36</w:t>
            </w:r>
          </w:p>
        </w:tc>
      </w:tr>
      <w:tr w:rsidR="00412948" w:rsidRPr="003548C4" w14:paraId="48510888"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75310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37E7E16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current employer, Continued employment with provider, </w:t>
            </w:r>
          </w:p>
          <w:p w14:paraId="55BF9F1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3347DBD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w:t>
            </w:r>
          </w:p>
        </w:tc>
        <w:tc>
          <w:tcPr>
            <w:tcW w:w="916" w:type="dxa"/>
            <w:tcBorders>
              <w:top w:val="nil"/>
              <w:left w:val="nil"/>
              <w:bottom w:val="single" w:sz="4" w:space="0" w:color="auto"/>
              <w:right w:val="single" w:sz="4" w:space="0" w:color="auto"/>
            </w:tcBorders>
            <w:shd w:val="clear" w:color="auto" w:fill="auto"/>
            <w:noWrap/>
            <w:vAlign w:val="bottom"/>
            <w:hideMark/>
          </w:tcPr>
          <w:p w14:paraId="66C901A5"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6</w:t>
            </w:r>
          </w:p>
        </w:tc>
      </w:tr>
      <w:tr w:rsidR="00412948" w:rsidRPr="003548C4" w14:paraId="4E3D66A1"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C1315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798E613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current employer, Continued employment with provider, </w:t>
            </w:r>
          </w:p>
          <w:p w14:paraId="66357FC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2D740A0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with host employment</w:t>
            </w:r>
          </w:p>
        </w:tc>
        <w:tc>
          <w:tcPr>
            <w:tcW w:w="916" w:type="dxa"/>
            <w:tcBorders>
              <w:top w:val="nil"/>
              <w:left w:val="nil"/>
              <w:bottom w:val="single" w:sz="4" w:space="0" w:color="auto"/>
              <w:right w:val="single" w:sz="4" w:space="0" w:color="auto"/>
            </w:tcBorders>
            <w:shd w:val="clear" w:color="auto" w:fill="auto"/>
            <w:noWrap/>
            <w:vAlign w:val="bottom"/>
            <w:hideMark/>
          </w:tcPr>
          <w:p w14:paraId="57B1775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w:t>
            </w:r>
          </w:p>
        </w:tc>
      </w:tr>
      <w:tr w:rsidR="00412948" w:rsidRPr="003548C4" w14:paraId="28B045E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9716A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534C577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Continued employment with current employer, Continued employment with provider, </w:t>
            </w:r>
          </w:p>
          <w:p w14:paraId="32C51BF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4ECDDBF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Progressed onto employment</w:t>
            </w:r>
          </w:p>
        </w:tc>
        <w:tc>
          <w:tcPr>
            <w:tcW w:w="916" w:type="dxa"/>
            <w:tcBorders>
              <w:top w:val="nil"/>
              <w:left w:val="nil"/>
              <w:bottom w:val="single" w:sz="4" w:space="0" w:color="auto"/>
              <w:right w:val="single" w:sz="4" w:space="0" w:color="auto"/>
            </w:tcBorders>
            <w:shd w:val="clear" w:color="auto" w:fill="auto"/>
            <w:noWrap/>
            <w:vAlign w:val="bottom"/>
            <w:hideMark/>
          </w:tcPr>
          <w:p w14:paraId="4A7C96C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8</w:t>
            </w:r>
          </w:p>
        </w:tc>
      </w:tr>
      <w:tr w:rsidR="00412948" w:rsidRPr="003548C4" w14:paraId="78ACD976"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7675F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auto" w:fill="auto"/>
            <w:noWrap/>
            <w:vAlign w:val="bottom"/>
            <w:hideMark/>
          </w:tcPr>
          <w:p w14:paraId="1497CC9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Continued employment with provider, Continued new activity current provider and 5 more</w:t>
            </w:r>
          </w:p>
        </w:tc>
        <w:tc>
          <w:tcPr>
            <w:tcW w:w="2277" w:type="dxa"/>
            <w:tcBorders>
              <w:top w:val="nil"/>
              <w:left w:val="nil"/>
              <w:bottom w:val="single" w:sz="4" w:space="0" w:color="auto"/>
              <w:right w:val="single" w:sz="4" w:space="0" w:color="auto"/>
            </w:tcBorders>
            <w:shd w:val="clear" w:color="auto" w:fill="auto"/>
            <w:noWrap/>
            <w:vAlign w:val="bottom"/>
            <w:hideMark/>
          </w:tcPr>
          <w:p w14:paraId="1E9154A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Progressed to further training</w:t>
            </w:r>
          </w:p>
        </w:tc>
        <w:tc>
          <w:tcPr>
            <w:tcW w:w="916" w:type="dxa"/>
            <w:tcBorders>
              <w:top w:val="nil"/>
              <w:left w:val="nil"/>
              <w:bottom w:val="single" w:sz="4" w:space="0" w:color="auto"/>
              <w:right w:val="single" w:sz="4" w:space="0" w:color="auto"/>
            </w:tcBorders>
            <w:shd w:val="clear" w:color="auto" w:fill="auto"/>
            <w:noWrap/>
            <w:vAlign w:val="bottom"/>
            <w:hideMark/>
          </w:tcPr>
          <w:p w14:paraId="4868D47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7</w:t>
            </w:r>
          </w:p>
        </w:tc>
      </w:tr>
      <w:tr w:rsidR="00412948" w:rsidRPr="003548C4" w14:paraId="20D32048"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1A1F6F18"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Continued employment with current employer or provider</w:t>
            </w:r>
          </w:p>
        </w:tc>
        <w:tc>
          <w:tcPr>
            <w:tcW w:w="0" w:type="auto"/>
            <w:tcBorders>
              <w:top w:val="nil"/>
              <w:left w:val="nil"/>
              <w:bottom w:val="single" w:sz="4" w:space="0" w:color="auto"/>
              <w:right w:val="single" w:sz="4" w:space="0" w:color="auto"/>
            </w:tcBorders>
            <w:shd w:val="clear" w:color="000000" w:fill="FFD966"/>
            <w:noWrap/>
            <w:vAlign w:val="bottom"/>
            <w:hideMark/>
          </w:tcPr>
          <w:p w14:paraId="42F59C7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6381977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7D9D9110"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72</w:t>
            </w:r>
          </w:p>
        </w:tc>
      </w:tr>
      <w:tr w:rsidR="00412948" w:rsidRPr="003548C4" w14:paraId="422AA205"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8A1B3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auto" w:fill="auto"/>
            <w:noWrap/>
            <w:vAlign w:val="bottom"/>
            <w:hideMark/>
          </w:tcPr>
          <w:p w14:paraId="7343A5A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&amp; Unemployed/Left Labour Force</w:t>
            </w:r>
          </w:p>
        </w:tc>
        <w:tc>
          <w:tcPr>
            <w:tcW w:w="2277" w:type="dxa"/>
            <w:tcBorders>
              <w:top w:val="nil"/>
              <w:left w:val="nil"/>
              <w:bottom w:val="single" w:sz="4" w:space="0" w:color="auto"/>
              <w:right w:val="single" w:sz="4" w:space="0" w:color="auto"/>
            </w:tcBorders>
            <w:shd w:val="clear" w:color="auto" w:fill="auto"/>
            <w:noWrap/>
            <w:vAlign w:val="bottom"/>
            <w:hideMark/>
          </w:tcPr>
          <w:p w14:paraId="05372E9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w:t>
            </w:r>
          </w:p>
        </w:tc>
        <w:tc>
          <w:tcPr>
            <w:tcW w:w="916" w:type="dxa"/>
            <w:tcBorders>
              <w:top w:val="nil"/>
              <w:left w:val="nil"/>
              <w:bottom w:val="single" w:sz="4" w:space="0" w:color="auto"/>
              <w:right w:val="single" w:sz="4" w:space="0" w:color="auto"/>
            </w:tcBorders>
            <w:shd w:val="clear" w:color="auto" w:fill="auto"/>
            <w:noWrap/>
            <w:vAlign w:val="bottom"/>
            <w:hideMark/>
          </w:tcPr>
          <w:p w14:paraId="3102595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w:t>
            </w:r>
          </w:p>
        </w:tc>
      </w:tr>
      <w:tr w:rsidR="00412948" w:rsidRPr="003548C4" w14:paraId="46C50180"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668D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auto" w:fill="auto"/>
            <w:noWrap/>
            <w:vAlign w:val="bottom"/>
            <w:hideMark/>
          </w:tcPr>
          <w:p w14:paraId="3D41D85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&amp; Unemployed/Left Labour Force</w:t>
            </w:r>
          </w:p>
        </w:tc>
        <w:tc>
          <w:tcPr>
            <w:tcW w:w="2277" w:type="dxa"/>
            <w:tcBorders>
              <w:top w:val="nil"/>
              <w:left w:val="nil"/>
              <w:bottom w:val="single" w:sz="4" w:space="0" w:color="auto"/>
              <w:right w:val="single" w:sz="4" w:space="0" w:color="auto"/>
            </w:tcBorders>
            <w:shd w:val="clear" w:color="auto" w:fill="auto"/>
            <w:noWrap/>
            <w:vAlign w:val="bottom"/>
            <w:hideMark/>
          </w:tcPr>
          <w:p w14:paraId="2214D3A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Unemployed/Left Labour Force</w:t>
            </w:r>
          </w:p>
        </w:tc>
        <w:tc>
          <w:tcPr>
            <w:tcW w:w="916" w:type="dxa"/>
            <w:tcBorders>
              <w:top w:val="nil"/>
              <w:left w:val="nil"/>
              <w:bottom w:val="single" w:sz="4" w:space="0" w:color="auto"/>
              <w:right w:val="single" w:sz="4" w:space="0" w:color="auto"/>
            </w:tcBorders>
            <w:shd w:val="clear" w:color="auto" w:fill="auto"/>
            <w:noWrap/>
            <w:vAlign w:val="bottom"/>
            <w:hideMark/>
          </w:tcPr>
          <w:p w14:paraId="1409606D"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9</w:t>
            </w:r>
          </w:p>
        </w:tc>
      </w:tr>
      <w:tr w:rsidR="00412948" w:rsidRPr="003548C4" w14:paraId="6CFAA2D5"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7656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auto" w:fill="auto"/>
            <w:noWrap/>
            <w:vAlign w:val="bottom"/>
            <w:hideMark/>
          </w:tcPr>
          <w:p w14:paraId="785A6C2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&amp; Unemployed/Left Labour Force</w:t>
            </w:r>
          </w:p>
        </w:tc>
        <w:tc>
          <w:tcPr>
            <w:tcW w:w="2277" w:type="dxa"/>
            <w:tcBorders>
              <w:top w:val="nil"/>
              <w:left w:val="nil"/>
              <w:bottom w:val="single" w:sz="4" w:space="0" w:color="auto"/>
              <w:right w:val="single" w:sz="4" w:space="0" w:color="auto"/>
            </w:tcBorders>
            <w:shd w:val="clear" w:color="auto" w:fill="auto"/>
            <w:noWrap/>
            <w:vAlign w:val="bottom"/>
            <w:hideMark/>
          </w:tcPr>
          <w:p w14:paraId="3FF3C31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auto" w:fill="auto"/>
            <w:noWrap/>
            <w:vAlign w:val="bottom"/>
            <w:hideMark/>
          </w:tcPr>
          <w:p w14:paraId="058F7EA8"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w:t>
            </w:r>
          </w:p>
        </w:tc>
      </w:tr>
      <w:tr w:rsidR="00412948" w:rsidRPr="003548C4" w14:paraId="29C51538"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6645C13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Employment ended / Unemployed / Left labour force</w:t>
            </w:r>
          </w:p>
        </w:tc>
        <w:tc>
          <w:tcPr>
            <w:tcW w:w="0" w:type="auto"/>
            <w:tcBorders>
              <w:top w:val="nil"/>
              <w:left w:val="nil"/>
              <w:bottom w:val="single" w:sz="4" w:space="0" w:color="auto"/>
              <w:right w:val="single" w:sz="4" w:space="0" w:color="auto"/>
            </w:tcBorders>
            <w:shd w:val="clear" w:color="000000" w:fill="FFD966"/>
            <w:noWrap/>
            <w:vAlign w:val="bottom"/>
            <w:hideMark/>
          </w:tcPr>
          <w:p w14:paraId="1D12FE6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7CB5921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5CB1BDA4"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w:t>
            </w:r>
          </w:p>
        </w:tc>
      </w:tr>
      <w:tr w:rsidR="00412948" w:rsidRPr="003548C4" w14:paraId="269E1B90"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BDA9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to concentrate on school work</w:t>
            </w:r>
          </w:p>
        </w:tc>
        <w:tc>
          <w:tcPr>
            <w:tcW w:w="0" w:type="auto"/>
            <w:tcBorders>
              <w:top w:val="nil"/>
              <w:left w:val="nil"/>
              <w:bottom w:val="single" w:sz="4" w:space="0" w:color="auto"/>
              <w:right w:val="single" w:sz="4" w:space="0" w:color="auto"/>
            </w:tcBorders>
            <w:shd w:val="clear" w:color="auto" w:fill="auto"/>
            <w:noWrap/>
            <w:vAlign w:val="bottom"/>
            <w:hideMark/>
          </w:tcPr>
          <w:p w14:paraId="0F8E87A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but continuing school &amp; left to concentrate on school work</w:t>
            </w:r>
          </w:p>
        </w:tc>
        <w:tc>
          <w:tcPr>
            <w:tcW w:w="2277" w:type="dxa"/>
            <w:tcBorders>
              <w:top w:val="nil"/>
              <w:left w:val="nil"/>
              <w:bottom w:val="single" w:sz="4" w:space="0" w:color="auto"/>
              <w:right w:val="single" w:sz="4" w:space="0" w:color="auto"/>
            </w:tcBorders>
            <w:shd w:val="clear" w:color="auto" w:fill="auto"/>
            <w:noWrap/>
            <w:vAlign w:val="bottom"/>
            <w:hideMark/>
          </w:tcPr>
          <w:p w14:paraId="69F6407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but continuing school</w:t>
            </w:r>
          </w:p>
        </w:tc>
        <w:tc>
          <w:tcPr>
            <w:tcW w:w="916" w:type="dxa"/>
            <w:tcBorders>
              <w:top w:val="nil"/>
              <w:left w:val="nil"/>
              <w:bottom w:val="single" w:sz="4" w:space="0" w:color="auto"/>
              <w:right w:val="single" w:sz="4" w:space="0" w:color="auto"/>
            </w:tcBorders>
            <w:shd w:val="clear" w:color="auto" w:fill="auto"/>
            <w:noWrap/>
            <w:vAlign w:val="bottom"/>
            <w:hideMark/>
          </w:tcPr>
          <w:p w14:paraId="27133327"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20</w:t>
            </w:r>
          </w:p>
        </w:tc>
      </w:tr>
      <w:tr w:rsidR="00412948" w:rsidRPr="003548C4" w14:paraId="6C137D9F"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4263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to concentrate on school work</w:t>
            </w:r>
          </w:p>
        </w:tc>
        <w:tc>
          <w:tcPr>
            <w:tcW w:w="0" w:type="auto"/>
            <w:tcBorders>
              <w:top w:val="nil"/>
              <w:left w:val="nil"/>
              <w:bottom w:val="single" w:sz="4" w:space="0" w:color="auto"/>
              <w:right w:val="single" w:sz="4" w:space="0" w:color="auto"/>
            </w:tcBorders>
            <w:shd w:val="clear" w:color="auto" w:fill="auto"/>
            <w:noWrap/>
            <w:vAlign w:val="bottom"/>
            <w:hideMark/>
          </w:tcPr>
          <w:p w14:paraId="408B3A6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but continuing school &amp; left to concentrate on school work</w:t>
            </w:r>
          </w:p>
        </w:tc>
        <w:tc>
          <w:tcPr>
            <w:tcW w:w="2277" w:type="dxa"/>
            <w:tcBorders>
              <w:top w:val="nil"/>
              <w:left w:val="nil"/>
              <w:bottom w:val="single" w:sz="4" w:space="0" w:color="auto"/>
              <w:right w:val="single" w:sz="4" w:space="0" w:color="auto"/>
            </w:tcBorders>
            <w:shd w:val="clear" w:color="auto" w:fill="auto"/>
            <w:noWrap/>
            <w:vAlign w:val="bottom"/>
            <w:hideMark/>
          </w:tcPr>
          <w:p w14:paraId="384CC8F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to concentrate on school work</w:t>
            </w:r>
          </w:p>
        </w:tc>
        <w:tc>
          <w:tcPr>
            <w:tcW w:w="916" w:type="dxa"/>
            <w:tcBorders>
              <w:top w:val="nil"/>
              <w:left w:val="nil"/>
              <w:bottom w:val="single" w:sz="4" w:space="0" w:color="auto"/>
              <w:right w:val="single" w:sz="4" w:space="0" w:color="auto"/>
            </w:tcBorders>
            <w:shd w:val="clear" w:color="auto" w:fill="auto"/>
            <w:noWrap/>
            <w:vAlign w:val="bottom"/>
            <w:hideMark/>
          </w:tcPr>
          <w:p w14:paraId="74C60750"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35</w:t>
            </w:r>
          </w:p>
        </w:tc>
      </w:tr>
      <w:tr w:rsidR="00412948" w:rsidRPr="003548C4" w14:paraId="06EF16D2"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73CD0"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to concentrate on school work</w:t>
            </w:r>
          </w:p>
        </w:tc>
        <w:tc>
          <w:tcPr>
            <w:tcW w:w="0" w:type="auto"/>
            <w:tcBorders>
              <w:top w:val="nil"/>
              <w:left w:val="nil"/>
              <w:bottom w:val="single" w:sz="4" w:space="0" w:color="auto"/>
              <w:right w:val="single" w:sz="4" w:space="0" w:color="auto"/>
            </w:tcBorders>
            <w:shd w:val="clear" w:color="auto" w:fill="auto"/>
            <w:noWrap/>
            <w:vAlign w:val="bottom"/>
            <w:hideMark/>
          </w:tcPr>
          <w:p w14:paraId="7074E1B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Lack of interest but continuing school &amp; left to concentrate on school work</w:t>
            </w:r>
          </w:p>
        </w:tc>
        <w:tc>
          <w:tcPr>
            <w:tcW w:w="2277" w:type="dxa"/>
            <w:tcBorders>
              <w:top w:val="nil"/>
              <w:left w:val="nil"/>
              <w:bottom w:val="single" w:sz="4" w:space="0" w:color="auto"/>
              <w:right w:val="single" w:sz="4" w:space="0" w:color="auto"/>
            </w:tcBorders>
            <w:shd w:val="clear" w:color="auto" w:fill="auto"/>
            <w:noWrap/>
            <w:vAlign w:val="bottom"/>
            <w:hideMark/>
          </w:tcPr>
          <w:p w14:paraId="4F04D1E5"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auto" w:fill="auto"/>
            <w:noWrap/>
            <w:vAlign w:val="bottom"/>
            <w:hideMark/>
          </w:tcPr>
          <w:p w14:paraId="06F52DEA"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55</w:t>
            </w:r>
          </w:p>
        </w:tc>
      </w:tr>
      <w:tr w:rsidR="00412948" w:rsidRPr="003548C4" w14:paraId="3D1C0E21"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1D4B1B3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Left to concentrate on school work</w:t>
            </w:r>
          </w:p>
        </w:tc>
        <w:tc>
          <w:tcPr>
            <w:tcW w:w="0" w:type="auto"/>
            <w:tcBorders>
              <w:top w:val="nil"/>
              <w:left w:val="nil"/>
              <w:bottom w:val="single" w:sz="4" w:space="0" w:color="auto"/>
              <w:right w:val="single" w:sz="4" w:space="0" w:color="auto"/>
            </w:tcBorders>
            <w:shd w:val="clear" w:color="000000" w:fill="FFD966"/>
            <w:noWrap/>
            <w:vAlign w:val="bottom"/>
            <w:hideMark/>
          </w:tcPr>
          <w:p w14:paraId="65606EF6"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3F8DCCF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3DFD6518"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55</w:t>
            </w:r>
          </w:p>
        </w:tc>
      </w:tr>
      <w:tr w:rsidR="00412948" w:rsidRPr="003548C4" w14:paraId="65D5E07F"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6DB9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Other partial completion</w:t>
            </w:r>
          </w:p>
        </w:tc>
        <w:tc>
          <w:tcPr>
            <w:tcW w:w="0" w:type="auto"/>
            <w:tcBorders>
              <w:top w:val="nil"/>
              <w:left w:val="nil"/>
              <w:bottom w:val="single" w:sz="4" w:space="0" w:color="auto"/>
              <w:right w:val="single" w:sz="4" w:space="0" w:color="auto"/>
            </w:tcBorders>
            <w:shd w:val="clear" w:color="auto" w:fill="auto"/>
            <w:noWrap/>
            <w:vAlign w:val="bottom"/>
            <w:hideMark/>
          </w:tcPr>
          <w:p w14:paraId="3733BE6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 early completion of SBT and continuing school, Successfully completed cert but not employment, </w:t>
            </w:r>
          </w:p>
          <w:p w14:paraId="571D0B7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Successfully completed SBT yr 10 or 11 and continuing and 1 more</w:t>
            </w:r>
          </w:p>
        </w:tc>
        <w:tc>
          <w:tcPr>
            <w:tcW w:w="2277" w:type="dxa"/>
            <w:tcBorders>
              <w:top w:val="nil"/>
              <w:left w:val="nil"/>
              <w:bottom w:val="single" w:sz="4" w:space="0" w:color="auto"/>
              <w:right w:val="single" w:sz="4" w:space="0" w:color="auto"/>
            </w:tcBorders>
            <w:shd w:val="clear" w:color="auto" w:fill="auto"/>
            <w:noWrap/>
            <w:vAlign w:val="bottom"/>
            <w:hideMark/>
          </w:tcPr>
          <w:p w14:paraId="104E23C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 xml:space="preserve">Successfully completed cert but </w:t>
            </w:r>
          </w:p>
          <w:p w14:paraId="20BF8F0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not employment</w:t>
            </w:r>
          </w:p>
        </w:tc>
        <w:tc>
          <w:tcPr>
            <w:tcW w:w="916" w:type="dxa"/>
            <w:tcBorders>
              <w:top w:val="nil"/>
              <w:left w:val="nil"/>
              <w:bottom w:val="single" w:sz="4" w:space="0" w:color="auto"/>
              <w:right w:val="single" w:sz="4" w:space="0" w:color="auto"/>
            </w:tcBorders>
            <w:shd w:val="clear" w:color="auto" w:fill="auto"/>
            <w:noWrap/>
            <w:vAlign w:val="bottom"/>
            <w:hideMark/>
          </w:tcPr>
          <w:p w14:paraId="6FDF553C"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w:t>
            </w:r>
          </w:p>
        </w:tc>
      </w:tr>
      <w:tr w:rsidR="00412948" w:rsidRPr="003548C4" w14:paraId="74BD7980"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2522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Contract / School ended</w:t>
            </w:r>
          </w:p>
        </w:tc>
        <w:tc>
          <w:tcPr>
            <w:tcW w:w="0" w:type="auto"/>
            <w:tcBorders>
              <w:top w:val="nil"/>
              <w:left w:val="nil"/>
              <w:bottom w:val="single" w:sz="4" w:space="0" w:color="auto"/>
              <w:right w:val="single" w:sz="4" w:space="0" w:color="auto"/>
            </w:tcBorders>
            <w:shd w:val="clear" w:color="auto" w:fill="auto"/>
            <w:noWrap/>
            <w:vAlign w:val="bottom"/>
            <w:hideMark/>
          </w:tcPr>
          <w:p w14:paraId="2EE6C98F"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End of contract date &amp; Finished school (yr 12)</w:t>
            </w:r>
          </w:p>
        </w:tc>
        <w:tc>
          <w:tcPr>
            <w:tcW w:w="2277" w:type="dxa"/>
            <w:tcBorders>
              <w:top w:val="nil"/>
              <w:left w:val="nil"/>
              <w:bottom w:val="single" w:sz="4" w:space="0" w:color="auto"/>
              <w:right w:val="single" w:sz="4" w:space="0" w:color="auto"/>
            </w:tcBorders>
            <w:shd w:val="clear" w:color="auto" w:fill="auto"/>
            <w:noWrap/>
            <w:vAlign w:val="bottom"/>
            <w:hideMark/>
          </w:tcPr>
          <w:p w14:paraId="66CF448B"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End of contract date</w:t>
            </w:r>
          </w:p>
        </w:tc>
        <w:tc>
          <w:tcPr>
            <w:tcW w:w="916" w:type="dxa"/>
            <w:tcBorders>
              <w:top w:val="nil"/>
              <w:left w:val="nil"/>
              <w:bottom w:val="single" w:sz="4" w:space="0" w:color="auto"/>
              <w:right w:val="single" w:sz="4" w:space="0" w:color="auto"/>
            </w:tcBorders>
            <w:shd w:val="clear" w:color="auto" w:fill="auto"/>
            <w:noWrap/>
            <w:vAlign w:val="bottom"/>
            <w:hideMark/>
          </w:tcPr>
          <w:p w14:paraId="38858148"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w:t>
            </w:r>
          </w:p>
        </w:tc>
      </w:tr>
      <w:tr w:rsidR="00412948" w:rsidRPr="003548C4" w14:paraId="468022D7" w14:textId="77777777" w:rsidTr="00ED2AC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EB153E"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Contract / School ended</w:t>
            </w:r>
          </w:p>
        </w:tc>
        <w:tc>
          <w:tcPr>
            <w:tcW w:w="0" w:type="auto"/>
            <w:tcBorders>
              <w:top w:val="nil"/>
              <w:left w:val="nil"/>
              <w:bottom w:val="single" w:sz="4" w:space="0" w:color="auto"/>
              <w:right w:val="single" w:sz="4" w:space="0" w:color="auto"/>
            </w:tcBorders>
            <w:shd w:val="clear" w:color="auto" w:fill="auto"/>
            <w:noWrap/>
            <w:vAlign w:val="bottom"/>
            <w:hideMark/>
          </w:tcPr>
          <w:p w14:paraId="0C9ABB2D"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End of contract date &amp; Finished school (yr 12)</w:t>
            </w:r>
          </w:p>
        </w:tc>
        <w:tc>
          <w:tcPr>
            <w:tcW w:w="2277" w:type="dxa"/>
            <w:tcBorders>
              <w:top w:val="nil"/>
              <w:left w:val="nil"/>
              <w:bottom w:val="single" w:sz="4" w:space="0" w:color="auto"/>
              <w:right w:val="single" w:sz="4" w:space="0" w:color="auto"/>
            </w:tcBorders>
            <w:shd w:val="clear" w:color="auto" w:fill="auto"/>
            <w:noWrap/>
            <w:vAlign w:val="bottom"/>
            <w:hideMark/>
          </w:tcPr>
          <w:p w14:paraId="270B640C"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Finished school (yr 12)</w:t>
            </w:r>
          </w:p>
        </w:tc>
        <w:tc>
          <w:tcPr>
            <w:tcW w:w="916" w:type="dxa"/>
            <w:tcBorders>
              <w:top w:val="nil"/>
              <w:left w:val="nil"/>
              <w:bottom w:val="single" w:sz="4" w:space="0" w:color="auto"/>
              <w:right w:val="single" w:sz="4" w:space="0" w:color="auto"/>
            </w:tcBorders>
            <w:shd w:val="clear" w:color="auto" w:fill="auto"/>
            <w:noWrap/>
            <w:vAlign w:val="bottom"/>
            <w:hideMark/>
          </w:tcPr>
          <w:p w14:paraId="7B09EAC3"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11</w:t>
            </w:r>
          </w:p>
        </w:tc>
      </w:tr>
      <w:tr w:rsidR="00412948" w:rsidRPr="003548C4" w14:paraId="60E52747"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3CC57071"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Contract / School ended</w:t>
            </w:r>
          </w:p>
        </w:tc>
        <w:tc>
          <w:tcPr>
            <w:tcW w:w="0" w:type="auto"/>
            <w:tcBorders>
              <w:top w:val="nil"/>
              <w:left w:val="nil"/>
              <w:bottom w:val="single" w:sz="4" w:space="0" w:color="auto"/>
              <w:right w:val="single" w:sz="4" w:space="0" w:color="auto"/>
            </w:tcBorders>
            <w:shd w:val="clear" w:color="000000" w:fill="FFF2CC"/>
            <w:noWrap/>
            <w:vAlign w:val="bottom"/>
            <w:hideMark/>
          </w:tcPr>
          <w:p w14:paraId="7D776CD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End of contract date &amp; Finished school (yr 12)</w:t>
            </w:r>
          </w:p>
        </w:tc>
        <w:tc>
          <w:tcPr>
            <w:tcW w:w="2277" w:type="dxa"/>
            <w:tcBorders>
              <w:top w:val="nil"/>
              <w:left w:val="nil"/>
              <w:bottom w:val="single" w:sz="4" w:space="0" w:color="auto"/>
              <w:right w:val="single" w:sz="4" w:space="0" w:color="auto"/>
            </w:tcBorders>
            <w:shd w:val="clear" w:color="000000" w:fill="FFF2CC"/>
            <w:noWrap/>
            <w:vAlign w:val="bottom"/>
            <w:hideMark/>
          </w:tcPr>
          <w:p w14:paraId="6996C95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F2CC"/>
            <w:noWrap/>
            <w:vAlign w:val="bottom"/>
            <w:hideMark/>
          </w:tcPr>
          <w:p w14:paraId="58B63391"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13</w:t>
            </w:r>
          </w:p>
        </w:tc>
      </w:tr>
      <w:tr w:rsidR="00412948" w:rsidRPr="003548C4" w14:paraId="701A6684"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5220B45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Contract / School ended</w:t>
            </w:r>
          </w:p>
        </w:tc>
        <w:tc>
          <w:tcPr>
            <w:tcW w:w="0" w:type="auto"/>
            <w:tcBorders>
              <w:top w:val="nil"/>
              <w:left w:val="nil"/>
              <w:bottom w:val="single" w:sz="4" w:space="0" w:color="auto"/>
              <w:right w:val="single" w:sz="4" w:space="0" w:color="auto"/>
            </w:tcBorders>
            <w:shd w:val="clear" w:color="000000" w:fill="FFD966"/>
            <w:noWrap/>
            <w:vAlign w:val="bottom"/>
            <w:hideMark/>
          </w:tcPr>
          <w:p w14:paraId="4BB28C59"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FFD966"/>
            <w:noWrap/>
            <w:vAlign w:val="bottom"/>
            <w:hideMark/>
          </w:tcPr>
          <w:p w14:paraId="1BBF1504"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0C95F666"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13</w:t>
            </w:r>
          </w:p>
        </w:tc>
      </w:tr>
      <w:tr w:rsidR="00412948" w:rsidRPr="003548C4" w14:paraId="5735D616"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FFD966"/>
            <w:noWrap/>
            <w:vAlign w:val="bottom"/>
            <w:hideMark/>
          </w:tcPr>
          <w:p w14:paraId="3FDBD063"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Partial Success SBT</w:t>
            </w:r>
          </w:p>
        </w:tc>
        <w:tc>
          <w:tcPr>
            <w:tcW w:w="0" w:type="auto"/>
            <w:tcBorders>
              <w:top w:val="nil"/>
              <w:left w:val="nil"/>
              <w:bottom w:val="single" w:sz="4" w:space="0" w:color="auto"/>
              <w:right w:val="single" w:sz="4" w:space="0" w:color="auto"/>
            </w:tcBorders>
            <w:shd w:val="clear" w:color="000000" w:fill="FFD966"/>
            <w:noWrap/>
            <w:vAlign w:val="bottom"/>
            <w:hideMark/>
          </w:tcPr>
          <w:p w14:paraId="6ED6384F"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 </w:t>
            </w:r>
          </w:p>
        </w:tc>
        <w:tc>
          <w:tcPr>
            <w:tcW w:w="2277" w:type="dxa"/>
            <w:tcBorders>
              <w:top w:val="nil"/>
              <w:left w:val="nil"/>
              <w:bottom w:val="single" w:sz="4" w:space="0" w:color="auto"/>
              <w:right w:val="single" w:sz="4" w:space="0" w:color="auto"/>
            </w:tcBorders>
            <w:shd w:val="clear" w:color="000000" w:fill="FFD966"/>
            <w:noWrap/>
            <w:vAlign w:val="bottom"/>
            <w:hideMark/>
          </w:tcPr>
          <w:p w14:paraId="2B3B2071" w14:textId="77777777" w:rsidR="00412948" w:rsidRPr="003548C4" w:rsidRDefault="00412948" w:rsidP="00ED2AC2">
            <w:pPr>
              <w:spacing w:after="0"/>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FFD966"/>
            <w:noWrap/>
            <w:vAlign w:val="bottom"/>
            <w:hideMark/>
          </w:tcPr>
          <w:p w14:paraId="16585EB4" w14:textId="77777777" w:rsidR="00412948" w:rsidRPr="003548C4" w:rsidRDefault="00412948" w:rsidP="00ED2AC2">
            <w:pPr>
              <w:spacing w:after="0"/>
              <w:jc w:val="right"/>
              <w:rPr>
                <w:rFonts w:asciiTheme="majorHAnsi" w:eastAsia="Times New Roman" w:hAnsiTheme="majorHAnsi" w:cstheme="majorHAnsi"/>
                <w:b/>
                <w:bCs/>
                <w:color w:val="000000"/>
                <w:sz w:val="16"/>
                <w:szCs w:val="16"/>
                <w:lang w:eastAsia="en-GB"/>
              </w:rPr>
            </w:pPr>
            <w:r w:rsidRPr="003548C4">
              <w:rPr>
                <w:rFonts w:asciiTheme="majorHAnsi" w:eastAsia="Times New Roman" w:hAnsiTheme="majorHAnsi" w:cstheme="majorHAnsi"/>
                <w:b/>
                <w:bCs/>
                <w:color w:val="000000"/>
                <w:sz w:val="16"/>
                <w:szCs w:val="16"/>
                <w:lang w:eastAsia="en-GB"/>
              </w:rPr>
              <w:t>275</w:t>
            </w:r>
          </w:p>
        </w:tc>
      </w:tr>
      <w:tr w:rsidR="00412948" w:rsidRPr="003548C4" w14:paraId="7B1C7180" w14:textId="77777777" w:rsidTr="00ED2AC2">
        <w:trPr>
          <w:trHeight w:val="288"/>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4762FAC2"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Grand Total</w:t>
            </w:r>
          </w:p>
        </w:tc>
        <w:tc>
          <w:tcPr>
            <w:tcW w:w="0" w:type="auto"/>
            <w:tcBorders>
              <w:top w:val="nil"/>
              <w:left w:val="nil"/>
              <w:bottom w:val="single" w:sz="4" w:space="0" w:color="auto"/>
              <w:right w:val="single" w:sz="4" w:space="0" w:color="auto"/>
            </w:tcBorders>
            <w:shd w:val="clear" w:color="000000" w:fill="BF8F00"/>
            <w:noWrap/>
            <w:vAlign w:val="bottom"/>
            <w:hideMark/>
          </w:tcPr>
          <w:p w14:paraId="3B3ACC7A"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2277" w:type="dxa"/>
            <w:tcBorders>
              <w:top w:val="nil"/>
              <w:left w:val="nil"/>
              <w:bottom w:val="single" w:sz="4" w:space="0" w:color="auto"/>
              <w:right w:val="single" w:sz="4" w:space="0" w:color="auto"/>
            </w:tcBorders>
            <w:shd w:val="clear" w:color="000000" w:fill="BF8F00"/>
            <w:noWrap/>
            <w:vAlign w:val="bottom"/>
            <w:hideMark/>
          </w:tcPr>
          <w:p w14:paraId="59C342A7" w14:textId="77777777" w:rsidR="00412948" w:rsidRPr="003548C4" w:rsidRDefault="00412948" w:rsidP="00ED2AC2">
            <w:pPr>
              <w:spacing w:after="0"/>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Total</w:t>
            </w:r>
          </w:p>
        </w:tc>
        <w:tc>
          <w:tcPr>
            <w:tcW w:w="916" w:type="dxa"/>
            <w:tcBorders>
              <w:top w:val="nil"/>
              <w:left w:val="nil"/>
              <w:bottom w:val="single" w:sz="4" w:space="0" w:color="auto"/>
              <w:right w:val="single" w:sz="4" w:space="0" w:color="auto"/>
            </w:tcBorders>
            <w:shd w:val="clear" w:color="000000" w:fill="BF8F00"/>
            <w:noWrap/>
            <w:vAlign w:val="bottom"/>
            <w:hideMark/>
          </w:tcPr>
          <w:p w14:paraId="32E0F4CF" w14:textId="77777777" w:rsidR="00412948" w:rsidRPr="003548C4" w:rsidRDefault="00412948" w:rsidP="00ED2AC2">
            <w:pPr>
              <w:spacing w:after="0"/>
              <w:jc w:val="right"/>
              <w:rPr>
                <w:rFonts w:asciiTheme="majorHAnsi" w:eastAsia="Times New Roman" w:hAnsiTheme="majorHAnsi" w:cstheme="majorHAnsi"/>
                <w:color w:val="000000"/>
                <w:sz w:val="16"/>
                <w:szCs w:val="16"/>
                <w:lang w:eastAsia="en-GB"/>
              </w:rPr>
            </w:pPr>
            <w:r w:rsidRPr="003548C4">
              <w:rPr>
                <w:rFonts w:asciiTheme="majorHAnsi" w:eastAsia="Times New Roman" w:hAnsiTheme="majorHAnsi" w:cstheme="majorHAnsi"/>
                <w:color w:val="000000"/>
                <w:sz w:val="16"/>
                <w:szCs w:val="16"/>
                <w:lang w:eastAsia="en-GB"/>
              </w:rPr>
              <w:t>2,086</w:t>
            </w:r>
          </w:p>
        </w:tc>
      </w:tr>
    </w:tbl>
    <w:p w14:paraId="0D3B4692" w14:textId="77777777" w:rsidR="00412948" w:rsidRPr="003548C4" w:rsidRDefault="00412948" w:rsidP="00412948">
      <w:pPr>
        <w:rPr>
          <w:rFonts w:asciiTheme="majorHAnsi" w:hAnsiTheme="majorHAnsi" w:cstheme="majorHAnsi"/>
        </w:rPr>
        <w:sectPr w:rsidR="00412948" w:rsidRPr="003548C4" w:rsidSect="00500EEA">
          <w:pgSz w:w="16838" w:h="11906" w:orient="landscape"/>
          <w:pgMar w:top="1440" w:right="1440" w:bottom="1440" w:left="1440" w:header="708" w:footer="708" w:gutter="0"/>
          <w:cols w:space="708"/>
          <w:docGrid w:linePitch="360"/>
        </w:sectPr>
      </w:pPr>
    </w:p>
    <w:p w14:paraId="0B9E9B48" w14:textId="77777777" w:rsidR="00F85C02" w:rsidRPr="003548C4" w:rsidRDefault="00F85C02" w:rsidP="00F85C02">
      <w:pPr>
        <w:pStyle w:val="Heading1"/>
        <w:numPr>
          <w:ilvl w:val="0"/>
          <w:numId w:val="0"/>
        </w:numPr>
        <w:ind w:left="432" w:hanging="432"/>
        <w:rPr>
          <w:rFonts w:cstheme="majorHAnsi"/>
        </w:rPr>
      </w:pPr>
      <w:bookmarkStart w:id="479" w:name="_Toc73433428"/>
      <w:r w:rsidRPr="003548C4">
        <w:rPr>
          <w:rFonts w:cstheme="majorHAnsi"/>
        </w:rPr>
        <w:lastRenderedPageBreak/>
        <w:t xml:space="preserve">Appendix </w:t>
      </w:r>
      <w:r>
        <w:rPr>
          <w:rFonts w:cstheme="majorHAnsi"/>
        </w:rPr>
        <w:t>F</w:t>
      </w:r>
      <w:r w:rsidRPr="003548C4">
        <w:rPr>
          <w:rFonts w:cstheme="majorHAnsi"/>
        </w:rPr>
        <w:t xml:space="preserve"> </w:t>
      </w:r>
      <w:r>
        <w:rPr>
          <w:rFonts w:cstheme="majorHAnsi"/>
        </w:rPr>
        <w:t>–</w:t>
      </w:r>
      <w:r w:rsidRPr="003548C4">
        <w:rPr>
          <w:rFonts w:cstheme="majorHAnsi"/>
        </w:rPr>
        <w:t xml:space="preserve"> Case</w:t>
      </w:r>
      <w:r>
        <w:rPr>
          <w:rFonts w:cstheme="majorHAnsi"/>
        </w:rPr>
        <w:t xml:space="preserve"> </w:t>
      </w:r>
      <w:r w:rsidRPr="003548C4">
        <w:rPr>
          <w:rFonts w:cstheme="majorHAnsi"/>
        </w:rPr>
        <w:t>studies</w:t>
      </w:r>
      <w:bookmarkEnd w:id="474"/>
      <w:bookmarkEnd w:id="479"/>
    </w:p>
    <w:p w14:paraId="5EB7C67C"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Differing regional characteristics contribute to variable program success. It is difficult to disentangle regional characteristics from the models and quality of the different service providers, noting that the same service provider outcomes may differ significantly across different regions. These differing outcomes could be due to staff recruitment issues in the poorer outcome area or a range of local issues such as differing traineeship requirements, labour markets, community attitudes, instruction methods, pandemic impact, and ways of working. Three case studies have been developed (two in NSW and one in NT) using interview data for one and NT and NSW Department of Education data for the other two to explore these regional issues in more detail. An overall lesson from the case studies and the analysis of NIAA program data is that local context varies so considerably that it is impossible to generalise. The NIAA needs to utilise the expertise in its regional offices with that of the providers and local communities to better understand the emerging evidence base addressing the core guiding evaluative question: ‘What works, for whom in what context?’</w:t>
      </w:r>
    </w:p>
    <w:p w14:paraId="4B467F21" w14:textId="77777777" w:rsidR="00F85C02" w:rsidRPr="003548C4" w:rsidRDefault="00F85C02" w:rsidP="00F85C02">
      <w:pPr>
        <w:rPr>
          <w:rFonts w:asciiTheme="majorHAnsi" w:hAnsiTheme="majorHAnsi" w:cstheme="majorHAnsi"/>
          <w:b/>
        </w:rPr>
      </w:pPr>
      <w:r w:rsidRPr="003548C4">
        <w:rPr>
          <w:rFonts w:asciiTheme="majorHAnsi" w:hAnsiTheme="majorHAnsi" w:cstheme="majorHAnsi"/>
          <w:b/>
        </w:rPr>
        <w:t>Introduction</w:t>
      </w:r>
    </w:p>
    <w:p w14:paraId="6A87E708" w14:textId="77777777" w:rsidR="00F85C02" w:rsidRPr="003548C4" w:rsidRDefault="00F85C02" w:rsidP="00F85C02">
      <w:pPr>
        <w:spacing w:after="0"/>
        <w:rPr>
          <w:rFonts w:asciiTheme="majorHAnsi" w:hAnsiTheme="majorHAnsi" w:cstheme="majorHAnsi"/>
        </w:rPr>
      </w:pPr>
      <w:r w:rsidRPr="003548C4">
        <w:rPr>
          <w:rFonts w:asciiTheme="majorHAnsi" w:hAnsiTheme="majorHAnsi" w:cstheme="majorHAnsi"/>
        </w:rPr>
        <w:t>Given all of the issues faced by remote student, the question to answer is whether SBT helps students in these regions.</w:t>
      </w:r>
    </w:p>
    <w:p w14:paraId="7AB71A22" w14:textId="77777777" w:rsidR="00F85C02" w:rsidRPr="003548C4" w:rsidRDefault="00F85C02" w:rsidP="00F85C02">
      <w:pPr>
        <w:spacing w:after="0"/>
        <w:rPr>
          <w:rFonts w:asciiTheme="majorHAnsi" w:hAnsiTheme="majorHAnsi" w:cstheme="majorHAnsi"/>
        </w:rPr>
      </w:pPr>
    </w:p>
    <w:p w14:paraId="5D7290B2" w14:textId="77777777" w:rsidR="00F85C02" w:rsidRPr="003548C4" w:rsidRDefault="00F85C02" w:rsidP="00F85C02">
      <w:pPr>
        <w:spacing w:after="0"/>
        <w:rPr>
          <w:rFonts w:asciiTheme="majorHAnsi" w:hAnsiTheme="majorHAnsi" w:cstheme="majorHAnsi"/>
        </w:rPr>
      </w:pPr>
      <w:r w:rsidRPr="003548C4">
        <w:rPr>
          <w:rFonts w:asciiTheme="majorHAnsi" w:hAnsiTheme="majorHAnsi" w:cstheme="majorHAnsi"/>
        </w:rPr>
        <w:t xml:space="preserve">The national data for Indigenous SBT shows that completions rates drop by about 10% in remote and very remote regions. The national data includes the NIAA data. However, the uncertainly of the NIAA ‘partial success’ data has made it impossible to compare NIAA figures against the national data at the time of this evaluation. With improvements in data collection, the NIAA data may be compared against these figures to see </w:t>
      </w:r>
      <w:r>
        <w:rPr>
          <w:rFonts w:asciiTheme="majorHAnsi" w:hAnsiTheme="majorHAnsi" w:cstheme="majorHAnsi"/>
        </w:rPr>
        <w:t xml:space="preserve">whether the </w:t>
      </w:r>
      <w:r w:rsidRPr="003548C4">
        <w:rPr>
          <w:rFonts w:asciiTheme="majorHAnsi" w:hAnsiTheme="majorHAnsi" w:cstheme="majorHAnsi"/>
        </w:rPr>
        <w:t>NIAA SBT program is producing any greater relative success in remote areas than all other Indigenous SBAT programs.</w:t>
      </w:r>
    </w:p>
    <w:p w14:paraId="0F25F0BB" w14:textId="77777777" w:rsidR="00F85C02" w:rsidRPr="003548C4" w:rsidRDefault="00F85C02" w:rsidP="00F85C02">
      <w:pPr>
        <w:spacing w:after="0"/>
        <w:rPr>
          <w:rFonts w:asciiTheme="majorHAnsi" w:hAnsiTheme="majorHAnsi" w:cstheme="majorHAnsi"/>
        </w:rPr>
      </w:pPr>
    </w:p>
    <w:p w14:paraId="3D90F746" w14:textId="281029F8" w:rsidR="00F85C02" w:rsidRPr="003548C4" w:rsidRDefault="00F85C02" w:rsidP="00F85C02">
      <w:pPr>
        <w:pStyle w:val="Caption"/>
        <w:rPr>
          <w:rFonts w:asciiTheme="majorHAnsi" w:hAnsiTheme="majorHAnsi" w:cstheme="majorHAnsi"/>
        </w:rPr>
      </w:pPr>
      <w:bookmarkStart w:id="480" w:name="_Toc59318999"/>
      <w:bookmarkStart w:id="481" w:name="_Toc59386044"/>
      <w:bookmarkStart w:id="482" w:name="_Toc59537271"/>
      <w:r w:rsidRPr="003548C4">
        <w:rPr>
          <w:rFonts w:asciiTheme="majorHAnsi" w:hAnsiTheme="majorHAnsi" w:cstheme="majorHAnsi"/>
        </w:rPr>
        <w:lastRenderedPageBreak/>
        <w:t xml:space="preserve">Figure </w:t>
      </w:r>
      <w:r w:rsidRPr="003548C4">
        <w:rPr>
          <w:rFonts w:asciiTheme="majorHAnsi" w:hAnsiTheme="majorHAnsi" w:cstheme="majorHAnsi"/>
        </w:rPr>
        <w:fldChar w:fldCharType="begin"/>
      </w:r>
      <w:r w:rsidRPr="003548C4">
        <w:rPr>
          <w:rFonts w:asciiTheme="majorHAnsi" w:hAnsiTheme="majorHAnsi" w:cstheme="majorHAnsi"/>
        </w:rPr>
        <w:instrText xml:space="preserve"> SEQ Figure \* ARABIC \r 1 </w:instrText>
      </w:r>
      <w:r w:rsidRPr="003548C4">
        <w:rPr>
          <w:rFonts w:asciiTheme="majorHAnsi" w:hAnsiTheme="majorHAnsi" w:cstheme="majorHAnsi"/>
        </w:rPr>
        <w:fldChar w:fldCharType="separate"/>
      </w:r>
      <w:r w:rsidR="00FE1A32">
        <w:rPr>
          <w:rFonts w:asciiTheme="majorHAnsi" w:hAnsiTheme="majorHAnsi" w:cstheme="majorHAnsi"/>
          <w:noProof/>
        </w:rPr>
        <w:t>1</w:t>
      </w:r>
      <w:r w:rsidRPr="003548C4">
        <w:rPr>
          <w:rFonts w:asciiTheme="majorHAnsi" w:hAnsiTheme="majorHAnsi" w:cstheme="majorHAnsi"/>
        </w:rPr>
        <w:fldChar w:fldCharType="end"/>
      </w:r>
      <w:r w:rsidRPr="003548C4">
        <w:rPr>
          <w:rFonts w:asciiTheme="majorHAnsi" w:hAnsiTheme="majorHAnsi" w:cstheme="majorHAnsi"/>
        </w:rPr>
        <w:t>: Completions versus dropouts by remoteness for all Indigenous SBAT</w:t>
      </w:r>
      <w:bookmarkEnd w:id="480"/>
      <w:bookmarkEnd w:id="481"/>
      <w:bookmarkEnd w:id="482"/>
    </w:p>
    <w:p w14:paraId="7D6AFAE3" w14:textId="77777777" w:rsidR="00F85C02" w:rsidRPr="003548C4" w:rsidRDefault="00F85C02" w:rsidP="00F85C02">
      <w:pPr>
        <w:spacing w:after="0"/>
        <w:rPr>
          <w:rFonts w:asciiTheme="majorHAnsi" w:hAnsiTheme="majorHAnsi" w:cstheme="majorHAnsi"/>
        </w:rPr>
      </w:pPr>
      <w:r w:rsidRPr="003548C4">
        <w:rPr>
          <w:rFonts w:asciiTheme="majorHAnsi" w:hAnsiTheme="majorHAnsi" w:cstheme="majorHAnsi"/>
          <w:noProof/>
          <w:lang w:eastAsia="en-AU"/>
        </w:rPr>
        <w:drawing>
          <wp:inline distT="0" distB="0" distL="0" distR="0" wp14:anchorId="7C71CE10" wp14:editId="4076797E">
            <wp:extent cx="4572000" cy="2743200"/>
            <wp:effectExtent l="0" t="0" r="0" b="0"/>
            <wp:docPr id="8" name="Chart 8" descr="Major cities &#10;0.53 Indigenous SBAT Completions &#10;0.46 Indigenous SBAT dropouts &#10;&#10;inner regional &#10;0.51 Indigenous SBAT Completions &#10;0.48 Indigenous SBAT dropouts &#10;&#10;outer regional &#10;0.52 Indigenous SBAT Completions &#10;0.47 Indigenous SBAT dropouts &#10;&#10;remote &#10;0.41 Indigenous SBAT Completions &#10;0.41 Indigenous SBAT dropouts &#10;&#10;very remote &#10;0.41 Indigenous SBAT Completions &#10;0.58 Indigenous SBAT dropouts " title="completions versus dropouts by remoteness for all indigenous SBAT">
              <a:extLst xmlns:a="http://schemas.openxmlformats.org/drawingml/2006/main">
                <a:ext uri="{FF2B5EF4-FFF2-40B4-BE49-F238E27FC236}">
                  <a16:creationId xmlns:a16="http://schemas.microsoft.com/office/drawing/2014/main" id="{51F9D923-27D2-466D-ADAC-A578E7A60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27DB17" w14:textId="77777777" w:rsidR="00F85C02" w:rsidRPr="003548C4" w:rsidRDefault="00F85C02" w:rsidP="00F85C02">
      <w:pPr>
        <w:rPr>
          <w:rFonts w:asciiTheme="majorHAnsi" w:hAnsiTheme="majorHAnsi" w:cstheme="majorHAnsi"/>
          <w:i/>
          <w:iCs/>
          <w:sz w:val="18"/>
          <w:szCs w:val="18"/>
        </w:rPr>
      </w:pPr>
      <w:r w:rsidRPr="003548C4">
        <w:rPr>
          <w:rFonts w:asciiTheme="majorHAnsi" w:hAnsiTheme="majorHAnsi" w:cstheme="majorHAnsi"/>
          <w:i/>
          <w:iCs/>
          <w:sz w:val="18"/>
          <w:szCs w:val="18"/>
        </w:rPr>
        <w:t>NCVER Apprentices and trainees - March 2020 2016 to 2019 reporting</w:t>
      </w:r>
    </w:p>
    <w:p w14:paraId="700CC84F"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While TAEG-SBT maintains outcomes across remote and very remote comparable to other regions, unfortunately the TAEG-SBT has less presence in remote and very remote areas compared to all Indigenous SBATs. The figure below shows that TAEG-SBT for 2016-2018 becomes a smaller proportion of Indigenous SBAT as the regions become more remote.</w:t>
      </w:r>
    </w:p>
    <w:p w14:paraId="356D7F6D" w14:textId="59D76786" w:rsidR="00F85C02" w:rsidRPr="003548C4" w:rsidRDefault="00F85C02" w:rsidP="00F85C02">
      <w:pPr>
        <w:pStyle w:val="Caption"/>
        <w:rPr>
          <w:rFonts w:asciiTheme="majorHAnsi" w:hAnsiTheme="majorHAnsi" w:cstheme="majorHAnsi"/>
        </w:rPr>
      </w:pPr>
      <w:bookmarkStart w:id="483" w:name="_Toc59319000"/>
      <w:bookmarkStart w:id="484" w:name="_Toc59386045"/>
      <w:bookmarkStart w:id="485" w:name="_Toc59537272"/>
      <w:r w:rsidRPr="003548C4">
        <w:rPr>
          <w:rFonts w:asciiTheme="majorHAnsi" w:hAnsiTheme="majorHAnsi" w:cstheme="majorHAnsi"/>
        </w:rPr>
        <w:lastRenderedPageBreak/>
        <w:t xml:space="preserve">Figure </w:t>
      </w:r>
      <w:r w:rsidRPr="003548C4">
        <w:rPr>
          <w:rFonts w:asciiTheme="majorHAnsi" w:hAnsiTheme="majorHAnsi" w:cstheme="majorHAnsi"/>
        </w:rPr>
        <w:fldChar w:fldCharType="begin"/>
      </w:r>
      <w:r w:rsidRPr="003548C4">
        <w:rPr>
          <w:rFonts w:asciiTheme="majorHAnsi" w:hAnsiTheme="majorHAnsi" w:cstheme="majorHAnsi"/>
        </w:rPr>
        <w:instrText xml:space="preserve"> SEQ Figure \* ARABIC </w:instrText>
      </w:r>
      <w:r w:rsidRPr="003548C4">
        <w:rPr>
          <w:rFonts w:asciiTheme="majorHAnsi" w:hAnsiTheme="majorHAnsi" w:cstheme="majorHAnsi"/>
        </w:rPr>
        <w:fldChar w:fldCharType="separate"/>
      </w:r>
      <w:r w:rsidR="00FE1A32">
        <w:rPr>
          <w:rFonts w:asciiTheme="majorHAnsi" w:hAnsiTheme="majorHAnsi" w:cstheme="majorHAnsi"/>
          <w:noProof/>
        </w:rPr>
        <w:t>2</w:t>
      </w:r>
      <w:r w:rsidRPr="003548C4">
        <w:rPr>
          <w:rFonts w:asciiTheme="majorHAnsi" w:hAnsiTheme="majorHAnsi" w:cstheme="majorHAnsi"/>
          <w:noProof/>
        </w:rPr>
        <w:fldChar w:fldCharType="end"/>
      </w:r>
      <w:r w:rsidRPr="003548C4">
        <w:rPr>
          <w:rFonts w:asciiTheme="majorHAnsi" w:hAnsiTheme="majorHAnsi" w:cstheme="majorHAnsi"/>
        </w:rPr>
        <w:t>: Proportion of Indigenous SBAT serviced by TAEG-SBT by region</w:t>
      </w:r>
      <w:bookmarkEnd w:id="483"/>
      <w:bookmarkEnd w:id="484"/>
      <w:bookmarkEnd w:id="485"/>
    </w:p>
    <w:p w14:paraId="44BE54D6" w14:textId="258237F7" w:rsidR="00F85C02" w:rsidRPr="003548C4" w:rsidRDefault="00412948" w:rsidP="00F85C02">
      <w:pPr>
        <w:rPr>
          <w:rFonts w:asciiTheme="majorHAnsi" w:hAnsiTheme="majorHAnsi" w:cstheme="majorHAnsi"/>
        </w:rPr>
      </w:pPr>
      <w:r>
        <w:rPr>
          <w:noProof/>
          <w:lang w:eastAsia="en-AU"/>
        </w:rPr>
        <w:drawing>
          <wp:inline distT="0" distB="0" distL="0" distR="0" wp14:anchorId="539E03F2" wp14:editId="37E99C22">
            <wp:extent cx="4389120" cy="2844800"/>
            <wp:effectExtent l="0" t="0" r="11430" b="12700"/>
            <wp:docPr id="9" name="Chart 9" descr="major cities &#10;44% TAEG-SBT &#10;56% all other indigenous SBAT&#10;&#10;inner regional &#10;47% TAEG-SBT &#10;53% all other indigenous SBAT&#10;&#10;outer regional &#10;48% TAEG-SBT &#10;54% all other indigenous SBAT&#10;&#10;remote &#10;33% TAEG-SBT &#10;67% all other indigenous SBAT&#10;&#10;very remote &#10;25% TAEG-SBT &#10;75% all other indigenous SBAT" title="Proportion of Indigenous SBAT serviced by TAEG-SBT by region">
              <a:extLst xmlns:a="http://schemas.openxmlformats.org/drawingml/2006/main">
                <a:ext uri="{FF2B5EF4-FFF2-40B4-BE49-F238E27FC236}">
                  <a16:creationId xmlns:a16="http://schemas.microsoft.com/office/drawing/2014/main" id="{9A020D8D-8019-41D2-BCEE-3AEBCB746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C96038" w14:textId="77777777" w:rsidR="00F85C02" w:rsidRPr="003548C4" w:rsidRDefault="00F85C02" w:rsidP="00F85C02">
      <w:pPr>
        <w:spacing w:after="0"/>
        <w:rPr>
          <w:rFonts w:asciiTheme="majorHAnsi" w:hAnsiTheme="majorHAnsi" w:cstheme="majorHAnsi"/>
          <w:i/>
          <w:iCs/>
          <w:sz w:val="20"/>
          <w:szCs w:val="20"/>
          <w:lang w:val="en-GB"/>
        </w:rPr>
      </w:pPr>
      <w:r w:rsidRPr="003548C4">
        <w:rPr>
          <w:rFonts w:asciiTheme="majorHAnsi" w:hAnsiTheme="majorHAnsi" w:cstheme="majorHAnsi"/>
          <w:i/>
          <w:iCs/>
          <w:sz w:val="20"/>
          <w:szCs w:val="20"/>
          <w:lang w:val="en-GB"/>
        </w:rPr>
        <w:t xml:space="preserve">Source: Apprentices and trainees - March 2020 accessed from NCVER Oct 2020; </w:t>
      </w:r>
    </w:p>
    <w:p w14:paraId="4C7D3350" w14:textId="77777777" w:rsidR="00F85C02" w:rsidRPr="003548C4" w:rsidRDefault="00F85C02" w:rsidP="00F85C02">
      <w:pPr>
        <w:spacing w:after="0"/>
        <w:rPr>
          <w:rFonts w:asciiTheme="majorHAnsi" w:hAnsiTheme="majorHAnsi" w:cstheme="majorHAnsi"/>
          <w:i/>
          <w:iCs/>
          <w:sz w:val="20"/>
          <w:szCs w:val="20"/>
          <w:lang w:val="en-GB"/>
        </w:rPr>
      </w:pPr>
      <w:r w:rsidRPr="003548C4">
        <w:rPr>
          <w:rFonts w:asciiTheme="majorHAnsi" w:hAnsiTheme="majorHAnsi" w:cstheme="majorHAnsi"/>
          <w:i/>
          <w:iCs/>
          <w:sz w:val="20"/>
          <w:szCs w:val="20"/>
          <w:lang w:val="en-GB"/>
        </w:rPr>
        <w:t>TAEG SBT - FULL DATA SET 110520 and SBT from TAEG MLT 110520 received from NIAA May 2020</w:t>
      </w:r>
    </w:p>
    <w:p w14:paraId="7A265E46" w14:textId="77777777" w:rsidR="00F85C02" w:rsidRPr="003548C4" w:rsidRDefault="00F85C02" w:rsidP="00F85C02">
      <w:pPr>
        <w:rPr>
          <w:rFonts w:asciiTheme="majorHAnsi" w:hAnsiTheme="majorHAnsi" w:cstheme="majorHAnsi"/>
          <w:i/>
          <w:iCs/>
          <w:sz w:val="20"/>
          <w:szCs w:val="20"/>
        </w:rPr>
      </w:pPr>
      <w:r w:rsidRPr="003548C4">
        <w:rPr>
          <w:rFonts w:asciiTheme="majorHAnsi" w:hAnsiTheme="majorHAnsi" w:cstheme="majorHAnsi"/>
          <w:i/>
          <w:iCs/>
          <w:sz w:val="20"/>
          <w:szCs w:val="20"/>
        </w:rPr>
        <w:t>Location was estimated from the student postcode columns matched to ABS data and may slightly inaccurate</w:t>
      </w:r>
    </w:p>
    <w:p w14:paraId="2CFB97F2"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Another interesting feature of TAEG SBT is that it has taken up about half of the total SBAT Cert II commencements compared to about a third of the SBAT Cert III commencements.</w:t>
      </w:r>
    </w:p>
    <w:p w14:paraId="4B00E3C6" w14:textId="4AF4BB03" w:rsidR="00F85C02" w:rsidRPr="003548C4" w:rsidRDefault="00F85C02" w:rsidP="00F85C02">
      <w:pPr>
        <w:pStyle w:val="Caption"/>
        <w:rPr>
          <w:rFonts w:asciiTheme="majorHAnsi" w:hAnsiTheme="majorHAnsi" w:cstheme="majorHAnsi"/>
        </w:rPr>
      </w:pPr>
      <w:bookmarkStart w:id="486" w:name="_Toc59319001"/>
      <w:bookmarkStart w:id="487" w:name="_Toc59386046"/>
      <w:bookmarkStart w:id="488" w:name="_Toc59537273"/>
      <w:r w:rsidRPr="003548C4">
        <w:rPr>
          <w:rFonts w:asciiTheme="majorHAnsi" w:hAnsiTheme="majorHAnsi" w:cstheme="majorHAnsi"/>
        </w:rPr>
        <w:lastRenderedPageBreak/>
        <w:t xml:space="preserve">Figure </w:t>
      </w:r>
      <w:r w:rsidRPr="003548C4">
        <w:rPr>
          <w:rFonts w:asciiTheme="majorHAnsi" w:hAnsiTheme="majorHAnsi" w:cstheme="majorHAnsi"/>
        </w:rPr>
        <w:fldChar w:fldCharType="begin"/>
      </w:r>
      <w:r w:rsidRPr="003548C4">
        <w:rPr>
          <w:rFonts w:asciiTheme="majorHAnsi" w:hAnsiTheme="majorHAnsi" w:cstheme="majorHAnsi"/>
        </w:rPr>
        <w:instrText xml:space="preserve"> SEQ Figure \* ARABIC </w:instrText>
      </w:r>
      <w:r w:rsidRPr="003548C4">
        <w:rPr>
          <w:rFonts w:asciiTheme="majorHAnsi" w:hAnsiTheme="majorHAnsi" w:cstheme="majorHAnsi"/>
        </w:rPr>
        <w:fldChar w:fldCharType="separate"/>
      </w:r>
      <w:r w:rsidR="00FE1A32">
        <w:rPr>
          <w:rFonts w:asciiTheme="majorHAnsi" w:hAnsiTheme="majorHAnsi" w:cstheme="majorHAnsi"/>
          <w:noProof/>
        </w:rPr>
        <w:t>3</w:t>
      </w:r>
      <w:r w:rsidRPr="003548C4">
        <w:rPr>
          <w:rFonts w:asciiTheme="majorHAnsi" w:hAnsiTheme="majorHAnsi" w:cstheme="majorHAnsi"/>
          <w:noProof/>
        </w:rPr>
        <w:fldChar w:fldCharType="end"/>
      </w:r>
      <w:r w:rsidRPr="003548C4">
        <w:rPr>
          <w:rFonts w:asciiTheme="majorHAnsi" w:hAnsiTheme="majorHAnsi" w:cstheme="majorHAnsi"/>
        </w:rPr>
        <w:t>: Certificate levels TA</w:t>
      </w:r>
      <w:r w:rsidR="00C44586">
        <w:rPr>
          <w:rFonts w:asciiTheme="majorHAnsi" w:hAnsiTheme="majorHAnsi" w:cstheme="majorHAnsi"/>
        </w:rPr>
        <w:t>EG-</w:t>
      </w:r>
      <w:r w:rsidRPr="003548C4">
        <w:rPr>
          <w:rFonts w:asciiTheme="majorHAnsi" w:hAnsiTheme="majorHAnsi" w:cstheme="majorHAnsi"/>
        </w:rPr>
        <w:t>SBT vs Indigenous SBAT</w:t>
      </w:r>
      <w:bookmarkEnd w:id="486"/>
      <w:bookmarkEnd w:id="487"/>
      <w:bookmarkEnd w:id="488"/>
    </w:p>
    <w:p w14:paraId="7C2EF9FE" w14:textId="77777777" w:rsidR="00F85C02" w:rsidRPr="003548C4" w:rsidRDefault="00F85C02" w:rsidP="00F85C02">
      <w:pPr>
        <w:pStyle w:val="NoSpacing"/>
        <w:rPr>
          <w:rFonts w:asciiTheme="majorHAnsi" w:hAnsiTheme="majorHAnsi" w:cstheme="majorHAnsi"/>
          <w:lang w:val="en-AU"/>
        </w:rPr>
      </w:pPr>
      <w:r w:rsidRPr="003548C4">
        <w:rPr>
          <w:rFonts w:asciiTheme="majorHAnsi" w:hAnsiTheme="majorHAnsi" w:cstheme="majorHAnsi"/>
          <w:noProof/>
          <w:lang w:val="en-AU" w:eastAsia="en-AU"/>
        </w:rPr>
        <w:drawing>
          <wp:inline distT="0" distB="0" distL="0" distR="0" wp14:anchorId="62097CD9" wp14:editId="56EB537E">
            <wp:extent cx="4603750" cy="2266950"/>
            <wp:effectExtent l="0" t="0" r="6350" b="0"/>
            <wp:docPr id="10" name="Chart 10" descr="Cert 2 &#10;53% All indigneous SBAT&#10;47% TAEG-SBT&#10;&#10;Cert 3 &#10;32% TAEG-SBT&#10;68% All indigneous SBAT" title="Certificate levels TAEG-SBT vs Indigenous SBAT">
              <a:extLst xmlns:a="http://schemas.openxmlformats.org/drawingml/2006/main">
                <a:ext uri="{FF2B5EF4-FFF2-40B4-BE49-F238E27FC236}">
                  <a16:creationId xmlns:a16="http://schemas.microsoft.com/office/drawing/2014/main" id="{F436FC12-D8D2-46FE-AA72-535AC51EB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398806" w14:textId="77777777" w:rsidR="00F85C02" w:rsidRPr="003548C4" w:rsidRDefault="00F85C02" w:rsidP="00F85C02">
      <w:pPr>
        <w:spacing w:after="0"/>
        <w:rPr>
          <w:rFonts w:asciiTheme="majorHAnsi" w:hAnsiTheme="majorHAnsi" w:cstheme="majorHAnsi"/>
          <w:i/>
          <w:iCs/>
          <w:sz w:val="20"/>
          <w:szCs w:val="20"/>
        </w:rPr>
      </w:pPr>
      <w:r w:rsidRPr="003548C4">
        <w:rPr>
          <w:rFonts w:asciiTheme="majorHAnsi" w:hAnsiTheme="majorHAnsi" w:cstheme="majorHAnsi"/>
          <w:i/>
          <w:iCs/>
          <w:sz w:val="20"/>
          <w:szCs w:val="20"/>
        </w:rPr>
        <w:t xml:space="preserve">Source: Apprentices and trainees - March 2020 accessed from NCVER Oct 2020; </w:t>
      </w:r>
    </w:p>
    <w:p w14:paraId="072426AC" w14:textId="77777777" w:rsidR="00F85C02" w:rsidRPr="003548C4" w:rsidRDefault="00F85C02" w:rsidP="00F85C02">
      <w:pPr>
        <w:spacing w:after="0"/>
        <w:rPr>
          <w:rFonts w:asciiTheme="majorHAnsi" w:hAnsiTheme="majorHAnsi" w:cstheme="majorHAnsi"/>
          <w:i/>
          <w:iCs/>
          <w:sz w:val="20"/>
          <w:szCs w:val="20"/>
        </w:rPr>
      </w:pPr>
      <w:r w:rsidRPr="003548C4">
        <w:rPr>
          <w:rFonts w:asciiTheme="majorHAnsi" w:hAnsiTheme="majorHAnsi" w:cstheme="majorHAnsi"/>
          <w:i/>
          <w:iCs/>
          <w:sz w:val="20"/>
          <w:szCs w:val="20"/>
        </w:rPr>
        <w:t>TAEG SBT - FULL DATA SET 110520 and SBT from TAEG MLT 110520 received from NIAA May 2020</w:t>
      </w:r>
    </w:p>
    <w:p w14:paraId="10EC5BD2" w14:textId="77777777" w:rsidR="00F85C02" w:rsidRPr="003548C4" w:rsidRDefault="00F85C02" w:rsidP="00F85C02">
      <w:pPr>
        <w:rPr>
          <w:rFonts w:asciiTheme="majorHAnsi" w:hAnsiTheme="majorHAnsi" w:cstheme="majorHAnsi"/>
          <w:i/>
          <w:iCs/>
          <w:sz w:val="20"/>
          <w:szCs w:val="20"/>
        </w:rPr>
      </w:pPr>
      <w:r w:rsidRPr="003548C4">
        <w:rPr>
          <w:rFonts w:asciiTheme="majorHAnsi" w:hAnsiTheme="majorHAnsi" w:cstheme="majorHAnsi"/>
          <w:i/>
          <w:iCs/>
          <w:sz w:val="20"/>
          <w:szCs w:val="20"/>
        </w:rPr>
        <w:t>SBT Cert commencements were extracted from the comments columns and may be an underestimate.</w:t>
      </w:r>
    </w:p>
    <w:p w14:paraId="568B37C4" w14:textId="77777777" w:rsidR="00F85C02" w:rsidRPr="003548C4" w:rsidRDefault="00F85C02" w:rsidP="00F85C02">
      <w:pPr>
        <w:keepNext/>
        <w:rPr>
          <w:rFonts w:asciiTheme="majorHAnsi" w:hAnsiTheme="majorHAnsi" w:cstheme="majorHAnsi"/>
          <w:b/>
        </w:rPr>
      </w:pPr>
      <w:r w:rsidRPr="003548C4">
        <w:rPr>
          <w:rFonts w:asciiTheme="majorHAnsi" w:hAnsiTheme="majorHAnsi" w:cstheme="majorHAnsi"/>
          <w:b/>
        </w:rPr>
        <w:t>Case Study 1 – New South Wales</w:t>
      </w:r>
    </w:p>
    <w:p w14:paraId="35E7480D"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The NSW Dep</w:t>
      </w:r>
      <w:r>
        <w:rPr>
          <w:rFonts w:asciiTheme="majorHAnsi" w:hAnsiTheme="majorHAnsi" w:cstheme="majorHAnsi"/>
        </w:rPr>
        <w:t>artment</w:t>
      </w:r>
      <w:r w:rsidRPr="003548C4">
        <w:rPr>
          <w:rFonts w:asciiTheme="majorHAnsi" w:hAnsiTheme="majorHAnsi" w:cstheme="majorHAnsi"/>
        </w:rPr>
        <w:t xml:space="preserve"> of </w:t>
      </w:r>
      <w:r>
        <w:rPr>
          <w:rFonts w:asciiTheme="majorHAnsi" w:hAnsiTheme="majorHAnsi" w:cstheme="majorHAnsi"/>
        </w:rPr>
        <w:t>E</w:t>
      </w:r>
      <w:r w:rsidRPr="003548C4">
        <w:rPr>
          <w:rFonts w:asciiTheme="majorHAnsi" w:hAnsiTheme="majorHAnsi" w:cstheme="majorHAnsi"/>
        </w:rPr>
        <w:t>ducation was able to supply outcomes data for School Based Traineeship Completions in NSW Government Schools between 2016 to 2019. This data shows that for the non-Indigenous students, there are twice as many SBT completions in the major cities as there are in the inner regional areas. For Indigenous students, however, there are about as many SBAT completions in the inner regional areas as there are in the major cities.</w:t>
      </w:r>
    </w:p>
    <w:p w14:paraId="04C3D924" w14:textId="379FE52F" w:rsidR="00F85C02" w:rsidRPr="003548C4" w:rsidRDefault="00F85C02" w:rsidP="00F85C02">
      <w:pPr>
        <w:pStyle w:val="Caption"/>
        <w:rPr>
          <w:rFonts w:asciiTheme="majorHAnsi" w:hAnsiTheme="majorHAnsi" w:cstheme="majorHAnsi"/>
        </w:rPr>
      </w:pPr>
      <w:bookmarkStart w:id="489" w:name="_Toc59319002"/>
      <w:bookmarkStart w:id="490" w:name="_Toc59386047"/>
      <w:bookmarkStart w:id="491" w:name="_Toc59537274"/>
      <w:r w:rsidRPr="003548C4">
        <w:rPr>
          <w:rFonts w:asciiTheme="majorHAnsi" w:hAnsiTheme="majorHAnsi" w:cstheme="majorHAnsi"/>
        </w:rPr>
        <w:lastRenderedPageBreak/>
        <w:t xml:space="preserve">Figure </w:t>
      </w:r>
      <w:r w:rsidRPr="003548C4">
        <w:rPr>
          <w:rFonts w:asciiTheme="majorHAnsi" w:hAnsiTheme="majorHAnsi" w:cstheme="majorHAnsi"/>
        </w:rPr>
        <w:fldChar w:fldCharType="begin"/>
      </w:r>
      <w:r w:rsidRPr="003548C4">
        <w:rPr>
          <w:rFonts w:asciiTheme="majorHAnsi" w:hAnsiTheme="majorHAnsi" w:cstheme="majorHAnsi"/>
        </w:rPr>
        <w:instrText xml:space="preserve"> SEQ Figure \* ARABIC </w:instrText>
      </w:r>
      <w:r w:rsidRPr="003548C4">
        <w:rPr>
          <w:rFonts w:asciiTheme="majorHAnsi" w:hAnsiTheme="majorHAnsi" w:cstheme="majorHAnsi"/>
        </w:rPr>
        <w:fldChar w:fldCharType="separate"/>
      </w:r>
      <w:r w:rsidR="00FE1A32">
        <w:rPr>
          <w:rFonts w:asciiTheme="majorHAnsi" w:hAnsiTheme="majorHAnsi" w:cstheme="majorHAnsi"/>
          <w:noProof/>
        </w:rPr>
        <w:t>4</w:t>
      </w:r>
      <w:r w:rsidRPr="003548C4">
        <w:rPr>
          <w:rFonts w:asciiTheme="majorHAnsi" w:hAnsiTheme="majorHAnsi" w:cstheme="majorHAnsi"/>
          <w:noProof/>
        </w:rPr>
        <w:fldChar w:fldCharType="end"/>
      </w:r>
      <w:r w:rsidRPr="003548C4">
        <w:rPr>
          <w:rFonts w:asciiTheme="majorHAnsi" w:hAnsiTheme="majorHAnsi" w:cstheme="majorHAnsi"/>
        </w:rPr>
        <w:t>: NSW SBAT completions as proportion of regions</w:t>
      </w:r>
      <w:bookmarkEnd w:id="489"/>
      <w:bookmarkEnd w:id="490"/>
      <w:bookmarkEnd w:id="491"/>
    </w:p>
    <w:p w14:paraId="686DF951" w14:textId="77777777" w:rsidR="00F85C02" w:rsidRPr="003548C4" w:rsidRDefault="00F85C02" w:rsidP="00F85C02">
      <w:pPr>
        <w:rPr>
          <w:rFonts w:asciiTheme="majorHAnsi" w:hAnsiTheme="majorHAnsi" w:cstheme="majorHAnsi"/>
        </w:rPr>
      </w:pPr>
      <w:r w:rsidRPr="003548C4">
        <w:rPr>
          <w:rFonts w:asciiTheme="majorHAnsi" w:hAnsiTheme="majorHAnsi" w:cstheme="majorHAnsi"/>
          <w:noProof/>
          <w:lang w:eastAsia="en-AU"/>
        </w:rPr>
        <w:drawing>
          <wp:inline distT="0" distB="0" distL="0" distR="0" wp14:anchorId="37825867" wp14:editId="21D33D6E">
            <wp:extent cx="5044440" cy="2453640"/>
            <wp:effectExtent l="0" t="0" r="3810" b="3810"/>
            <wp:docPr id="12" name="Chart 12" descr="Major Cities of Australia: Female Indigenous - 34.25%; Male Indigenous - 41.23%; Female Non-Indigenous - 58.66%; Male Non- Indigenous - 52.9%. &#10;Inner Regional Australia: Female Indigenous - 38.08%; Male Indigenous - 41.75%; Female Non-Indigenous - 26.98%; Male Non- Indigenous - 29.54%. &#10;Outer Regional Australia: Female Indigenous - 22.55%; Male Indigenous - 17.01%; Female Non-Indigenous - 13.65%; Male Non- Indigenous - 16.6%. &#10;Remote and Very Remote Australia: Female Indigenous - 5%; Male Indigenous - 0%; Female Non-Indigenous - 0.7%; Male Non- Indigenous - 0.9%.&#10;" title="NSW SBAT completions as proportion of regions">
              <a:extLst xmlns:a="http://schemas.openxmlformats.org/drawingml/2006/main">
                <a:ext uri="{FF2B5EF4-FFF2-40B4-BE49-F238E27FC236}">
                  <a16:creationId xmlns:a16="http://schemas.microsoft.com/office/drawing/2014/main" id="{86D21AD0-C0BE-4C18-BB14-2EC8E636E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027DF4" w14:textId="77777777" w:rsidR="00F85C02" w:rsidRPr="003548C4" w:rsidRDefault="00F85C02" w:rsidP="00F85C02">
      <w:pPr>
        <w:spacing w:after="0"/>
        <w:rPr>
          <w:rFonts w:asciiTheme="majorHAnsi" w:hAnsiTheme="majorHAnsi" w:cstheme="majorHAnsi"/>
          <w:i/>
          <w:iCs/>
          <w:sz w:val="18"/>
          <w:szCs w:val="18"/>
        </w:rPr>
      </w:pPr>
      <w:bookmarkStart w:id="492" w:name="_Hlk53260543"/>
      <w:r w:rsidRPr="003548C4">
        <w:rPr>
          <w:rFonts w:asciiTheme="majorHAnsi" w:hAnsiTheme="majorHAnsi" w:cstheme="majorHAnsi"/>
          <w:i/>
          <w:iCs/>
          <w:sz w:val="18"/>
          <w:szCs w:val="18"/>
        </w:rPr>
        <w:t xml:space="preserve">Data received from Education NSW Business Reporting Scope: School Based Traineeship Completions in NSW Government schools </w:t>
      </w:r>
    </w:p>
    <w:p w14:paraId="20A6D834" w14:textId="77777777" w:rsidR="00F85C02" w:rsidRPr="003548C4" w:rsidRDefault="00F85C02" w:rsidP="00F85C02">
      <w:pPr>
        <w:rPr>
          <w:rFonts w:asciiTheme="majorHAnsi" w:hAnsiTheme="majorHAnsi" w:cstheme="majorHAnsi"/>
          <w:sz w:val="18"/>
          <w:szCs w:val="18"/>
        </w:rPr>
      </w:pPr>
      <w:r w:rsidRPr="003548C4">
        <w:rPr>
          <w:rFonts w:asciiTheme="majorHAnsi" w:hAnsiTheme="majorHAnsi" w:cstheme="majorHAnsi"/>
          <w:i/>
          <w:iCs/>
          <w:sz w:val="18"/>
          <w:szCs w:val="18"/>
        </w:rPr>
        <w:t>Source: IVETS 05/07/2020</w:t>
      </w:r>
    </w:p>
    <w:bookmarkEnd w:id="492"/>
    <w:p w14:paraId="3BC0FF35"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The NIAA SBT completions results for NSW show an even stronger pattern for more NIAA SBT completions to be from inner regional regions (see below). This pattern for NSW completions is likely to be explained by the providers in NSW targeting</w:t>
      </w:r>
      <w:r w:rsidR="006A320C">
        <w:rPr>
          <w:rFonts w:asciiTheme="majorHAnsi" w:hAnsiTheme="majorHAnsi" w:cstheme="majorHAnsi"/>
        </w:rPr>
        <w:t xml:space="preserve"> relatively more inner regional.</w:t>
      </w:r>
    </w:p>
    <w:p w14:paraId="760B768F" w14:textId="32E3FFC0" w:rsidR="00F85C02" w:rsidRPr="003548C4" w:rsidRDefault="00F85C02" w:rsidP="00F85C02">
      <w:pPr>
        <w:pStyle w:val="Caption"/>
        <w:rPr>
          <w:rFonts w:asciiTheme="majorHAnsi" w:hAnsiTheme="majorHAnsi" w:cstheme="majorHAnsi"/>
        </w:rPr>
      </w:pPr>
      <w:bookmarkStart w:id="493" w:name="_Toc59319003"/>
      <w:bookmarkStart w:id="494" w:name="_Toc59386048"/>
      <w:bookmarkStart w:id="495" w:name="_Toc59537275"/>
      <w:r w:rsidRPr="003548C4">
        <w:rPr>
          <w:rFonts w:asciiTheme="majorHAnsi" w:hAnsiTheme="majorHAnsi" w:cstheme="majorHAnsi"/>
        </w:rPr>
        <w:lastRenderedPageBreak/>
        <w:t xml:space="preserve">Figure </w:t>
      </w:r>
      <w:r w:rsidRPr="003548C4">
        <w:rPr>
          <w:rFonts w:asciiTheme="majorHAnsi" w:hAnsiTheme="majorHAnsi" w:cstheme="majorHAnsi"/>
        </w:rPr>
        <w:fldChar w:fldCharType="begin"/>
      </w:r>
      <w:r w:rsidRPr="003548C4">
        <w:rPr>
          <w:rFonts w:asciiTheme="majorHAnsi" w:hAnsiTheme="majorHAnsi" w:cstheme="majorHAnsi"/>
        </w:rPr>
        <w:instrText xml:space="preserve"> SEQ Figure \* ARABIC </w:instrText>
      </w:r>
      <w:r w:rsidRPr="003548C4">
        <w:rPr>
          <w:rFonts w:asciiTheme="majorHAnsi" w:hAnsiTheme="majorHAnsi" w:cstheme="majorHAnsi"/>
        </w:rPr>
        <w:fldChar w:fldCharType="separate"/>
      </w:r>
      <w:r w:rsidR="00FE1A32">
        <w:rPr>
          <w:rFonts w:asciiTheme="majorHAnsi" w:hAnsiTheme="majorHAnsi" w:cstheme="majorHAnsi"/>
          <w:noProof/>
        </w:rPr>
        <w:t>5</w:t>
      </w:r>
      <w:r w:rsidRPr="003548C4">
        <w:rPr>
          <w:rFonts w:asciiTheme="majorHAnsi" w:hAnsiTheme="majorHAnsi" w:cstheme="majorHAnsi"/>
          <w:noProof/>
        </w:rPr>
        <w:fldChar w:fldCharType="end"/>
      </w:r>
      <w:r w:rsidRPr="003548C4">
        <w:rPr>
          <w:rFonts w:asciiTheme="majorHAnsi" w:hAnsiTheme="majorHAnsi" w:cstheme="majorHAnsi"/>
        </w:rPr>
        <w:t>: NIAA SBT completions as proportions of NSW regions</w:t>
      </w:r>
      <w:bookmarkEnd w:id="493"/>
      <w:bookmarkEnd w:id="494"/>
      <w:bookmarkEnd w:id="495"/>
    </w:p>
    <w:p w14:paraId="30D031C7" w14:textId="77777777" w:rsidR="00F85C02" w:rsidRPr="003548C4" w:rsidRDefault="00F85C02" w:rsidP="00F85C02">
      <w:pPr>
        <w:rPr>
          <w:rFonts w:asciiTheme="majorHAnsi" w:hAnsiTheme="majorHAnsi" w:cstheme="majorHAnsi"/>
        </w:rPr>
      </w:pPr>
      <w:r w:rsidRPr="003548C4">
        <w:rPr>
          <w:rFonts w:asciiTheme="majorHAnsi" w:hAnsiTheme="majorHAnsi" w:cstheme="majorHAnsi"/>
          <w:noProof/>
          <w:lang w:eastAsia="en-AU"/>
        </w:rPr>
        <w:drawing>
          <wp:inline distT="0" distB="0" distL="0" distR="0" wp14:anchorId="1F3A75E2" wp14:editId="2932E74D">
            <wp:extent cx="4831080" cy="2354580"/>
            <wp:effectExtent l="0" t="0" r="7620" b="7620"/>
            <wp:docPr id="16" name="Chart 16" descr="Major cities: 32%; Inner regional: 51.2%; Outer regional regions: 16.8%; Remote: 0%; Very remote: 0.08%" title="NIAA SBT completions as proportions of NSW regions">
              <a:extLst xmlns:a="http://schemas.openxmlformats.org/drawingml/2006/main">
                <a:ext uri="{FF2B5EF4-FFF2-40B4-BE49-F238E27FC236}">
                  <a16:creationId xmlns:a16="http://schemas.microsoft.com/office/drawing/2014/main" id="{D766AD4D-5DE2-4D12-AAE0-E245F5D7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127370"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To explore the particularities in regional NSW further the following case study has been compiled from interview data. </w:t>
      </w:r>
    </w:p>
    <w:p w14:paraId="64E368DA" w14:textId="77777777" w:rsidR="00F85C02" w:rsidRPr="003548C4" w:rsidRDefault="00F85C02" w:rsidP="00F85C02">
      <w:pPr>
        <w:rPr>
          <w:rFonts w:asciiTheme="majorHAnsi" w:hAnsiTheme="majorHAnsi" w:cstheme="majorHAnsi"/>
          <w:b/>
        </w:rPr>
      </w:pPr>
      <w:r w:rsidRPr="003548C4">
        <w:rPr>
          <w:rFonts w:asciiTheme="majorHAnsi" w:hAnsiTheme="majorHAnsi" w:cstheme="majorHAnsi"/>
          <w:b/>
        </w:rPr>
        <w:t xml:space="preserve">Case Study 2 - TAEG-SBT Regional </w:t>
      </w:r>
    </w:p>
    <w:p w14:paraId="033A52E2" w14:textId="77777777" w:rsidR="00F85C02" w:rsidRPr="003548C4" w:rsidRDefault="00F85C02" w:rsidP="00F85C02">
      <w:pPr>
        <w:rPr>
          <w:rFonts w:asciiTheme="majorHAnsi" w:hAnsiTheme="majorHAnsi" w:cstheme="majorHAnsi"/>
          <w:b/>
          <w:bCs/>
        </w:rPr>
      </w:pPr>
      <w:r w:rsidRPr="003548C4">
        <w:rPr>
          <w:rFonts w:asciiTheme="majorHAnsi" w:hAnsiTheme="majorHAnsi" w:cstheme="majorHAnsi"/>
          <w:b/>
          <w:bCs/>
        </w:rPr>
        <w:t>Background</w:t>
      </w:r>
    </w:p>
    <w:p w14:paraId="6F8A59DA" w14:textId="22A6D26B"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This case study covers, a regional coastal area. Sixteen interviewees were from this region, including: five employers, two family members, one NIAA contract manager, four provider staff (from </w:t>
      </w:r>
      <w:r w:rsidR="00A8581E">
        <w:rPr>
          <w:rFonts w:asciiTheme="majorHAnsi" w:hAnsiTheme="majorHAnsi" w:cstheme="majorHAnsi"/>
        </w:rPr>
        <w:t>two</w:t>
      </w:r>
      <w:r w:rsidRPr="003548C4">
        <w:rPr>
          <w:rFonts w:asciiTheme="majorHAnsi" w:hAnsiTheme="majorHAnsi" w:cstheme="majorHAnsi"/>
        </w:rPr>
        <w:t xml:space="preserve"> providers), three school staff and one trainee. While only one former trainee was interviewed, other stakeholders spoke extensively of different students and their experiences undertaking a school-based traineeship. Several other former trainees from this region were invited to participate but all declined or withdrew prior to scheduled interviews.</w:t>
      </w:r>
    </w:p>
    <w:p w14:paraId="29A5F16A"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Several TAEG-SBT providers deliver traineeship support in this region. The two providers interviewed were a smaller Aboriginal organisation and a not-for-profit community organisation. The NIAA contract manager interviewed provided comparisons with larger providers.</w:t>
      </w:r>
    </w:p>
    <w:p w14:paraId="5E2B4B98"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lastRenderedPageBreak/>
        <w:t>Workplaces represented in employer were a pharmacy, two pre-schools/early childhood centres and a farm. Other placement industries described by stakeholders included finance and retail.</w:t>
      </w:r>
    </w:p>
    <w:p w14:paraId="3DFFE920"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Two schools represented in interviews were high schools in regional towns with between 800 and 900 students, and the other was a small central school of approximately 130 students in a small rural village. All three schools have a relatively high proportion of Indigenous students.</w:t>
      </w:r>
    </w:p>
    <w:p w14:paraId="1D9F417A" w14:textId="77777777" w:rsidR="00F85C02" w:rsidRPr="003548C4" w:rsidRDefault="00F85C02" w:rsidP="00F85C02">
      <w:pPr>
        <w:rPr>
          <w:rFonts w:asciiTheme="majorHAnsi" w:hAnsiTheme="majorHAnsi" w:cstheme="majorHAnsi"/>
          <w:b/>
          <w:bCs/>
        </w:rPr>
      </w:pPr>
      <w:r w:rsidRPr="003548C4">
        <w:rPr>
          <w:rFonts w:asciiTheme="majorHAnsi" w:hAnsiTheme="majorHAnsi" w:cstheme="majorHAnsi"/>
          <w:b/>
          <w:bCs/>
        </w:rPr>
        <w:t xml:space="preserve">Who is the SBT program targeting? Is it filling a gap for students? What are the characteristics of the SBT providers and participants? </w:t>
      </w:r>
    </w:p>
    <w:p w14:paraId="019F986D"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Reflecting the national picture, stakeholders described a wide range of participant characteristics. The type of student generally targeted for traineeships differed between SBT providers and schools.</w:t>
      </w:r>
    </w:p>
    <w:p w14:paraId="62A73C6D"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According to the NIAA contract manager interviewed, the larger provider was more inclined ‘towards picking the low hanging fruit’ (students who require less intensive support) and ‘would probably shy away from recruiting students who would be [in] the too hard basket’ (NIAA). While stakeholders described a range of students, they often focussed on those who were less interested in the academic side of schooling. </w:t>
      </w:r>
    </w:p>
    <w:p w14:paraId="44C60F98"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The smaller Aboriginal organisation targeted students who were not interested in ordinary academic pathways and wanted to participate in ‘hands-on’ work. As another provider conveyed, while many of their trainees ‘may have faced considerable educational or employment barriers’, they ‘would not describe the students […] as ‘disengaged’’ because ‘in order to successfully secure and maintain a school-based traineeship they had had to be arguably more engaged than students simply pursuing their [school certificate] (Provider). An employer linked to this provider stated that trainees placed with their organisation tended to be those beginning to ‘fall off the radar’ and attend school less frequently (Employer)</w:t>
      </w:r>
    </w:p>
    <w:p w14:paraId="7D511208"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All school staff interviewed in the region were highly supportive of SBTs, and view them as a legitimate pathway for a range of different students. Giving the example of a student from a challenging family situation, one careers advisor ‘We actually target the kids that really need it the most and give as much support as we can’ (School). Capacity to arrange and support SBTs, however, differed significantly between schools.</w:t>
      </w:r>
    </w:p>
    <w:p w14:paraId="2A2DB89D"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lastRenderedPageBreak/>
        <w:t>One of the interviewed providers predominantly delivered traineeships for young men, but several stakeholders stated that they would like to see additional SBT opportunities for boys more broadly.</w:t>
      </w:r>
    </w:p>
    <w:p w14:paraId="371034AE" w14:textId="77777777" w:rsidR="00F85C02" w:rsidRPr="003548C4" w:rsidRDefault="00F85C02" w:rsidP="00F85C02">
      <w:pPr>
        <w:keepNext/>
        <w:rPr>
          <w:rFonts w:asciiTheme="majorHAnsi" w:hAnsiTheme="majorHAnsi" w:cstheme="majorHAnsi"/>
          <w:b/>
          <w:bCs/>
        </w:rPr>
      </w:pPr>
      <w:r w:rsidRPr="003548C4">
        <w:rPr>
          <w:rFonts w:asciiTheme="majorHAnsi" w:hAnsiTheme="majorHAnsi" w:cstheme="majorHAnsi"/>
          <w:b/>
          <w:bCs/>
        </w:rPr>
        <w:t>To what extent has the program design supported cultural values and connection to culture?</w:t>
      </w:r>
    </w:p>
    <w:p w14:paraId="03C1C24B" w14:textId="77777777" w:rsidR="00F85C02" w:rsidRPr="003548C4" w:rsidRDefault="00F85C02" w:rsidP="00F85C02">
      <w:pPr>
        <w:keepNext/>
        <w:rPr>
          <w:rFonts w:asciiTheme="majorHAnsi" w:hAnsiTheme="majorHAnsi" w:cstheme="majorHAnsi"/>
        </w:rPr>
      </w:pPr>
      <w:r w:rsidRPr="003548C4">
        <w:rPr>
          <w:rFonts w:asciiTheme="majorHAnsi" w:hAnsiTheme="majorHAnsi" w:cstheme="majorHAnsi"/>
        </w:rPr>
        <w:t xml:space="preserve">One provider stated that they could not speak to the ‘design’ of the program, but strive to ensure cultural appropriateness through delivery, staffing and community engagement (Provider). Another provider interviewee emphasised the importance of cultural connection as a motivating factor for students (Provider). As an Aboriginal business they felt well equipped to provide this connection. They integrated cultural learning experiences on country with the trainee process and accessed additional funding from other sources to enable a trip interstate to learn about Aboriginal fire management practices. The former trainee who participated in an interview especially valued the opportunity to learn the local Aboriginal language through her placement at an Aboriginal child-care centre (Student). </w:t>
      </w:r>
    </w:p>
    <w:p w14:paraId="3B476ADF"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Some stakeholders described the connection to country felt by Indigenous young people in the region. One careers advisor noted, ‘We find Indigenous students have great connection to where they live’ (School), and felt that completing a traineeship could increase the likelihood of obtaining employment without having to move far from country. </w:t>
      </w:r>
    </w:p>
    <w:p w14:paraId="3DDBCC9F"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All employers interviewed expressed an interest in providing employment opportunities for Indigenous young people. One preschool expressed ‘a really strong belief in employing Aboriginal and Torres Strait Islander people on our team’ to provide Indigenous role models for the children and normalise Indigenous and non-Indigenous educators working alongside one another (Employer). </w:t>
      </w:r>
    </w:p>
    <w:p w14:paraId="3445C0E9"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Several other stakeholders emphasised the importance of Aboriginal young people acting as positive role models for other students at school and the broader community by working in local businesses. One family member that seeing ‘young Aboriginal people put in trusting positions’ may help to combat the ‘hidden racism’ in the town (Family). For the trainees themselves, a school Aboriginal Engagement Officer stated that placements in local businesses ‘gives them a sense of belonging in that wider world, and you know, it gives ‘em to overcome the racism and the shame-ness, and it’s just built up courage and strength for those people’ (School).</w:t>
      </w:r>
    </w:p>
    <w:p w14:paraId="7306799E" w14:textId="3904CBAE" w:rsidR="00F85C02" w:rsidRPr="003548C4" w:rsidRDefault="00F85C02" w:rsidP="00F85C02">
      <w:pPr>
        <w:keepNext/>
        <w:rPr>
          <w:rFonts w:asciiTheme="majorHAnsi" w:hAnsiTheme="majorHAnsi" w:cstheme="majorHAnsi"/>
          <w:b/>
          <w:bCs/>
        </w:rPr>
      </w:pPr>
      <w:r w:rsidRPr="003548C4">
        <w:rPr>
          <w:rFonts w:asciiTheme="majorHAnsi" w:hAnsiTheme="majorHAnsi" w:cstheme="majorHAnsi"/>
          <w:b/>
          <w:bCs/>
        </w:rPr>
        <w:lastRenderedPageBreak/>
        <w:t>What are the education and employment outcomes for students?</w:t>
      </w:r>
      <w:r w:rsidRPr="003548C4">
        <w:rPr>
          <w:rFonts w:asciiTheme="majorHAnsi" w:hAnsiTheme="majorHAnsi" w:cstheme="majorHAnsi"/>
          <w:b/>
          <w:bCs/>
        </w:rPr>
        <w:br/>
        <w:t xml:space="preserve">To what extent does the traineeship pathway work for students in gaining employment and further education after </w:t>
      </w:r>
      <w:r w:rsidR="00075652">
        <w:rPr>
          <w:rFonts w:asciiTheme="majorHAnsi" w:hAnsiTheme="majorHAnsi" w:cstheme="majorHAnsi"/>
          <w:b/>
          <w:bCs/>
        </w:rPr>
        <w:t>Year</w:t>
      </w:r>
      <w:r w:rsidRPr="003548C4">
        <w:rPr>
          <w:rFonts w:asciiTheme="majorHAnsi" w:hAnsiTheme="majorHAnsi" w:cstheme="majorHAnsi"/>
          <w:b/>
          <w:bCs/>
        </w:rPr>
        <w:t xml:space="preserve"> 12?</w:t>
      </w:r>
    </w:p>
    <w:p w14:paraId="5A748D78" w14:textId="77777777" w:rsidR="00F85C02" w:rsidRPr="003548C4" w:rsidRDefault="00F85C02" w:rsidP="00F85C02">
      <w:pPr>
        <w:keepNext/>
        <w:rPr>
          <w:rFonts w:asciiTheme="majorHAnsi" w:hAnsiTheme="majorHAnsi" w:cstheme="majorHAnsi"/>
        </w:rPr>
      </w:pPr>
      <w:r w:rsidRPr="003548C4">
        <w:rPr>
          <w:rFonts w:asciiTheme="majorHAnsi" w:hAnsiTheme="majorHAnsi" w:cstheme="majorHAnsi"/>
        </w:rPr>
        <w:t>Several stakeholders emphasised how supports offered by the SBT providers enabled trainees to overcome challenges and complete their traineeship.</w:t>
      </w:r>
    </w:p>
    <w:p w14:paraId="44642429" w14:textId="015CB369"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Most interviewees agreed that participating in a traineeship contributed to Year 12 completion. The former trainee did not obtain school certificate, but completed </w:t>
      </w:r>
      <w:r w:rsidR="00075652">
        <w:rPr>
          <w:rFonts w:asciiTheme="majorHAnsi" w:hAnsiTheme="majorHAnsi" w:cstheme="majorHAnsi"/>
        </w:rPr>
        <w:t>Year</w:t>
      </w:r>
      <w:r w:rsidRPr="003548C4">
        <w:rPr>
          <w:rFonts w:asciiTheme="majorHAnsi" w:hAnsiTheme="majorHAnsi" w:cstheme="majorHAnsi"/>
        </w:rPr>
        <w:t xml:space="preserve"> 12 through an alternate pathway, allowing her to complete the traineeship. A family member stated that her son ‘wanted to leave school so many times’ but the traineeship and vocational qualifications provided enough motivation for him to complete his school certificate. Employers also emphasised the importance of the SBT as a goal and ‘something to have when they finish school’ (Employer), which ‘keeps them in school, even if it’s a struggle’ (Employer). Another family member stated that their grandson was always likely to finish </w:t>
      </w:r>
      <w:r w:rsidR="00075652">
        <w:rPr>
          <w:rFonts w:asciiTheme="majorHAnsi" w:hAnsiTheme="majorHAnsi" w:cstheme="majorHAnsi"/>
        </w:rPr>
        <w:t>Year</w:t>
      </w:r>
      <w:r w:rsidRPr="003548C4">
        <w:rPr>
          <w:rFonts w:asciiTheme="majorHAnsi" w:hAnsiTheme="majorHAnsi" w:cstheme="majorHAnsi"/>
        </w:rPr>
        <w:t xml:space="preserve"> 12, having been a ‘little Einstein’ earlier in school; but his interest in school had ‘waned’ more recently, and the traineeship had given him a greater sense of direction (Family). </w:t>
      </w:r>
    </w:p>
    <w:p w14:paraId="50CC247E" w14:textId="77777777" w:rsidR="00F85C02" w:rsidRPr="003548C4" w:rsidRDefault="00F85C02" w:rsidP="00F85C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7" w:lineRule="auto"/>
        <w:rPr>
          <w:rFonts w:asciiTheme="majorHAnsi" w:hAnsiTheme="majorHAnsi" w:cstheme="majorHAnsi"/>
        </w:rPr>
      </w:pPr>
      <w:r w:rsidRPr="003548C4">
        <w:rPr>
          <w:rFonts w:asciiTheme="majorHAnsi" w:hAnsiTheme="majorHAnsi" w:cstheme="majorHAnsi"/>
        </w:rPr>
        <w:t xml:space="preserve">Family members and employers gave several examples of trainees who had continued working for the same employer after completing their traineeship. At the pharmacy, this included progression into a higher-level Certificate III. The interviewed trainee transitioned into full-time work at the preschool where she undertook her traineeship and is now studying ‘education support’. She stated that if she hadn’t done the traineeship, she would probably be ‘living with my parents working at a fast food shop’ (Student). Another trainee had taken up an apprenticeship in another area of the farm (Family). Other examples were provided of trainees who had moved into similar employment at another business or organisation, such as another pharmacy, or the local Aboriginal Health Service: ‘So outcomes are not necessarily pharmacy-based but I think they’re life skills they can use in another job’ (Employer). Calling upon an example of a current trainee, one Careers Advisor also highlighted the ‘work readiness’ developed to set participants in better stead for future employment opportunities: ‘We had to do a lot of work around personal hygiene and dressing, and she wasn’t work ready. But once she got into traineeship and pattern of work, her work readiness improved’ (School). A mentor also emphasised the importance of ongoing </w:t>
      </w:r>
      <w:r w:rsidRPr="003548C4">
        <w:rPr>
          <w:rFonts w:asciiTheme="majorHAnsi" w:hAnsiTheme="majorHAnsi" w:cstheme="majorHAnsi"/>
        </w:rPr>
        <w:lastRenderedPageBreak/>
        <w:t>connection to support outcomes beyond the traineeship: ‘I’m still in contact with them and they know if they need a hand I’ll come at the drop of the hat’ (Provider).</w:t>
      </w:r>
    </w:p>
    <w:p w14:paraId="42A0C952" w14:textId="77777777" w:rsidR="00F85C02" w:rsidRPr="003548C4" w:rsidRDefault="00F85C02" w:rsidP="00F85C02">
      <w:pPr>
        <w:rPr>
          <w:rFonts w:asciiTheme="majorHAnsi" w:hAnsiTheme="majorHAnsi" w:cstheme="majorHAnsi"/>
          <w:b/>
          <w:bCs/>
        </w:rPr>
      </w:pPr>
      <w:r w:rsidRPr="003548C4">
        <w:rPr>
          <w:rFonts w:asciiTheme="majorHAnsi" w:hAnsiTheme="majorHAnsi" w:cstheme="majorHAnsi"/>
          <w:b/>
          <w:bCs/>
        </w:rPr>
        <w:t>What regional characteristics (and job types) contributed to the success or otherwise of the program? To what extent have outcomes differed across different regions and job type?</w:t>
      </w:r>
    </w:p>
    <w:p w14:paraId="2D581692"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Several interviewees described their local area as rural/regional and low socio-economic, and some as relatively isolated. Apart from a small ‘service industry, health, child care’ (Provider) and ‘primary industries’ such as farming and fishing (School), interviewees stated that local employment opportunities are relatively limited in quantity and diversity. As a result, ‘Most people have to leave town to get a job’ (Employer). The relative isolation of some areas also posed challenges for trainees due to long travel distances and highly limited public transport for getting to work and/or training providers (School). One provider stated that it is important to source ‘appropriate’ employers because ‘Some would be discriminatory in my experience, especially in some of the areas we’re in’ (Provider).</w:t>
      </w:r>
    </w:p>
    <w:p w14:paraId="2766B954"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Several stakeholders emphasised the importance of personal connections and relationships between providers, schools, businesses and RTOs. Comparing their experience with a smaller local SBT provider to a larger national provider, one careers advisor stated ‘We have had students with [larger provider] before, but found it hard because they weren’t local; they don’t have a presence here. As far as [local provider] go, they’re here on the ground […] they’re here all the time and they do things like drive them to work, buy them clothes’ (School).</w:t>
      </w:r>
    </w:p>
    <w:p w14:paraId="2AE0A0A3" w14:textId="77777777" w:rsidR="00F85C02" w:rsidRPr="003548C4" w:rsidRDefault="00F85C02" w:rsidP="00A8581E">
      <w:pPr>
        <w:keepNext/>
        <w:rPr>
          <w:rFonts w:asciiTheme="majorHAnsi" w:hAnsiTheme="majorHAnsi" w:cstheme="majorHAnsi"/>
          <w:b/>
          <w:iCs/>
        </w:rPr>
      </w:pPr>
      <w:r w:rsidRPr="003548C4">
        <w:rPr>
          <w:rFonts w:asciiTheme="majorHAnsi" w:hAnsiTheme="majorHAnsi" w:cstheme="majorHAnsi"/>
          <w:b/>
          <w:iCs/>
        </w:rPr>
        <w:t xml:space="preserve">Case study 3 - Northern Territory </w:t>
      </w:r>
    </w:p>
    <w:p w14:paraId="067F4DE2" w14:textId="77777777" w:rsidR="00F85C02" w:rsidRPr="003548C4" w:rsidRDefault="00F85C02" w:rsidP="00A8581E">
      <w:pPr>
        <w:keepNext/>
        <w:rPr>
          <w:rFonts w:asciiTheme="majorHAnsi" w:hAnsiTheme="majorHAnsi" w:cstheme="majorHAnsi"/>
        </w:rPr>
      </w:pPr>
      <w:r w:rsidRPr="003548C4">
        <w:rPr>
          <w:rFonts w:asciiTheme="majorHAnsi" w:hAnsiTheme="majorHAnsi" w:cstheme="majorHAnsi"/>
        </w:rPr>
        <w:t>The NT can be examined as a useful case study for remoteness outcomes, as it comprises only outer regional to very remote regions. The NT data shows benefits to remote students from the SBT program in that most of the SBT students in all regions, including very re</w:t>
      </w:r>
      <w:r w:rsidRPr="003548C4">
        <w:rPr>
          <w:rFonts w:asciiTheme="majorHAnsi" w:hAnsiTheme="majorHAnsi" w:cstheme="majorHAnsi"/>
        </w:rPr>
        <w:lastRenderedPageBreak/>
        <w:t>mote, have had positive outcomes. While not all complete the SBT, they do go on to further employment, training or education. The remote regions of Alice Springs and Katherine have the more negative outcomes.</w:t>
      </w:r>
    </w:p>
    <w:p w14:paraId="5CDB8136" w14:textId="77777777" w:rsidR="00F85C02" w:rsidRPr="003548C4" w:rsidRDefault="00F85C02" w:rsidP="00F85C02">
      <w:pPr>
        <w:rPr>
          <w:rFonts w:asciiTheme="majorHAnsi" w:hAnsiTheme="majorHAnsi" w:cstheme="majorHAnsi"/>
        </w:rPr>
      </w:pPr>
      <w:r w:rsidRPr="003548C4">
        <w:rPr>
          <w:rFonts w:asciiTheme="majorHAnsi" w:hAnsiTheme="majorHAnsi" w:cstheme="majorHAnsi"/>
        </w:rPr>
        <w:t xml:space="preserve">Note the outcomes other than ‘successful’ are not treated as successes in official reporting. They are not included in the ‘completed’ proportions in the national VET data, and subsequently, not in our comparative NIAA calculations above. However, they are seen by the providers and communities as partial success, and a move towards self-development and positive career pathways for the students. </w:t>
      </w:r>
    </w:p>
    <w:p w14:paraId="6BF8D19A" w14:textId="5BA8547D" w:rsidR="00F85C02" w:rsidRPr="003548C4" w:rsidRDefault="00F85C02" w:rsidP="00F85C02">
      <w:pPr>
        <w:pStyle w:val="Caption"/>
        <w:rPr>
          <w:rFonts w:asciiTheme="majorHAnsi" w:hAnsiTheme="majorHAnsi" w:cstheme="majorHAnsi"/>
        </w:rPr>
      </w:pPr>
      <w:bookmarkStart w:id="496" w:name="_Toc59319004"/>
      <w:bookmarkStart w:id="497" w:name="_Toc59386049"/>
      <w:bookmarkStart w:id="498" w:name="_Toc59537276"/>
      <w:r w:rsidRPr="003548C4">
        <w:rPr>
          <w:rFonts w:asciiTheme="majorHAnsi" w:hAnsiTheme="majorHAnsi" w:cstheme="majorHAnsi"/>
        </w:rPr>
        <w:t xml:space="preserve">Figure </w:t>
      </w:r>
      <w:r w:rsidRPr="003548C4">
        <w:rPr>
          <w:rFonts w:asciiTheme="majorHAnsi" w:hAnsiTheme="majorHAnsi" w:cstheme="majorHAnsi"/>
        </w:rPr>
        <w:fldChar w:fldCharType="begin"/>
      </w:r>
      <w:r w:rsidRPr="003548C4">
        <w:rPr>
          <w:rFonts w:asciiTheme="majorHAnsi" w:hAnsiTheme="majorHAnsi" w:cstheme="majorHAnsi"/>
        </w:rPr>
        <w:instrText xml:space="preserve"> SEQ Figure \* ARABIC </w:instrText>
      </w:r>
      <w:r w:rsidRPr="003548C4">
        <w:rPr>
          <w:rFonts w:asciiTheme="majorHAnsi" w:hAnsiTheme="majorHAnsi" w:cstheme="majorHAnsi"/>
        </w:rPr>
        <w:fldChar w:fldCharType="separate"/>
      </w:r>
      <w:r w:rsidR="00FE1A32">
        <w:rPr>
          <w:rFonts w:asciiTheme="majorHAnsi" w:hAnsiTheme="majorHAnsi" w:cstheme="majorHAnsi"/>
          <w:noProof/>
        </w:rPr>
        <w:t>6</w:t>
      </w:r>
      <w:r w:rsidRPr="003548C4">
        <w:rPr>
          <w:rFonts w:asciiTheme="majorHAnsi" w:hAnsiTheme="majorHAnsi" w:cstheme="majorHAnsi"/>
          <w:noProof/>
        </w:rPr>
        <w:fldChar w:fldCharType="end"/>
      </w:r>
      <w:r w:rsidRPr="003548C4">
        <w:rPr>
          <w:rFonts w:asciiTheme="majorHAnsi" w:hAnsiTheme="majorHAnsi" w:cstheme="majorHAnsi"/>
        </w:rPr>
        <w:t>: Outcomes by NT region</w:t>
      </w:r>
      <w:bookmarkEnd w:id="496"/>
      <w:bookmarkEnd w:id="497"/>
      <w:bookmarkEnd w:id="498"/>
    </w:p>
    <w:tbl>
      <w:tblPr>
        <w:tblStyle w:val="TableGrid"/>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Caption w:val="Outcomes by NT region"/>
      </w:tblPr>
      <w:tblGrid>
        <w:gridCol w:w="846"/>
        <w:gridCol w:w="1870"/>
        <w:gridCol w:w="1026"/>
        <w:gridCol w:w="2770"/>
        <w:gridCol w:w="1117"/>
        <w:gridCol w:w="1387"/>
      </w:tblGrid>
      <w:tr w:rsidR="00F85C02" w:rsidRPr="003548C4" w14:paraId="452196D9" w14:textId="77777777" w:rsidTr="00DB604F">
        <w:trPr>
          <w:tblHeader/>
        </w:trPr>
        <w:tc>
          <w:tcPr>
            <w:tcW w:w="846" w:type="dxa"/>
            <w:shd w:val="clear" w:color="auto" w:fill="4472C4" w:themeFill="accent1"/>
          </w:tcPr>
          <w:p w14:paraId="438DEABF" w14:textId="77777777" w:rsidR="00F85C02" w:rsidRPr="003548C4" w:rsidRDefault="00F85C02" w:rsidP="00236C2E">
            <w:pPr>
              <w:keepNext/>
              <w:rPr>
                <w:rFonts w:asciiTheme="majorHAnsi" w:hAnsiTheme="majorHAnsi" w:cstheme="majorHAnsi"/>
                <w:b/>
                <w:bCs/>
                <w:color w:val="FFFFFF" w:themeColor="background1"/>
                <w:sz w:val="20"/>
                <w:szCs w:val="18"/>
              </w:rPr>
            </w:pPr>
            <w:r w:rsidRPr="003548C4">
              <w:rPr>
                <w:rFonts w:asciiTheme="majorHAnsi" w:hAnsiTheme="majorHAnsi" w:cstheme="majorHAnsi"/>
                <w:b/>
                <w:bCs/>
                <w:color w:val="FFFFFF" w:themeColor="background1"/>
                <w:sz w:val="20"/>
                <w:szCs w:val="18"/>
              </w:rPr>
              <w:t>NT Region</w:t>
            </w:r>
          </w:p>
        </w:tc>
        <w:tc>
          <w:tcPr>
            <w:tcW w:w="1870" w:type="dxa"/>
            <w:shd w:val="clear" w:color="auto" w:fill="4472C4" w:themeFill="accent1"/>
          </w:tcPr>
          <w:p w14:paraId="36736725" w14:textId="77777777" w:rsidR="00F85C02" w:rsidRPr="003548C4" w:rsidRDefault="00F85C02" w:rsidP="00236C2E">
            <w:pPr>
              <w:keepNext/>
              <w:rPr>
                <w:rFonts w:asciiTheme="majorHAnsi" w:hAnsiTheme="majorHAnsi" w:cstheme="majorHAnsi"/>
                <w:b/>
                <w:bCs/>
                <w:color w:val="FFFFFF" w:themeColor="background1"/>
                <w:sz w:val="20"/>
                <w:szCs w:val="18"/>
              </w:rPr>
            </w:pPr>
            <w:r w:rsidRPr="003548C4">
              <w:rPr>
                <w:rFonts w:asciiTheme="majorHAnsi" w:hAnsiTheme="majorHAnsi" w:cstheme="majorHAnsi"/>
                <w:b/>
                <w:bCs/>
                <w:color w:val="FFFFFF" w:themeColor="background1"/>
                <w:sz w:val="20"/>
                <w:szCs w:val="18"/>
              </w:rPr>
              <w:t>Locations</w:t>
            </w:r>
          </w:p>
        </w:tc>
        <w:tc>
          <w:tcPr>
            <w:tcW w:w="1026" w:type="dxa"/>
            <w:shd w:val="clear" w:color="auto" w:fill="4472C4" w:themeFill="accent1"/>
          </w:tcPr>
          <w:p w14:paraId="0448D468" w14:textId="77777777" w:rsidR="00F85C02" w:rsidRPr="003548C4" w:rsidRDefault="00F85C02" w:rsidP="00236C2E">
            <w:pPr>
              <w:keepNext/>
              <w:rPr>
                <w:rFonts w:asciiTheme="majorHAnsi" w:hAnsiTheme="majorHAnsi" w:cstheme="majorHAnsi"/>
                <w:b/>
                <w:bCs/>
                <w:color w:val="FFFFFF" w:themeColor="background1"/>
                <w:sz w:val="20"/>
                <w:szCs w:val="18"/>
              </w:rPr>
            </w:pPr>
            <w:r w:rsidRPr="003548C4">
              <w:rPr>
                <w:rFonts w:asciiTheme="majorHAnsi" w:hAnsiTheme="majorHAnsi" w:cstheme="majorHAnsi"/>
                <w:b/>
                <w:bCs/>
                <w:color w:val="FFFFFF" w:themeColor="background1"/>
                <w:sz w:val="20"/>
                <w:szCs w:val="18"/>
              </w:rPr>
              <w:t>Students</w:t>
            </w:r>
          </w:p>
        </w:tc>
        <w:tc>
          <w:tcPr>
            <w:tcW w:w="2770" w:type="dxa"/>
            <w:shd w:val="clear" w:color="auto" w:fill="4472C4" w:themeFill="accent1"/>
          </w:tcPr>
          <w:p w14:paraId="790944B6" w14:textId="77777777" w:rsidR="00F85C02" w:rsidRPr="003548C4" w:rsidRDefault="00F85C02" w:rsidP="00236C2E">
            <w:pPr>
              <w:keepNext/>
              <w:rPr>
                <w:rFonts w:asciiTheme="majorHAnsi" w:hAnsiTheme="majorHAnsi" w:cstheme="majorHAnsi"/>
                <w:b/>
                <w:bCs/>
                <w:color w:val="FFFFFF" w:themeColor="background1"/>
                <w:sz w:val="20"/>
                <w:szCs w:val="18"/>
              </w:rPr>
            </w:pPr>
            <w:r w:rsidRPr="003548C4">
              <w:rPr>
                <w:rFonts w:asciiTheme="majorHAnsi" w:hAnsiTheme="majorHAnsi" w:cstheme="majorHAnsi"/>
                <w:b/>
                <w:bCs/>
                <w:color w:val="FFFFFF" w:themeColor="background1"/>
                <w:sz w:val="20"/>
                <w:szCs w:val="18"/>
              </w:rPr>
              <w:t>Outcomes</w:t>
            </w:r>
          </w:p>
        </w:tc>
        <w:tc>
          <w:tcPr>
            <w:tcW w:w="1117" w:type="dxa"/>
            <w:shd w:val="clear" w:color="auto" w:fill="4472C4" w:themeFill="accent1"/>
          </w:tcPr>
          <w:p w14:paraId="739DFD64" w14:textId="77777777" w:rsidR="00F85C02" w:rsidRPr="003548C4" w:rsidRDefault="00F85C02" w:rsidP="00236C2E">
            <w:pPr>
              <w:keepNext/>
              <w:rPr>
                <w:rFonts w:asciiTheme="majorHAnsi" w:hAnsiTheme="majorHAnsi" w:cstheme="majorHAnsi"/>
                <w:b/>
                <w:bCs/>
                <w:color w:val="FFFFFF" w:themeColor="background1"/>
                <w:sz w:val="20"/>
                <w:szCs w:val="18"/>
              </w:rPr>
            </w:pPr>
            <w:r w:rsidRPr="003548C4">
              <w:rPr>
                <w:rFonts w:asciiTheme="majorHAnsi" w:hAnsiTheme="majorHAnsi" w:cstheme="majorHAnsi"/>
                <w:b/>
                <w:bCs/>
                <w:color w:val="FFFFFF" w:themeColor="background1"/>
                <w:sz w:val="20"/>
                <w:szCs w:val="18"/>
              </w:rPr>
              <w:t>Number of outcomes</w:t>
            </w:r>
          </w:p>
        </w:tc>
        <w:tc>
          <w:tcPr>
            <w:tcW w:w="1387" w:type="dxa"/>
            <w:shd w:val="clear" w:color="auto" w:fill="4472C4" w:themeFill="accent1"/>
          </w:tcPr>
          <w:p w14:paraId="0F0EC829" w14:textId="77777777" w:rsidR="00F85C02" w:rsidRPr="003548C4" w:rsidRDefault="00F85C02" w:rsidP="00236C2E">
            <w:pPr>
              <w:keepNext/>
              <w:rPr>
                <w:rFonts w:asciiTheme="majorHAnsi" w:hAnsiTheme="majorHAnsi" w:cstheme="majorHAnsi"/>
                <w:b/>
                <w:bCs/>
                <w:color w:val="FFFFFF" w:themeColor="background1"/>
                <w:sz w:val="20"/>
                <w:szCs w:val="18"/>
              </w:rPr>
            </w:pPr>
            <w:r w:rsidRPr="003548C4">
              <w:rPr>
                <w:rFonts w:asciiTheme="majorHAnsi" w:hAnsiTheme="majorHAnsi" w:cstheme="majorHAnsi"/>
                <w:b/>
                <w:bCs/>
                <w:color w:val="FFFFFF" w:themeColor="background1"/>
                <w:sz w:val="20"/>
                <w:szCs w:val="18"/>
              </w:rPr>
              <w:t>Percent of region</w:t>
            </w:r>
          </w:p>
        </w:tc>
      </w:tr>
      <w:tr w:rsidR="00F85C02" w:rsidRPr="003548C4" w14:paraId="2774F4E5" w14:textId="77777777" w:rsidTr="00236C2E">
        <w:tc>
          <w:tcPr>
            <w:tcW w:w="846" w:type="dxa"/>
            <w:vMerge w:val="restart"/>
            <w:shd w:val="clear" w:color="auto" w:fill="E2EFD9" w:themeFill="accent6" w:themeFillTint="33"/>
          </w:tcPr>
          <w:p w14:paraId="34A4E763"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Outer Regional</w:t>
            </w:r>
          </w:p>
        </w:tc>
        <w:tc>
          <w:tcPr>
            <w:tcW w:w="1870" w:type="dxa"/>
            <w:vMerge w:val="restart"/>
            <w:shd w:val="clear" w:color="auto" w:fill="E2EFD9" w:themeFill="accent6" w:themeFillTint="33"/>
          </w:tcPr>
          <w:p w14:paraId="354D91AA"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Darwin / Palmerston</w:t>
            </w:r>
          </w:p>
        </w:tc>
        <w:tc>
          <w:tcPr>
            <w:tcW w:w="1026" w:type="dxa"/>
            <w:vMerge w:val="restart"/>
            <w:shd w:val="clear" w:color="auto" w:fill="E2EFD9" w:themeFill="accent6" w:themeFillTint="33"/>
          </w:tcPr>
          <w:p w14:paraId="7BD9F248"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20</w:t>
            </w:r>
          </w:p>
        </w:tc>
        <w:tc>
          <w:tcPr>
            <w:tcW w:w="2770" w:type="dxa"/>
            <w:shd w:val="clear" w:color="auto" w:fill="E2EFD9" w:themeFill="accent6" w:themeFillTint="33"/>
          </w:tcPr>
          <w:p w14:paraId="7330B7F4"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Successfully completed</w:t>
            </w:r>
          </w:p>
        </w:tc>
        <w:tc>
          <w:tcPr>
            <w:tcW w:w="1117" w:type="dxa"/>
            <w:shd w:val="clear" w:color="auto" w:fill="E2EFD9" w:themeFill="accent6" w:themeFillTint="33"/>
          </w:tcPr>
          <w:p w14:paraId="2F0DF8F6"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5</w:t>
            </w:r>
          </w:p>
        </w:tc>
        <w:tc>
          <w:tcPr>
            <w:tcW w:w="1387" w:type="dxa"/>
            <w:shd w:val="clear" w:color="auto" w:fill="E2EFD9" w:themeFill="accent6" w:themeFillTint="33"/>
          </w:tcPr>
          <w:p w14:paraId="4614CFCE"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25%</w:t>
            </w:r>
          </w:p>
        </w:tc>
      </w:tr>
      <w:tr w:rsidR="00F85C02" w:rsidRPr="003548C4" w14:paraId="4749FB24" w14:textId="77777777" w:rsidTr="00236C2E">
        <w:trPr>
          <w:trHeight w:val="677"/>
        </w:trPr>
        <w:tc>
          <w:tcPr>
            <w:tcW w:w="846" w:type="dxa"/>
            <w:vMerge/>
            <w:shd w:val="clear" w:color="auto" w:fill="E2EFD9" w:themeFill="accent6" w:themeFillTint="33"/>
          </w:tcPr>
          <w:p w14:paraId="4CE3AD9D"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E2EFD9" w:themeFill="accent6" w:themeFillTint="33"/>
          </w:tcPr>
          <w:p w14:paraId="55883142"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E2EFD9" w:themeFill="accent6" w:themeFillTint="33"/>
          </w:tcPr>
          <w:p w14:paraId="64D686EB"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E2EFD9" w:themeFill="accent6" w:themeFillTint="33"/>
          </w:tcPr>
          <w:p w14:paraId="1502CC53"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 xml:space="preserve">Continued employment with provider </w:t>
            </w:r>
          </w:p>
        </w:tc>
        <w:tc>
          <w:tcPr>
            <w:tcW w:w="1117" w:type="dxa"/>
            <w:shd w:val="clear" w:color="auto" w:fill="E2EFD9" w:themeFill="accent6" w:themeFillTint="33"/>
          </w:tcPr>
          <w:p w14:paraId="276555A9"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E2EFD9" w:themeFill="accent6" w:themeFillTint="33"/>
          </w:tcPr>
          <w:p w14:paraId="7593EF23"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10%</w:t>
            </w:r>
          </w:p>
        </w:tc>
      </w:tr>
      <w:tr w:rsidR="00F85C02" w:rsidRPr="003548C4" w14:paraId="10109F88" w14:textId="77777777" w:rsidTr="00236C2E">
        <w:tc>
          <w:tcPr>
            <w:tcW w:w="846" w:type="dxa"/>
            <w:vMerge/>
            <w:shd w:val="clear" w:color="auto" w:fill="E2EFD9" w:themeFill="accent6" w:themeFillTint="33"/>
          </w:tcPr>
          <w:p w14:paraId="7C345D6E"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E2EFD9" w:themeFill="accent6" w:themeFillTint="33"/>
          </w:tcPr>
          <w:p w14:paraId="7FF13E7E"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E2EFD9" w:themeFill="accent6" w:themeFillTint="33"/>
          </w:tcPr>
          <w:p w14:paraId="64F75996"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E2EFD9" w:themeFill="accent6" w:themeFillTint="33"/>
          </w:tcPr>
          <w:p w14:paraId="0034CC67"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Went to other Employment</w:t>
            </w:r>
          </w:p>
        </w:tc>
        <w:tc>
          <w:tcPr>
            <w:tcW w:w="1117" w:type="dxa"/>
            <w:shd w:val="clear" w:color="auto" w:fill="E2EFD9" w:themeFill="accent6" w:themeFillTint="33"/>
          </w:tcPr>
          <w:p w14:paraId="04923708"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E2EFD9" w:themeFill="accent6" w:themeFillTint="33"/>
          </w:tcPr>
          <w:p w14:paraId="7855D671"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15%</w:t>
            </w:r>
          </w:p>
        </w:tc>
      </w:tr>
      <w:tr w:rsidR="00F85C02" w:rsidRPr="003548C4" w14:paraId="0CEBB99D" w14:textId="77777777" w:rsidTr="00236C2E">
        <w:tc>
          <w:tcPr>
            <w:tcW w:w="846" w:type="dxa"/>
            <w:vMerge/>
            <w:shd w:val="clear" w:color="auto" w:fill="E2EFD9" w:themeFill="accent6" w:themeFillTint="33"/>
          </w:tcPr>
          <w:p w14:paraId="68C4D615"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E2EFD9" w:themeFill="accent6" w:themeFillTint="33"/>
          </w:tcPr>
          <w:p w14:paraId="6255CDE0"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E2EFD9" w:themeFill="accent6" w:themeFillTint="33"/>
          </w:tcPr>
          <w:p w14:paraId="10C7F9F2"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E2EFD9" w:themeFill="accent6" w:themeFillTint="33"/>
          </w:tcPr>
          <w:p w14:paraId="62CC7E25"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Went to other Education or Training</w:t>
            </w:r>
          </w:p>
        </w:tc>
        <w:tc>
          <w:tcPr>
            <w:tcW w:w="1117" w:type="dxa"/>
            <w:shd w:val="clear" w:color="auto" w:fill="E2EFD9" w:themeFill="accent6" w:themeFillTint="33"/>
          </w:tcPr>
          <w:p w14:paraId="5A104B59"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E2EFD9" w:themeFill="accent6" w:themeFillTint="33"/>
          </w:tcPr>
          <w:p w14:paraId="3E27837A"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15%</w:t>
            </w:r>
          </w:p>
        </w:tc>
      </w:tr>
      <w:tr w:rsidR="00F85C02" w:rsidRPr="003548C4" w14:paraId="0F481250" w14:textId="77777777" w:rsidTr="00236C2E">
        <w:tc>
          <w:tcPr>
            <w:tcW w:w="846" w:type="dxa"/>
            <w:vMerge/>
            <w:shd w:val="clear" w:color="auto" w:fill="E2EFD9" w:themeFill="accent6" w:themeFillTint="33"/>
          </w:tcPr>
          <w:p w14:paraId="4A3C6ACA"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E2EFD9" w:themeFill="accent6" w:themeFillTint="33"/>
          </w:tcPr>
          <w:p w14:paraId="0AD9AE6A"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E2EFD9" w:themeFill="accent6" w:themeFillTint="33"/>
          </w:tcPr>
          <w:p w14:paraId="5C04C29E"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E2EFD9" w:themeFill="accent6" w:themeFillTint="33"/>
          </w:tcPr>
          <w:p w14:paraId="3DAB0463"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Unemployed/Left Labour Force</w:t>
            </w:r>
          </w:p>
        </w:tc>
        <w:tc>
          <w:tcPr>
            <w:tcW w:w="1117" w:type="dxa"/>
            <w:shd w:val="clear" w:color="auto" w:fill="E2EFD9" w:themeFill="accent6" w:themeFillTint="33"/>
          </w:tcPr>
          <w:p w14:paraId="64D40D66"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E2EFD9" w:themeFill="accent6" w:themeFillTint="33"/>
          </w:tcPr>
          <w:p w14:paraId="3612EE2D"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5%</w:t>
            </w:r>
          </w:p>
        </w:tc>
      </w:tr>
      <w:tr w:rsidR="00F85C02" w:rsidRPr="003548C4" w14:paraId="3F984E1D" w14:textId="77777777" w:rsidTr="00236C2E">
        <w:tc>
          <w:tcPr>
            <w:tcW w:w="846" w:type="dxa"/>
            <w:vMerge/>
            <w:shd w:val="clear" w:color="auto" w:fill="E2EFD9" w:themeFill="accent6" w:themeFillTint="33"/>
          </w:tcPr>
          <w:p w14:paraId="5AF331FF"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E2EFD9" w:themeFill="accent6" w:themeFillTint="33"/>
          </w:tcPr>
          <w:p w14:paraId="3ED1E08C"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E2EFD9" w:themeFill="accent6" w:themeFillTint="33"/>
          </w:tcPr>
          <w:p w14:paraId="14A03DB1"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E2EFD9" w:themeFill="accent6" w:themeFillTint="33"/>
          </w:tcPr>
          <w:p w14:paraId="626B792E"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 xml:space="preserve">Outcome not known </w:t>
            </w:r>
          </w:p>
        </w:tc>
        <w:tc>
          <w:tcPr>
            <w:tcW w:w="1117" w:type="dxa"/>
            <w:shd w:val="clear" w:color="auto" w:fill="E2EFD9" w:themeFill="accent6" w:themeFillTint="33"/>
          </w:tcPr>
          <w:p w14:paraId="5014B74C"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E2EFD9" w:themeFill="accent6" w:themeFillTint="33"/>
          </w:tcPr>
          <w:p w14:paraId="45C8B36E"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15%</w:t>
            </w:r>
          </w:p>
        </w:tc>
      </w:tr>
      <w:tr w:rsidR="00F85C02" w:rsidRPr="003548C4" w14:paraId="59986809" w14:textId="77777777" w:rsidTr="00236C2E">
        <w:tc>
          <w:tcPr>
            <w:tcW w:w="846" w:type="dxa"/>
            <w:vMerge w:val="restart"/>
            <w:shd w:val="clear" w:color="auto" w:fill="E2EFD9" w:themeFill="accent6" w:themeFillTint="33"/>
          </w:tcPr>
          <w:p w14:paraId="50F98F7E"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Outer Regional</w:t>
            </w:r>
          </w:p>
        </w:tc>
        <w:tc>
          <w:tcPr>
            <w:tcW w:w="1870" w:type="dxa"/>
            <w:vMerge w:val="restart"/>
            <w:shd w:val="clear" w:color="auto" w:fill="E2EFD9" w:themeFill="accent6" w:themeFillTint="33"/>
          </w:tcPr>
          <w:p w14:paraId="1102B044"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Melville Island (SEDA)</w:t>
            </w:r>
          </w:p>
        </w:tc>
        <w:tc>
          <w:tcPr>
            <w:tcW w:w="1026" w:type="dxa"/>
            <w:vMerge w:val="restart"/>
            <w:shd w:val="clear" w:color="auto" w:fill="E2EFD9" w:themeFill="accent6" w:themeFillTint="33"/>
          </w:tcPr>
          <w:p w14:paraId="2F30CBDD"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17</w:t>
            </w:r>
          </w:p>
        </w:tc>
        <w:tc>
          <w:tcPr>
            <w:tcW w:w="2770" w:type="dxa"/>
            <w:shd w:val="clear" w:color="auto" w:fill="E2EFD9" w:themeFill="accent6" w:themeFillTint="33"/>
          </w:tcPr>
          <w:p w14:paraId="7E09A8BC"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Successfully completed</w:t>
            </w:r>
          </w:p>
        </w:tc>
        <w:tc>
          <w:tcPr>
            <w:tcW w:w="1117" w:type="dxa"/>
            <w:shd w:val="clear" w:color="auto" w:fill="E2EFD9" w:themeFill="accent6" w:themeFillTint="33"/>
          </w:tcPr>
          <w:p w14:paraId="539B3120"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16</w:t>
            </w:r>
          </w:p>
        </w:tc>
        <w:tc>
          <w:tcPr>
            <w:tcW w:w="1387" w:type="dxa"/>
            <w:shd w:val="clear" w:color="auto" w:fill="E2EFD9" w:themeFill="accent6" w:themeFillTint="33"/>
          </w:tcPr>
          <w:p w14:paraId="03B88A25"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94%</w:t>
            </w:r>
          </w:p>
        </w:tc>
      </w:tr>
      <w:tr w:rsidR="00F85C02" w:rsidRPr="003548C4" w14:paraId="14BF1AA7" w14:textId="77777777" w:rsidTr="00236C2E">
        <w:tc>
          <w:tcPr>
            <w:tcW w:w="846" w:type="dxa"/>
            <w:vMerge/>
            <w:shd w:val="clear" w:color="auto" w:fill="E2EFD9" w:themeFill="accent6" w:themeFillTint="33"/>
          </w:tcPr>
          <w:p w14:paraId="46DBFCC2"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E2EFD9" w:themeFill="accent6" w:themeFillTint="33"/>
          </w:tcPr>
          <w:p w14:paraId="007C7001"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E2EFD9" w:themeFill="accent6" w:themeFillTint="33"/>
          </w:tcPr>
          <w:p w14:paraId="40E17B74"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E2EFD9" w:themeFill="accent6" w:themeFillTint="33"/>
          </w:tcPr>
          <w:p w14:paraId="2549E79C"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 xml:space="preserve">Outcome not known </w:t>
            </w:r>
          </w:p>
        </w:tc>
        <w:tc>
          <w:tcPr>
            <w:tcW w:w="1117" w:type="dxa"/>
            <w:shd w:val="clear" w:color="auto" w:fill="E2EFD9" w:themeFill="accent6" w:themeFillTint="33"/>
          </w:tcPr>
          <w:p w14:paraId="1F472224"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E2EFD9" w:themeFill="accent6" w:themeFillTint="33"/>
          </w:tcPr>
          <w:p w14:paraId="06F58A16"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6%</w:t>
            </w:r>
          </w:p>
        </w:tc>
      </w:tr>
      <w:tr w:rsidR="00F85C02" w:rsidRPr="003548C4" w14:paraId="42E3AA92" w14:textId="77777777" w:rsidTr="00236C2E">
        <w:tc>
          <w:tcPr>
            <w:tcW w:w="846" w:type="dxa"/>
            <w:vMerge w:val="restart"/>
            <w:shd w:val="clear" w:color="auto" w:fill="FFF2CC" w:themeFill="accent4" w:themeFillTint="33"/>
          </w:tcPr>
          <w:p w14:paraId="026E360A"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Remote</w:t>
            </w:r>
          </w:p>
        </w:tc>
        <w:tc>
          <w:tcPr>
            <w:tcW w:w="1870" w:type="dxa"/>
            <w:vMerge w:val="restart"/>
            <w:shd w:val="clear" w:color="auto" w:fill="FFF2CC" w:themeFill="accent4" w:themeFillTint="33"/>
          </w:tcPr>
          <w:p w14:paraId="591BC80B"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Alice Springs / Katherine</w:t>
            </w:r>
          </w:p>
        </w:tc>
        <w:tc>
          <w:tcPr>
            <w:tcW w:w="1026" w:type="dxa"/>
            <w:vMerge w:val="restart"/>
            <w:shd w:val="clear" w:color="auto" w:fill="FFF2CC" w:themeFill="accent4" w:themeFillTint="33"/>
          </w:tcPr>
          <w:p w14:paraId="19D6207F"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6</w:t>
            </w:r>
          </w:p>
        </w:tc>
        <w:tc>
          <w:tcPr>
            <w:tcW w:w="2770" w:type="dxa"/>
            <w:shd w:val="clear" w:color="auto" w:fill="FFF2CC" w:themeFill="accent4" w:themeFillTint="33"/>
          </w:tcPr>
          <w:p w14:paraId="46A97217"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Continued employment with provider</w:t>
            </w:r>
          </w:p>
        </w:tc>
        <w:tc>
          <w:tcPr>
            <w:tcW w:w="1117" w:type="dxa"/>
            <w:shd w:val="clear" w:color="auto" w:fill="FFF2CC" w:themeFill="accent4" w:themeFillTint="33"/>
          </w:tcPr>
          <w:p w14:paraId="6D8AC0E8"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FFF2CC" w:themeFill="accent4" w:themeFillTint="33"/>
          </w:tcPr>
          <w:p w14:paraId="7F177B57"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33%</w:t>
            </w:r>
          </w:p>
        </w:tc>
      </w:tr>
      <w:tr w:rsidR="00F85C02" w:rsidRPr="003548C4" w14:paraId="7098A026" w14:textId="77777777" w:rsidTr="00236C2E">
        <w:tc>
          <w:tcPr>
            <w:tcW w:w="846" w:type="dxa"/>
            <w:vMerge/>
            <w:shd w:val="clear" w:color="auto" w:fill="FFF2CC" w:themeFill="accent4" w:themeFillTint="33"/>
          </w:tcPr>
          <w:p w14:paraId="33138785"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FFF2CC" w:themeFill="accent4" w:themeFillTint="33"/>
          </w:tcPr>
          <w:p w14:paraId="0F42C30D"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FFF2CC" w:themeFill="accent4" w:themeFillTint="33"/>
          </w:tcPr>
          <w:p w14:paraId="0F417303"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FFF2CC" w:themeFill="accent4" w:themeFillTint="33"/>
          </w:tcPr>
          <w:p w14:paraId="5CE5F0C9"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Went to other Education or Training</w:t>
            </w:r>
          </w:p>
        </w:tc>
        <w:tc>
          <w:tcPr>
            <w:tcW w:w="1117" w:type="dxa"/>
            <w:shd w:val="clear" w:color="auto" w:fill="FFF2CC" w:themeFill="accent4" w:themeFillTint="33"/>
          </w:tcPr>
          <w:p w14:paraId="7C533FC9"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FFF2CC" w:themeFill="accent4" w:themeFillTint="33"/>
          </w:tcPr>
          <w:p w14:paraId="20C2EA06"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17%</w:t>
            </w:r>
          </w:p>
        </w:tc>
      </w:tr>
      <w:tr w:rsidR="00F85C02" w:rsidRPr="003548C4" w14:paraId="12F6D764" w14:textId="77777777" w:rsidTr="00236C2E">
        <w:tc>
          <w:tcPr>
            <w:tcW w:w="846" w:type="dxa"/>
            <w:vMerge/>
            <w:shd w:val="clear" w:color="auto" w:fill="FFF2CC" w:themeFill="accent4" w:themeFillTint="33"/>
          </w:tcPr>
          <w:p w14:paraId="2A44C5F2"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FFF2CC" w:themeFill="accent4" w:themeFillTint="33"/>
          </w:tcPr>
          <w:p w14:paraId="2B6A9D5F"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FFF2CC" w:themeFill="accent4" w:themeFillTint="33"/>
          </w:tcPr>
          <w:p w14:paraId="342411CA"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FFF2CC" w:themeFill="accent4" w:themeFillTint="33"/>
          </w:tcPr>
          <w:p w14:paraId="66CB48C6"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Terminated by Employer/Provider</w:t>
            </w:r>
          </w:p>
        </w:tc>
        <w:tc>
          <w:tcPr>
            <w:tcW w:w="1117" w:type="dxa"/>
            <w:shd w:val="clear" w:color="auto" w:fill="FFF2CC" w:themeFill="accent4" w:themeFillTint="33"/>
          </w:tcPr>
          <w:p w14:paraId="1FB3BE55"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FFF2CC" w:themeFill="accent4" w:themeFillTint="33"/>
          </w:tcPr>
          <w:p w14:paraId="4D9973A8"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17%</w:t>
            </w:r>
          </w:p>
        </w:tc>
      </w:tr>
      <w:tr w:rsidR="00F85C02" w:rsidRPr="003548C4" w14:paraId="74FDAAEE" w14:textId="77777777" w:rsidTr="00236C2E">
        <w:tc>
          <w:tcPr>
            <w:tcW w:w="846" w:type="dxa"/>
            <w:vMerge/>
            <w:shd w:val="clear" w:color="auto" w:fill="FFF2CC" w:themeFill="accent4" w:themeFillTint="33"/>
          </w:tcPr>
          <w:p w14:paraId="22B1C543"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FFF2CC" w:themeFill="accent4" w:themeFillTint="33"/>
          </w:tcPr>
          <w:p w14:paraId="18E95C15"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FFF2CC" w:themeFill="accent4" w:themeFillTint="33"/>
          </w:tcPr>
          <w:p w14:paraId="4B7E42B5"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FFF2CC" w:themeFill="accent4" w:themeFillTint="33"/>
          </w:tcPr>
          <w:p w14:paraId="45D1F29E"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Unemployed/Left Labour Force</w:t>
            </w:r>
          </w:p>
        </w:tc>
        <w:tc>
          <w:tcPr>
            <w:tcW w:w="1117" w:type="dxa"/>
            <w:shd w:val="clear" w:color="auto" w:fill="FFF2CC" w:themeFill="accent4" w:themeFillTint="33"/>
          </w:tcPr>
          <w:p w14:paraId="22558193"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FFF2CC" w:themeFill="accent4" w:themeFillTint="33"/>
          </w:tcPr>
          <w:p w14:paraId="4558A6A4"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17%</w:t>
            </w:r>
          </w:p>
        </w:tc>
      </w:tr>
      <w:tr w:rsidR="00F85C02" w:rsidRPr="003548C4" w14:paraId="2923B91A" w14:textId="77777777" w:rsidTr="00236C2E">
        <w:tc>
          <w:tcPr>
            <w:tcW w:w="846" w:type="dxa"/>
            <w:vMerge/>
            <w:shd w:val="clear" w:color="auto" w:fill="FFF2CC" w:themeFill="accent4" w:themeFillTint="33"/>
          </w:tcPr>
          <w:p w14:paraId="429365FF" w14:textId="77777777" w:rsidR="00F85C02" w:rsidRPr="003548C4" w:rsidRDefault="00F85C02" w:rsidP="00236C2E">
            <w:pPr>
              <w:keepNext/>
              <w:rPr>
                <w:rFonts w:asciiTheme="majorHAnsi" w:hAnsiTheme="majorHAnsi" w:cstheme="majorHAnsi"/>
                <w:sz w:val="18"/>
                <w:szCs w:val="18"/>
              </w:rPr>
            </w:pPr>
          </w:p>
        </w:tc>
        <w:tc>
          <w:tcPr>
            <w:tcW w:w="1870" w:type="dxa"/>
            <w:vMerge/>
            <w:shd w:val="clear" w:color="auto" w:fill="FFF2CC" w:themeFill="accent4" w:themeFillTint="33"/>
          </w:tcPr>
          <w:p w14:paraId="2BBCB317" w14:textId="77777777" w:rsidR="00F85C02" w:rsidRPr="003548C4" w:rsidRDefault="00F85C02" w:rsidP="00236C2E">
            <w:pPr>
              <w:keepNext/>
              <w:rPr>
                <w:rFonts w:asciiTheme="majorHAnsi" w:hAnsiTheme="majorHAnsi" w:cstheme="majorHAnsi"/>
                <w:sz w:val="18"/>
                <w:szCs w:val="18"/>
              </w:rPr>
            </w:pPr>
          </w:p>
        </w:tc>
        <w:tc>
          <w:tcPr>
            <w:tcW w:w="1026" w:type="dxa"/>
            <w:vMerge/>
            <w:shd w:val="clear" w:color="auto" w:fill="FFF2CC" w:themeFill="accent4" w:themeFillTint="33"/>
          </w:tcPr>
          <w:p w14:paraId="012F4FD4" w14:textId="77777777" w:rsidR="00F85C02" w:rsidRPr="003548C4" w:rsidRDefault="00F85C02" w:rsidP="00236C2E">
            <w:pPr>
              <w:keepNext/>
              <w:rPr>
                <w:rFonts w:asciiTheme="majorHAnsi" w:hAnsiTheme="majorHAnsi" w:cstheme="majorHAnsi"/>
                <w:sz w:val="18"/>
                <w:szCs w:val="18"/>
              </w:rPr>
            </w:pPr>
          </w:p>
        </w:tc>
        <w:tc>
          <w:tcPr>
            <w:tcW w:w="2770" w:type="dxa"/>
            <w:shd w:val="clear" w:color="auto" w:fill="FFF2CC" w:themeFill="accent4" w:themeFillTint="33"/>
          </w:tcPr>
          <w:p w14:paraId="0F161CA9"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Outcome not known</w:t>
            </w:r>
          </w:p>
        </w:tc>
        <w:tc>
          <w:tcPr>
            <w:tcW w:w="1117" w:type="dxa"/>
            <w:shd w:val="clear" w:color="auto" w:fill="FFF2CC" w:themeFill="accent4" w:themeFillTint="33"/>
          </w:tcPr>
          <w:p w14:paraId="5E562C0D"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FFF2CC" w:themeFill="accent4" w:themeFillTint="33"/>
          </w:tcPr>
          <w:p w14:paraId="2AE4DDF5"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17%</w:t>
            </w:r>
          </w:p>
        </w:tc>
      </w:tr>
      <w:tr w:rsidR="00F85C02" w:rsidRPr="003548C4" w14:paraId="2C5884BB" w14:textId="77777777" w:rsidTr="00236C2E">
        <w:tc>
          <w:tcPr>
            <w:tcW w:w="846" w:type="dxa"/>
            <w:shd w:val="clear" w:color="auto" w:fill="FBE4D5" w:themeFill="accent2" w:themeFillTint="33"/>
          </w:tcPr>
          <w:p w14:paraId="5A80DDA8"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Very Remote</w:t>
            </w:r>
          </w:p>
        </w:tc>
        <w:tc>
          <w:tcPr>
            <w:tcW w:w="1870" w:type="dxa"/>
            <w:shd w:val="clear" w:color="auto" w:fill="FBE4D5" w:themeFill="accent2" w:themeFillTint="33"/>
          </w:tcPr>
          <w:p w14:paraId="1CC44D40"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Regions around Alice Springs / Arnhem / Barkly / Katherine / Nhulunbuy / Tennant Creek</w:t>
            </w:r>
          </w:p>
        </w:tc>
        <w:tc>
          <w:tcPr>
            <w:tcW w:w="1026" w:type="dxa"/>
            <w:shd w:val="clear" w:color="auto" w:fill="FBE4D5" w:themeFill="accent2" w:themeFillTint="33"/>
          </w:tcPr>
          <w:p w14:paraId="31D45436"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2770" w:type="dxa"/>
            <w:shd w:val="clear" w:color="auto" w:fill="FBE4D5" w:themeFill="accent2" w:themeFillTint="33"/>
          </w:tcPr>
          <w:p w14:paraId="39AF6BCB"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Went to other Employment</w:t>
            </w:r>
          </w:p>
        </w:tc>
        <w:tc>
          <w:tcPr>
            <w:tcW w:w="1117" w:type="dxa"/>
            <w:shd w:val="clear" w:color="auto" w:fill="FBE4D5" w:themeFill="accent2" w:themeFillTint="33"/>
          </w:tcPr>
          <w:p w14:paraId="19C70BDD"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&lt;5</w:t>
            </w:r>
          </w:p>
        </w:tc>
        <w:tc>
          <w:tcPr>
            <w:tcW w:w="1387" w:type="dxa"/>
            <w:shd w:val="clear" w:color="auto" w:fill="FBE4D5" w:themeFill="accent2" w:themeFillTint="33"/>
          </w:tcPr>
          <w:p w14:paraId="041ECAD8" w14:textId="77777777" w:rsidR="00F85C02" w:rsidRPr="003548C4" w:rsidRDefault="00F85C02" w:rsidP="00236C2E">
            <w:pPr>
              <w:keepNext/>
              <w:rPr>
                <w:rFonts w:asciiTheme="majorHAnsi" w:hAnsiTheme="majorHAnsi" w:cstheme="majorHAnsi"/>
                <w:sz w:val="18"/>
                <w:szCs w:val="18"/>
              </w:rPr>
            </w:pPr>
            <w:r w:rsidRPr="003548C4">
              <w:rPr>
                <w:rFonts w:asciiTheme="majorHAnsi" w:hAnsiTheme="majorHAnsi" w:cstheme="majorHAnsi"/>
                <w:sz w:val="18"/>
                <w:szCs w:val="18"/>
              </w:rPr>
              <w:t>100%</w:t>
            </w:r>
          </w:p>
        </w:tc>
      </w:tr>
    </w:tbl>
    <w:p w14:paraId="5AE8BF9E" w14:textId="77777777" w:rsidR="00F85C02" w:rsidRPr="003548C4" w:rsidRDefault="00F85C02" w:rsidP="00F85C02">
      <w:pPr>
        <w:rPr>
          <w:rFonts w:asciiTheme="majorHAnsi" w:hAnsiTheme="majorHAnsi" w:cstheme="majorHAnsi"/>
        </w:rPr>
      </w:pPr>
    </w:p>
    <w:p w14:paraId="2E0BE764" w14:textId="77777777" w:rsidR="00F85C02" w:rsidRPr="00685E8B" w:rsidRDefault="00F85C02" w:rsidP="00F85C02"/>
    <w:p w14:paraId="19B8BCC0" w14:textId="77777777" w:rsidR="00F85C02" w:rsidRDefault="00F85C02">
      <w:pPr>
        <w:spacing w:line="276" w:lineRule="auto"/>
        <w:rPr>
          <w:rFonts w:asciiTheme="majorHAnsi" w:eastAsiaTheme="majorEastAsia" w:hAnsiTheme="majorHAnsi" w:cstheme="majorBidi"/>
          <w:color w:val="C45911" w:themeColor="accent2" w:themeShade="BF"/>
          <w:sz w:val="32"/>
          <w:szCs w:val="32"/>
        </w:rPr>
      </w:pPr>
      <w:r>
        <w:rPr>
          <w:rFonts w:asciiTheme="majorHAnsi" w:eastAsiaTheme="majorEastAsia" w:hAnsiTheme="majorHAnsi" w:cstheme="majorBidi"/>
          <w:color w:val="C45911" w:themeColor="accent2" w:themeShade="BF"/>
          <w:sz w:val="32"/>
          <w:szCs w:val="32"/>
        </w:rPr>
        <w:br w:type="page"/>
      </w:r>
    </w:p>
    <w:p w14:paraId="5F2DC7EC" w14:textId="50D0985D" w:rsidR="00134096" w:rsidRPr="00134096" w:rsidRDefault="00134096" w:rsidP="009746B0">
      <w:pPr>
        <w:keepNext/>
        <w:keepLines/>
        <w:outlineLvl w:val="0"/>
        <w:rPr>
          <w:rFonts w:asciiTheme="majorHAnsi" w:eastAsiaTheme="majorEastAsia" w:hAnsiTheme="majorHAnsi" w:cstheme="majorBidi"/>
          <w:color w:val="C45911" w:themeColor="accent2" w:themeShade="BF"/>
          <w:sz w:val="32"/>
          <w:szCs w:val="32"/>
        </w:rPr>
      </w:pPr>
      <w:bookmarkStart w:id="499" w:name="_Toc73433429"/>
      <w:r w:rsidRPr="00134096">
        <w:rPr>
          <w:rFonts w:asciiTheme="majorHAnsi" w:eastAsiaTheme="majorEastAsia" w:hAnsiTheme="majorHAnsi" w:cstheme="majorBidi"/>
          <w:color w:val="C45911" w:themeColor="accent2" w:themeShade="BF"/>
          <w:sz w:val="32"/>
          <w:szCs w:val="32"/>
        </w:rPr>
        <w:lastRenderedPageBreak/>
        <w:t xml:space="preserve">Appendix </w:t>
      </w:r>
      <w:r w:rsidR="00F85C02">
        <w:rPr>
          <w:rFonts w:asciiTheme="majorHAnsi" w:eastAsiaTheme="majorEastAsia" w:hAnsiTheme="majorHAnsi" w:cstheme="majorBidi"/>
          <w:color w:val="C45911" w:themeColor="accent2" w:themeShade="BF"/>
          <w:sz w:val="32"/>
          <w:szCs w:val="32"/>
        </w:rPr>
        <w:t>G</w:t>
      </w:r>
      <w:r w:rsidR="004662A4">
        <w:rPr>
          <w:rFonts w:asciiTheme="majorHAnsi" w:eastAsiaTheme="majorEastAsia" w:hAnsiTheme="majorHAnsi" w:cstheme="majorBidi"/>
          <w:color w:val="C45911" w:themeColor="accent2" w:themeShade="BF"/>
          <w:sz w:val="32"/>
          <w:szCs w:val="32"/>
        </w:rPr>
        <w:t xml:space="preserve"> – Mentoring benefits</w:t>
      </w:r>
      <w:bookmarkEnd w:id="499"/>
      <w:r w:rsidR="004662A4">
        <w:rPr>
          <w:rFonts w:asciiTheme="majorHAnsi" w:eastAsiaTheme="majorEastAsia" w:hAnsiTheme="majorHAnsi" w:cstheme="majorBidi"/>
          <w:color w:val="C45911" w:themeColor="accent2" w:themeShade="BF"/>
          <w:sz w:val="32"/>
          <w:szCs w:val="32"/>
        </w:rPr>
        <w:t xml:space="preserve"> </w:t>
      </w:r>
    </w:p>
    <w:p w14:paraId="7A5B8F15" w14:textId="7F04DA78" w:rsidR="00134096" w:rsidRPr="00134096" w:rsidRDefault="00134096" w:rsidP="00134096">
      <w:pPr>
        <w:keepNext/>
        <w:spacing w:after="0"/>
        <w:rPr>
          <w:rFonts w:asciiTheme="majorHAnsi" w:hAnsiTheme="majorHAnsi" w:cstheme="minorBidi"/>
          <w:i/>
          <w:iCs/>
          <w:color w:val="44546A" w:themeColor="text2"/>
          <w:sz w:val="18"/>
          <w:szCs w:val="18"/>
        </w:rPr>
      </w:pPr>
      <w:bookmarkStart w:id="500" w:name="_Toc59318785"/>
      <w:bookmarkStart w:id="501" w:name="_Toc59386035"/>
      <w:bookmarkStart w:id="502" w:name="_Toc59537363"/>
      <w:r w:rsidRPr="00134096">
        <w:rPr>
          <w:rFonts w:asciiTheme="majorHAnsi" w:hAnsiTheme="majorHAnsi" w:cstheme="minorBidi"/>
          <w:i/>
          <w:iCs/>
          <w:color w:val="44546A" w:themeColor="text2"/>
          <w:sz w:val="18"/>
          <w:szCs w:val="18"/>
        </w:rPr>
        <w:t xml:space="preserve">Table </w:t>
      </w:r>
      <w:r w:rsidR="00CF07E2">
        <w:rPr>
          <w:rFonts w:asciiTheme="majorHAnsi" w:hAnsiTheme="majorHAnsi" w:cstheme="minorBidi"/>
          <w:i/>
          <w:iCs/>
          <w:color w:val="44546A" w:themeColor="text2"/>
          <w:sz w:val="18"/>
          <w:szCs w:val="18"/>
        </w:rPr>
        <w:fldChar w:fldCharType="begin"/>
      </w:r>
      <w:r w:rsidR="00CF07E2">
        <w:rPr>
          <w:rFonts w:asciiTheme="majorHAnsi" w:hAnsiTheme="majorHAnsi" w:cstheme="minorBidi"/>
          <w:i/>
          <w:iCs/>
          <w:color w:val="44546A" w:themeColor="text2"/>
          <w:sz w:val="18"/>
          <w:szCs w:val="18"/>
        </w:rPr>
        <w:instrText xml:space="preserve"> SEQ Table \* ARABIC \r 1 </w:instrText>
      </w:r>
      <w:r w:rsidR="00CF07E2">
        <w:rPr>
          <w:rFonts w:asciiTheme="majorHAnsi" w:hAnsiTheme="majorHAnsi" w:cstheme="minorBidi"/>
          <w:i/>
          <w:iCs/>
          <w:color w:val="44546A" w:themeColor="text2"/>
          <w:sz w:val="18"/>
          <w:szCs w:val="18"/>
        </w:rPr>
        <w:fldChar w:fldCharType="separate"/>
      </w:r>
      <w:r w:rsidR="00FE1A32">
        <w:rPr>
          <w:rFonts w:asciiTheme="majorHAnsi" w:hAnsiTheme="majorHAnsi" w:cstheme="minorBidi"/>
          <w:i/>
          <w:iCs/>
          <w:noProof/>
          <w:color w:val="44546A" w:themeColor="text2"/>
          <w:sz w:val="18"/>
          <w:szCs w:val="18"/>
        </w:rPr>
        <w:t>1</w:t>
      </w:r>
      <w:r w:rsidR="00CF07E2">
        <w:rPr>
          <w:rFonts w:asciiTheme="majorHAnsi" w:hAnsiTheme="majorHAnsi" w:cstheme="minorBidi"/>
          <w:i/>
          <w:iCs/>
          <w:color w:val="44546A" w:themeColor="text2"/>
          <w:sz w:val="18"/>
          <w:szCs w:val="18"/>
        </w:rPr>
        <w:fldChar w:fldCharType="end"/>
      </w:r>
      <w:r w:rsidRPr="00134096">
        <w:rPr>
          <w:rFonts w:asciiTheme="majorHAnsi" w:hAnsiTheme="majorHAnsi" w:cstheme="minorBidi"/>
          <w:i/>
          <w:iCs/>
          <w:color w:val="44546A" w:themeColor="text2"/>
          <w:sz w:val="18"/>
          <w:szCs w:val="18"/>
        </w:rPr>
        <w:t>: Mentoring benefits to various other stakeholders as reported by provider managers</w:t>
      </w:r>
      <w:bookmarkEnd w:id="500"/>
      <w:bookmarkEnd w:id="501"/>
      <w:bookmarkEnd w:id="502"/>
    </w:p>
    <w:tbl>
      <w:tblPr>
        <w:tblStyle w:val="GridTable5Dark-Accent111"/>
        <w:tblW w:w="0" w:type="auto"/>
        <w:tblLook w:val="04A0" w:firstRow="1" w:lastRow="0" w:firstColumn="1" w:lastColumn="0" w:noHBand="0" w:noVBand="1"/>
        <w:tblCaption w:val="Mentoring benefits to various other stakeholders as reported by provider managers"/>
      </w:tblPr>
      <w:tblGrid>
        <w:gridCol w:w="616"/>
        <w:gridCol w:w="2122"/>
        <w:gridCol w:w="1963"/>
        <w:gridCol w:w="2150"/>
        <w:gridCol w:w="2172"/>
      </w:tblGrid>
      <w:tr w:rsidR="00134096" w:rsidRPr="00134096" w14:paraId="446369EA" w14:textId="77777777" w:rsidTr="00DB60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 w:type="dxa"/>
          </w:tcPr>
          <w:p w14:paraId="258D1D7B" w14:textId="77777777" w:rsidR="00134096" w:rsidRPr="00134096" w:rsidRDefault="00134096" w:rsidP="00134096">
            <w:pPr>
              <w:rPr>
                <w:rFonts w:asciiTheme="majorHAnsi" w:hAnsiTheme="majorHAnsi" w:cstheme="minorBidi"/>
              </w:rPr>
            </w:pPr>
            <w:r w:rsidRPr="00134096">
              <w:rPr>
                <w:rFonts w:asciiTheme="majorHAnsi" w:hAnsiTheme="majorHAnsi" w:cstheme="minorBidi"/>
              </w:rPr>
              <w:t>Prov</w:t>
            </w:r>
          </w:p>
        </w:tc>
        <w:tc>
          <w:tcPr>
            <w:tcW w:w="2122" w:type="dxa"/>
          </w:tcPr>
          <w:p w14:paraId="31B0AD1C" w14:textId="77777777" w:rsidR="00134096" w:rsidRPr="00134096" w:rsidRDefault="00134096" w:rsidP="00134096">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Benefits to trainees</w:t>
            </w:r>
          </w:p>
        </w:tc>
        <w:tc>
          <w:tcPr>
            <w:tcW w:w="1963" w:type="dxa"/>
          </w:tcPr>
          <w:p w14:paraId="61EDD234" w14:textId="77777777" w:rsidR="00134096" w:rsidRPr="00134096" w:rsidRDefault="00134096" w:rsidP="00134096">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Benefits to families</w:t>
            </w:r>
          </w:p>
        </w:tc>
        <w:tc>
          <w:tcPr>
            <w:tcW w:w="2150" w:type="dxa"/>
          </w:tcPr>
          <w:p w14:paraId="7BA5F638" w14:textId="77777777" w:rsidR="00134096" w:rsidRPr="00134096" w:rsidRDefault="00134096" w:rsidP="00134096">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Benefits to Employers</w:t>
            </w:r>
          </w:p>
        </w:tc>
        <w:tc>
          <w:tcPr>
            <w:tcW w:w="2172" w:type="dxa"/>
          </w:tcPr>
          <w:p w14:paraId="28E3C0AD" w14:textId="77777777" w:rsidR="00134096" w:rsidRPr="00134096" w:rsidRDefault="00134096" w:rsidP="00134096">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Benefits to Schools</w:t>
            </w:r>
          </w:p>
        </w:tc>
      </w:tr>
      <w:tr w:rsidR="00134096" w:rsidRPr="00134096" w14:paraId="5149F41F" w14:textId="77777777" w:rsidTr="00FD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dxa"/>
          </w:tcPr>
          <w:p w14:paraId="34E31145" w14:textId="77777777" w:rsidR="00134096" w:rsidRPr="00134096" w:rsidRDefault="00134096" w:rsidP="00134096">
            <w:pPr>
              <w:rPr>
                <w:rFonts w:asciiTheme="majorHAnsi" w:hAnsiTheme="majorHAnsi" w:cstheme="minorBidi"/>
              </w:rPr>
            </w:pPr>
            <w:r w:rsidRPr="00134096">
              <w:rPr>
                <w:rFonts w:asciiTheme="majorHAnsi" w:hAnsiTheme="majorHAnsi" w:cstheme="minorBidi"/>
              </w:rPr>
              <w:t>A</w:t>
            </w:r>
          </w:p>
        </w:tc>
        <w:tc>
          <w:tcPr>
            <w:tcW w:w="2122" w:type="dxa"/>
          </w:tcPr>
          <w:p w14:paraId="061A670D"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Provides “wrap around” support to meet trainee identified challenges to completion, as well as raising trainee aspirations and transition into further education, training and employment</w:t>
            </w:r>
          </w:p>
        </w:tc>
        <w:tc>
          <w:tcPr>
            <w:tcW w:w="1963" w:type="dxa"/>
          </w:tcPr>
          <w:p w14:paraId="3DF00F2D"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Provides an extra level of targeted support to support families in assisting trainees to complete</w:t>
            </w:r>
          </w:p>
        </w:tc>
        <w:tc>
          <w:tcPr>
            <w:tcW w:w="2150" w:type="dxa"/>
          </w:tcPr>
          <w:p w14:paraId="3D8306B1"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Assists with trainee workplace engagement and support</w:t>
            </w:r>
          </w:p>
        </w:tc>
        <w:tc>
          <w:tcPr>
            <w:tcW w:w="2172" w:type="dxa"/>
          </w:tcPr>
          <w:p w14:paraId="66A489DE"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Assists schools with supporting trainee’s to manage time, work and coursework commitments</w:t>
            </w:r>
          </w:p>
        </w:tc>
      </w:tr>
      <w:tr w:rsidR="00134096" w:rsidRPr="00134096" w14:paraId="6BBC5B05" w14:textId="77777777" w:rsidTr="00FD3C41">
        <w:tc>
          <w:tcPr>
            <w:cnfStyle w:val="001000000000" w:firstRow="0" w:lastRow="0" w:firstColumn="1" w:lastColumn="0" w:oddVBand="0" w:evenVBand="0" w:oddHBand="0" w:evenHBand="0" w:firstRowFirstColumn="0" w:firstRowLastColumn="0" w:lastRowFirstColumn="0" w:lastRowLastColumn="0"/>
            <w:tcW w:w="609" w:type="dxa"/>
          </w:tcPr>
          <w:p w14:paraId="1D272760" w14:textId="77777777" w:rsidR="00134096" w:rsidRPr="00134096" w:rsidRDefault="00134096" w:rsidP="00134096">
            <w:pPr>
              <w:rPr>
                <w:rFonts w:asciiTheme="majorHAnsi" w:hAnsiTheme="majorHAnsi" w:cstheme="minorBidi"/>
              </w:rPr>
            </w:pPr>
            <w:r w:rsidRPr="00134096">
              <w:rPr>
                <w:rFonts w:asciiTheme="majorHAnsi" w:hAnsiTheme="majorHAnsi" w:cstheme="minorBidi"/>
              </w:rPr>
              <w:t>B</w:t>
            </w:r>
          </w:p>
        </w:tc>
        <w:tc>
          <w:tcPr>
            <w:tcW w:w="2122" w:type="dxa"/>
          </w:tcPr>
          <w:p w14:paraId="021E46C0"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provides them with an advocate able to support them and work with employers to address any performance concerns or other stresses that may otherwise result in the trainee terminating their contract</w:t>
            </w:r>
          </w:p>
        </w:tc>
        <w:tc>
          <w:tcPr>
            <w:tcW w:w="1963" w:type="dxa"/>
          </w:tcPr>
          <w:p w14:paraId="5E8CE20E"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our mentor worked very closely with the families to help them to see the benefits of their child undertaking the traineeship and how important their support would be.</w:t>
            </w:r>
          </w:p>
        </w:tc>
        <w:tc>
          <w:tcPr>
            <w:tcW w:w="2150" w:type="dxa"/>
          </w:tcPr>
          <w:p w14:paraId="5DC916AB"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mentors worked closely with employers both in the screening process (to ensure we had capable employers with the right approach to working with our trainees) and subsequently to assist employers in addressing any performance issues</w:t>
            </w:r>
          </w:p>
          <w:p w14:paraId="067777F7"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p>
        </w:tc>
        <w:tc>
          <w:tcPr>
            <w:tcW w:w="2172" w:type="dxa"/>
          </w:tcPr>
          <w:p w14:paraId="3041EA0A"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Schools were varied in their willingness to engage. In some settings our mentor was able to work successfully with the school to try and address any issues that were impacting on performance (particularly around attendance). Other schools were less willing to engage or more importantly follow through on any issues that arose</w:t>
            </w:r>
          </w:p>
        </w:tc>
      </w:tr>
      <w:tr w:rsidR="00134096" w:rsidRPr="00134096" w14:paraId="6A30F439" w14:textId="77777777" w:rsidTr="00FD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dxa"/>
          </w:tcPr>
          <w:p w14:paraId="33FCC368" w14:textId="77777777" w:rsidR="00134096" w:rsidRPr="00134096" w:rsidRDefault="00134096" w:rsidP="00134096">
            <w:pPr>
              <w:rPr>
                <w:rFonts w:asciiTheme="majorHAnsi" w:hAnsiTheme="majorHAnsi" w:cstheme="minorBidi"/>
              </w:rPr>
            </w:pPr>
            <w:r w:rsidRPr="00134096">
              <w:rPr>
                <w:rFonts w:asciiTheme="majorHAnsi" w:hAnsiTheme="majorHAnsi" w:cstheme="minorBidi"/>
              </w:rPr>
              <w:t>C</w:t>
            </w:r>
          </w:p>
        </w:tc>
        <w:tc>
          <w:tcPr>
            <w:tcW w:w="2122" w:type="dxa"/>
          </w:tcPr>
          <w:p w14:paraId="02E1388A"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 xml:space="preserve">Indigenous Mentors assist with facilitating the Trainees employment, they provide significant support in navigating the varying pressures associated with Trainees school/work/life balance. Their strong understanding of the importance of their </w:t>
            </w:r>
            <w:r w:rsidRPr="00134096">
              <w:rPr>
                <w:rFonts w:asciiTheme="majorHAnsi" w:hAnsiTheme="majorHAnsi" w:cstheme="minorBidi"/>
              </w:rPr>
              <w:lastRenderedPageBreak/>
              <w:t>cultural identity is valuable so that the trainee can grow in a supported environment. The role of the Mentor is often called on to support around issues that sit outside of the normal day to day employment concerns. They are often the intermediary between all of the support people and those involved in the Traineeship.</w:t>
            </w:r>
          </w:p>
        </w:tc>
        <w:tc>
          <w:tcPr>
            <w:tcW w:w="1963" w:type="dxa"/>
          </w:tcPr>
          <w:p w14:paraId="1542ABC0"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lastRenderedPageBreak/>
              <w:t xml:space="preserve">This role and relationship does vary; however, </w:t>
            </w:r>
            <w:r w:rsidRPr="00134096">
              <w:rPr>
                <w:rFonts w:asciiTheme="majorHAnsi" w:hAnsiTheme="majorHAnsi" w:cstheme="minorBidi"/>
                <w:b/>
                <w:bCs/>
              </w:rPr>
              <w:t>unlike our non-Indigenous Trainees our engagement with their family is much greater</w:t>
            </w:r>
            <w:r w:rsidRPr="00134096">
              <w:rPr>
                <w:rFonts w:asciiTheme="majorHAnsi" w:hAnsiTheme="majorHAnsi" w:cstheme="minorBidi"/>
              </w:rPr>
              <w:t xml:space="preserve">. Knowing that their children are well supported is very important and </w:t>
            </w:r>
            <w:r w:rsidRPr="00134096">
              <w:rPr>
                <w:rFonts w:asciiTheme="majorHAnsi" w:hAnsiTheme="majorHAnsi" w:cstheme="minorBidi"/>
              </w:rPr>
              <w:lastRenderedPageBreak/>
              <w:t>much of our credibility as an organisation in this area is based on the trust of families and communities over many years. Our Indigenous Mentors are at the forefront of that reputation because of shared experiences and understanding.</w:t>
            </w:r>
          </w:p>
        </w:tc>
        <w:tc>
          <w:tcPr>
            <w:tcW w:w="2150" w:type="dxa"/>
          </w:tcPr>
          <w:p w14:paraId="39C39F46"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lastRenderedPageBreak/>
              <w:t xml:space="preserve">Indigenous Mentors facilitate cultural understanding so that the Employer is able to provide a culturally safe environment for the Trainee. The Mentor is available to provide advice and guidance to strengthen the Employer/Trainee relationship. The </w:t>
            </w:r>
            <w:r w:rsidRPr="00134096">
              <w:rPr>
                <w:rFonts w:asciiTheme="majorHAnsi" w:hAnsiTheme="majorHAnsi" w:cstheme="minorBidi"/>
              </w:rPr>
              <w:lastRenderedPageBreak/>
              <w:t>relationship with the Employer is really important to make sure Employers feel comfortable asking an Indigenous person’s view as to any concerns that the Trainee may have. They provide a significantly improved cultural understanding for our Employers.</w:t>
            </w:r>
          </w:p>
        </w:tc>
        <w:tc>
          <w:tcPr>
            <w:tcW w:w="2172" w:type="dxa"/>
          </w:tcPr>
          <w:p w14:paraId="20C20597"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lastRenderedPageBreak/>
              <w:t xml:space="preserve">The Mentor works with the school from the initial stages of recruitment. The Mentor works closely with support personnel or an Indigenous liaison (if the school has one) to ensure that the Trainee continues to progress with their studies, making sure </w:t>
            </w:r>
            <w:r w:rsidRPr="00134096">
              <w:rPr>
                <w:rFonts w:asciiTheme="majorHAnsi" w:hAnsiTheme="majorHAnsi" w:cstheme="minorBidi"/>
              </w:rPr>
              <w:lastRenderedPageBreak/>
              <w:t>that any issues are being managed and keeping the discussion open with appropriate staff to get a better outcome.</w:t>
            </w:r>
          </w:p>
          <w:p w14:paraId="4E5D3E6E"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p>
        </w:tc>
      </w:tr>
      <w:tr w:rsidR="00134096" w:rsidRPr="00134096" w14:paraId="7BDD8485" w14:textId="77777777" w:rsidTr="00FD3C41">
        <w:tc>
          <w:tcPr>
            <w:cnfStyle w:val="001000000000" w:firstRow="0" w:lastRow="0" w:firstColumn="1" w:lastColumn="0" w:oddVBand="0" w:evenVBand="0" w:oddHBand="0" w:evenHBand="0" w:firstRowFirstColumn="0" w:firstRowLastColumn="0" w:lastRowFirstColumn="0" w:lastRowLastColumn="0"/>
            <w:tcW w:w="609" w:type="dxa"/>
          </w:tcPr>
          <w:p w14:paraId="73162EFB" w14:textId="77777777" w:rsidR="00134096" w:rsidRPr="00134096" w:rsidRDefault="00134096" w:rsidP="00134096">
            <w:pPr>
              <w:rPr>
                <w:rFonts w:asciiTheme="majorHAnsi" w:hAnsiTheme="majorHAnsi" w:cstheme="minorBidi"/>
              </w:rPr>
            </w:pPr>
            <w:r w:rsidRPr="00134096">
              <w:rPr>
                <w:rFonts w:asciiTheme="majorHAnsi" w:hAnsiTheme="majorHAnsi" w:cstheme="minorBidi"/>
              </w:rPr>
              <w:lastRenderedPageBreak/>
              <w:t>D</w:t>
            </w:r>
          </w:p>
        </w:tc>
        <w:tc>
          <w:tcPr>
            <w:tcW w:w="2122" w:type="dxa"/>
          </w:tcPr>
          <w:p w14:paraId="35155230"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they felt supported, guidance through the RTO and employee systems, assistance with mediation between the three, assisting with work place cultures and employer expectations, linking with additional services if required.</w:t>
            </w:r>
          </w:p>
        </w:tc>
        <w:tc>
          <w:tcPr>
            <w:tcW w:w="1963" w:type="dxa"/>
          </w:tcPr>
          <w:p w14:paraId="0DFED0C9"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Family felt included, supported and provided assurances of safety</w:t>
            </w:r>
          </w:p>
        </w:tc>
        <w:tc>
          <w:tcPr>
            <w:tcW w:w="2150" w:type="dxa"/>
          </w:tcPr>
          <w:p w14:paraId="039C5E3A"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They had someone to call is issues arose so we could resolve them early and support the employer - as well as providing information around claims, and the traineeship</w:t>
            </w:r>
          </w:p>
          <w:p w14:paraId="20D79B2F"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p>
        </w:tc>
        <w:tc>
          <w:tcPr>
            <w:tcW w:w="2172" w:type="dxa"/>
          </w:tcPr>
          <w:p w14:paraId="0A6911D3"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The school were provided with options as well as flexibility and in turn provided additional outcomes and increased attendance and increased completion of their HSC.</w:t>
            </w:r>
          </w:p>
        </w:tc>
      </w:tr>
      <w:tr w:rsidR="00134096" w:rsidRPr="00134096" w14:paraId="42484C88" w14:textId="77777777" w:rsidTr="00FD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dxa"/>
          </w:tcPr>
          <w:p w14:paraId="7C31DD58" w14:textId="77777777" w:rsidR="00134096" w:rsidRPr="00134096" w:rsidRDefault="00134096" w:rsidP="00134096">
            <w:pPr>
              <w:rPr>
                <w:rFonts w:asciiTheme="majorHAnsi" w:hAnsiTheme="majorHAnsi" w:cstheme="minorBidi"/>
              </w:rPr>
            </w:pPr>
            <w:r w:rsidRPr="00134096">
              <w:rPr>
                <w:rFonts w:asciiTheme="majorHAnsi" w:hAnsiTheme="majorHAnsi" w:cstheme="minorBidi"/>
              </w:rPr>
              <w:t>E</w:t>
            </w:r>
          </w:p>
        </w:tc>
        <w:tc>
          <w:tcPr>
            <w:tcW w:w="2122" w:type="dxa"/>
          </w:tcPr>
          <w:p w14:paraId="20058310"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It provides skill development for both work and life. It also helps them to develop emotional skills and coping strategies. It also helps them to build their independence</w:t>
            </w:r>
          </w:p>
        </w:tc>
        <w:tc>
          <w:tcPr>
            <w:tcW w:w="1963" w:type="dxa"/>
          </w:tcPr>
          <w:p w14:paraId="0E81CDAA"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It helps them develop a better understanding of the needs of their child and how they can support them during transition periods.</w:t>
            </w:r>
          </w:p>
        </w:tc>
        <w:tc>
          <w:tcPr>
            <w:tcW w:w="2150" w:type="dxa"/>
          </w:tcPr>
          <w:p w14:paraId="24BBA5DC"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Assists them to understand the needs of Indigenous employees and those who are new to the work place. To reduce racism and prejudice against indigenous employers.</w:t>
            </w:r>
          </w:p>
        </w:tc>
        <w:tc>
          <w:tcPr>
            <w:tcW w:w="2172" w:type="dxa"/>
          </w:tcPr>
          <w:p w14:paraId="4DD6BE1D"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Provides a link to the young person where issues that are not relevant to school can be discussed and managed.</w:t>
            </w:r>
          </w:p>
        </w:tc>
      </w:tr>
      <w:tr w:rsidR="00134096" w:rsidRPr="00134096" w14:paraId="74D1CB69" w14:textId="77777777" w:rsidTr="00FD3C41">
        <w:tc>
          <w:tcPr>
            <w:cnfStyle w:val="001000000000" w:firstRow="0" w:lastRow="0" w:firstColumn="1" w:lastColumn="0" w:oddVBand="0" w:evenVBand="0" w:oddHBand="0" w:evenHBand="0" w:firstRowFirstColumn="0" w:firstRowLastColumn="0" w:lastRowFirstColumn="0" w:lastRowLastColumn="0"/>
            <w:tcW w:w="609" w:type="dxa"/>
          </w:tcPr>
          <w:p w14:paraId="6AACC9C2" w14:textId="77777777" w:rsidR="00134096" w:rsidRPr="00134096" w:rsidRDefault="00134096" w:rsidP="00134096">
            <w:pPr>
              <w:rPr>
                <w:rFonts w:asciiTheme="majorHAnsi" w:hAnsiTheme="majorHAnsi" w:cstheme="minorBidi"/>
              </w:rPr>
            </w:pPr>
            <w:r w:rsidRPr="00134096">
              <w:rPr>
                <w:rFonts w:asciiTheme="majorHAnsi" w:hAnsiTheme="majorHAnsi" w:cstheme="minorBidi"/>
              </w:rPr>
              <w:t>F</w:t>
            </w:r>
          </w:p>
        </w:tc>
        <w:tc>
          <w:tcPr>
            <w:tcW w:w="2122" w:type="dxa"/>
          </w:tcPr>
          <w:p w14:paraId="01C4F4D7"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Additional support makes for better school and work outcomes</w:t>
            </w:r>
          </w:p>
        </w:tc>
        <w:tc>
          <w:tcPr>
            <w:tcW w:w="1963" w:type="dxa"/>
          </w:tcPr>
          <w:p w14:paraId="7BF19C04"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families are proud of the student’s career steps</w:t>
            </w:r>
          </w:p>
        </w:tc>
        <w:tc>
          <w:tcPr>
            <w:tcW w:w="2150" w:type="dxa"/>
          </w:tcPr>
          <w:p w14:paraId="7EFB4355"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Can assist with school and work-related paperwork</w:t>
            </w:r>
          </w:p>
        </w:tc>
        <w:tc>
          <w:tcPr>
            <w:tcW w:w="2172" w:type="dxa"/>
          </w:tcPr>
          <w:p w14:paraId="08530ACB" w14:textId="77777777" w:rsidR="00134096" w:rsidRPr="00134096" w:rsidRDefault="00134096" w:rsidP="00134096">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Improvement in school attendance and school readiness</w:t>
            </w:r>
          </w:p>
        </w:tc>
      </w:tr>
      <w:tr w:rsidR="00134096" w:rsidRPr="00134096" w14:paraId="5866016F" w14:textId="77777777" w:rsidTr="00FD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dxa"/>
          </w:tcPr>
          <w:p w14:paraId="2F7567CB" w14:textId="77777777" w:rsidR="00134096" w:rsidRPr="00134096" w:rsidRDefault="00134096" w:rsidP="00134096">
            <w:pPr>
              <w:rPr>
                <w:rFonts w:asciiTheme="majorHAnsi" w:hAnsiTheme="majorHAnsi" w:cstheme="minorBidi"/>
              </w:rPr>
            </w:pPr>
            <w:r w:rsidRPr="00134096">
              <w:rPr>
                <w:rFonts w:asciiTheme="majorHAnsi" w:hAnsiTheme="majorHAnsi" w:cstheme="minorBidi"/>
              </w:rPr>
              <w:lastRenderedPageBreak/>
              <w:t>G</w:t>
            </w:r>
          </w:p>
        </w:tc>
        <w:tc>
          <w:tcPr>
            <w:tcW w:w="2122" w:type="dxa"/>
          </w:tcPr>
          <w:p w14:paraId="461B98E8"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The SBT mentor is also the school teacher, it’s a great relationship they have so the SBT is supported throughout the week, at the workplace and at school</w:t>
            </w:r>
          </w:p>
        </w:tc>
        <w:tc>
          <w:tcPr>
            <w:tcW w:w="1963" w:type="dxa"/>
          </w:tcPr>
          <w:p w14:paraId="2BC5E508"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 xml:space="preserve">Families see the guidance and support the SBT supervisor provides through ongoing conversation </w:t>
            </w:r>
          </w:p>
          <w:p w14:paraId="61F03B32"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p>
        </w:tc>
        <w:tc>
          <w:tcPr>
            <w:tcW w:w="2150" w:type="dxa"/>
          </w:tcPr>
          <w:p w14:paraId="581BDE74"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{we are] also the employer, so we have a good relationship with the SBT supervisor, the student and the school</w:t>
            </w:r>
          </w:p>
        </w:tc>
        <w:tc>
          <w:tcPr>
            <w:tcW w:w="2172" w:type="dxa"/>
          </w:tcPr>
          <w:p w14:paraId="4031FA8E" w14:textId="77777777" w:rsidR="00134096" w:rsidRPr="00134096" w:rsidRDefault="00134096" w:rsidP="0013409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rPr>
            </w:pPr>
            <w:r w:rsidRPr="00134096">
              <w:rPr>
                <w:rFonts w:asciiTheme="majorHAnsi" w:hAnsiTheme="majorHAnsi" w:cstheme="minorBidi"/>
              </w:rPr>
              <w:t>Our model helps the school by collaborating all information to assist with attendance, grades, communication and progress of the SBT</w:t>
            </w:r>
          </w:p>
        </w:tc>
      </w:tr>
    </w:tbl>
    <w:p w14:paraId="5C51F616" w14:textId="77777777" w:rsidR="00536E5B" w:rsidRDefault="00536E5B" w:rsidP="00685E8B"/>
    <w:sectPr w:rsidR="00536E5B" w:rsidSect="00DB2F9B">
      <w:pgSz w:w="11900" w:h="16840"/>
      <w:pgMar w:top="1134" w:right="1077" w:bottom="851"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1CA32" w14:textId="77777777" w:rsidR="00427E33" w:rsidRDefault="00427E33" w:rsidP="00685E8B">
      <w:r>
        <w:separator/>
      </w:r>
    </w:p>
    <w:p w14:paraId="55C6CB4F" w14:textId="77777777" w:rsidR="00427E33" w:rsidRDefault="00427E33" w:rsidP="00685E8B"/>
  </w:endnote>
  <w:endnote w:type="continuationSeparator" w:id="0">
    <w:p w14:paraId="3377E167" w14:textId="77777777" w:rsidR="00427E33" w:rsidRDefault="00427E33" w:rsidP="00685E8B">
      <w:r>
        <w:continuationSeparator/>
      </w:r>
    </w:p>
    <w:p w14:paraId="190F0476" w14:textId="77777777" w:rsidR="00427E33" w:rsidRDefault="00427E33" w:rsidP="00685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449093"/>
      <w:docPartObj>
        <w:docPartGallery w:val="Page Numbers (Bottom of Page)"/>
        <w:docPartUnique/>
      </w:docPartObj>
    </w:sdtPr>
    <w:sdtEndPr>
      <w:rPr>
        <w:noProof/>
      </w:rPr>
    </w:sdtEndPr>
    <w:sdtContent>
      <w:p w14:paraId="2E5B650D" w14:textId="15F05D29" w:rsidR="00162B5B" w:rsidRDefault="00162B5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3DB6A21D" w14:textId="77777777" w:rsidR="00162B5B" w:rsidRDefault="00162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404059"/>
      <w:docPartObj>
        <w:docPartGallery w:val="Page Numbers (Bottom of Page)"/>
        <w:docPartUnique/>
      </w:docPartObj>
    </w:sdtPr>
    <w:sdtEndPr>
      <w:rPr>
        <w:noProof/>
      </w:rPr>
    </w:sdtEndPr>
    <w:sdtContent>
      <w:p w14:paraId="034DF23B" w14:textId="05F77B8E" w:rsidR="00427E33" w:rsidRDefault="00427E33">
        <w:pPr>
          <w:pStyle w:val="Footer"/>
          <w:jc w:val="right"/>
        </w:pPr>
        <w:r>
          <w:fldChar w:fldCharType="begin"/>
        </w:r>
        <w:r>
          <w:instrText xml:space="preserve"> PAGE   \* MERGEFORMAT </w:instrText>
        </w:r>
        <w:r>
          <w:fldChar w:fldCharType="separate"/>
        </w:r>
        <w:r w:rsidR="00162B5B">
          <w:rPr>
            <w:noProof/>
          </w:rPr>
          <w:t>1</w:t>
        </w:r>
        <w:r>
          <w:fldChar w:fldCharType="end"/>
        </w:r>
      </w:p>
    </w:sdtContent>
  </w:sdt>
  <w:p w14:paraId="605261F3" w14:textId="77777777" w:rsidR="00427E33" w:rsidRDefault="00427E33" w:rsidP="00685E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021B4" w14:textId="77777777" w:rsidR="00427E33" w:rsidRDefault="00427E33" w:rsidP="00685E8B">
      <w:r>
        <w:separator/>
      </w:r>
    </w:p>
    <w:p w14:paraId="4DB9E61C" w14:textId="77777777" w:rsidR="00427E33" w:rsidRDefault="00427E33" w:rsidP="00685E8B"/>
  </w:footnote>
  <w:footnote w:type="continuationSeparator" w:id="0">
    <w:p w14:paraId="56CA6245" w14:textId="77777777" w:rsidR="00427E33" w:rsidRDefault="00427E33" w:rsidP="00685E8B">
      <w:r>
        <w:continuationSeparator/>
      </w:r>
    </w:p>
    <w:p w14:paraId="2D28E009" w14:textId="77777777" w:rsidR="00427E33" w:rsidRDefault="00427E33" w:rsidP="00685E8B"/>
  </w:footnote>
  <w:footnote w:id="1">
    <w:p w14:paraId="2C31C126" w14:textId="77777777" w:rsidR="00427E33" w:rsidRDefault="00427E33">
      <w:pPr>
        <w:pStyle w:val="FootnoteText"/>
      </w:pPr>
      <w:r>
        <w:rPr>
          <w:rStyle w:val="FootnoteReference"/>
        </w:rPr>
        <w:footnoteRef/>
      </w:r>
      <w:r>
        <w:t xml:space="preserve"> Note the use of the term SBAT for the NCVER data as it is not possible to distinguish apprenticeships from traineeships as they are included in the same dataset. </w:t>
      </w:r>
    </w:p>
  </w:footnote>
  <w:footnote w:id="2">
    <w:p w14:paraId="060B3B8C" w14:textId="06895BAE" w:rsidR="00427E33" w:rsidRDefault="00427E33">
      <w:pPr>
        <w:pStyle w:val="FootnoteText"/>
      </w:pPr>
      <w:r>
        <w:rPr>
          <w:rStyle w:val="FootnoteReference"/>
        </w:rPr>
        <w:footnoteRef/>
      </w:r>
      <w:r>
        <w:t xml:space="preserve"> The evaluation is making a distinction between the higher standards of ‘co-design’ (see Section </w:t>
      </w:r>
      <w:r>
        <w:fldChar w:fldCharType="begin"/>
      </w:r>
      <w:r>
        <w:instrText xml:space="preserve"> REF _Ref58838299 \r \h </w:instrText>
      </w:r>
      <w:r>
        <w:fldChar w:fldCharType="separate"/>
      </w:r>
      <w:r>
        <w:t>3.2</w:t>
      </w:r>
      <w:r>
        <w:fldChar w:fldCharType="end"/>
      </w:r>
      <w:r>
        <w:t xml:space="preserve">) and providers including cultural content. </w:t>
      </w:r>
    </w:p>
  </w:footnote>
  <w:footnote w:id="3">
    <w:p w14:paraId="0BCBA400" w14:textId="77777777" w:rsidR="00427E33" w:rsidRDefault="00427E33" w:rsidP="00EF3607">
      <w:pPr>
        <w:pStyle w:val="FootnoteText"/>
      </w:pPr>
      <w:r>
        <w:rPr>
          <w:rStyle w:val="FootnoteReference"/>
        </w:rPr>
        <w:footnoteRef/>
      </w:r>
      <w:r>
        <w:t xml:space="preserve"> </w:t>
      </w:r>
      <w:r w:rsidRPr="00AF08B0">
        <w:t xml:space="preserve">Employment Service Outcomes Report Jobs, Land and Economy Programme January 2018 – December 2018 </w:t>
      </w:r>
      <w:hyperlink r:id="rId1" w:history="1">
        <w:r w:rsidRPr="00AF08B0">
          <w:rPr>
            <w:rStyle w:val="Hyperlink"/>
            <w:rFonts w:cstheme="majorHAnsi"/>
          </w:rPr>
          <w:t>ppmsurvey@employment.gov.au</w:t>
        </w:r>
      </w:hyperlink>
    </w:p>
  </w:footnote>
  <w:footnote w:id="4">
    <w:p w14:paraId="4B4B2234" w14:textId="77777777" w:rsidR="00427E33" w:rsidRPr="00DD1E78" w:rsidRDefault="00427E33" w:rsidP="00CF07E2">
      <w:pPr>
        <w:pStyle w:val="FootnoteText"/>
      </w:pPr>
      <w:r>
        <w:rPr>
          <w:rStyle w:val="FootnoteReference"/>
        </w:rPr>
        <w:footnoteRef/>
      </w:r>
      <w:r>
        <w:t xml:space="preserve"> </w:t>
      </w:r>
      <w:r w:rsidRPr="00DD1E78">
        <w:t>The term ‘fields’ refers to columns of data in the dataset (e.g. age, start date, delivery location).</w:t>
      </w:r>
    </w:p>
  </w:footnote>
  <w:footnote w:id="5">
    <w:p w14:paraId="1C6C0241" w14:textId="77777777" w:rsidR="00427E33" w:rsidRPr="002E0F01" w:rsidRDefault="00427E33" w:rsidP="00CF07E2">
      <w:pPr>
        <w:pStyle w:val="FootnoteText"/>
      </w:pPr>
      <w:r>
        <w:rPr>
          <w:rStyle w:val="FootnoteReference"/>
        </w:rPr>
        <w:footnoteRef/>
      </w:r>
      <w:r>
        <w:t xml:space="preserve"> The T</w:t>
      </w:r>
      <w:r w:rsidRPr="00C46132">
        <w:t>raining and Youth Internet Management System</w:t>
      </w:r>
    </w:p>
  </w:footnote>
  <w:footnote w:id="6">
    <w:p w14:paraId="769F3786" w14:textId="77777777" w:rsidR="00427E33" w:rsidRPr="00E753A9" w:rsidRDefault="00427E33" w:rsidP="00CF07E2">
      <w:pPr>
        <w:pStyle w:val="FootnoteText"/>
      </w:pPr>
      <w:r>
        <w:rPr>
          <w:rStyle w:val="FootnoteReference"/>
        </w:rPr>
        <w:footnoteRef/>
      </w:r>
      <w:r>
        <w:t xml:space="preserve"> AVETMISS stands for the Australian Vocational Education and Training Management Information Statistical Standard </w:t>
      </w:r>
      <w:r w:rsidRPr="00E753A9">
        <w:t>https://www.ncver.edu.au/rto-hub/what-is-avetmiss</w:t>
      </w:r>
    </w:p>
  </w:footnote>
  <w:footnote w:id="7">
    <w:p w14:paraId="55220D8F" w14:textId="77777777" w:rsidR="00427E33" w:rsidRPr="00E753A9" w:rsidRDefault="00427E33" w:rsidP="00CF07E2">
      <w:pPr>
        <w:pStyle w:val="FootnoteText"/>
      </w:pPr>
      <w:r>
        <w:rPr>
          <w:rStyle w:val="FootnoteReference"/>
        </w:rPr>
        <w:footnoteRef/>
      </w:r>
      <w:r>
        <w:t xml:space="preserve"> </w:t>
      </w:r>
      <w:r w:rsidRPr="002E0F01">
        <w:t>National Centre for Vocational Education Research</w:t>
      </w:r>
      <w:r>
        <w:t xml:space="preserve"> </w:t>
      </w:r>
      <w:r w:rsidRPr="002E0F01">
        <w:t>https://www.ncver.edu.au/</w:t>
      </w:r>
    </w:p>
  </w:footnote>
  <w:footnote w:id="8">
    <w:p w14:paraId="166F06C9" w14:textId="77777777" w:rsidR="00427E33" w:rsidRDefault="00427E33" w:rsidP="00CF07E2">
      <w:pPr>
        <w:pStyle w:val="FootnoteText"/>
      </w:pPr>
      <w:r>
        <w:rPr>
          <w:rStyle w:val="FootnoteReference"/>
        </w:rPr>
        <w:footnoteRef/>
      </w:r>
      <w:r>
        <w:t xml:space="preserve"> This was not the case prior to 2000. However in the late 1990s a commonwealth minister decreed that </w:t>
      </w:r>
      <w:r w:rsidRPr="002E0F01">
        <w:t>Apprenticeships and Traineeships</w:t>
      </w:r>
      <w:r>
        <w:t xml:space="preserve"> were the same thing, and this was reinforced by a decree in 2015: </w:t>
      </w:r>
      <w:r w:rsidRPr="002E0F01">
        <w:rPr>
          <w:i/>
          <w:iCs/>
        </w:rPr>
        <w:t>Apprenticeships and traineeships—hereafter referred to as Australian Apprenticeships</w:t>
      </w:r>
      <w:r>
        <w:rPr>
          <w:i/>
          <w:iCs/>
        </w:rPr>
        <w:t xml:space="preserve"> </w:t>
      </w:r>
      <w:r w:rsidRPr="002E0F01">
        <w:rPr>
          <w:i/>
          <w:iCs/>
        </w:rPr>
        <w:t>by the Australian Apprenticeships Incentives Program (AAIP)</w:t>
      </w:r>
      <w:r>
        <w:t xml:space="preserve"> https://www.anao.gov.au/work/performance-audit/administration-australian-apprenticeships-incentives-program. </w:t>
      </w:r>
    </w:p>
    <w:p w14:paraId="3C640CB6" w14:textId="09FE393E" w:rsidR="00427E33" w:rsidRPr="002E0F01" w:rsidRDefault="00427E33" w:rsidP="00CF07E2">
      <w:pPr>
        <w:pStyle w:val="FootnoteText"/>
      </w:pPr>
      <w:r>
        <w:t>As a result, the ‘traineeship’ field is no longer sent to NCVER from State training Authorities, who do have this information, but chose not to send it to the Federal clearing house. The consequence of this decision is that for two decades, data on traineeships has not been available for government evaluations.</w:t>
      </w:r>
    </w:p>
  </w:footnote>
  <w:footnote w:id="9">
    <w:p w14:paraId="654864BA" w14:textId="77777777" w:rsidR="00427E33" w:rsidRPr="00314374" w:rsidRDefault="00427E33" w:rsidP="00CF07E2">
      <w:pPr>
        <w:pStyle w:val="FootnoteText"/>
      </w:pPr>
      <w:r>
        <w:rPr>
          <w:rStyle w:val="FootnoteReference"/>
        </w:rPr>
        <w:footnoteRef/>
      </w:r>
      <w:r>
        <w:t xml:space="preserve"> </w:t>
      </w:r>
      <w:r w:rsidRPr="005D4FB1">
        <w:rPr>
          <w:i/>
          <w:iCs/>
        </w:rPr>
        <w:t>Productivity Commission, A Guide to Evaluation under the Indigenous Evaluation Strategy, Draft</w:t>
      </w:r>
      <w:r>
        <w:rPr>
          <w:i/>
          <w:iCs/>
        </w:rPr>
        <w:t xml:space="preserve">, 2020 </w:t>
      </w:r>
      <w:r w:rsidRPr="002C16B6">
        <w:rPr>
          <w:i/>
          <w:iCs/>
        </w:rPr>
        <w:t>https://www.pc.gov.au/inquiries/completed/indigenous-evaluation#report</w:t>
      </w:r>
    </w:p>
  </w:footnote>
  <w:footnote w:id="10">
    <w:p w14:paraId="254D1FC5" w14:textId="77777777" w:rsidR="00427E33" w:rsidRPr="00B570F9" w:rsidRDefault="00427E33" w:rsidP="00CF07E2">
      <w:pPr>
        <w:pStyle w:val="FootnoteText"/>
      </w:pPr>
      <w:r>
        <w:rPr>
          <w:rStyle w:val="FootnoteReference"/>
        </w:rPr>
        <w:footnoteRef/>
      </w:r>
      <w:r>
        <w:t>SA3s create a standard framework for the analysis of ABS data at the regional level through clustering groups of SA2s that have similar regional characteristics. In outer regional and remote areas, SA3s represent areas which are widely recognised as having a distinct identity and similar social and economic characteristics. Australian Bureau of Statistics Catalogue no. 1270.0.55.001 - Australian Statistical Geography Standard (ASGS): Volume 1 - Main Structure and Greater Capital City Statistical Areas, July 2016 </w:t>
      </w:r>
    </w:p>
  </w:footnote>
  <w:footnote w:id="11">
    <w:p w14:paraId="1AC88722" w14:textId="77777777" w:rsidR="00427E33" w:rsidRPr="00816005" w:rsidRDefault="00427E33" w:rsidP="00CF07E2">
      <w:pPr>
        <w:pStyle w:val="FootnoteText"/>
        <w:rPr>
          <w:rFonts w:asciiTheme="majorHAnsi" w:hAnsiTheme="majorHAnsi" w:cstheme="majorHAnsi"/>
        </w:rPr>
      </w:pPr>
      <w:r w:rsidRPr="00816005">
        <w:rPr>
          <w:rStyle w:val="FootnoteReference"/>
          <w:rFonts w:asciiTheme="majorHAnsi" w:hAnsiTheme="majorHAnsi" w:cstheme="majorHAnsi"/>
        </w:rPr>
        <w:footnoteRef/>
      </w:r>
      <w:r w:rsidRPr="00816005">
        <w:rPr>
          <w:rFonts w:asciiTheme="majorHAnsi" w:hAnsiTheme="majorHAnsi" w:cstheme="majorHAnsi"/>
        </w:rPr>
        <w:t xml:space="preserve"> The Longitudinal Surveys of Australian Youth (LSAY) track young people as they move from school into further study, work, and other destinations. https://www.lsay.edu.au/aboutlsay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C2A"/>
    <w:multiLevelType w:val="hybridMultilevel"/>
    <w:tmpl w:val="E722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42091"/>
    <w:multiLevelType w:val="hybridMultilevel"/>
    <w:tmpl w:val="821496B2"/>
    <w:lvl w:ilvl="0" w:tplc="D8CA76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82639"/>
    <w:multiLevelType w:val="hybridMultilevel"/>
    <w:tmpl w:val="06A684E6"/>
    <w:lvl w:ilvl="0" w:tplc="08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86434"/>
    <w:multiLevelType w:val="hybridMultilevel"/>
    <w:tmpl w:val="75E8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80A00"/>
    <w:multiLevelType w:val="hybridMultilevel"/>
    <w:tmpl w:val="C0F4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03F25"/>
    <w:multiLevelType w:val="hybridMultilevel"/>
    <w:tmpl w:val="4C9EA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C23358"/>
    <w:multiLevelType w:val="hybridMultilevel"/>
    <w:tmpl w:val="01CC3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25677"/>
    <w:multiLevelType w:val="hybridMultilevel"/>
    <w:tmpl w:val="B0D4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CA3392"/>
    <w:multiLevelType w:val="hybridMultilevel"/>
    <w:tmpl w:val="70E0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D5497F"/>
    <w:multiLevelType w:val="hybridMultilevel"/>
    <w:tmpl w:val="B2C85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684379"/>
    <w:multiLevelType w:val="hybridMultilevel"/>
    <w:tmpl w:val="8D268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424635"/>
    <w:multiLevelType w:val="hybridMultilevel"/>
    <w:tmpl w:val="306893E0"/>
    <w:lvl w:ilvl="0" w:tplc="0C09000F">
      <w:start w:val="1"/>
      <w:numFmt w:val="decimal"/>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17852B7"/>
    <w:multiLevelType w:val="hybridMultilevel"/>
    <w:tmpl w:val="11B2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641C52"/>
    <w:multiLevelType w:val="hybridMultilevel"/>
    <w:tmpl w:val="FC060626"/>
    <w:lvl w:ilvl="0" w:tplc="F340A69E">
      <w:start w:val="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244A66"/>
    <w:multiLevelType w:val="multilevel"/>
    <w:tmpl w:val="FC26C9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7"/>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BE5F11"/>
    <w:multiLevelType w:val="multilevel"/>
    <w:tmpl w:val="963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B33341"/>
    <w:multiLevelType w:val="hybridMultilevel"/>
    <w:tmpl w:val="64265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7A7FC9"/>
    <w:multiLevelType w:val="hybridMultilevel"/>
    <w:tmpl w:val="E380653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19B90AB2"/>
    <w:multiLevelType w:val="hybridMultilevel"/>
    <w:tmpl w:val="0876FED2"/>
    <w:lvl w:ilvl="0" w:tplc="0C090001">
      <w:start w:val="1"/>
      <w:numFmt w:val="bullet"/>
      <w:lvlText w:val=""/>
      <w:lvlJc w:val="left"/>
      <w:pPr>
        <w:ind w:left="1081" w:hanging="360"/>
      </w:pPr>
      <w:rPr>
        <w:rFonts w:ascii="Symbol" w:hAnsi="Symbol" w:hint="default"/>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19" w15:restartNumberingAfterBreak="0">
    <w:nsid w:val="1AF13606"/>
    <w:multiLevelType w:val="hybridMultilevel"/>
    <w:tmpl w:val="AA24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463A66"/>
    <w:multiLevelType w:val="hybridMultilevel"/>
    <w:tmpl w:val="B0AAED02"/>
    <w:lvl w:ilvl="0" w:tplc="184430D2">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1B5489A"/>
    <w:multiLevelType w:val="hybridMultilevel"/>
    <w:tmpl w:val="FA121A44"/>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3F24D3"/>
    <w:multiLevelType w:val="hybridMultilevel"/>
    <w:tmpl w:val="BA3C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A7037"/>
    <w:multiLevelType w:val="hybridMultilevel"/>
    <w:tmpl w:val="882C663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2BD67D51"/>
    <w:multiLevelType w:val="hybridMultilevel"/>
    <w:tmpl w:val="D658A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B35C67"/>
    <w:multiLevelType w:val="hybridMultilevel"/>
    <w:tmpl w:val="42124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830EE4"/>
    <w:multiLevelType w:val="multilevel"/>
    <w:tmpl w:val="E07A4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FA50545"/>
    <w:multiLevelType w:val="hybridMultilevel"/>
    <w:tmpl w:val="9A6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7C14CC"/>
    <w:multiLevelType w:val="hybridMultilevel"/>
    <w:tmpl w:val="1450A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3690F92"/>
    <w:multiLevelType w:val="multilevel"/>
    <w:tmpl w:val="8832870C"/>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349337E3"/>
    <w:multiLevelType w:val="hybridMultilevel"/>
    <w:tmpl w:val="90A6A122"/>
    <w:lvl w:ilvl="0" w:tplc="5EF0710E">
      <w:start w:val="1"/>
      <w:numFmt w:val="lowerLetter"/>
      <w:lvlText w:val="%1)"/>
      <w:lvlJc w:val="left"/>
      <w:pPr>
        <w:ind w:left="360" w:hanging="360"/>
      </w:pPr>
      <w:rPr>
        <w:rFonts w:ascii="Calibri" w:hAnsi="Calibri" w:cs="Times New Roman"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36ED5C9F"/>
    <w:multiLevelType w:val="hybridMultilevel"/>
    <w:tmpl w:val="18723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277325"/>
    <w:multiLevelType w:val="hybridMultilevel"/>
    <w:tmpl w:val="5DFCF9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91E6551"/>
    <w:multiLevelType w:val="hybridMultilevel"/>
    <w:tmpl w:val="70E0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B54E91"/>
    <w:multiLevelType w:val="hybridMultilevel"/>
    <w:tmpl w:val="C004EF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CA23DE"/>
    <w:multiLevelType w:val="hybridMultilevel"/>
    <w:tmpl w:val="4CE6A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01C4420"/>
    <w:multiLevelType w:val="hybridMultilevel"/>
    <w:tmpl w:val="7EE8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963CBF"/>
    <w:multiLevelType w:val="hybridMultilevel"/>
    <w:tmpl w:val="4A7AA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106EF8"/>
    <w:multiLevelType w:val="hybridMultilevel"/>
    <w:tmpl w:val="CA6E967C"/>
    <w:lvl w:ilvl="0" w:tplc="D8CA7678">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7BA5DEE"/>
    <w:multiLevelType w:val="hybridMultilevel"/>
    <w:tmpl w:val="D51C5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297EA6"/>
    <w:multiLevelType w:val="hybridMultilevel"/>
    <w:tmpl w:val="5DFCF948"/>
    <w:lvl w:ilvl="0" w:tplc="0C090017">
      <w:start w:val="1"/>
      <w:numFmt w:val="lowerLetter"/>
      <w:lvlText w:val="%1)"/>
      <w:lvlJc w:val="left"/>
      <w:pPr>
        <w:ind w:left="764" w:hanging="360"/>
      </w:pPr>
    </w:lvl>
    <w:lvl w:ilvl="1" w:tplc="0C090019" w:tentative="1">
      <w:start w:val="1"/>
      <w:numFmt w:val="lowerLetter"/>
      <w:lvlText w:val="%2."/>
      <w:lvlJc w:val="left"/>
      <w:pPr>
        <w:ind w:left="1484" w:hanging="360"/>
      </w:pPr>
    </w:lvl>
    <w:lvl w:ilvl="2" w:tplc="0C09001B" w:tentative="1">
      <w:start w:val="1"/>
      <w:numFmt w:val="lowerRoman"/>
      <w:lvlText w:val="%3."/>
      <w:lvlJc w:val="right"/>
      <w:pPr>
        <w:ind w:left="2204" w:hanging="180"/>
      </w:pPr>
    </w:lvl>
    <w:lvl w:ilvl="3" w:tplc="0C09000F" w:tentative="1">
      <w:start w:val="1"/>
      <w:numFmt w:val="decimal"/>
      <w:lvlText w:val="%4."/>
      <w:lvlJc w:val="left"/>
      <w:pPr>
        <w:ind w:left="2924" w:hanging="360"/>
      </w:pPr>
    </w:lvl>
    <w:lvl w:ilvl="4" w:tplc="0C090019" w:tentative="1">
      <w:start w:val="1"/>
      <w:numFmt w:val="lowerLetter"/>
      <w:lvlText w:val="%5."/>
      <w:lvlJc w:val="left"/>
      <w:pPr>
        <w:ind w:left="3644" w:hanging="360"/>
      </w:pPr>
    </w:lvl>
    <w:lvl w:ilvl="5" w:tplc="0C09001B" w:tentative="1">
      <w:start w:val="1"/>
      <w:numFmt w:val="lowerRoman"/>
      <w:lvlText w:val="%6."/>
      <w:lvlJc w:val="right"/>
      <w:pPr>
        <w:ind w:left="4364" w:hanging="180"/>
      </w:pPr>
    </w:lvl>
    <w:lvl w:ilvl="6" w:tplc="0C09000F" w:tentative="1">
      <w:start w:val="1"/>
      <w:numFmt w:val="decimal"/>
      <w:lvlText w:val="%7."/>
      <w:lvlJc w:val="left"/>
      <w:pPr>
        <w:ind w:left="5084" w:hanging="360"/>
      </w:pPr>
    </w:lvl>
    <w:lvl w:ilvl="7" w:tplc="0C090019" w:tentative="1">
      <w:start w:val="1"/>
      <w:numFmt w:val="lowerLetter"/>
      <w:lvlText w:val="%8."/>
      <w:lvlJc w:val="left"/>
      <w:pPr>
        <w:ind w:left="5804" w:hanging="360"/>
      </w:pPr>
    </w:lvl>
    <w:lvl w:ilvl="8" w:tplc="0C09001B" w:tentative="1">
      <w:start w:val="1"/>
      <w:numFmt w:val="lowerRoman"/>
      <w:lvlText w:val="%9."/>
      <w:lvlJc w:val="right"/>
      <w:pPr>
        <w:ind w:left="6524" w:hanging="180"/>
      </w:pPr>
    </w:lvl>
  </w:abstractNum>
  <w:abstractNum w:abstractNumId="41" w15:restartNumberingAfterBreak="0">
    <w:nsid w:val="4FB802D7"/>
    <w:multiLevelType w:val="hybridMultilevel"/>
    <w:tmpl w:val="DBE8F028"/>
    <w:lvl w:ilvl="0" w:tplc="0C090001">
      <w:start w:val="1"/>
      <w:numFmt w:val="bullet"/>
      <w:lvlText w:val=""/>
      <w:lvlJc w:val="left"/>
      <w:pPr>
        <w:ind w:left="764" w:hanging="360"/>
      </w:pPr>
      <w:rPr>
        <w:rFonts w:ascii="Symbol" w:hAnsi="Symbol" w:hint="default"/>
      </w:rPr>
    </w:lvl>
    <w:lvl w:ilvl="1" w:tplc="0C090003">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42" w15:restartNumberingAfterBreak="0">
    <w:nsid w:val="51E15D6A"/>
    <w:multiLevelType w:val="multilevel"/>
    <w:tmpl w:val="E8744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B21E30"/>
    <w:multiLevelType w:val="hybridMultilevel"/>
    <w:tmpl w:val="971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917089"/>
    <w:multiLevelType w:val="hybridMultilevel"/>
    <w:tmpl w:val="04826D9A"/>
    <w:lvl w:ilvl="0" w:tplc="D8CA7678">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ABD6073"/>
    <w:multiLevelType w:val="hybridMultilevel"/>
    <w:tmpl w:val="E660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354A90"/>
    <w:multiLevelType w:val="hybridMultilevel"/>
    <w:tmpl w:val="60F0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E773C1"/>
    <w:multiLevelType w:val="hybridMultilevel"/>
    <w:tmpl w:val="68C0196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0AD18F4"/>
    <w:multiLevelType w:val="hybridMultilevel"/>
    <w:tmpl w:val="176CF8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1721D38"/>
    <w:multiLevelType w:val="hybridMultilevel"/>
    <w:tmpl w:val="5150C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1E1420F"/>
    <w:multiLevelType w:val="multilevel"/>
    <w:tmpl w:val="060E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410BBF"/>
    <w:multiLevelType w:val="hybridMultilevel"/>
    <w:tmpl w:val="AFF02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F519B7"/>
    <w:multiLevelType w:val="hybridMultilevel"/>
    <w:tmpl w:val="594C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683965"/>
    <w:multiLevelType w:val="hybridMultilevel"/>
    <w:tmpl w:val="70E0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BDC171B"/>
    <w:multiLevelType w:val="hybridMultilevel"/>
    <w:tmpl w:val="F4A287A0"/>
    <w:lvl w:ilvl="0" w:tplc="AD46EDBC">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6FAA0E46"/>
    <w:multiLevelType w:val="hybridMultilevel"/>
    <w:tmpl w:val="90A6A122"/>
    <w:lvl w:ilvl="0" w:tplc="5EF0710E">
      <w:start w:val="1"/>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70704C73"/>
    <w:multiLevelType w:val="hybridMultilevel"/>
    <w:tmpl w:val="70E0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71B178B"/>
    <w:multiLevelType w:val="hybridMultilevel"/>
    <w:tmpl w:val="69344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74723DB"/>
    <w:multiLevelType w:val="hybridMultilevel"/>
    <w:tmpl w:val="631A58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9F755E6"/>
    <w:multiLevelType w:val="hybridMultilevel"/>
    <w:tmpl w:val="59848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9E24A8"/>
    <w:multiLevelType w:val="multilevel"/>
    <w:tmpl w:val="A8BC9D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8D7BF1"/>
    <w:multiLevelType w:val="hybridMultilevel"/>
    <w:tmpl w:val="4A08A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52"/>
  </w:num>
  <w:num w:numId="3">
    <w:abstractNumId w:val="45"/>
  </w:num>
  <w:num w:numId="4">
    <w:abstractNumId w:val="7"/>
  </w:num>
  <w:num w:numId="5">
    <w:abstractNumId w:val="26"/>
  </w:num>
  <w:num w:numId="6">
    <w:abstractNumId w:val="57"/>
  </w:num>
  <w:num w:numId="7">
    <w:abstractNumId w:val="18"/>
  </w:num>
  <w:num w:numId="8">
    <w:abstractNumId w:val="27"/>
  </w:num>
  <w:num w:numId="9">
    <w:abstractNumId w:val="22"/>
  </w:num>
  <w:num w:numId="10">
    <w:abstractNumId w:val="58"/>
  </w:num>
  <w:num w:numId="11">
    <w:abstractNumId w:val="41"/>
  </w:num>
  <w:num w:numId="12">
    <w:abstractNumId w:val="0"/>
  </w:num>
  <w:num w:numId="13">
    <w:abstractNumId w:val="23"/>
  </w:num>
  <w:num w:numId="14">
    <w:abstractNumId w:val="39"/>
  </w:num>
  <w:num w:numId="15">
    <w:abstractNumId w:val="49"/>
  </w:num>
  <w:num w:numId="16">
    <w:abstractNumId w:val="6"/>
  </w:num>
  <w:num w:numId="17">
    <w:abstractNumId w:val="46"/>
  </w:num>
  <w:num w:numId="18">
    <w:abstractNumId w:val="43"/>
  </w:num>
  <w:num w:numId="19">
    <w:abstractNumId w:val="5"/>
  </w:num>
  <w:num w:numId="20">
    <w:abstractNumId w:val="28"/>
  </w:num>
  <w:num w:numId="21">
    <w:abstractNumId w:val="25"/>
  </w:num>
  <w:num w:numId="22">
    <w:abstractNumId w:val="34"/>
  </w:num>
  <w:num w:numId="23">
    <w:abstractNumId w:val="2"/>
  </w:num>
  <w:num w:numId="24">
    <w:abstractNumId w:val="61"/>
  </w:num>
  <w:num w:numId="25">
    <w:abstractNumId w:val="16"/>
  </w:num>
  <w:num w:numId="26">
    <w:abstractNumId w:val="21"/>
  </w:num>
  <w:num w:numId="27">
    <w:abstractNumId w:val="33"/>
  </w:num>
  <w:num w:numId="28">
    <w:abstractNumId w:val="53"/>
  </w:num>
  <w:num w:numId="29">
    <w:abstractNumId w:val="8"/>
  </w:num>
  <w:num w:numId="30">
    <w:abstractNumId w:val="56"/>
  </w:num>
  <w:num w:numId="31">
    <w:abstractNumId w:val="10"/>
  </w:num>
  <w:num w:numId="32">
    <w:abstractNumId w:val="38"/>
  </w:num>
  <w:num w:numId="33">
    <w:abstractNumId w:val="44"/>
  </w:num>
  <w:num w:numId="34">
    <w:abstractNumId w:val="1"/>
  </w:num>
  <w:num w:numId="35">
    <w:abstractNumId w:val="50"/>
  </w:num>
  <w:num w:numId="36">
    <w:abstractNumId w:val="47"/>
  </w:num>
  <w:num w:numId="37">
    <w:abstractNumId w:val="48"/>
  </w:num>
  <w:num w:numId="38">
    <w:abstractNumId w:val="11"/>
  </w:num>
  <w:num w:numId="39">
    <w:abstractNumId w:val="17"/>
  </w:num>
  <w:num w:numId="40">
    <w:abstractNumId w:val="54"/>
  </w:num>
  <w:num w:numId="41">
    <w:abstractNumId w:val="13"/>
  </w:num>
  <w:num w:numId="42">
    <w:abstractNumId w:val="42"/>
  </w:num>
  <w:num w:numId="43">
    <w:abstractNumId w:val="15"/>
  </w:num>
  <w:num w:numId="44">
    <w:abstractNumId w:val="60"/>
  </w:num>
  <w:num w:numId="45">
    <w:abstractNumId w:val="14"/>
  </w:num>
  <w:num w:numId="46">
    <w:abstractNumId w:val="19"/>
  </w:num>
  <w:num w:numId="47">
    <w:abstractNumId w:val="12"/>
  </w:num>
  <w:num w:numId="48">
    <w:abstractNumId w:val="20"/>
  </w:num>
  <w:num w:numId="49">
    <w:abstractNumId w:val="3"/>
  </w:num>
  <w:num w:numId="50">
    <w:abstractNumId w:val="51"/>
  </w:num>
  <w:num w:numId="51">
    <w:abstractNumId w:val="37"/>
  </w:num>
  <w:num w:numId="52">
    <w:abstractNumId w:val="31"/>
  </w:num>
  <w:num w:numId="53">
    <w:abstractNumId w:val="35"/>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55"/>
  </w:num>
  <w:num w:numId="59">
    <w:abstractNumId w:val="36"/>
  </w:num>
  <w:num w:numId="60">
    <w:abstractNumId w:val="4"/>
  </w:num>
  <w:num w:numId="61">
    <w:abstractNumId w:val="59"/>
  </w:num>
  <w:num w:numId="62">
    <w:abstractNumId w:val="9"/>
  </w:num>
  <w:num w:numId="63">
    <w:abstractNumId w:val="24"/>
  </w:num>
  <w:num w:numId="64">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9B7"/>
    <w:rsid w:val="000062D2"/>
    <w:rsid w:val="0000667F"/>
    <w:rsid w:val="0001383A"/>
    <w:rsid w:val="000150C5"/>
    <w:rsid w:val="0002291A"/>
    <w:rsid w:val="00022A2E"/>
    <w:rsid w:val="00030187"/>
    <w:rsid w:val="00032E2F"/>
    <w:rsid w:val="00035478"/>
    <w:rsid w:val="000371A0"/>
    <w:rsid w:val="0004443F"/>
    <w:rsid w:val="0004464F"/>
    <w:rsid w:val="00045BC0"/>
    <w:rsid w:val="000473DB"/>
    <w:rsid w:val="000535F0"/>
    <w:rsid w:val="000557B1"/>
    <w:rsid w:val="000575BC"/>
    <w:rsid w:val="000719DD"/>
    <w:rsid w:val="00075652"/>
    <w:rsid w:val="00090008"/>
    <w:rsid w:val="000934B8"/>
    <w:rsid w:val="00093EC2"/>
    <w:rsid w:val="000A44CC"/>
    <w:rsid w:val="000A70E5"/>
    <w:rsid w:val="000B2047"/>
    <w:rsid w:val="000B219E"/>
    <w:rsid w:val="000C1667"/>
    <w:rsid w:val="000C29BB"/>
    <w:rsid w:val="000C2EC3"/>
    <w:rsid w:val="000C2FFC"/>
    <w:rsid w:val="000D3576"/>
    <w:rsid w:val="000D4B67"/>
    <w:rsid w:val="000E11CB"/>
    <w:rsid w:val="000E1EFE"/>
    <w:rsid w:val="000E3373"/>
    <w:rsid w:val="000E5FE5"/>
    <w:rsid w:val="000E6B5E"/>
    <w:rsid w:val="000F2E7E"/>
    <w:rsid w:val="000F34B0"/>
    <w:rsid w:val="000F4241"/>
    <w:rsid w:val="000F57DD"/>
    <w:rsid w:val="000F71C3"/>
    <w:rsid w:val="00102B27"/>
    <w:rsid w:val="00113EBC"/>
    <w:rsid w:val="00115848"/>
    <w:rsid w:val="00115A74"/>
    <w:rsid w:val="001160FD"/>
    <w:rsid w:val="00120D5F"/>
    <w:rsid w:val="001216A4"/>
    <w:rsid w:val="00122E1F"/>
    <w:rsid w:val="001237CE"/>
    <w:rsid w:val="00123AAA"/>
    <w:rsid w:val="00127E4F"/>
    <w:rsid w:val="00130052"/>
    <w:rsid w:val="00130E37"/>
    <w:rsid w:val="00134096"/>
    <w:rsid w:val="0013593F"/>
    <w:rsid w:val="00136343"/>
    <w:rsid w:val="00140F3C"/>
    <w:rsid w:val="00141A21"/>
    <w:rsid w:val="0014442C"/>
    <w:rsid w:val="001451B6"/>
    <w:rsid w:val="00147AF1"/>
    <w:rsid w:val="00150A91"/>
    <w:rsid w:val="00160451"/>
    <w:rsid w:val="001628D4"/>
    <w:rsid w:val="00162B5B"/>
    <w:rsid w:val="00162F61"/>
    <w:rsid w:val="00165A8E"/>
    <w:rsid w:val="001676F0"/>
    <w:rsid w:val="001711B1"/>
    <w:rsid w:val="001769D3"/>
    <w:rsid w:val="00180A29"/>
    <w:rsid w:val="00181114"/>
    <w:rsid w:val="0018177C"/>
    <w:rsid w:val="0018362C"/>
    <w:rsid w:val="00183DA2"/>
    <w:rsid w:val="00185C45"/>
    <w:rsid w:val="00190566"/>
    <w:rsid w:val="001930EE"/>
    <w:rsid w:val="00193819"/>
    <w:rsid w:val="00194BFF"/>
    <w:rsid w:val="001A27C2"/>
    <w:rsid w:val="001A550D"/>
    <w:rsid w:val="001B061E"/>
    <w:rsid w:val="001B06D4"/>
    <w:rsid w:val="001B73F8"/>
    <w:rsid w:val="001C443A"/>
    <w:rsid w:val="001C779F"/>
    <w:rsid w:val="001C7AF7"/>
    <w:rsid w:val="001D0C4A"/>
    <w:rsid w:val="001D69C5"/>
    <w:rsid w:val="001D7300"/>
    <w:rsid w:val="001E3740"/>
    <w:rsid w:val="001F2320"/>
    <w:rsid w:val="001F3513"/>
    <w:rsid w:val="001F3867"/>
    <w:rsid w:val="001F3F92"/>
    <w:rsid w:val="001F5A4E"/>
    <w:rsid w:val="001F68D8"/>
    <w:rsid w:val="00203B3B"/>
    <w:rsid w:val="00203D85"/>
    <w:rsid w:val="002067DB"/>
    <w:rsid w:val="00210614"/>
    <w:rsid w:val="00216A7F"/>
    <w:rsid w:val="002208D8"/>
    <w:rsid w:val="002278DB"/>
    <w:rsid w:val="00227B6B"/>
    <w:rsid w:val="0023102D"/>
    <w:rsid w:val="00233884"/>
    <w:rsid w:val="00234211"/>
    <w:rsid w:val="00235D26"/>
    <w:rsid w:val="00236C2E"/>
    <w:rsid w:val="0024000A"/>
    <w:rsid w:val="00241BB5"/>
    <w:rsid w:val="00243E1A"/>
    <w:rsid w:val="00256259"/>
    <w:rsid w:val="002609F2"/>
    <w:rsid w:val="0026588F"/>
    <w:rsid w:val="00267788"/>
    <w:rsid w:val="002728FC"/>
    <w:rsid w:val="0027523D"/>
    <w:rsid w:val="00275678"/>
    <w:rsid w:val="002806BE"/>
    <w:rsid w:val="00281EE2"/>
    <w:rsid w:val="00282951"/>
    <w:rsid w:val="00295F85"/>
    <w:rsid w:val="00297EA8"/>
    <w:rsid w:val="002A6C2C"/>
    <w:rsid w:val="002B0BF2"/>
    <w:rsid w:val="002B11AF"/>
    <w:rsid w:val="002B371F"/>
    <w:rsid w:val="002B4424"/>
    <w:rsid w:val="002B4648"/>
    <w:rsid w:val="002B6B5C"/>
    <w:rsid w:val="002C13F7"/>
    <w:rsid w:val="002C3570"/>
    <w:rsid w:val="002C39AE"/>
    <w:rsid w:val="002D2412"/>
    <w:rsid w:val="002D38BD"/>
    <w:rsid w:val="002D7D8D"/>
    <w:rsid w:val="002F2DAD"/>
    <w:rsid w:val="002F44B8"/>
    <w:rsid w:val="00301AB3"/>
    <w:rsid w:val="00303445"/>
    <w:rsid w:val="003149A3"/>
    <w:rsid w:val="0031570A"/>
    <w:rsid w:val="00316F98"/>
    <w:rsid w:val="00321DD4"/>
    <w:rsid w:val="003315D5"/>
    <w:rsid w:val="00336510"/>
    <w:rsid w:val="0033694E"/>
    <w:rsid w:val="00336F7E"/>
    <w:rsid w:val="00341920"/>
    <w:rsid w:val="00343090"/>
    <w:rsid w:val="003450FD"/>
    <w:rsid w:val="00352651"/>
    <w:rsid w:val="00354C9C"/>
    <w:rsid w:val="00360668"/>
    <w:rsid w:val="003629B7"/>
    <w:rsid w:val="00363CFF"/>
    <w:rsid w:val="003673FC"/>
    <w:rsid w:val="00367A88"/>
    <w:rsid w:val="00372DAC"/>
    <w:rsid w:val="00374AD2"/>
    <w:rsid w:val="00374E75"/>
    <w:rsid w:val="00380E96"/>
    <w:rsid w:val="00380FF2"/>
    <w:rsid w:val="0038122A"/>
    <w:rsid w:val="003902C4"/>
    <w:rsid w:val="00390E31"/>
    <w:rsid w:val="0039105B"/>
    <w:rsid w:val="00393098"/>
    <w:rsid w:val="00394AA3"/>
    <w:rsid w:val="00394B72"/>
    <w:rsid w:val="00395C7F"/>
    <w:rsid w:val="003A11DF"/>
    <w:rsid w:val="003A354E"/>
    <w:rsid w:val="003A4D28"/>
    <w:rsid w:val="003A50DC"/>
    <w:rsid w:val="003B190D"/>
    <w:rsid w:val="003B508C"/>
    <w:rsid w:val="003B7055"/>
    <w:rsid w:val="003B7D02"/>
    <w:rsid w:val="003B7D3B"/>
    <w:rsid w:val="003C345A"/>
    <w:rsid w:val="003C539D"/>
    <w:rsid w:val="003C6DDB"/>
    <w:rsid w:val="003C7610"/>
    <w:rsid w:val="003D47C9"/>
    <w:rsid w:val="003D4D7E"/>
    <w:rsid w:val="003D6E67"/>
    <w:rsid w:val="003E4949"/>
    <w:rsid w:val="003E59DB"/>
    <w:rsid w:val="003E76BC"/>
    <w:rsid w:val="003F1F30"/>
    <w:rsid w:val="004103A9"/>
    <w:rsid w:val="00411E6A"/>
    <w:rsid w:val="00412948"/>
    <w:rsid w:val="00412F52"/>
    <w:rsid w:val="00416127"/>
    <w:rsid w:val="00421618"/>
    <w:rsid w:val="00422E68"/>
    <w:rsid w:val="00427E33"/>
    <w:rsid w:val="004313DD"/>
    <w:rsid w:val="004319CA"/>
    <w:rsid w:val="00432516"/>
    <w:rsid w:val="004325CB"/>
    <w:rsid w:val="0043394C"/>
    <w:rsid w:val="004349EB"/>
    <w:rsid w:val="004355EE"/>
    <w:rsid w:val="00437A4B"/>
    <w:rsid w:val="00440C51"/>
    <w:rsid w:val="00440CFC"/>
    <w:rsid w:val="00443A2A"/>
    <w:rsid w:val="00443E2E"/>
    <w:rsid w:val="00443E47"/>
    <w:rsid w:val="004446DE"/>
    <w:rsid w:val="00444B7F"/>
    <w:rsid w:val="00447A11"/>
    <w:rsid w:val="00454769"/>
    <w:rsid w:val="00455ABD"/>
    <w:rsid w:val="004574D6"/>
    <w:rsid w:val="00460A11"/>
    <w:rsid w:val="0046352F"/>
    <w:rsid w:val="00464C55"/>
    <w:rsid w:val="00464F86"/>
    <w:rsid w:val="00465179"/>
    <w:rsid w:val="004662A4"/>
    <w:rsid w:val="00467DE2"/>
    <w:rsid w:val="0047135F"/>
    <w:rsid w:val="0047265A"/>
    <w:rsid w:val="00472AB3"/>
    <w:rsid w:val="004738F4"/>
    <w:rsid w:val="00473FD3"/>
    <w:rsid w:val="00477EE0"/>
    <w:rsid w:val="00480CEC"/>
    <w:rsid w:val="0048176C"/>
    <w:rsid w:val="00491C0C"/>
    <w:rsid w:val="004947CC"/>
    <w:rsid w:val="0049559B"/>
    <w:rsid w:val="004A00E9"/>
    <w:rsid w:val="004A2A12"/>
    <w:rsid w:val="004A2C0D"/>
    <w:rsid w:val="004A6064"/>
    <w:rsid w:val="004B4606"/>
    <w:rsid w:val="004C20A9"/>
    <w:rsid w:val="004C4835"/>
    <w:rsid w:val="004C5020"/>
    <w:rsid w:val="004C5CFB"/>
    <w:rsid w:val="004C70B3"/>
    <w:rsid w:val="004D0E8A"/>
    <w:rsid w:val="004D1F5F"/>
    <w:rsid w:val="004D2C8B"/>
    <w:rsid w:val="004D70CB"/>
    <w:rsid w:val="004D7A4C"/>
    <w:rsid w:val="004E17EF"/>
    <w:rsid w:val="004E36BA"/>
    <w:rsid w:val="004E4775"/>
    <w:rsid w:val="004E64A4"/>
    <w:rsid w:val="004F0DE5"/>
    <w:rsid w:val="004F10F2"/>
    <w:rsid w:val="004F371F"/>
    <w:rsid w:val="004F4DBE"/>
    <w:rsid w:val="00500EEA"/>
    <w:rsid w:val="005045D0"/>
    <w:rsid w:val="00505645"/>
    <w:rsid w:val="00506F0D"/>
    <w:rsid w:val="0051007C"/>
    <w:rsid w:val="00514748"/>
    <w:rsid w:val="00515D0F"/>
    <w:rsid w:val="00515EC3"/>
    <w:rsid w:val="00516877"/>
    <w:rsid w:val="00517240"/>
    <w:rsid w:val="005249EA"/>
    <w:rsid w:val="00527240"/>
    <w:rsid w:val="00530F22"/>
    <w:rsid w:val="005318B1"/>
    <w:rsid w:val="00531947"/>
    <w:rsid w:val="00532ADB"/>
    <w:rsid w:val="00534AF2"/>
    <w:rsid w:val="0053661C"/>
    <w:rsid w:val="00536C30"/>
    <w:rsid w:val="00536E5B"/>
    <w:rsid w:val="005418C5"/>
    <w:rsid w:val="00542E35"/>
    <w:rsid w:val="00544197"/>
    <w:rsid w:val="00547B2B"/>
    <w:rsid w:val="00550C2E"/>
    <w:rsid w:val="00551015"/>
    <w:rsid w:val="0055441C"/>
    <w:rsid w:val="005549DD"/>
    <w:rsid w:val="00555FAC"/>
    <w:rsid w:val="005561F2"/>
    <w:rsid w:val="00561350"/>
    <w:rsid w:val="00567025"/>
    <w:rsid w:val="00570B2A"/>
    <w:rsid w:val="00577114"/>
    <w:rsid w:val="0058440A"/>
    <w:rsid w:val="00585F5E"/>
    <w:rsid w:val="00590C3A"/>
    <w:rsid w:val="005A04F9"/>
    <w:rsid w:val="005A1415"/>
    <w:rsid w:val="005A2562"/>
    <w:rsid w:val="005A45FC"/>
    <w:rsid w:val="005A48F7"/>
    <w:rsid w:val="005B2D98"/>
    <w:rsid w:val="005B3E57"/>
    <w:rsid w:val="005B5C37"/>
    <w:rsid w:val="005B7910"/>
    <w:rsid w:val="005B796F"/>
    <w:rsid w:val="005C36D9"/>
    <w:rsid w:val="005C564F"/>
    <w:rsid w:val="005C6522"/>
    <w:rsid w:val="005D13DC"/>
    <w:rsid w:val="005D2DF3"/>
    <w:rsid w:val="005D3EB7"/>
    <w:rsid w:val="005D614F"/>
    <w:rsid w:val="005D76F4"/>
    <w:rsid w:val="005D790C"/>
    <w:rsid w:val="005E0A3E"/>
    <w:rsid w:val="005E0EBD"/>
    <w:rsid w:val="005E1726"/>
    <w:rsid w:val="005E43D7"/>
    <w:rsid w:val="005E52B6"/>
    <w:rsid w:val="005E7FD9"/>
    <w:rsid w:val="005F00D2"/>
    <w:rsid w:val="005F40D7"/>
    <w:rsid w:val="005F4B72"/>
    <w:rsid w:val="005F5E23"/>
    <w:rsid w:val="005F6713"/>
    <w:rsid w:val="00600C62"/>
    <w:rsid w:val="00602A3F"/>
    <w:rsid w:val="00605BD7"/>
    <w:rsid w:val="00607AA0"/>
    <w:rsid w:val="00607C67"/>
    <w:rsid w:val="00611015"/>
    <w:rsid w:val="006125EB"/>
    <w:rsid w:val="00612E42"/>
    <w:rsid w:val="00616623"/>
    <w:rsid w:val="0062347E"/>
    <w:rsid w:val="006247A7"/>
    <w:rsid w:val="00624D25"/>
    <w:rsid w:val="00631AD9"/>
    <w:rsid w:val="00633CC9"/>
    <w:rsid w:val="00634AE9"/>
    <w:rsid w:val="0064173B"/>
    <w:rsid w:val="006417A5"/>
    <w:rsid w:val="00641F58"/>
    <w:rsid w:val="006431A2"/>
    <w:rsid w:val="00645390"/>
    <w:rsid w:val="00645FDF"/>
    <w:rsid w:val="00651406"/>
    <w:rsid w:val="0065155F"/>
    <w:rsid w:val="00654711"/>
    <w:rsid w:val="00656E2F"/>
    <w:rsid w:val="0065758C"/>
    <w:rsid w:val="006609BD"/>
    <w:rsid w:val="006632EE"/>
    <w:rsid w:val="0066465D"/>
    <w:rsid w:val="006655F8"/>
    <w:rsid w:val="00665AB7"/>
    <w:rsid w:val="00670157"/>
    <w:rsid w:val="00670B65"/>
    <w:rsid w:val="006816A8"/>
    <w:rsid w:val="0068191B"/>
    <w:rsid w:val="00685E8B"/>
    <w:rsid w:val="00685FAA"/>
    <w:rsid w:val="0068780B"/>
    <w:rsid w:val="006911CC"/>
    <w:rsid w:val="0069160C"/>
    <w:rsid w:val="006935D2"/>
    <w:rsid w:val="0069612D"/>
    <w:rsid w:val="00697C37"/>
    <w:rsid w:val="006A2088"/>
    <w:rsid w:val="006A320C"/>
    <w:rsid w:val="006A45E6"/>
    <w:rsid w:val="006A5C49"/>
    <w:rsid w:val="006B0D75"/>
    <w:rsid w:val="006B1C68"/>
    <w:rsid w:val="006B1FF7"/>
    <w:rsid w:val="006C03E8"/>
    <w:rsid w:val="006C2241"/>
    <w:rsid w:val="006C25D4"/>
    <w:rsid w:val="006C399A"/>
    <w:rsid w:val="006C44FE"/>
    <w:rsid w:val="006D02E5"/>
    <w:rsid w:val="006D2450"/>
    <w:rsid w:val="006E046E"/>
    <w:rsid w:val="006E3C81"/>
    <w:rsid w:val="006E53DF"/>
    <w:rsid w:val="006E5655"/>
    <w:rsid w:val="006F6765"/>
    <w:rsid w:val="007072DB"/>
    <w:rsid w:val="00713165"/>
    <w:rsid w:val="00715213"/>
    <w:rsid w:val="00717DBC"/>
    <w:rsid w:val="00717EA2"/>
    <w:rsid w:val="00717F55"/>
    <w:rsid w:val="00721840"/>
    <w:rsid w:val="00725ABB"/>
    <w:rsid w:val="00725AC7"/>
    <w:rsid w:val="00731782"/>
    <w:rsid w:val="00731DBE"/>
    <w:rsid w:val="00731F26"/>
    <w:rsid w:val="00733AFA"/>
    <w:rsid w:val="00735917"/>
    <w:rsid w:val="007363BC"/>
    <w:rsid w:val="00740BFB"/>
    <w:rsid w:val="0074299A"/>
    <w:rsid w:val="00744DB8"/>
    <w:rsid w:val="00745B28"/>
    <w:rsid w:val="00747E85"/>
    <w:rsid w:val="00752E81"/>
    <w:rsid w:val="00753DF1"/>
    <w:rsid w:val="00763F7E"/>
    <w:rsid w:val="00767E98"/>
    <w:rsid w:val="00767F3A"/>
    <w:rsid w:val="00773578"/>
    <w:rsid w:val="007742A0"/>
    <w:rsid w:val="00774A65"/>
    <w:rsid w:val="007808F1"/>
    <w:rsid w:val="00781CFF"/>
    <w:rsid w:val="0078487C"/>
    <w:rsid w:val="00785C95"/>
    <w:rsid w:val="007953A2"/>
    <w:rsid w:val="007A04E8"/>
    <w:rsid w:val="007A4265"/>
    <w:rsid w:val="007A531D"/>
    <w:rsid w:val="007B292C"/>
    <w:rsid w:val="007B477C"/>
    <w:rsid w:val="007B6586"/>
    <w:rsid w:val="007B77E9"/>
    <w:rsid w:val="007B7F09"/>
    <w:rsid w:val="007C3649"/>
    <w:rsid w:val="007C3D8E"/>
    <w:rsid w:val="007C7A20"/>
    <w:rsid w:val="007D06BC"/>
    <w:rsid w:val="007D2C40"/>
    <w:rsid w:val="007D35C7"/>
    <w:rsid w:val="007D5C4E"/>
    <w:rsid w:val="007D67FB"/>
    <w:rsid w:val="007D7758"/>
    <w:rsid w:val="007E67AA"/>
    <w:rsid w:val="007E6C40"/>
    <w:rsid w:val="007F0BCA"/>
    <w:rsid w:val="007F1216"/>
    <w:rsid w:val="007F3127"/>
    <w:rsid w:val="007F37F2"/>
    <w:rsid w:val="007F5680"/>
    <w:rsid w:val="007F59B7"/>
    <w:rsid w:val="007F6190"/>
    <w:rsid w:val="00804FB2"/>
    <w:rsid w:val="0080614A"/>
    <w:rsid w:val="00810ECF"/>
    <w:rsid w:val="00811930"/>
    <w:rsid w:val="00815A02"/>
    <w:rsid w:val="0081631C"/>
    <w:rsid w:val="00820604"/>
    <w:rsid w:val="00821386"/>
    <w:rsid w:val="00821F12"/>
    <w:rsid w:val="0082358A"/>
    <w:rsid w:val="008250C5"/>
    <w:rsid w:val="008301FA"/>
    <w:rsid w:val="00841ADA"/>
    <w:rsid w:val="008433C1"/>
    <w:rsid w:val="00851152"/>
    <w:rsid w:val="00853559"/>
    <w:rsid w:val="00856365"/>
    <w:rsid w:val="00857372"/>
    <w:rsid w:val="00857ED1"/>
    <w:rsid w:val="00860237"/>
    <w:rsid w:val="00862867"/>
    <w:rsid w:val="0086737E"/>
    <w:rsid w:val="00867AA6"/>
    <w:rsid w:val="008724F2"/>
    <w:rsid w:val="00877595"/>
    <w:rsid w:val="0088003E"/>
    <w:rsid w:val="00881C71"/>
    <w:rsid w:val="00882EFB"/>
    <w:rsid w:val="00893B30"/>
    <w:rsid w:val="00894573"/>
    <w:rsid w:val="008A0F97"/>
    <w:rsid w:val="008A425C"/>
    <w:rsid w:val="008B0189"/>
    <w:rsid w:val="008B0C9F"/>
    <w:rsid w:val="008B1BBA"/>
    <w:rsid w:val="008B3E1A"/>
    <w:rsid w:val="008B423E"/>
    <w:rsid w:val="008C00AD"/>
    <w:rsid w:val="008C2757"/>
    <w:rsid w:val="008C3660"/>
    <w:rsid w:val="008C40FF"/>
    <w:rsid w:val="008C433A"/>
    <w:rsid w:val="008C492F"/>
    <w:rsid w:val="008C7EDA"/>
    <w:rsid w:val="008D417A"/>
    <w:rsid w:val="008D4B7B"/>
    <w:rsid w:val="008D56D2"/>
    <w:rsid w:val="008D60CE"/>
    <w:rsid w:val="008D7719"/>
    <w:rsid w:val="008D7E55"/>
    <w:rsid w:val="008E13E0"/>
    <w:rsid w:val="008E158A"/>
    <w:rsid w:val="008E408C"/>
    <w:rsid w:val="008E53B4"/>
    <w:rsid w:val="008E5C8C"/>
    <w:rsid w:val="008E7931"/>
    <w:rsid w:val="008F4348"/>
    <w:rsid w:val="008F4E62"/>
    <w:rsid w:val="00901707"/>
    <w:rsid w:val="00903676"/>
    <w:rsid w:val="00905A26"/>
    <w:rsid w:val="00910E06"/>
    <w:rsid w:val="0091397B"/>
    <w:rsid w:val="00916716"/>
    <w:rsid w:val="009208FB"/>
    <w:rsid w:val="0092095D"/>
    <w:rsid w:val="00923D15"/>
    <w:rsid w:val="00926EF6"/>
    <w:rsid w:val="00930A6D"/>
    <w:rsid w:val="0093125E"/>
    <w:rsid w:val="00932C8F"/>
    <w:rsid w:val="0093415D"/>
    <w:rsid w:val="009366FD"/>
    <w:rsid w:val="00937570"/>
    <w:rsid w:val="00941995"/>
    <w:rsid w:val="00944786"/>
    <w:rsid w:val="00944E51"/>
    <w:rsid w:val="0094684E"/>
    <w:rsid w:val="009479DD"/>
    <w:rsid w:val="00953E4E"/>
    <w:rsid w:val="009602FA"/>
    <w:rsid w:val="0096183C"/>
    <w:rsid w:val="0097220B"/>
    <w:rsid w:val="00973C8D"/>
    <w:rsid w:val="009745E1"/>
    <w:rsid w:val="009746B0"/>
    <w:rsid w:val="00974A8B"/>
    <w:rsid w:val="00974BF8"/>
    <w:rsid w:val="00977615"/>
    <w:rsid w:val="009812DD"/>
    <w:rsid w:val="00990EB3"/>
    <w:rsid w:val="0099178D"/>
    <w:rsid w:val="00992844"/>
    <w:rsid w:val="00993FA8"/>
    <w:rsid w:val="00995271"/>
    <w:rsid w:val="009A03C8"/>
    <w:rsid w:val="009A1A6C"/>
    <w:rsid w:val="009A1E4D"/>
    <w:rsid w:val="009A21F6"/>
    <w:rsid w:val="009B1465"/>
    <w:rsid w:val="009B1F8E"/>
    <w:rsid w:val="009B2EFD"/>
    <w:rsid w:val="009B432D"/>
    <w:rsid w:val="009C0276"/>
    <w:rsid w:val="009C2BEE"/>
    <w:rsid w:val="009C4DBB"/>
    <w:rsid w:val="009C5AAB"/>
    <w:rsid w:val="009C769F"/>
    <w:rsid w:val="009D5ED5"/>
    <w:rsid w:val="009E0C72"/>
    <w:rsid w:val="009E304E"/>
    <w:rsid w:val="009E30A0"/>
    <w:rsid w:val="009E339D"/>
    <w:rsid w:val="009E521C"/>
    <w:rsid w:val="009E5B99"/>
    <w:rsid w:val="009E7ACC"/>
    <w:rsid w:val="009F30B4"/>
    <w:rsid w:val="009F5F10"/>
    <w:rsid w:val="00A01761"/>
    <w:rsid w:val="00A01EDF"/>
    <w:rsid w:val="00A066B0"/>
    <w:rsid w:val="00A1055D"/>
    <w:rsid w:val="00A1102D"/>
    <w:rsid w:val="00A110FF"/>
    <w:rsid w:val="00A137D4"/>
    <w:rsid w:val="00A17892"/>
    <w:rsid w:val="00A17B07"/>
    <w:rsid w:val="00A20CE6"/>
    <w:rsid w:val="00A216AF"/>
    <w:rsid w:val="00A2411D"/>
    <w:rsid w:val="00A258AC"/>
    <w:rsid w:val="00A30DFF"/>
    <w:rsid w:val="00A31414"/>
    <w:rsid w:val="00A31C09"/>
    <w:rsid w:val="00A33862"/>
    <w:rsid w:val="00A4002D"/>
    <w:rsid w:val="00A42BD3"/>
    <w:rsid w:val="00A45424"/>
    <w:rsid w:val="00A471D7"/>
    <w:rsid w:val="00A515B9"/>
    <w:rsid w:val="00A549CB"/>
    <w:rsid w:val="00A54BCF"/>
    <w:rsid w:val="00A65539"/>
    <w:rsid w:val="00A65F78"/>
    <w:rsid w:val="00A70524"/>
    <w:rsid w:val="00A83778"/>
    <w:rsid w:val="00A841F9"/>
    <w:rsid w:val="00A85577"/>
    <w:rsid w:val="00A8581E"/>
    <w:rsid w:val="00A85C72"/>
    <w:rsid w:val="00A860C1"/>
    <w:rsid w:val="00A86954"/>
    <w:rsid w:val="00A87715"/>
    <w:rsid w:val="00A90748"/>
    <w:rsid w:val="00AB0EA0"/>
    <w:rsid w:val="00AB1182"/>
    <w:rsid w:val="00AB2AAE"/>
    <w:rsid w:val="00AC01D8"/>
    <w:rsid w:val="00AC0519"/>
    <w:rsid w:val="00AC1360"/>
    <w:rsid w:val="00AC545A"/>
    <w:rsid w:val="00AC66D2"/>
    <w:rsid w:val="00AC7B98"/>
    <w:rsid w:val="00AD0C88"/>
    <w:rsid w:val="00AD2A03"/>
    <w:rsid w:val="00AD5303"/>
    <w:rsid w:val="00AD7C2E"/>
    <w:rsid w:val="00AE0BFB"/>
    <w:rsid w:val="00AE0D8D"/>
    <w:rsid w:val="00AE4A10"/>
    <w:rsid w:val="00AE4A82"/>
    <w:rsid w:val="00AE531B"/>
    <w:rsid w:val="00AF1370"/>
    <w:rsid w:val="00AF2884"/>
    <w:rsid w:val="00AF5928"/>
    <w:rsid w:val="00AF73B3"/>
    <w:rsid w:val="00B03B34"/>
    <w:rsid w:val="00B03C70"/>
    <w:rsid w:val="00B07716"/>
    <w:rsid w:val="00B07B54"/>
    <w:rsid w:val="00B140B2"/>
    <w:rsid w:val="00B14E4A"/>
    <w:rsid w:val="00B17397"/>
    <w:rsid w:val="00B23337"/>
    <w:rsid w:val="00B247C5"/>
    <w:rsid w:val="00B26D37"/>
    <w:rsid w:val="00B308BF"/>
    <w:rsid w:val="00B30B7C"/>
    <w:rsid w:val="00B30E5F"/>
    <w:rsid w:val="00B3672F"/>
    <w:rsid w:val="00B36D71"/>
    <w:rsid w:val="00B37769"/>
    <w:rsid w:val="00B40E7A"/>
    <w:rsid w:val="00B42C20"/>
    <w:rsid w:val="00B447CF"/>
    <w:rsid w:val="00B44FD0"/>
    <w:rsid w:val="00B61691"/>
    <w:rsid w:val="00B64FA7"/>
    <w:rsid w:val="00B6546D"/>
    <w:rsid w:val="00B70BBE"/>
    <w:rsid w:val="00B74DBF"/>
    <w:rsid w:val="00B755DF"/>
    <w:rsid w:val="00B83B59"/>
    <w:rsid w:val="00B87FE3"/>
    <w:rsid w:val="00B92CE3"/>
    <w:rsid w:val="00B951F1"/>
    <w:rsid w:val="00BA0DEB"/>
    <w:rsid w:val="00BA1DC9"/>
    <w:rsid w:val="00BA2318"/>
    <w:rsid w:val="00BB0250"/>
    <w:rsid w:val="00BB1334"/>
    <w:rsid w:val="00BB2139"/>
    <w:rsid w:val="00BB32F0"/>
    <w:rsid w:val="00BB67DB"/>
    <w:rsid w:val="00BB705F"/>
    <w:rsid w:val="00BC178E"/>
    <w:rsid w:val="00BC194C"/>
    <w:rsid w:val="00BC1C72"/>
    <w:rsid w:val="00BC370F"/>
    <w:rsid w:val="00BC680F"/>
    <w:rsid w:val="00BD43A5"/>
    <w:rsid w:val="00BD79D5"/>
    <w:rsid w:val="00BE03BC"/>
    <w:rsid w:val="00BE0D51"/>
    <w:rsid w:val="00BE137A"/>
    <w:rsid w:val="00BE1C00"/>
    <w:rsid w:val="00BE42B5"/>
    <w:rsid w:val="00BE5083"/>
    <w:rsid w:val="00BF1636"/>
    <w:rsid w:val="00C004BB"/>
    <w:rsid w:val="00C03141"/>
    <w:rsid w:val="00C03F10"/>
    <w:rsid w:val="00C055CB"/>
    <w:rsid w:val="00C12A69"/>
    <w:rsid w:val="00C1301E"/>
    <w:rsid w:val="00C145EB"/>
    <w:rsid w:val="00C20F6D"/>
    <w:rsid w:val="00C22CD1"/>
    <w:rsid w:val="00C3025A"/>
    <w:rsid w:val="00C30DC4"/>
    <w:rsid w:val="00C34637"/>
    <w:rsid w:val="00C34D6D"/>
    <w:rsid w:val="00C3526B"/>
    <w:rsid w:val="00C405CD"/>
    <w:rsid w:val="00C41793"/>
    <w:rsid w:val="00C44586"/>
    <w:rsid w:val="00C46649"/>
    <w:rsid w:val="00C5208D"/>
    <w:rsid w:val="00C5547F"/>
    <w:rsid w:val="00C5577E"/>
    <w:rsid w:val="00C562A4"/>
    <w:rsid w:val="00C56664"/>
    <w:rsid w:val="00C60E91"/>
    <w:rsid w:val="00C64854"/>
    <w:rsid w:val="00C649D0"/>
    <w:rsid w:val="00C655F6"/>
    <w:rsid w:val="00C73AFA"/>
    <w:rsid w:val="00C7687E"/>
    <w:rsid w:val="00C82225"/>
    <w:rsid w:val="00C8308D"/>
    <w:rsid w:val="00C86631"/>
    <w:rsid w:val="00C909A3"/>
    <w:rsid w:val="00C9123C"/>
    <w:rsid w:val="00C92DA9"/>
    <w:rsid w:val="00C94CB4"/>
    <w:rsid w:val="00C96441"/>
    <w:rsid w:val="00CA14CD"/>
    <w:rsid w:val="00CA4865"/>
    <w:rsid w:val="00CA68CD"/>
    <w:rsid w:val="00CB4BA8"/>
    <w:rsid w:val="00CB6157"/>
    <w:rsid w:val="00CC0281"/>
    <w:rsid w:val="00CC05FB"/>
    <w:rsid w:val="00CC2EC4"/>
    <w:rsid w:val="00CD1AE6"/>
    <w:rsid w:val="00CD2EB7"/>
    <w:rsid w:val="00CD645C"/>
    <w:rsid w:val="00CE0315"/>
    <w:rsid w:val="00CE4073"/>
    <w:rsid w:val="00CE4A54"/>
    <w:rsid w:val="00CE61F9"/>
    <w:rsid w:val="00CF07E2"/>
    <w:rsid w:val="00CF10BD"/>
    <w:rsid w:val="00CF1FAF"/>
    <w:rsid w:val="00CF41FF"/>
    <w:rsid w:val="00CF45FF"/>
    <w:rsid w:val="00CF78C9"/>
    <w:rsid w:val="00CF7BB9"/>
    <w:rsid w:val="00D01613"/>
    <w:rsid w:val="00D03F5B"/>
    <w:rsid w:val="00D105E2"/>
    <w:rsid w:val="00D1079A"/>
    <w:rsid w:val="00D20C07"/>
    <w:rsid w:val="00D20DEA"/>
    <w:rsid w:val="00D2530B"/>
    <w:rsid w:val="00D2608B"/>
    <w:rsid w:val="00D30732"/>
    <w:rsid w:val="00D3402E"/>
    <w:rsid w:val="00D35505"/>
    <w:rsid w:val="00D35FF4"/>
    <w:rsid w:val="00D37A1F"/>
    <w:rsid w:val="00D40686"/>
    <w:rsid w:val="00D43CC5"/>
    <w:rsid w:val="00D512B6"/>
    <w:rsid w:val="00D51B3E"/>
    <w:rsid w:val="00D53CF4"/>
    <w:rsid w:val="00D56138"/>
    <w:rsid w:val="00D601CD"/>
    <w:rsid w:val="00D60B38"/>
    <w:rsid w:val="00D64FE9"/>
    <w:rsid w:val="00D67E9C"/>
    <w:rsid w:val="00D705B4"/>
    <w:rsid w:val="00D7315B"/>
    <w:rsid w:val="00D75640"/>
    <w:rsid w:val="00D764EA"/>
    <w:rsid w:val="00D77536"/>
    <w:rsid w:val="00D810AB"/>
    <w:rsid w:val="00D82E4D"/>
    <w:rsid w:val="00D83465"/>
    <w:rsid w:val="00D84634"/>
    <w:rsid w:val="00D85C28"/>
    <w:rsid w:val="00D85E5D"/>
    <w:rsid w:val="00D8671A"/>
    <w:rsid w:val="00D86FB0"/>
    <w:rsid w:val="00D90245"/>
    <w:rsid w:val="00D92B7B"/>
    <w:rsid w:val="00D9394A"/>
    <w:rsid w:val="00D94CD2"/>
    <w:rsid w:val="00D96A9B"/>
    <w:rsid w:val="00DA10F1"/>
    <w:rsid w:val="00DA396E"/>
    <w:rsid w:val="00DA5E3B"/>
    <w:rsid w:val="00DB2D87"/>
    <w:rsid w:val="00DB2F9B"/>
    <w:rsid w:val="00DB604F"/>
    <w:rsid w:val="00DB6BBE"/>
    <w:rsid w:val="00DC1259"/>
    <w:rsid w:val="00DC2A9D"/>
    <w:rsid w:val="00DC371D"/>
    <w:rsid w:val="00DC3FAB"/>
    <w:rsid w:val="00DC7247"/>
    <w:rsid w:val="00DD08AC"/>
    <w:rsid w:val="00DD25E5"/>
    <w:rsid w:val="00DD2D8E"/>
    <w:rsid w:val="00DD64C7"/>
    <w:rsid w:val="00DD7A24"/>
    <w:rsid w:val="00DE0E80"/>
    <w:rsid w:val="00DE1196"/>
    <w:rsid w:val="00DE1ADE"/>
    <w:rsid w:val="00DE2227"/>
    <w:rsid w:val="00DE537E"/>
    <w:rsid w:val="00DE610D"/>
    <w:rsid w:val="00DE62F1"/>
    <w:rsid w:val="00DE64F8"/>
    <w:rsid w:val="00DE6BE2"/>
    <w:rsid w:val="00DE749F"/>
    <w:rsid w:val="00DF0D2D"/>
    <w:rsid w:val="00DF2422"/>
    <w:rsid w:val="00DF7201"/>
    <w:rsid w:val="00E0145A"/>
    <w:rsid w:val="00E03579"/>
    <w:rsid w:val="00E106EB"/>
    <w:rsid w:val="00E11C18"/>
    <w:rsid w:val="00E12167"/>
    <w:rsid w:val="00E151E8"/>
    <w:rsid w:val="00E2110F"/>
    <w:rsid w:val="00E24DC6"/>
    <w:rsid w:val="00E264D7"/>
    <w:rsid w:val="00E31CB8"/>
    <w:rsid w:val="00E36CB0"/>
    <w:rsid w:val="00E416C7"/>
    <w:rsid w:val="00E417C3"/>
    <w:rsid w:val="00E50D0B"/>
    <w:rsid w:val="00E54DB9"/>
    <w:rsid w:val="00E652B2"/>
    <w:rsid w:val="00E65998"/>
    <w:rsid w:val="00E66B90"/>
    <w:rsid w:val="00E71C82"/>
    <w:rsid w:val="00E7296E"/>
    <w:rsid w:val="00E7395F"/>
    <w:rsid w:val="00E75E4F"/>
    <w:rsid w:val="00E81F93"/>
    <w:rsid w:val="00E82957"/>
    <w:rsid w:val="00E82D49"/>
    <w:rsid w:val="00E83AB0"/>
    <w:rsid w:val="00E845D2"/>
    <w:rsid w:val="00E852D6"/>
    <w:rsid w:val="00E86AA0"/>
    <w:rsid w:val="00E924C9"/>
    <w:rsid w:val="00E92B91"/>
    <w:rsid w:val="00E93837"/>
    <w:rsid w:val="00E95669"/>
    <w:rsid w:val="00EA0656"/>
    <w:rsid w:val="00EA3168"/>
    <w:rsid w:val="00EA3E6A"/>
    <w:rsid w:val="00EA7C12"/>
    <w:rsid w:val="00EB15A5"/>
    <w:rsid w:val="00EB18F2"/>
    <w:rsid w:val="00EB5D83"/>
    <w:rsid w:val="00EB63D0"/>
    <w:rsid w:val="00EB6F36"/>
    <w:rsid w:val="00EC0BFC"/>
    <w:rsid w:val="00EC1115"/>
    <w:rsid w:val="00EC1B33"/>
    <w:rsid w:val="00EC4641"/>
    <w:rsid w:val="00ED075A"/>
    <w:rsid w:val="00ED27E1"/>
    <w:rsid w:val="00ED2AC2"/>
    <w:rsid w:val="00ED33B4"/>
    <w:rsid w:val="00ED4FA3"/>
    <w:rsid w:val="00ED5324"/>
    <w:rsid w:val="00EE2776"/>
    <w:rsid w:val="00EE3ED0"/>
    <w:rsid w:val="00EE5911"/>
    <w:rsid w:val="00EE6F4A"/>
    <w:rsid w:val="00EE7681"/>
    <w:rsid w:val="00EF3607"/>
    <w:rsid w:val="00EF3E70"/>
    <w:rsid w:val="00EF547D"/>
    <w:rsid w:val="00F0281E"/>
    <w:rsid w:val="00F074B5"/>
    <w:rsid w:val="00F12BC0"/>
    <w:rsid w:val="00F12DA2"/>
    <w:rsid w:val="00F137D1"/>
    <w:rsid w:val="00F14C11"/>
    <w:rsid w:val="00F20E55"/>
    <w:rsid w:val="00F27FBC"/>
    <w:rsid w:val="00F35F12"/>
    <w:rsid w:val="00F361ED"/>
    <w:rsid w:val="00F418C4"/>
    <w:rsid w:val="00F42202"/>
    <w:rsid w:val="00F44A3E"/>
    <w:rsid w:val="00F4682C"/>
    <w:rsid w:val="00F51880"/>
    <w:rsid w:val="00F53A0F"/>
    <w:rsid w:val="00F54564"/>
    <w:rsid w:val="00F549AD"/>
    <w:rsid w:val="00F621B4"/>
    <w:rsid w:val="00F6352E"/>
    <w:rsid w:val="00F66216"/>
    <w:rsid w:val="00F671F7"/>
    <w:rsid w:val="00F703F7"/>
    <w:rsid w:val="00F71FC8"/>
    <w:rsid w:val="00F80ED4"/>
    <w:rsid w:val="00F81B80"/>
    <w:rsid w:val="00F85C02"/>
    <w:rsid w:val="00F877F1"/>
    <w:rsid w:val="00F9179D"/>
    <w:rsid w:val="00F92342"/>
    <w:rsid w:val="00F92BE7"/>
    <w:rsid w:val="00F95109"/>
    <w:rsid w:val="00F960E2"/>
    <w:rsid w:val="00FA0664"/>
    <w:rsid w:val="00FA1154"/>
    <w:rsid w:val="00FA2FF9"/>
    <w:rsid w:val="00FA31A0"/>
    <w:rsid w:val="00FA517E"/>
    <w:rsid w:val="00FA6C53"/>
    <w:rsid w:val="00FB0078"/>
    <w:rsid w:val="00FB1709"/>
    <w:rsid w:val="00FB1F2D"/>
    <w:rsid w:val="00FB46F7"/>
    <w:rsid w:val="00FB4F5B"/>
    <w:rsid w:val="00FB78E8"/>
    <w:rsid w:val="00FC092A"/>
    <w:rsid w:val="00FC0AD5"/>
    <w:rsid w:val="00FC26B4"/>
    <w:rsid w:val="00FC3B29"/>
    <w:rsid w:val="00FC6268"/>
    <w:rsid w:val="00FC7248"/>
    <w:rsid w:val="00FD17B5"/>
    <w:rsid w:val="00FD2A3F"/>
    <w:rsid w:val="00FD2C0B"/>
    <w:rsid w:val="00FD2F98"/>
    <w:rsid w:val="00FD31FF"/>
    <w:rsid w:val="00FD3C41"/>
    <w:rsid w:val="00FD438A"/>
    <w:rsid w:val="00FE138D"/>
    <w:rsid w:val="00FE1A32"/>
    <w:rsid w:val="00FE2D4E"/>
    <w:rsid w:val="00FE49CA"/>
    <w:rsid w:val="00FE7BB7"/>
    <w:rsid w:val="00FF044F"/>
    <w:rsid w:val="00FF0FB8"/>
    <w:rsid w:val="00FF6D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C846B47"/>
  <w15:docId w15:val="{C510E7C1-1987-4569-9C6F-4F9822B0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E8B"/>
    <w:pPr>
      <w:spacing w:line="240" w:lineRule="auto"/>
    </w:pPr>
    <w:rPr>
      <w:rFonts w:ascii="Calibri Light" w:hAnsi="Calibri Light" w:cs="Calibri Light"/>
      <w:sz w:val="22"/>
    </w:rPr>
  </w:style>
  <w:style w:type="paragraph" w:styleId="Heading1">
    <w:name w:val="heading 1"/>
    <w:basedOn w:val="Normal"/>
    <w:next w:val="Normal"/>
    <w:link w:val="Heading1Char"/>
    <w:uiPriority w:val="9"/>
    <w:qFormat/>
    <w:rsid w:val="00F44A3E"/>
    <w:pPr>
      <w:keepNext/>
      <w:keepLines/>
      <w:numPr>
        <w:numId w:val="1"/>
      </w:numPr>
      <w:outlineLvl w:val="0"/>
    </w:pPr>
    <w:rPr>
      <w:rFonts w:eastAsiaTheme="majorEastAsia"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F44A3E"/>
    <w:pPr>
      <w:keepNext/>
      <w:keepLines/>
      <w:numPr>
        <w:ilvl w:val="1"/>
        <w:numId w:val="1"/>
      </w:numPr>
      <w:spacing w:before="2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0FF2"/>
    <w:pPr>
      <w:keepNext/>
      <w:keepLines/>
      <w:numPr>
        <w:ilvl w:val="2"/>
        <w:numId w:val="1"/>
      </w:numPr>
      <w:spacing w:before="240"/>
      <w:outlineLvl w:val="2"/>
    </w:pPr>
    <w:rPr>
      <w:rFonts w:eastAsiaTheme="majorEastAsia" w:cstheme="majorBidi"/>
      <w:color w:val="2F5496" w:themeColor="accent1" w:themeShade="BF"/>
    </w:rPr>
  </w:style>
  <w:style w:type="paragraph" w:styleId="Heading4">
    <w:name w:val="heading 4"/>
    <w:basedOn w:val="Normal"/>
    <w:next w:val="Normal"/>
    <w:link w:val="Heading4Char"/>
    <w:uiPriority w:val="9"/>
    <w:unhideWhenUsed/>
    <w:qFormat/>
    <w:rsid w:val="00C055CB"/>
    <w:pPr>
      <w:keepNext/>
      <w:keepLines/>
      <w:numPr>
        <w:ilvl w:val="3"/>
        <w:numId w:val="1"/>
      </w:numPr>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C055CB"/>
    <w:pPr>
      <w:keepNext/>
      <w:keepLines/>
      <w:numPr>
        <w:ilvl w:val="4"/>
        <w:numId w:val="1"/>
      </w:numPr>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55CB"/>
    <w:pPr>
      <w:keepNext/>
      <w:keepLines/>
      <w:numPr>
        <w:ilvl w:val="5"/>
        <w:numId w:val="1"/>
      </w:numPr>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C055CB"/>
    <w:pPr>
      <w:keepNext/>
      <w:keepLines/>
      <w:numPr>
        <w:ilvl w:val="6"/>
        <w:numId w:val="1"/>
      </w:numPr>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C055CB"/>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55CB"/>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A3E"/>
    <w:rPr>
      <w:rFonts w:ascii="Calibri Light" w:eastAsiaTheme="majorEastAsia" w:hAnsi="Calibri Light" w:cstheme="majorBidi"/>
      <w:color w:val="C45911" w:themeColor="accent2" w:themeShade="BF"/>
      <w:sz w:val="32"/>
      <w:szCs w:val="32"/>
    </w:rPr>
  </w:style>
  <w:style w:type="character" w:customStyle="1" w:styleId="Heading2Char">
    <w:name w:val="Heading 2 Char"/>
    <w:basedOn w:val="DefaultParagraphFont"/>
    <w:link w:val="Heading2"/>
    <w:uiPriority w:val="9"/>
    <w:rsid w:val="00F44A3E"/>
    <w:rPr>
      <w:rFonts w:ascii="Calibri Light" w:eastAsiaTheme="majorEastAsia" w:hAnsi="Calibri Light" w:cstheme="majorBidi"/>
      <w:color w:val="2F5496" w:themeColor="accent1" w:themeShade="BF"/>
      <w:sz w:val="26"/>
      <w:szCs w:val="26"/>
    </w:rPr>
  </w:style>
  <w:style w:type="character" w:customStyle="1" w:styleId="Heading3Char">
    <w:name w:val="Heading 3 Char"/>
    <w:basedOn w:val="DefaultParagraphFont"/>
    <w:link w:val="Heading3"/>
    <w:uiPriority w:val="9"/>
    <w:rsid w:val="00380FF2"/>
    <w:rPr>
      <w:rFonts w:ascii="Calibri Light" w:eastAsiaTheme="majorEastAsia" w:hAnsi="Calibri Light" w:cstheme="majorBidi"/>
      <w:color w:val="2F5496" w:themeColor="accent1" w:themeShade="BF"/>
      <w:sz w:val="22"/>
    </w:rPr>
  </w:style>
  <w:style w:type="character" w:customStyle="1" w:styleId="Heading4Char">
    <w:name w:val="Heading 4 Char"/>
    <w:basedOn w:val="DefaultParagraphFont"/>
    <w:link w:val="Heading4"/>
    <w:uiPriority w:val="9"/>
    <w:rsid w:val="00C055CB"/>
    <w:rPr>
      <w:rFonts w:ascii="Calibri Light" w:eastAsiaTheme="majorEastAsia" w:hAnsi="Calibri Light" w:cstheme="majorBidi"/>
      <w:i/>
      <w:iCs/>
      <w:color w:val="2F5496" w:themeColor="accent1" w:themeShade="BF"/>
      <w:sz w:val="22"/>
    </w:rPr>
  </w:style>
  <w:style w:type="character" w:customStyle="1" w:styleId="Heading5Char">
    <w:name w:val="Heading 5 Char"/>
    <w:basedOn w:val="DefaultParagraphFont"/>
    <w:link w:val="Heading5"/>
    <w:uiPriority w:val="9"/>
    <w:rsid w:val="00C055CB"/>
    <w:rPr>
      <w:rFonts w:ascii="Calibri Light" w:eastAsiaTheme="majorEastAsia" w:hAnsi="Calibri Light" w:cstheme="majorBidi"/>
      <w:color w:val="2F5496" w:themeColor="accent1" w:themeShade="BF"/>
      <w:sz w:val="22"/>
    </w:rPr>
  </w:style>
  <w:style w:type="character" w:customStyle="1" w:styleId="Heading6Char">
    <w:name w:val="Heading 6 Char"/>
    <w:basedOn w:val="DefaultParagraphFont"/>
    <w:link w:val="Heading6"/>
    <w:uiPriority w:val="9"/>
    <w:semiHidden/>
    <w:rsid w:val="00C055CB"/>
    <w:rPr>
      <w:rFonts w:ascii="Calibri Light" w:eastAsiaTheme="majorEastAsia" w:hAnsi="Calibri Light" w:cstheme="majorBidi"/>
      <w:color w:val="1F3763" w:themeColor="accent1" w:themeShade="7F"/>
      <w:sz w:val="22"/>
    </w:rPr>
  </w:style>
  <w:style w:type="character" w:customStyle="1" w:styleId="Heading7Char">
    <w:name w:val="Heading 7 Char"/>
    <w:basedOn w:val="DefaultParagraphFont"/>
    <w:link w:val="Heading7"/>
    <w:uiPriority w:val="9"/>
    <w:semiHidden/>
    <w:rsid w:val="00C055CB"/>
    <w:rPr>
      <w:rFonts w:ascii="Calibri Light" w:eastAsiaTheme="majorEastAsia" w:hAnsi="Calibri Light" w:cstheme="majorBidi"/>
      <w:i/>
      <w:iCs/>
      <w:color w:val="1F3763" w:themeColor="accent1" w:themeShade="7F"/>
      <w:sz w:val="22"/>
    </w:rPr>
  </w:style>
  <w:style w:type="character" w:customStyle="1" w:styleId="Heading8Char">
    <w:name w:val="Heading 8 Char"/>
    <w:basedOn w:val="DefaultParagraphFont"/>
    <w:link w:val="Heading8"/>
    <w:uiPriority w:val="9"/>
    <w:semiHidden/>
    <w:rsid w:val="00C055CB"/>
    <w:rPr>
      <w:rFonts w:ascii="Calibri Light" w:eastAsiaTheme="majorEastAsia" w:hAnsi="Calibri Light"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55CB"/>
    <w:rPr>
      <w:rFonts w:ascii="Calibri Light" w:eastAsiaTheme="majorEastAsia" w:hAnsi="Calibri Light" w:cstheme="majorBidi"/>
      <w:i/>
      <w:iCs/>
      <w:color w:val="272727" w:themeColor="text1" w:themeTint="D8"/>
      <w:sz w:val="21"/>
      <w:szCs w:val="21"/>
    </w:rPr>
  </w:style>
  <w:style w:type="paragraph" w:styleId="NoSpacing">
    <w:name w:val="No Spacing"/>
    <w:link w:val="NoSpacingChar"/>
    <w:uiPriority w:val="1"/>
    <w:qFormat/>
    <w:rsid w:val="00992844"/>
    <w:rPr>
      <w:rFonts w:eastAsiaTheme="minorEastAsia"/>
      <w:sz w:val="22"/>
      <w:szCs w:val="22"/>
      <w:lang w:val="en-US" w:eastAsia="zh-CN"/>
    </w:rPr>
  </w:style>
  <w:style w:type="character" w:customStyle="1" w:styleId="NoSpacingChar">
    <w:name w:val="No Spacing Char"/>
    <w:basedOn w:val="DefaultParagraphFont"/>
    <w:link w:val="NoSpacing"/>
    <w:uiPriority w:val="1"/>
    <w:rsid w:val="00992844"/>
    <w:rPr>
      <w:rFonts w:eastAsiaTheme="minorEastAsia"/>
      <w:sz w:val="22"/>
      <w:szCs w:val="22"/>
      <w:lang w:val="en-US" w:eastAsia="zh-CN"/>
    </w:rPr>
  </w:style>
  <w:style w:type="paragraph" w:styleId="TOC1">
    <w:name w:val="toc 1"/>
    <w:basedOn w:val="Normal"/>
    <w:next w:val="Normal"/>
    <w:autoRedefine/>
    <w:uiPriority w:val="39"/>
    <w:unhideWhenUsed/>
    <w:qFormat/>
    <w:rsid w:val="004662A4"/>
    <w:pPr>
      <w:tabs>
        <w:tab w:val="right" w:leader="dot" w:pos="9736"/>
      </w:tabs>
      <w:spacing w:before="120"/>
    </w:pPr>
    <w:rPr>
      <w:bCs/>
      <w:iCs/>
    </w:rPr>
  </w:style>
  <w:style w:type="paragraph" w:styleId="TOC2">
    <w:name w:val="toc 2"/>
    <w:basedOn w:val="Normal"/>
    <w:next w:val="Normal"/>
    <w:autoRedefine/>
    <w:uiPriority w:val="39"/>
    <w:unhideWhenUsed/>
    <w:rsid w:val="006935D2"/>
    <w:pPr>
      <w:ind w:left="240"/>
    </w:pPr>
    <w:rPr>
      <w:bCs/>
      <w:szCs w:val="22"/>
    </w:rPr>
  </w:style>
  <w:style w:type="paragraph" w:styleId="TOC3">
    <w:name w:val="toc 3"/>
    <w:basedOn w:val="Normal"/>
    <w:next w:val="Normal"/>
    <w:autoRedefine/>
    <w:uiPriority w:val="39"/>
    <w:unhideWhenUsed/>
    <w:rsid w:val="0043394C"/>
    <w:pPr>
      <w:ind w:left="480"/>
    </w:pPr>
    <w:rPr>
      <w:szCs w:val="20"/>
    </w:rPr>
  </w:style>
  <w:style w:type="paragraph" w:styleId="TOC4">
    <w:name w:val="toc 4"/>
    <w:basedOn w:val="Normal"/>
    <w:next w:val="Normal"/>
    <w:autoRedefine/>
    <w:uiPriority w:val="39"/>
    <w:unhideWhenUsed/>
    <w:rsid w:val="00C3526B"/>
    <w:pPr>
      <w:ind w:left="720"/>
    </w:pPr>
    <w:rPr>
      <w:sz w:val="20"/>
      <w:szCs w:val="20"/>
    </w:rPr>
  </w:style>
  <w:style w:type="paragraph" w:styleId="TOC5">
    <w:name w:val="toc 5"/>
    <w:basedOn w:val="Normal"/>
    <w:next w:val="Normal"/>
    <w:autoRedefine/>
    <w:uiPriority w:val="39"/>
    <w:unhideWhenUsed/>
    <w:rsid w:val="00C3526B"/>
    <w:pPr>
      <w:ind w:left="960"/>
    </w:pPr>
    <w:rPr>
      <w:sz w:val="20"/>
      <w:szCs w:val="20"/>
    </w:rPr>
  </w:style>
  <w:style w:type="paragraph" w:styleId="TOC6">
    <w:name w:val="toc 6"/>
    <w:basedOn w:val="Normal"/>
    <w:next w:val="Normal"/>
    <w:autoRedefine/>
    <w:uiPriority w:val="39"/>
    <w:unhideWhenUsed/>
    <w:rsid w:val="00C3526B"/>
    <w:pPr>
      <w:ind w:left="1200"/>
    </w:pPr>
    <w:rPr>
      <w:sz w:val="20"/>
      <w:szCs w:val="20"/>
    </w:rPr>
  </w:style>
  <w:style w:type="paragraph" w:styleId="TOC7">
    <w:name w:val="toc 7"/>
    <w:basedOn w:val="Normal"/>
    <w:next w:val="Normal"/>
    <w:autoRedefine/>
    <w:uiPriority w:val="39"/>
    <w:unhideWhenUsed/>
    <w:rsid w:val="00C3526B"/>
    <w:pPr>
      <w:ind w:left="1440"/>
    </w:pPr>
    <w:rPr>
      <w:sz w:val="20"/>
      <w:szCs w:val="20"/>
    </w:rPr>
  </w:style>
  <w:style w:type="paragraph" w:styleId="TOC8">
    <w:name w:val="toc 8"/>
    <w:basedOn w:val="Normal"/>
    <w:next w:val="Normal"/>
    <w:autoRedefine/>
    <w:uiPriority w:val="39"/>
    <w:unhideWhenUsed/>
    <w:rsid w:val="00C3526B"/>
    <w:pPr>
      <w:ind w:left="1680"/>
    </w:pPr>
    <w:rPr>
      <w:sz w:val="20"/>
      <w:szCs w:val="20"/>
    </w:rPr>
  </w:style>
  <w:style w:type="paragraph" w:styleId="TOC9">
    <w:name w:val="toc 9"/>
    <w:basedOn w:val="Normal"/>
    <w:next w:val="Normal"/>
    <w:autoRedefine/>
    <w:uiPriority w:val="39"/>
    <w:unhideWhenUsed/>
    <w:rsid w:val="00C3526B"/>
    <w:pPr>
      <w:ind w:left="1920"/>
    </w:pPr>
    <w:rPr>
      <w:sz w:val="20"/>
      <w:szCs w:val="20"/>
    </w:rPr>
  </w:style>
  <w:style w:type="character" w:styleId="Hyperlink">
    <w:name w:val="Hyperlink"/>
    <w:basedOn w:val="DefaultParagraphFont"/>
    <w:uiPriority w:val="99"/>
    <w:unhideWhenUsed/>
    <w:rsid w:val="00C3526B"/>
    <w:rPr>
      <w:color w:val="0563C1" w:themeColor="hyperlink"/>
      <w:u w:val="single"/>
    </w:rPr>
  </w:style>
  <w:style w:type="paragraph" w:styleId="TOCHeading">
    <w:name w:val="TOC Heading"/>
    <w:basedOn w:val="Heading1"/>
    <w:next w:val="Normal"/>
    <w:uiPriority w:val="39"/>
    <w:unhideWhenUsed/>
    <w:qFormat/>
    <w:rsid w:val="00C055CB"/>
    <w:pPr>
      <w:numPr>
        <w:numId w:val="0"/>
      </w:numPr>
      <w:spacing w:before="480"/>
      <w:outlineLvl w:val="9"/>
    </w:pPr>
    <w:rPr>
      <w:b/>
      <w:bCs/>
      <w:sz w:val="28"/>
      <w:szCs w:val="28"/>
      <w:lang w:val="en-US"/>
    </w:rPr>
  </w:style>
  <w:style w:type="table" w:styleId="TableGrid">
    <w:name w:val="Table Grid"/>
    <w:basedOn w:val="TableNormal"/>
    <w:uiPriority w:val="39"/>
    <w:rsid w:val="00227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7B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B6B"/>
    <w:rPr>
      <w:rFonts w:ascii="Times New Roman" w:hAnsi="Times New Roman" w:cs="Times New Roman"/>
      <w:sz w:val="18"/>
      <w:szCs w:val="18"/>
    </w:rPr>
  </w:style>
  <w:style w:type="paragraph" w:customStyle="1" w:styleId="Pa4">
    <w:name w:val="Pa4"/>
    <w:basedOn w:val="Normal"/>
    <w:next w:val="Normal"/>
    <w:uiPriority w:val="99"/>
    <w:rsid w:val="00227B6B"/>
    <w:pPr>
      <w:autoSpaceDE w:val="0"/>
      <w:autoSpaceDN w:val="0"/>
      <w:adjustRightInd w:val="0"/>
      <w:spacing w:line="211" w:lineRule="atLeast"/>
    </w:pPr>
    <w:rPr>
      <w:rFonts w:ascii="Open Sans Light" w:hAnsi="Open Sans Light"/>
      <w:lang w:val="en-US"/>
    </w:rPr>
  </w:style>
  <w:style w:type="character" w:styleId="IntenseEmphasis">
    <w:name w:val="Intense Emphasis"/>
    <w:basedOn w:val="DefaultParagraphFont"/>
    <w:uiPriority w:val="21"/>
    <w:qFormat/>
    <w:rsid w:val="00227B6B"/>
    <w:rPr>
      <w:i/>
      <w:iCs/>
      <w:color w:val="4472C4" w:themeColor="accent1"/>
    </w:rPr>
  </w:style>
  <w:style w:type="paragraph" w:styleId="Header">
    <w:name w:val="header"/>
    <w:basedOn w:val="Normal"/>
    <w:link w:val="HeaderChar"/>
    <w:uiPriority w:val="99"/>
    <w:unhideWhenUsed/>
    <w:rsid w:val="00DE610D"/>
    <w:pPr>
      <w:tabs>
        <w:tab w:val="center" w:pos="4680"/>
        <w:tab w:val="right" w:pos="9360"/>
      </w:tabs>
    </w:pPr>
  </w:style>
  <w:style w:type="character" w:customStyle="1" w:styleId="HeaderChar">
    <w:name w:val="Header Char"/>
    <w:basedOn w:val="DefaultParagraphFont"/>
    <w:link w:val="Header"/>
    <w:uiPriority w:val="99"/>
    <w:rsid w:val="00DE610D"/>
    <w:rPr>
      <w:rFonts w:asciiTheme="majorHAnsi" w:hAnsiTheme="majorHAnsi"/>
      <w:sz w:val="22"/>
    </w:rPr>
  </w:style>
  <w:style w:type="paragraph" w:styleId="Footer">
    <w:name w:val="footer"/>
    <w:basedOn w:val="Normal"/>
    <w:link w:val="FooterChar"/>
    <w:uiPriority w:val="99"/>
    <w:unhideWhenUsed/>
    <w:rsid w:val="00DE610D"/>
    <w:pPr>
      <w:tabs>
        <w:tab w:val="center" w:pos="4680"/>
        <w:tab w:val="right" w:pos="9360"/>
      </w:tabs>
    </w:pPr>
  </w:style>
  <w:style w:type="character" w:customStyle="1" w:styleId="FooterChar">
    <w:name w:val="Footer Char"/>
    <w:basedOn w:val="DefaultParagraphFont"/>
    <w:link w:val="Footer"/>
    <w:uiPriority w:val="99"/>
    <w:rsid w:val="00DE610D"/>
    <w:rPr>
      <w:rFonts w:asciiTheme="majorHAnsi" w:hAnsiTheme="majorHAnsi"/>
      <w:sz w:val="22"/>
    </w:rPr>
  </w:style>
  <w:style w:type="character" w:styleId="PageNumber">
    <w:name w:val="page number"/>
    <w:basedOn w:val="DefaultParagraphFont"/>
    <w:uiPriority w:val="99"/>
    <w:semiHidden/>
    <w:unhideWhenUsed/>
    <w:rsid w:val="00DE610D"/>
  </w:style>
  <w:style w:type="paragraph" w:styleId="Caption">
    <w:name w:val="caption"/>
    <w:basedOn w:val="Normal"/>
    <w:next w:val="Normal"/>
    <w:link w:val="CaptionChar"/>
    <w:uiPriority w:val="35"/>
    <w:unhideWhenUsed/>
    <w:qFormat/>
    <w:rsid w:val="00DA396E"/>
    <w:pPr>
      <w:keepNext/>
      <w:spacing w:after="0"/>
    </w:pPr>
    <w:rPr>
      <w:i/>
      <w:iCs/>
      <w:color w:val="44546A" w:themeColor="text2"/>
      <w:sz w:val="18"/>
      <w:szCs w:val="18"/>
    </w:rPr>
  </w:style>
  <w:style w:type="character" w:customStyle="1" w:styleId="CaptionChar">
    <w:name w:val="Caption Char"/>
    <w:basedOn w:val="DefaultParagraphFont"/>
    <w:link w:val="Caption"/>
    <w:uiPriority w:val="35"/>
    <w:rsid w:val="00380FF2"/>
    <w:rPr>
      <w:rFonts w:asciiTheme="majorHAnsi" w:hAnsiTheme="majorHAnsi"/>
      <w:i/>
      <w:iCs/>
      <w:color w:val="44546A" w:themeColor="text2"/>
      <w:sz w:val="18"/>
      <w:szCs w:val="18"/>
    </w:rPr>
  </w:style>
  <w:style w:type="paragraph" w:styleId="TableofFigures">
    <w:name w:val="table of figures"/>
    <w:basedOn w:val="Normal"/>
    <w:next w:val="Normal"/>
    <w:uiPriority w:val="99"/>
    <w:unhideWhenUsed/>
    <w:rsid w:val="00EB15A5"/>
  </w:style>
  <w:style w:type="paragraph" w:styleId="Quote">
    <w:name w:val="Quote"/>
    <w:basedOn w:val="Normal"/>
    <w:next w:val="Normal"/>
    <w:link w:val="QuoteChar"/>
    <w:uiPriority w:val="29"/>
    <w:qFormat/>
    <w:rsid w:val="00977615"/>
    <w:pPr>
      <w:keepNext/>
      <w:keepLines/>
      <w:spacing w:before="120"/>
      <w:ind w:left="862" w:right="862"/>
      <w:jc w:val="both"/>
    </w:pPr>
    <w:rPr>
      <w:i/>
      <w:iCs/>
      <w:color w:val="404040" w:themeColor="text1" w:themeTint="BF"/>
    </w:rPr>
  </w:style>
  <w:style w:type="character" w:customStyle="1" w:styleId="QuoteChar">
    <w:name w:val="Quote Char"/>
    <w:basedOn w:val="DefaultParagraphFont"/>
    <w:link w:val="Quote"/>
    <w:uiPriority w:val="29"/>
    <w:rsid w:val="00977615"/>
    <w:rPr>
      <w:rFonts w:ascii="Calibri Light" w:hAnsi="Calibri Light" w:cs="Calibri Light"/>
      <w:i/>
      <w:iCs/>
      <w:color w:val="404040" w:themeColor="text1" w:themeTint="BF"/>
      <w:sz w:val="22"/>
    </w:rPr>
  </w:style>
  <w:style w:type="paragraph" w:customStyle="1" w:styleId="Quotesource">
    <w:name w:val="Quote source"/>
    <w:basedOn w:val="Normal"/>
    <w:link w:val="QuotesourceChar"/>
    <w:qFormat/>
    <w:rsid w:val="00862867"/>
    <w:pPr>
      <w:spacing w:line="276" w:lineRule="auto"/>
      <w:ind w:left="720" w:right="1134"/>
      <w:jc w:val="right"/>
    </w:pPr>
    <w:rPr>
      <w:sz w:val="20"/>
    </w:rPr>
  </w:style>
  <w:style w:type="character" w:customStyle="1" w:styleId="QuotesourceChar">
    <w:name w:val="Quote source Char"/>
    <w:basedOn w:val="DefaultParagraphFont"/>
    <w:link w:val="Quotesource"/>
    <w:rsid w:val="00862867"/>
    <w:rPr>
      <w:rFonts w:ascii="Calibri Light" w:hAnsi="Calibri Light" w:cs="Calibri Light"/>
      <w:sz w:val="20"/>
    </w:rPr>
  </w:style>
  <w:style w:type="paragraph" w:customStyle="1" w:styleId="Tableorfiguresource">
    <w:name w:val="Table or figure source"/>
    <w:basedOn w:val="Caption"/>
    <w:link w:val="TableorfiguresourceChar"/>
    <w:qFormat/>
    <w:rsid w:val="00380FF2"/>
    <w:pPr>
      <w:keepNext w:val="0"/>
      <w:spacing w:after="240"/>
    </w:pPr>
  </w:style>
  <w:style w:type="character" w:customStyle="1" w:styleId="TableorfiguresourceChar">
    <w:name w:val="Table or figure source Char"/>
    <w:basedOn w:val="CaptionChar"/>
    <w:link w:val="Tableorfiguresource"/>
    <w:rsid w:val="00380FF2"/>
    <w:rPr>
      <w:rFonts w:asciiTheme="majorHAnsi" w:hAnsiTheme="majorHAnsi"/>
      <w:i/>
      <w:iCs/>
      <w:color w:val="44546A" w:themeColor="text2"/>
      <w:sz w:val="18"/>
      <w:szCs w:val="18"/>
    </w:rPr>
  </w:style>
  <w:style w:type="paragraph" w:styleId="Title">
    <w:name w:val="Title"/>
    <w:basedOn w:val="Normal"/>
    <w:next w:val="Normal"/>
    <w:link w:val="TitleChar"/>
    <w:uiPriority w:val="10"/>
    <w:qFormat/>
    <w:rsid w:val="00FB1F2D"/>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B1F2D"/>
    <w:rPr>
      <w:rFonts w:asciiTheme="majorHAnsi" w:eastAsiaTheme="majorEastAsia" w:hAnsiTheme="majorHAnsi" w:cstheme="majorBidi"/>
      <w:spacing w:val="-10"/>
      <w:kern w:val="28"/>
      <w:sz w:val="56"/>
      <w:szCs w:val="56"/>
    </w:rPr>
  </w:style>
  <w:style w:type="paragraph" w:styleId="ListParagraph">
    <w:name w:val="List Paragraph"/>
    <w:aliases w:val="Recommendation,List Paragraph1,List Paragraph11,Bullet point,List Paragraph Number,Bulleted Para,NFP GP Bulleted List,bullet point list,L,Bullet points,Content descriptions,Bullet Point,List Paragraph2,List Paragraph111,F5 List Paragraph"/>
    <w:basedOn w:val="Normal"/>
    <w:link w:val="ListParagraphChar"/>
    <w:uiPriority w:val="34"/>
    <w:qFormat/>
    <w:rsid w:val="00FB1F2D"/>
    <w:pPr>
      <w:spacing w:after="160" w:line="259" w:lineRule="auto"/>
      <w:ind w:left="720"/>
      <w:contextualSpacing/>
    </w:pPr>
    <w:rPr>
      <w:rFonts w:asciiTheme="minorHAnsi" w:hAnsiTheme="minorHAnsi"/>
      <w:szCs w:val="22"/>
    </w:rPr>
  </w:style>
  <w:style w:type="character" w:customStyle="1" w:styleId="ListParagraphChar">
    <w:name w:val="List Paragraph Char"/>
    <w:aliases w:val="Recommendation Char,List Paragraph1 Char,List Paragraph11 Char,Bullet point Char,List Paragraph Number Char,Bulleted Para Char,NFP GP Bulleted List Char,bullet point list Char,L Char,Bullet points Char,Content descriptions Char"/>
    <w:basedOn w:val="DefaultParagraphFont"/>
    <w:link w:val="ListParagraph"/>
    <w:uiPriority w:val="34"/>
    <w:locked/>
    <w:rsid w:val="00FB1F2D"/>
    <w:rPr>
      <w:sz w:val="22"/>
      <w:szCs w:val="22"/>
    </w:rPr>
  </w:style>
  <w:style w:type="paragraph" w:customStyle="1" w:styleId="Normal0">
    <w:name w:val="[Normal]"/>
    <w:uiPriority w:val="99"/>
    <w:rsid w:val="00FB1F2D"/>
    <w:pPr>
      <w:widowControl w:val="0"/>
      <w:autoSpaceDE w:val="0"/>
      <w:autoSpaceDN w:val="0"/>
      <w:adjustRightInd w:val="0"/>
      <w:spacing w:after="0" w:line="240" w:lineRule="auto"/>
    </w:pPr>
    <w:rPr>
      <w:rFonts w:ascii="Arial" w:hAnsi="Arial" w:cs="Arial"/>
    </w:rPr>
  </w:style>
  <w:style w:type="character" w:customStyle="1" w:styleId="DocumentMapChar">
    <w:name w:val="Document Map Char"/>
    <w:basedOn w:val="DefaultParagraphFont"/>
    <w:link w:val="DocumentMap"/>
    <w:uiPriority w:val="99"/>
    <w:semiHidden/>
    <w:rsid w:val="00FB1F2D"/>
    <w:rPr>
      <w:rFonts w:ascii="Lucida Grande" w:hAnsi="Lucida Grande" w:cs="Lucida Grande"/>
    </w:rPr>
  </w:style>
  <w:style w:type="paragraph" w:styleId="DocumentMap">
    <w:name w:val="Document Map"/>
    <w:basedOn w:val="Normal"/>
    <w:link w:val="DocumentMapChar"/>
    <w:uiPriority w:val="99"/>
    <w:semiHidden/>
    <w:unhideWhenUsed/>
    <w:rsid w:val="00FB1F2D"/>
    <w:pPr>
      <w:spacing w:after="0"/>
    </w:pPr>
    <w:rPr>
      <w:rFonts w:ascii="Lucida Grande" w:hAnsi="Lucida Grande" w:cs="Lucida Grande"/>
      <w:sz w:val="24"/>
    </w:rPr>
  </w:style>
  <w:style w:type="character" w:styleId="CommentReference">
    <w:name w:val="annotation reference"/>
    <w:basedOn w:val="DefaultParagraphFont"/>
    <w:uiPriority w:val="99"/>
    <w:semiHidden/>
    <w:unhideWhenUsed/>
    <w:rsid w:val="00FB1F2D"/>
    <w:rPr>
      <w:sz w:val="16"/>
      <w:szCs w:val="16"/>
    </w:rPr>
  </w:style>
  <w:style w:type="paragraph" w:styleId="CommentText">
    <w:name w:val="annotation text"/>
    <w:basedOn w:val="Normal"/>
    <w:link w:val="CommentTextChar"/>
    <w:uiPriority w:val="99"/>
    <w:unhideWhenUsed/>
    <w:rsid w:val="00FB1F2D"/>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FB1F2D"/>
    <w:rPr>
      <w:sz w:val="20"/>
      <w:szCs w:val="20"/>
    </w:rPr>
  </w:style>
  <w:style w:type="character" w:customStyle="1" w:styleId="CommentSubjectChar">
    <w:name w:val="Comment Subject Char"/>
    <w:basedOn w:val="CommentTextChar"/>
    <w:link w:val="CommentSubject"/>
    <w:uiPriority w:val="99"/>
    <w:semiHidden/>
    <w:rsid w:val="00FB1F2D"/>
    <w:rPr>
      <w:b/>
      <w:bCs/>
      <w:sz w:val="20"/>
      <w:szCs w:val="20"/>
    </w:rPr>
  </w:style>
  <w:style w:type="paragraph" w:styleId="CommentSubject">
    <w:name w:val="annotation subject"/>
    <w:basedOn w:val="CommentText"/>
    <w:next w:val="CommentText"/>
    <w:link w:val="CommentSubjectChar"/>
    <w:uiPriority w:val="99"/>
    <w:semiHidden/>
    <w:unhideWhenUsed/>
    <w:rsid w:val="00FB1F2D"/>
    <w:rPr>
      <w:b/>
      <w:bCs/>
    </w:rPr>
  </w:style>
  <w:style w:type="character" w:styleId="HTMLCite">
    <w:name w:val="HTML Cite"/>
    <w:basedOn w:val="DefaultParagraphFont"/>
    <w:uiPriority w:val="99"/>
    <w:semiHidden/>
    <w:unhideWhenUsed/>
    <w:rsid w:val="00FB1F2D"/>
    <w:rPr>
      <w:i/>
      <w:iCs/>
    </w:rPr>
  </w:style>
  <w:style w:type="paragraph" w:styleId="Revision">
    <w:name w:val="Revision"/>
    <w:hidden/>
    <w:uiPriority w:val="99"/>
    <w:semiHidden/>
    <w:rsid w:val="00FB1F2D"/>
    <w:pPr>
      <w:spacing w:after="0" w:line="240" w:lineRule="auto"/>
    </w:pPr>
    <w:rPr>
      <w:sz w:val="22"/>
      <w:szCs w:val="22"/>
    </w:rPr>
  </w:style>
  <w:style w:type="paragraph" w:styleId="PlainText">
    <w:name w:val="Plain Text"/>
    <w:basedOn w:val="Normal"/>
    <w:link w:val="PlainTextChar"/>
    <w:uiPriority w:val="99"/>
    <w:unhideWhenUsed/>
    <w:rsid w:val="00FB1F2D"/>
    <w:pPr>
      <w:spacing w:after="0"/>
    </w:pPr>
    <w:rPr>
      <w:rFonts w:ascii="Consolas" w:eastAsiaTheme="minorEastAsia" w:hAnsi="Consolas"/>
      <w:sz w:val="21"/>
      <w:szCs w:val="21"/>
      <w:lang w:val=""/>
    </w:rPr>
  </w:style>
  <w:style w:type="character" w:customStyle="1" w:styleId="PlainTextChar">
    <w:name w:val="Plain Text Char"/>
    <w:basedOn w:val="DefaultParagraphFont"/>
    <w:link w:val="PlainText"/>
    <w:uiPriority w:val="99"/>
    <w:rsid w:val="00FB1F2D"/>
    <w:rPr>
      <w:rFonts w:ascii="Consolas" w:eastAsiaTheme="minorEastAsia" w:hAnsi="Consolas"/>
      <w:sz w:val="21"/>
      <w:szCs w:val="21"/>
      <w:lang w:val=""/>
    </w:rPr>
  </w:style>
  <w:style w:type="character" w:styleId="Strong">
    <w:name w:val="Strong"/>
    <w:basedOn w:val="DefaultParagraphFont"/>
    <w:uiPriority w:val="22"/>
    <w:qFormat/>
    <w:rsid w:val="00FB1F2D"/>
    <w:rPr>
      <w:b/>
      <w:bCs/>
    </w:rPr>
  </w:style>
  <w:style w:type="character" w:styleId="Emphasis">
    <w:name w:val="Emphasis"/>
    <w:basedOn w:val="DefaultParagraphFont"/>
    <w:uiPriority w:val="20"/>
    <w:qFormat/>
    <w:rsid w:val="00FB1F2D"/>
    <w:rPr>
      <w:i/>
      <w:iCs/>
    </w:rPr>
  </w:style>
  <w:style w:type="table" w:customStyle="1" w:styleId="GridTable4-Accent22">
    <w:name w:val="Grid Table 4 - Accent 22"/>
    <w:basedOn w:val="TableNormal"/>
    <w:next w:val="TableNormal"/>
    <w:uiPriority w:val="49"/>
    <w:rsid w:val="00FB1F2D"/>
    <w:pPr>
      <w:spacing w:after="0" w:line="240" w:lineRule="auto"/>
    </w:pPr>
    <w:rPr>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next w:val="TableNormal"/>
    <w:uiPriority w:val="49"/>
    <w:rsid w:val="00FB1F2D"/>
    <w:pPr>
      <w:spacing w:after="0" w:line="240" w:lineRule="auto"/>
    </w:pPr>
    <w:rPr>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FB1F2D"/>
    <w:pPr>
      <w:widowControl w:val="0"/>
      <w:autoSpaceDE w:val="0"/>
      <w:autoSpaceDN w:val="0"/>
      <w:adjustRightInd w:val="0"/>
      <w:spacing w:after="0" w:line="240" w:lineRule="auto"/>
    </w:pPr>
    <w:rPr>
      <w:rFonts w:ascii="Arial" w:hAnsi="Arial" w:cs="Arial"/>
      <w:color w:val="000000"/>
      <w:lang w:val="en-US"/>
    </w:rPr>
  </w:style>
  <w:style w:type="paragraph" w:styleId="FootnoteText">
    <w:name w:val="footnote text"/>
    <w:basedOn w:val="Normal"/>
    <w:link w:val="FootnoteTextChar"/>
    <w:uiPriority w:val="99"/>
    <w:unhideWhenUsed/>
    <w:rsid w:val="00FB1F2D"/>
    <w:pPr>
      <w:spacing w:after="0"/>
    </w:pPr>
    <w:rPr>
      <w:sz w:val="20"/>
      <w:szCs w:val="20"/>
    </w:rPr>
  </w:style>
  <w:style w:type="character" w:customStyle="1" w:styleId="FootnoteTextChar">
    <w:name w:val="Footnote Text Char"/>
    <w:basedOn w:val="DefaultParagraphFont"/>
    <w:link w:val="FootnoteText"/>
    <w:uiPriority w:val="99"/>
    <w:rsid w:val="00FB1F2D"/>
    <w:rPr>
      <w:rFonts w:asciiTheme="majorHAnsi" w:hAnsiTheme="majorHAnsi"/>
      <w:sz w:val="20"/>
      <w:szCs w:val="20"/>
    </w:rPr>
  </w:style>
  <w:style w:type="character" w:styleId="FootnoteReference">
    <w:name w:val="footnote reference"/>
    <w:basedOn w:val="DefaultParagraphFont"/>
    <w:uiPriority w:val="99"/>
    <w:semiHidden/>
    <w:unhideWhenUsed/>
    <w:rsid w:val="00FB1F2D"/>
    <w:rPr>
      <w:vertAlign w:val="superscript"/>
    </w:rPr>
  </w:style>
  <w:style w:type="paragraph" w:customStyle="1" w:styleId="footnotedescription">
    <w:name w:val="footnote description"/>
    <w:next w:val="Normal"/>
    <w:link w:val="footnotedescriptionChar"/>
    <w:hidden/>
    <w:rsid w:val="00FB1F2D"/>
    <w:pPr>
      <w:spacing w:after="0" w:line="259" w:lineRule="auto"/>
    </w:pPr>
    <w:rPr>
      <w:rFonts w:ascii="Arial" w:eastAsia="Arial" w:hAnsi="Arial" w:cs="Arial"/>
      <w:color w:val="002D62"/>
      <w:sz w:val="14"/>
      <w:szCs w:val="22"/>
      <w:u w:val="single" w:color="002D62"/>
      <w:lang w:eastAsia="en-AU"/>
    </w:rPr>
  </w:style>
  <w:style w:type="character" w:customStyle="1" w:styleId="footnotedescriptionChar">
    <w:name w:val="footnote description Char"/>
    <w:link w:val="footnotedescription"/>
    <w:rsid w:val="00FB1F2D"/>
    <w:rPr>
      <w:rFonts w:ascii="Arial" w:eastAsia="Arial" w:hAnsi="Arial" w:cs="Arial"/>
      <w:color w:val="002D62"/>
      <w:sz w:val="14"/>
      <w:szCs w:val="22"/>
      <w:u w:val="single" w:color="002D62"/>
      <w:lang w:eastAsia="en-AU"/>
    </w:rPr>
  </w:style>
  <w:style w:type="character" w:customStyle="1" w:styleId="footnotemark">
    <w:name w:val="footnote mark"/>
    <w:hidden/>
    <w:rsid w:val="00FB1F2D"/>
    <w:rPr>
      <w:rFonts w:ascii="Arial" w:eastAsia="Arial" w:hAnsi="Arial" w:cs="Arial"/>
      <w:color w:val="000000"/>
      <w:sz w:val="14"/>
      <w:vertAlign w:val="superscript"/>
    </w:rPr>
  </w:style>
  <w:style w:type="paragraph" w:customStyle="1" w:styleId="Pa3">
    <w:name w:val="Pa3"/>
    <w:basedOn w:val="Normal"/>
    <w:next w:val="Normal"/>
    <w:uiPriority w:val="99"/>
    <w:rsid w:val="00FB1F2D"/>
    <w:pPr>
      <w:autoSpaceDE w:val="0"/>
      <w:autoSpaceDN w:val="0"/>
      <w:adjustRightInd w:val="0"/>
      <w:spacing w:after="0" w:line="181" w:lineRule="atLeast"/>
    </w:pPr>
    <w:rPr>
      <w:rFonts w:ascii="Century Gothic" w:hAnsi="Century Gothic"/>
      <w:sz w:val="24"/>
    </w:rPr>
  </w:style>
  <w:style w:type="character" w:customStyle="1" w:styleId="algo-summary">
    <w:name w:val="algo-summary"/>
    <w:basedOn w:val="DefaultParagraphFont"/>
    <w:rsid w:val="00FB1F2D"/>
  </w:style>
  <w:style w:type="table" w:customStyle="1" w:styleId="TableGridLight1">
    <w:name w:val="Table Grid Light1"/>
    <w:basedOn w:val="TableNormal"/>
    <w:next w:val="TableNormal"/>
    <w:uiPriority w:val="40"/>
    <w:rsid w:val="005A04F9"/>
    <w:pPr>
      <w:spacing w:after="0" w:line="240" w:lineRule="auto"/>
      <w:ind w:left="720"/>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uiPriority w:val="49"/>
    <w:rsid w:val="00F0281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631AD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autoRedefine/>
    <w:qFormat/>
    <w:rsid w:val="000371A0"/>
    <w:pPr>
      <w:suppressAutoHyphens/>
    </w:pPr>
    <w:rPr>
      <w:rFonts w:ascii="Arial" w:eastAsia="Times New Roman" w:hAnsi="Arial" w:cs="Arial"/>
      <w:b/>
      <w:lang w:eastAsia="hi-IN" w:bidi="hi-IN"/>
    </w:rPr>
  </w:style>
  <w:style w:type="paragraph" w:customStyle="1" w:styleId="Style2">
    <w:name w:val="Style2"/>
    <w:basedOn w:val="Heading2"/>
    <w:autoRedefine/>
    <w:qFormat/>
    <w:rsid w:val="000371A0"/>
    <w:pPr>
      <w:keepLines w:val="0"/>
      <w:numPr>
        <w:ilvl w:val="0"/>
        <w:numId w:val="0"/>
      </w:numPr>
      <w:spacing w:after="60"/>
      <w:ind w:left="426"/>
      <w:jc w:val="both"/>
    </w:pPr>
    <w:rPr>
      <w:rFonts w:ascii="Calibri" w:eastAsiaTheme="minorEastAsia" w:hAnsi="Calibri" w:cstheme="minorBidi"/>
      <w:b/>
      <w:color w:val="auto"/>
      <w:sz w:val="22"/>
      <w:szCs w:val="24"/>
      <w:lang w:eastAsia="en-AU"/>
    </w:rPr>
  </w:style>
  <w:style w:type="paragraph" w:styleId="Subtitle">
    <w:name w:val="Subtitle"/>
    <w:basedOn w:val="Normal"/>
    <w:next w:val="Normal"/>
    <w:link w:val="SubtitleChar"/>
    <w:uiPriority w:val="11"/>
    <w:qFormat/>
    <w:rsid w:val="000371A0"/>
    <w:pPr>
      <w:numPr>
        <w:ilvl w:val="1"/>
      </w:numPr>
    </w:pPr>
    <w:rPr>
      <w:rFonts w:eastAsiaTheme="majorEastAsia" w:cstheme="majorBidi"/>
      <w:i/>
      <w:iCs/>
      <w:color w:val="4472C4" w:themeColor="accent1"/>
      <w:spacing w:val="15"/>
    </w:rPr>
  </w:style>
  <w:style w:type="character" w:customStyle="1" w:styleId="SubtitleChar">
    <w:name w:val="Subtitle Char"/>
    <w:basedOn w:val="DefaultParagraphFont"/>
    <w:link w:val="Subtitle"/>
    <w:uiPriority w:val="11"/>
    <w:rsid w:val="000371A0"/>
    <w:rPr>
      <w:rFonts w:asciiTheme="majorHAnsi" w:eastAsiaTheme="majorEastAsia" w:hAnsiTheme="majorHAnsi" w:cstheme="majorBidi"/>
      <w:i/>
      <w:iCs/>
      <w:color w:val="4472C4" w:themeColor="accent1"/>
      <w:spacing w:val="15"/>
      <w:sz w:val="22"/>
    </w:rPr>
  </w:style>
  <w:style w:type="character" w:customStyle="1" w:styleId="DocumentMapChar1">
    <w:name w:val="Document Map Char1"/>
    <w:basedOn w:val="DefaultParagraphFont"/>
    <w:uiPriority w:val="99"/>
    <w:semiHidden/>
    <w:rsid w:val="000371A0"/>
    <w:rPr>
      <w:rFonts w:ascii="Lucida Grande" w:eastAsiaTheme="minorHAnsi" w:hAnsi="Lucida Grande" w:cs="Lucida Grande"/>
      <w:lang w:eastAsia="en-US"/>
    </w:rPr>
  </w:style>
  <w:style w:type="character" w:customStyle="1" w:styleId="CommentSubjectChar1">
    <w:name w:val="Comment Subject Char1"/>
    <w:basedOn w:val="CommentTextChar"/>
    <w:uiPriority w:val="99"/>
    <w:semiHidden/>
    <w:rsid w:val="000371A0"/>
    <w:rPr>
      <w:rFonts w:eastAsiaTheme="minorHAnsi"/>
      <w:b/>
      <w:bCs/>
      <w:sz w:val="20"/>
      <w:szCs w:val="20"/>
      <w:lang w:eastAsia="en-US"/>
    </w:rPr>
  </w:style>
  <w:style w:type="numbering" w:customStyle="1" w:styleId="NoList1">
    <w:name w:val="No List1"/>
    <w:next w:val="NoList"/>
    <w:uiPriority w:val="99"/>
    <w:semiHidden/>
    <w:unhideWhenUsed/>
    <w:rsid w:val="000371A0"/>
  </w:style>
  <w:style w:type="table" w:customStyle="1" w:styleId="TableGrid2">
    <w:name w:val="Table Grid2"/>
    <w:basedOn w:val="TableNormal"/>
    <w:next w:val="TableGrid"/>
    <w:uiPriority w:val="39"/>
    <w:rsid w:val="0003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next w:val="TableNormal"/>
    <w:uiPriority w:val="49"/>
    <w:rsid w:val="000371A0"/>
    <w:pPr>
      <w:spacing w:after="0" w:line="240" w:lineRule="auto"/>
    </w:pPr>
    <w:rPr>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next w:val="TableNormal"/>
    <w:uiPriority w:val="49"/>
    <w:rsid w:val="000371A0"/>
    <w:pPr>
      <w:spacing w:after="0" w:line="240" w:lineRule="auto"/>
    </w:pPr>
    <w:rPr>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Light11">
    <w:name w:val="Table Grid Light11"/>
    <w:basedOn w:val="TableNormal"/>
    <w:next w:val="TableNormal"/>
    <w:uiPriority w:val="40"/>
    <w:rsid w:val="000371A0"/>
    <w:pPr>
      <w:spacing w:after="0" w:line="240" w:lineRule="auto"/>
      <w:ind w:left="720"/>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1">
    <w:name w:val="Grid Table 4 - Accent 111"/>
    <w:basedOn w:val="TableNormal"/>
    <w:uiPriority w:val="49"/>
    <w:rsid w:val="000371A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1">
    <w:name w:val="Table Grid11"/>
    <w:basedOn w:val="TableNormal"/>
    <w:next w:val="TableGrid"/>
    <w:uiPriority w:val="39"/>
    <w:rsid w:val="000371A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71A0"/>
    <w:rPr>
      <w:color w:val="605E5C"/>
      <w:shd w:val="clear" w:color="auto" w:fill="E1DFDD"/>
    </w:rPr>
  </w:style>
  <w:style w:type="character" w:styleId="FollowedHyperlink">
    <w:name w:val="FollowedHyperlink"/>
    <w:basedOn w:val="DefaultParagraphFont"/>
    <w:uiPriority w:val="99"/>
    <w:semiHidden/>
    <w:unhideWhenUsed/>
    <w:rsid w:val="000371A0"/>
    <w:rPr>
      <w:color w:val="954F72" w:themeColor="followedHyperlink"/>
      <w:u w:val="single"/>
    </w:rPr>
  </w:style>
  <w:style w:type="numbering" w:customStyle="1" w:styleId="NoList2">
    <w:name w:val="No List2"/>
    <w:next w:val="NoList"/>
    <w:uiPriority w:val="99"/>
    <w:semiHidden/>
    <w:unhideWhenUsed/>
    <w:rsid w:val="000371A0"/>
  </w:style>
  <w:style w:type="table" w:customStyle="1" w:styleId="TableGridLight12">
    <w:name w:val="Table Grid Light12"/>
    <w:basedOn w:val="TableNormal"/>
    <w:next w:val="TableNormal"/>
    <w:uiPriority w:val="40"/>
    <w:rsid w:val="000371A0"/>
    <w:pPr>
      <w:spacing w:after="0" w:line="240" w:lineRule="auto"/>
      <w:ind w:left="720"/>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39"/>
    <w:rsid w:val="000371A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59"/>
    <w:rsid w:val="000371A0"/>
    <w:pPr>
      <w:spacing w:after="0" w:line="240" w:lineRule="auto"/>
    </w:pPr>
    <w:rPr>
      <w:rFonts w:ascii="Arial" w:hAnsi="Arial"/>
      <w:color w:val="414042"/>
      <w:sz w:val="20"/>
      <w:szCs w:val="22"/>
    </w:rPr>
    <w:tblPr>
      <w:tblStyleRowBandSize w:val="1"/>
      <w:tblStyleColBandSize w:val="1"/>
      <w:tblBorders>
        <w:top w:val="single" w:sz="4" w:space="0" w:color="008C8C"/>
        <w:bottom w:val="single" w:sz="4" w:space="0" w:color="008C8C"/>
        <w:insideH w:val="single" w:sz="4" w:space="0" w:color="008C8C"/>
      </w:tblBorders>
    </w:tblPr>
    <w:tblStylePr w:type="firstRow">
      <w:pPr>
        <w:jc w:val="left"/>
      </w:pPr>
      <w:rPr>
        <w:rFonts w:ascii="Arial" w:hAnsi="Arial"/>
        <w:b/>
        <w:sz w:val="22"/>
      </w:rPr>
      <w:tblPr/>
      <w:tcPr>
        <w:tcBorders>
          <w:bottom w:val="nil"/>
        </w:tcBorders>
      </w:tcPr>
    </w:tblStylePr>
  </w:style>
  <w:style w:type="numbering" w:customStyle="1" w:styleId="NoList3">
    <w:name w:val="No List3"/>
    <w:next w:val="NoList"/>
    <w:uiPriority w:val="99"/>
    <w:semiHidden/>
    <w:unhideWhenUsed/>
    <w:rsid w:val="000371A0"/>
  </w:style>
  <w:style w:type="character" w:customStyle="1" w:styleId="Style1Char">
    <w:name w:val="Style1 Char"/>
    <w:basedOn w:val="DefaultParagraphFont"/>
    <w:link w:val="Style1"/>
    <w:rsid w:val="000371A0"/>
    <w:rPr>
      <w:rFonts w:ascii="Arial" w:eastAsia="Times New Roman" w:hAnsi="Arial" w:cs="Arial"/>
      <w:b/>
      <w:sz w:val="22"/>
      <w:lang w:eastAsia="hi-IN" w:bidi="hi-IN"/>
    </w:rPr>
  </w:style>
  <w:style w:type="table" w:customStyle="1" w:styleId="TableGrid4">
    <w:name w:val="Table Grid4"/>
    <w:basedOn w:val="TableNormal"/>
    <w:next w:val="TableGrid"/>
    <w:uiPriority w:val="39"/>
    <w:rsid w:val="000371A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371A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03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371A0"/>
  </w:style>
  <w:style w:type="table" w:customStyle="1" w:styleId="TableGridLight13">
    <w:name w:val="Table Grid Light13"/>
    <w:basedOn w:val="TableNormal"/>
    <w:next w:val="TableNormal"/>
    <w:uiPriority w:val="40"/>
    <w:rsid w:val="000371A0"/>
    <w:pPr>
      <w:spacing w:after="0" w:line="240" w:lineRule="auto"/>
      <w:ind w:left="720"/>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5">
    <w:name w:val="Table Grid5"/>
    <w:basedOn w:val="TableNormal"/>
    <w:next w:val="TableGrid"/>
    <w:uiPriority w:val="39"/>
    <w:rsid w:val="000371A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2">
    <w:name w:val="Grid Table 4 - Accent 212"/>
    <w:basedOn w:val="TableNormal"/>
    <w:next w:val="TableNormal"/>
    <w:uiPriority w:val="49"/>
    <w:rsid w:val="000371A0"/>
    <w:pPr>
      <w:spacing w:after="0" w:line="240" w:lineRule="auto"/>
    </w:pPr>
    <w:rPr>
      <w:sz w:val="22"/>
      <w:szCs w:val="22"/>
    </w:rPr>
    <w:tblPr>
      <w:tblStyleRowBandSize w:val="1"/>
      <w:tblStyleColBandSize w:val="1"/>
      <w:tblBorders>
        <w:top w:val="single" w:sz="4" w:space="0" w:color="EF9769"/>
        <w:left w:val="single" w:sz="4" w:space="0" w:color="EF9769"/>
        <w:bottom w:val="single" w:sz="4" w:space="0" w:color="EF9769"/>
        <w:right w:val="single" w:sz="4" w:space="0" w:color="EF9769"/>
        <w:insideH w:val="single" w:sz="4" w:space="0" w:color="EF9769"/>
        <w:insideV w:val="single" w:sz="4" w:space="0" w:color="EF9769"/>
      </w:tblBorders>
    </w:tblPr>
    <w:tblStylePr w:type="firstRow">
      <w:rPr>
        <w:b/>
        <w:bCs/>
        <w:color w:val="FFFFFF"/>
      </w:rPr>
      <w:tblPr/>
      <w:tcPr>
        <w:tcBorders>
          <w:top w:val="single" w:sz="4" w:space="0" w:color="D55816"/>
          <w:left w:val="single" w:sz="4" w:space="0" w:color="D55816"/>
          <w:bottom w:val="single" w:sz="4" w:space="0" w:color="D55816"/>
          <w:right w:val="single" w:sz="4" w:space="0" w:color="D55816"/>
          <w:insideH w:val="nil"/>
          <w:insideV w:val="nil"/>
        </w:tcBorders>
        <w:shd w:val="clear" w:color="auto" w:fill="D55816"/>
      </w:tcPr>
    </w:tblStylePr>
    <w:tblStylePr w:type="lastRow">
      <w:rPr>
        <w:b/>
        <w:bCs/>
      </w:rPr>
      <w:tblPr/>
      <w:tcPr>
        <w:tcBorders>
          <w:top w:val="double" w:sz="4" w:space="0" w:color="D55816"/>
        </w:tcBorders>
      </w:tcPr>
    </w:tblStylePr>
    <w:tblStylePr w:type="firstCol">
      <w:rPr>
        <w:b/>
        <w:bCs/>
      </w:rPr>
    </w:tblStylePr>
    <w:tblStylePr w:type="lastCol">
      <w:rPr>
        <w:b/>
        <w:bCs/>
      </w:rPr>
    </w:tblStylePr>
    <w:tblStylePr w:type="band1Vert">
      <w:tblPr/>
      <w:tcPr>
        <w:shd w:val="clear" w:color="auto" w:fill="FADCCD"/>
      </w:tcPr>
    </w:tblStylePr>
    <w:tblStylePr w:type="band1Horz">
      <w:tblPr/>
      <w:tcPr>
        <w:shd w:val="clear" w:color="auto" w:fill="FADCCD"/>
      </w:tcPr>
    </w:tblStylePr>
  </w:style>
  <w:style w:type="paragraph" w:styleId="NormalWeb">
    <w:name w:val="Normal (Web)"/>
    <w:basedOn w:val="Normal"/>
    <w:uiPriority w:val="99"/>
    <w:unhideWhenUsed/>
    <w:rsid w:val="000371A0"/>
    <w:pPr>
      <w:spacing w:before="100" w:beforeAutospacing="1" w:after="100" w:afterAutospacing="1"/>
    </w:pPr>
    <w:rPr>
      <w:rFonts w:ascii="Times New Roman" w:eastAsia="Times New Roman" w:hAnsi="Times New Roman" w:cs="Times New Roman"/>
      <w:sz w:val="24"/>
      <w:lang w:val="en-GB" w:eastAsia="en-GB"/>
    </w:rPr>
  </w:style>
  <w:style w:type="table" w:customStyle="1" w:styleId="GridTable4-Accent52">
    <w:name w:val="Grid Table 4 - Accent 52"/>
    <w:basedOn w:val="TableNormal"/>
    <w:uiPriority w:val="49"/>
    <w:rsid w:val="006A2088"/>
    <w:pPr>
      <w:spacing w:after="0" w:line="240" w:lineRule="auto"/>
    </w:pPr>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5">
    <w:name w:val="No List5"/>
    <w:next w:val="NoList"/>
    <w:uiPriority w:val="99"/>
    <w:semiHidden/>
    <w:unhideWhenUsed/>
    <w:rsid w:val="00140F3C"/>
  </w:style>
  <w:style w:type="numbering" w:customStyle="1" w:styleId="NoList11">
    <w:name w:val="No List11"/>
    <w:next w:val="NoList"/>
    <w:uiPriority w:val="99"/>
    <w:semiHidden/>
    <w:unhideWhenUsed/>
    <w:rsid w:val="00140F3C"/>
  </w:style>
  <w:style w:type="numbering" w:customStyle="1" w:styleId="NoList21">
    <w:name w:val="No List21"/>
    <w:next w:val="NoList"/>
    <w:uiPriority w:val="99"/>
    <w:semiHidden/>
    <w:unhideWhenUsed/>
    <w:rsid w:val="00140F3C"/>
  </w:style>
  <w:style w:type="numbering" w:customStyle="1" w:styleId="NoList31">
    <w:name w:val="No List31"/>
    <w:next w:val="NoList"/>
    <w:uiPriority w:val="99"/>
    <w:semiHidden/>
    <w:unhideWhenUsed/>
    <w:rsid w:val="00140F3C"/>
  </w:style>
  <w:style w:type="numbering" w:customStyle="1" w:styleId="NoList41">
    <w:name w:val="No List41"/>
    <w:next w:val="NoList"/>
    <w:uiPriority w:val="99"/>
    <w:semiHidden/>
    <w:unhideWhenUsed/>
    <w:rsid w:val="00140F3C"/>
  </w:style>
  <w:style w:type="table" w:customStyle="1" w:styleId="GridTable4-Accent51">
    <w:name w:val="Grid Table 4 - Accent 51"/>
    <w:basedOn w:val="TableNormal"/>
    <w:uiPriority w:val="49"/>
    <w:rsid w:val="00140F3C"/>
    <w:pPr>
      <w:spacing w:after="0" w:line="240" w:lineRule="auto"/>
    </w:pPr>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1">
    <w:name w:val="Grid Table 4 - Accent 1111"/>
    <w:basedOn w:val="TableNormal"/>
    <w:uiPriority w:val="49"/>
    <w:rsid w:val="004F10F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EF3607"/>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EndnoteText">
    <w:name w:val="endnote text"/>
    <w:basedOn w:val="Normal"/>
    <w:link w:val="EndnoteTextChar"/>
    <w:uiPriority w:val="99"/>
    <w:semiHidden/>
    <w:unhideWhenUsed/>
    <w:rsid w:val="00EF3607"/>
    <w:pPr>
      <w:spacing w:after="0"/>
    </w:pPr>
    <w:rPr>
      <w:rFonts w:ascii="Calibri" w:hAnsi="Calibri" w:cs="Calibri"/>
      <w:sz w:val="20"/>
      <w:szCs w:val="20"/>
      <w:lang w:val="en-GB"/>
    </w:rPr>
  </w:style>
  <w:style w:type="character" w:customStyle="1" w:styleId="EndnoteTextChar">
    <w:name w:val="Endnote Text Char"/>
    <w:basedOn w:val="DefaultParagraphFont"/>
    <w:link w:val="EndnoteText"/>
    <w:uiPriority w:val="99"/>
    <w:semiHidden/>
    <w:rsid w:val="00EF3607"/>
    <w:rPr>
      <w:rFonts w:ascii="Calibri" w:hAnsi="Calibri" w:cs="Calibri"/>
      <w:sz w:val="20"/>
      <w:szCs w:val="20"/>
      <w:lang w:val="en-GB"/>
    </w:rPr>
  </w:style>
  <w:style w:type="character" w:styleId="EndnoteReference">
    <w:name w:val="endnote reference"/>
    <w:basedOn w:val="DefaultParagraphFont"/>
    <w:uiPriority w:val="99"/>
    <w:semiHidden/>
    <w:unhideWhenUsed/>
    <w:rsid w:val="00EF3607"/>
    <w:rPr>
      <w:vertAlign w:val="superscript"/>
    </w:rPr>
  </w:style>
  <w:style w:type="table" w:customStyle="1" w:styleId="GridTable5Dark-Accent111">
    <w:name w:val="Grid Table 5 Dark - Accent 111"/>
    <w:basedOn w:val="TableNormal"/>
    <w:uiPriority w:val="50"/>
    <w:rsid w:val="00134096"/>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6">
    <w:name w:val="Table Grid6"/>
    <w:basedOn w:val="TableNormal"/>
    <w:next w:val="TableGrid"/>
    <w:uiPriority w:val="39"/>
    <w:rsid w:val="00FD3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next w:val="TableNormal"/>
    <w:uiPriority w:val="40"/>
    <w:rsid w:val="00FD3C41"/>
    <w:pPr>
      <w:spacing w:after="0" w:line="240" w:lineRule="auto"/>
      <w:ind w:left="720"/>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4-Accent1">
    <w:name w:val="Grid Table 4 Accent 1"/>
    <w:basedOn w:val="TableNormal"/>
    <w:uiPriority w:val="49"/>
    <w:rsid w:val="00FD438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FC092A"/>
    <w:pPr>
      <w:spacing w:after="0" w:line="240" w:lineRule="auto"/>
    </w:pPr>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copre">
    <w:name w:val="acopre"/>
    <w:basedOn w:val="DefaultParagraphFont"/>
    <w:rsid w:val="009B1F8E"/>
  </w:style>
  <w:style w:type="table" w:styleId="ListTable3-Accent1">
    <w:name w:val="List Table 3 Accent 1"/>
    <w:basedOn w:val="TableNormal"/>
    <w:uiPriority w:val="48"/>
    <w:rsid w:val="009B1F8E"/>
    <w:pPr>
      <w:spacing w:after="0" w:line="240" w:lineRule="auto"/>
    </w:pPr>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5">
    <w:name w:val="List Table 4 Accent 5"/>
    <w:basedOn w:val="TableNormal"/>
    <w:uiPriority w:val="49"/>
    <w:rsid w:val="009B1F8E"/>
    <w:pPr>
      <w:spacing w:after="0" w:line="240" w:lineRule="auto"/>
    </w:pPr>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9B1F8E"/>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9B1F8E"/>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ibliography">
    <w:name w:val="Bibliography"/>
    <w:basedOn w:val="Normal"/>
    <w:next w:val="Normal"/>
    <w:uiPriority w:val="37"/>
    <w:unhideWhenUsed/>
    <w:rsid w:val="009B1F8E"/>
    <w:pPr>
      <w:spacing w:after="160" w:line="259" w:lineRule="auto"/>
    </w:pPr>
    <w:rPr>
      <w:rFonts w:asciiTheme="minorHAnsi" w:hAnsiTheme="minorHAnsi" w:cstheme="minorBidi"/>
      <w:szCs w:val="22"/>
    </w:rPr>
  </w:style>
  <w:style w:type="table" w:customStyle="1" w:styleId="GridTable4-Accent12">
    <w:name w:val="Grid Table 4 - Accent 12"/>
    <w:basedOn w:val="TableNormal"/>
    <w:next w:val="GridTable4-Accent1"/>
    <w:uiPriority w:val="49"/>
    <w:rsid w:val="00CC0281"/>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1">
    <w:name w:val="Grid Table 4 - Accent 121"/>
    <w:basedOn w:val="TableNormal"/>
    <w:next w:val="GridTable4-Accent1"/>
    <w:uiPriority w:val="49"/>
    <w:rsid w:val="00DA10F1"/>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92408">
      <w:bodyDiv w:val="1"/>
      <w:marLeft w:val="0"/>
      <w:marRight w:val="0"/>
      <w:marTop w:val="0"/>
      <w:marBottom w:val="0"/>
      <w:divBdr>
        <w:top w:val="none" w:sz="0" w:space="0" w:color="auto"/>
        <w:left w:val="none" w:sz="0" w:space="0" w:color="auto"/>
        <w:bottom w:val="none" w:sz="0" w:space="0" w:color="auto"/>
        <w:right w:val="none" w:sz="0" w:space="0" w:color="auto"/>
      </w:divBdr>
    </w:div>
    <w:div w:id="583608618">
      <w:bodyDiv w:val="1"/>
      <w:marLeft w:val="0"/>
      <w:marRight w:val="0"/>
      <w:marTop w:val="0"/>
      <w:marBottom w:val="0"/>
      <w:divBdr>
        <w:top w:val="none" w:sz="0" w:space="0" w:color="auto"/>
        <w:left w:val="none" w:sz="0" w:space="0" w:color="auto"/>
        <w:bottom w:val="none" w:sz="0" w:space="0" w:color="auto"/>
        <w:right w:val="none" w:sz="0" w:space="0" w:color="auto"/>
      </w:divBdr>
    </w:div>
    <w:div w:id="630282086">
      <w:bodyDiv w:val="1"/>
      <w:marLeft w:val="0"/>
      <w:marRight w:val="0"/>
      <w:marTop w:val="0"/>
      <w:marBottom w:val="0"/>
      <w:divBdr>
        <w:top w:val="none" w:sz="0" w:space="0" w:color="auto"/>
        <w:left w:val="none" w:sz="0" w:space="0" w:color="auto"/>
        <w:bottom w:val="none" w:sz="0" w:space="0" w:color="auto"/>
        <w:right w:val="none" w:sz="0" w:space="0" w:color="auto"/>
      </w:divBdr>
    </w:div>
    <w:div w:id="1078551209">
      <w:bodyDiv w:val="1"/>
      <w:marLeft w:val="0"/>
      <w:marRight w:val="0"/>
      <w:marTop w:val="0"/>
      <w:marBottom w:val="0"/>
      <w:divBdr>
        <w:top w:val="none" w:sz="0" w:space="0" w:color="auto"/>
        <w:left w:val="none" w:sz="0" w:space="0" w:color="auto"/>
        <w:bottom w:val="none" w:sz="0" w:space="0" w:color="auto"/>
        <w:right w:val="none" w:sz="0" w:space="0" w:color="auto"/>
      </w:divBdr>
    </w:div>
    <w:div w:id="191963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 TargetMode="Externa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TAEG@niaa.gov.au" TargetMode="External"/><Relationship Id="rId25" Type="http://schemas.openxmlformats.org/officeDocument/2006/relationships/image" Target="media/image6.png"/><Relationship Id="rId33" Type="http://schemas.openxmlformats.org/officeDocument/2006/relationships/chart" Target="charts/chart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mc.gov.au/cca"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chart" Target="charts/chart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image" Target="media/image9.png"/><Relationship Id="rId36" Type="http://schemas.openxmlformats.org/officeDocument/2006/relationships/chart" Target="charts/chart7.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hyperlink" Target="https://www.ncver.edu.au/rto-hub/avetmiss-support-for-stas-and-boards-of-stud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library.pmc.gov.au/wp-content/uploads/ccby.png"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6.xml"/></Relationships>
</file>

<file path=word/_rels/footnotes.xml.rels><?xml version="1.0" encoding="UTF-8" standalone="yes"?>
<Relationships xmlns="http://schemas.openxmlformats.org/package/2006/relationships"><Relationship Id="rId1" Type="http://schemas.openxmlformats.org/officeDocument/2006/relationships/hyperlink" Target="mailto:ppmsurvey@employmen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cial%20Compass\Social%20Compass%20Dropbox\Shared%20documents\Current%20projects\Balit%20Murrup%20SEWB%20(DHHS.BM)\July%202020%20extension\P5%20Report%20and%20deliverables\Social%20Compass%20report%20template%202019.12.3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Insight%20Analysis\Social%20Compass\SBT\ANALYSIS\Oct%202020\enrols%20and%20outcones%20from%20tab%20and%20NCVER%20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nsight%20Analysis\Social%20Compass\SBT\ANALYSIS\Oct%202020\enrols%20and%20outcones%20from%20tab%20and%20NCVER%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nsight%20Analysis\Social%20Compass\SBT\ANALYSIS\Oct%202020\enrols%20and%20outcones%20from%20tab%20and%20NCVER%20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nsight%20Analysis\Social%20Compass\SBT\ANALYSIS\Oct%202020\enrols%20and%20outcones%20from%20tab%20and%20NCVER%20v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C9-4100-AB5A-76BB71BCC53A}"/>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D8C9-4100-AB5A-76BB71BCC5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C9-4100-AB5A-76BB71BCC53A}"/>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D8C9-4100-AB5A-76BB71BCC53A}"/>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D8C9-4100-AB5A-76BB71BCC53A}"/>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Calibri Light" panose="020F0302020204030204" pitchFamily="34" charset="0"/>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'NIAA outcomes'!$A$16:$A$20</c:f>
              <c:strCache>
                <c:ptCount val="5"/>
                <c:pt idx="0">
                  <c:v>Successful</c:v>
                </c:pt>
                <c:pt idx="1">
                  <c:v>Partial success</c:v>
                </c:pt>
                <c:pt idx="2">
                  <c:v>Failure</c:v>
                </c:pt>
                <c:pt idx="3">
                  <c:v>Unknown</c:v>
                </c:pt>
                <c:pt idx="4">
                  <c:v>Ongoing</c:v>
                </c:pt>
              </c:strCache>
            </c:strRef>
          </c:cat>
          <c:val>
            <c:numRef>
              <c:f>'NIAA outcomes'!$B$16:$B$20</c:f>
              <c:numCache>
                <c:formatCode>0</c:formatCode>
                <c:ptCount val="5"/>
                <c:pt idx="0">
                  <c:v>600</c:v>
                </c:pt>
                <c:pt idx="1">
                  <c:v>275</c:v>
                </c:pt>
                <c:pt idx="2">
                  <c:v>379</c:v>
                </c:pt>
                <c:pt idx="3">
                  <c:v>286</c:v>
                </c:pt>
                <c:pt idx="4">
                  <c:v>560</c:v>
                </c:pt>
              </c:numCache>
            </c:numRef>
          </c:val>
          <c:extLst>
            <c:ext xmlns:c16="http://schemas.microsoft.com/office/drawing/2014/chart" uri="{C3380CC4-5D6E-409C-BE32-E72D297353CC}">
              <c16:uniqueId val="{0000000A-D8C9-4100-AB5A-76BB71BCC53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 enrol'!$P$29</c:f>
              <c:strCache>
                <c:ptCount val="1"/>
                <c:pt idx="0">
                  <c:v>TAEG-SBT</c:v>
                </c:pt>
              </c:strCache>
            </c:strRef>
          </c:tx>
          <c:spPr>
            <a:solidFill>
              <a:schemeClr val="accent2">
                <a:lumMod val="75000"/>
              </a:schemeClr>
            </a:solidFill>
            <a:ln>
              <a:noFill/>
            </a:ln>
            <a:effectLst/>
          </c:spPr>
          <c:invertIfNegative val="0"/>
          <c:dLbls>
            <c:dLbl>
              <c:idx val="0"/>
              <c:layout/>
              <c:tx>
                <c:rich>
                  <a:bodyPr/>
                  <a:lstStyle/>
                  <a:p>
                    <a:fld id="{6A6877F9-7712-4368-82EA-07364A7D6C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CF02-49A9-8D8D-5AADAFB80C9E}"/>
                </c:ext>
              </c:extLst>
            </c:dLbl>
            <c:dLbl>
              <c:idx val="1"/>
              <c:layout/>
              <c:tx>
                <c:rich>
                  <a:bodyPr/>
                  <a:lstStyle/>
                  <a:p>
                    <a:fld id="{4634831C-D268-49EA-B1E9-6FB68E2082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CF02-49A9-8D8D-5AADAFB80C9E}"/>
                </c:ext>
              </c:extLst>
            </c:dLbl>
            <c:dLbl>
              <c:idx val="2"/>
              <c:layout/>
              <c:tx>
                <c:rich>
                  <a:bodyPr/>
                  <a:lstStyle/>
                  <a:p>
                    <a:fld id="{7A6E521F-22FF-4BF0-BE94-45874F318D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CF02-49A9-8D8D-5AADAFB80C9E}"/>
                </c:ext>
              </c:extLst>
            </c:dLbl>
            <c:dLbl>
              <c:idx val="3"/>
              <c:layout>
                <c:manualLayout>
                  <c:x val="7.8313253012048084E-2"/>
                  <c:y val="-3.5899481451934584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D407A83E-02E1-44D0-96F3-41F26C9B00A6}" type="CELLRANGE">
                      <a:rPr lang="en-US"/>
                      <a:pPr>
                        <a:defRPr>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CF02-49A9-8D8D-5AADAFB80C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numRef>
              <c:f>' enrol'!$Q$28:$T$28</c:f>
              <c:numCache>
                <c:formatCode>General</c:formatCode>
                <c:ptCount val="4"/>
                <c:pt idx="0">
                  <c:v>2016</c:v>
                </c:pt>
                <c:pt idx="1">
                  <c:v>2017</c:v>
                </c:pt>
                <c:pt idx="2">
                  <c:v>2018</c:v>
                </c:pt>
                <c:pt idx="3">
                  <c:v>2019</c:v>
                </c:pt>
              </c:numCache>
            </c:numRef>
          </c:cat>
          <c:val>
            <c:numRef>
              <c:f>' enrol'!$Q$29:$T$29</c:f>
              <c:numCache>
                <c:formatCode>General</c:formatCode>
                <c:ptCount val="4"/>
                <c:pt idx="0">
                  <c:v>886</c:v>
                </c:pt>
                <c:pt idx="1">
                  <c:v>447</c:v>
                </c:pt>
                <c:pt idx="2">
                  <c:v>737</c:v>
                </c:pt>
                <c:pt idx="3">
                  <c:v>16</c:v>
                </c:pt>
              </c:numCache>
            </c:numRef>
          </c:val>
          <c:extLst>
            <c:ext xmlns:c15="http://schemas.microsoft.com/office/drawing/2012/chart" uri="{02D57815-91ED-43cb-92C2-25804820EDAC}">
              <c15:datalabelsRange>
                <c15:f>' enrol'!$Q$27:$T$27</c15:f>
                <c15:dlblRangeCache>
                  <c:ptCount val="4"/>
                  <c:pt idx="0">
                    <c:v>57%</c:v>
                  </c:pt>
                  <c:pt idx="1">
                    <c:v>28%</c:v>
                  </c:pt>
                  <c:pt idx="2">
                    <c:v>46%</c:v>
                  </c:pt>
                  <c:pt idx="3">
                    <c:v>1%</c:v>
                  </c:pt>
                </c15:dlblRangeCache>
              </c15:datalabelsRange>
            </c:ext>
            <c:ext xmlns:c16="http://schemas.microsoft.com/office/drawing/2014/chart" uri="{C3380CC4-5D6E-409C-BE32-E72D297353CC}">
              <c16:uniqueId val="{00000004-CF02-49A9-8D8D-5AADAFB80C9E}"/>
            </c:ext>
          </c:extLst>
        </c:ser>
        <c:ser>
          <c:idx val="1"/>
          <c:order val="1"/>
          <c:tx>
            <c:strRef>
              <c:f>' enrol'!$P$30</c:f>
              <c:strCache>
                <c:ptCount val="1"/>
                <c:pt idx="0">
                  <c:v>All other Indigenous SBAT</c:v>
                </c:pt>
              </c:strCache>
            </c:strRef>
          </c:tx>
          <c:spPr>
            <a:solidFill>
              <a:schemeClr val="accent2">
                <a:lumMod val="50000"/>
              </a:schemeClr>
            </a:solidFill>
            <a:ln>
              <a:noFill/>
            </a:ln>
            <a:effectLst/>
          </c:spPr>
          <c:invertIfNegative val="0"/>
          <c:cat>
            <c:numRef>
              <c:f>' enrol'!$Q$28:$T$28</c:f>
              <c:numCache>
                <c:formatCode>General</c:formatCode>
                <c:ptCount val="4"/>
                <c:pt idx="0">
                  <c:v>2016</c:v>
                </c:pt>
                <c:pt idx="1">
                  <c:v>2017</c:v>
                </c:pt>
                <c:pt idx="2">
                  <c:v>2018</c:v>
                </c:pt>
                <c:pt idx="3">
                  <c:v>2019</c:v>
                </c:pt>
              </c:numCache>
            </c:numRef>
          </c:cat>
          <c:val>
            <c:numRef>
              <c:f>' enrol'!$Q$30:$T$30</c:f>
              <c:numCache>
                <c:formatCode>0</c:formatCode>
                <c:ptCount val="4"/>
                <c:pt idx="0">
                  <c:v>676</c:v>
                </c:pt>
                <c:pt idx="1">
                  <c:v>1153</c:v>
                </c:pt>
                <c:pt idx="2">
                  <c:v>856</c:v>
                </c:pt>
                <c:pt idx="3">
                  <c:v>1722</c:v>
                </c:pt>
              </c:numCache>
            </c:numRef>
          </c:val>
          <c:extLst>
            <c:ext xmlns:c16="http://schemas.microsoft.com/office/drawing/2014/chart" uri="{C3380CC4-5D6E-409C-BE32-E72D297353CC}">
              <c16:uniqueId val="{00000005-CF02-49A9-8D8D-5AADAFB80C9E}"/>
            </c:ext>
          </c:extLst>
        </c:ser>
        <c:dLbls>
          <c:showLegendKey val="0"/>
          <c:showVal val="0"/>
          <c:showCatName val="0"/>
          <c:showSerName val="0"/>
          <c:showPercent val="0"/>
          <c:showBubbleSize val="0"/>
        </c:dLbls>
        <c:gapWidth val="150"/>
        <c:overlap val="100"/>
        <c:axId val="1417235039"/>
        <c:axId val="1512045247"/>
      </c:barChart>
      <c:catAx>
        <c:axId val="141723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45247"/>
        <c:crosses val="autoZero"/>
        <c:auto val="1"/>
        <c:lblAlgn val="ctr"/>
        <c:lblOffset val="100"/>
        <c:noMultiLvlLbl val="0"/>
      </c:catAx>
      <c:valAx>
        <c:axId val="1512045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Commencements</a:t>
                </a:r>
              </a:p>
              <a:p>
                <a:pPr>
                  <a:defRPr/>
                </a:pP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72350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'remotenss and NSW'!$C$84</c:f>
              <c:strCache>
                <c:ptCount val="1"/>
                <c:pt idx="0">
                  <c:v>Indigenous SBAT Completions</c:v>
                </c:pt>
              </c:strCache>
            </c:strRef>
          </c:tx>
          <c:spPr>
            <a:solidFill>
              <a:schemeClr val="accent6">
                <a:lumMod val="75000"/>
              </a:schemeClr>
            </a:solidFill>
            <a:ln>
              <a:noFill/>
            </a:ln>
            <a:effectLst/>
          </c:spPr>
          <c:invertIfNegative val="0"/>
          <c:cat>
            <c:strRef>
              <c:f>'remotenss and NSW'!$B$85:$B$89</c:f>
              <c:strCache>
                <c:ptCount val="5"/>
                <c:pt idx="0">
                  <c:v>Major cities</c:v>
                </c:pt>
                <c:pt idx="1">
                  <c:v>Inner regional</c:v>
                </c:pt>
                <c:pt idx="2">
                  <c:v>Outer regional</c:v>
                </c:pt>
                <c:pt idx="3">
                  <c:v>Remote</c:v>
                </c:pt>
                <c:pt idx="4">
                  <c:v>Very remote</c:v>
                </c:pt>
              </c:strCache>
            </c:strRef>
          </c:cat>
          <c:val>
            <c:numRef>
              <c:f>'remotenss and NSW'!$C$85:$C$89</c:f>
              <c:numCache>
                <c:formatCode>General</c:formatCode>
                <c:ptCount val="5"/>
                <c:pt idx="0">
                  <c:v>0.53607081013766167</c:v>
                </c:pt>
                <c:pt idx="1">
                  <c:v>0.51138892150227566</c:v>
                </c:pt>
                <c:pt idx="2">
                  <c:v>0.52659027832918537</c:v>
                </c:pt>
                <c:pt idx="3">
                  <c:v>0.41272035196533474</c:v>
                </c:pt>
                <c:pt idx="4">
                  <c:v>0.41724054759337936</c:v>
                </c:pt>
              </c:numCache>
            </c:numRef>
          </c:val>
          <c:extLst>
            <c:ext xmlns:c16="http://schemas.microsoft.com/office/drawing/2014/chart" uri="{C3380CC4-5D6E-409C-BE32-E72D297353CC}">
              <c16:uniqueId val="{00000000-C56D-4304-BFF3-CDD8F893E00A}"/>
            </c:ext>
          </c:extLst>
        </c:ser>
        <c:ser>
          <c:idx val="1"/>
          <c:order val="1"/>
          <c:tx>
            <c:strRef>
              <c:f>'remotenss and NSW'!$D$84</c:f>
              <c:strCache>
                <c:ptCount val="1"/>
                <c:pt idx="0">
                  <c:v>Indigenous SBAT Dropouts</c:v>
                </c:pt>
              </c:strCache>
            </c:strRef>
          </c:tx>
          <c:spPr>
            <a:solidFill>
              <a:schemeClr val="accent2"/>
            </a:solidFill>
            <a:ln>
              <a:noFill/>
            </a:ln>
            <a:effectLst/>
          </c:spPr>
          <c:invertIfNegative val="0"/>
          <c:cat>
            <c:strRef>
              <c:f>'remotenss and NSW'!$B$85:$B$89</c:f>
              <c:strCache>
                <c:ptCount val="5"/>
                <c:pt idx="0">
                  <c:v>Major cities</c:v>
                </c:pt>
                <c:pt idx="1">
                  <c:v>Inner regional</c:v>
                </c:pt>
                <c:pt idx="2">
                  <c:v>Outer regional</c:v>
                </c:pt>
                <c:pt idx="3">
                  <c:v>Remote</c:v>
                </c:pt>
                <c:pt idx="4">
                  <c:v>Very remote</c:v>
                </c:pt>
              </c:strCache>
            </c:strRef>
          </c:cat>
          <c:val>
            <c:numRef>
              <c:f>'remotenss and NSW'!$D$85:$D$89</c:f>
              <c:numCache>
                <c:formatCode>General</c:formatCode>
                <c:ptCount val="5"/>
                <c:pt idx="0">
                  <c:v>0.46392918986233828</c:v>
                </c:pt>
                <c:pt idx="1">
                  <c:v>0.48861107849772439</c:v>
                </c:pt>
                <c:pt idx="2">
                  <c:v>0.47340972167081474</c:v>
                </c:pt>
                <c:pt idx="3">
                  <c:v>0.58727964803466526</c:v>
                </c:pt>
                <c:pt idx="4">
                  <c:v>0.58275945240662064</c:v>
                </c:pt>
              </c:numCache>
            </c:numRef>
          </c:val>
          <c:extLst>
            <c:ext xmlns:c16="http://schemas.microsoft.com/office/drawing/2014/chart" uri="{C3380CC4-5D6E-409C-BE32-E72D297353CC}">
              <c16:uniqueId val="{00000001-C56D-4304-BFF3-CDD8F893E00A}"/>
            </c:ext>
          </c:extLst>
        </c:ser>
        <c:dLbls>
          <c:showLegendKey val="0"/>
          <c:showVal val="0"/>
          <c:showCatName val="0"/>
          <c:showSerName val="0"/>
          <c:showPercent val="0"/>
          <c:showBubbleSize val="0"/>
        </c:dLbls>
        <c:gapWidth val="219"/>
        <c:overlap val="-27"/>
        <c:axId val="2017128416"/>
        <c:axId val="1993635232"/>
      </c:barChart>
      <c:catAx>
        <c:axId val="20171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35232"/>
        <c:crosses val="autoZero"/>
        <c:auto val="1"/>
        <c:lblAlgn val="ctr"/>
        <c:lblOffset val="100"/>
        <c:noMultiLvlLbl val="0"/>
      </c:catAx>
      <c:valAx>
        <c:axId val="199363523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of knwon outcomes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1284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37221392342036"/>
          <c:y val="0.16793103448275865"/>
          <c:w val="0.83564426834105543"/>
          <c:h val="0.59032814863659289"/>
        </c:manualLayout>
      </c:layout>
      <c:barChart>
        <c:barDir val="col"/>
        <c:grouping val="stacked"/>
        <c:varyColors val="0"/>
        <c:ser>
          <c:idx val="0"/>
          <c:order val="0"/>
          <c:tx>
            <c:strRef>
              <c:f>' enrol'!$H$76</c:f>
              <c:strCache>
                <c:ptCount val="1"/>
                <c:pt idx="0">
                  <c:v>TAEG-SBT</c:v>
                </c:pt>
              </c:strCache>
            </c:strRef>
          </c:tx>
          <c:spPr>
            <a:solidFill>
              <a:schemeClr val="accent2">
                <a:lumMod val="75000"/>
              </a:schemeClr>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fld id="{549DBA47-A82C-42B5-8489-9BC714C822FE}" type="CELLRANGE">
                      <a:rPr lang="en-US"/>
                      <a:pPr>
                        <a:defRPr sz="800" b="1">
                          <a:solidFill>
                            <a:schemeClr val="bg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FCA-4D1F-978F-7225C0618833}"/>
                </c:ext>
              </c:extLst>
            </c:dLbl>
            <c:dLbl>
              <c:idx val="1"/>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fld id="{D2132802-8E75-4FD9-80F4-B52E5175C3A0}" type="CELLRANGE">
                      <a:rPr lang="en-AU"/>
                      <a:pPr>
                        <a:defRPr sz="800" b="1">
                          <a:solidFill>
                            <a:schemeClr val="bg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FCA-4D1F-978F-7225C0618833}"/>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fld id="{5CC1E6F0-A112-4F66-AF58-75AB2E9E767D}" type="CELLRANGE">
                      <a:rPr lang="en-AU"/>
                      <a:pPr>
                        <a:defRPr sz="800" b="1">
                          <a:solidFill>
                            <a:schemeClr val="bg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FCA-4D1F-978F-7225C0618833}"/>
                </c:ext>
              </c:extLst>
            </c:dLbl>
            <c:dLbl>
              <c:idx val="3"/>
              <c:layout>
                <c:manualLayout>
                  <c:x val="7.1964017991004381E-2"/>
                  <c:y val="-1.9704433497536946E-2"/>
                </c:manualLayout>
              </c:layout>
              <c:tx>
                <c:rich>
                  <a:bodyPr/>
                  <a:lstStyle/>
                  <a:p>
                    <a:fld id="{F6AABA29-F10E-4234-B5A8-532173A454E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FCA-4D1F-978F-7225C0618833}"/>
                </c:ext>
              </c:extLst>
            </c:dLbl>
            <c:dLbl>
              <c:idx val="4"/>
              <c:layout>
                <c:manualLayout>
                  <c:x val="7.7961019490254871E-2"/>
                  <c:y val="-1.9704433497537036E-2"/>
                </c:manualLayout>
              </c:layout>
              <c:tx>
                <c:rich>
                  <a:bodyPr/>
                  <a:lstStyle/>
                  <a:p>
                    <a:fld id="{FD8964FC-3E51-43C9-A806-155DA890055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FCA-4D1F-978F-7225C061883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 enrol'!$G$77:$G$81</c:f>
              <c:strCache>
                <c:ptCount val="5"/>
                <c:pt idx="0">
                  <c:v>Major cities</c:v>
                </c:pt>
                <c:pt idx="1">
                  <c:v>Inner regional</c:v>
                </c:pt>
                <c:pt idx="2">
                  <c:v>Outer regional</c:v>
                </c:pt>
                <c:pt idx="3">
                  <c:v>Remote</c:v>
                </c:pt>
                <c:pt idx="4">
                  <c:v>Very remote</c:v>
                </c:pt>
              </c:strCache>
            </c:strRef>
          </c:cat>
          <c:val>
            <c:numRef>
              <c:f>' enrol'!$H$77:$H$81</c:f>
              <c:numCache>
                <c:formatCode>General</c:formatCode>
                <c:ptCount val="5"/>
                <c:pt idx="0">
                  <c:v>967</c:v>
                </c:pt>
                <c:pt idx="1">
                  <c:v>518</c:v>
                </c:pt>
                <c:pt idx="2">
                  <c:v>452</c:v>
                </c:pt>
                <c:pt idx="3">
                  <c:v>74</c:v>
                </c:pt>
                <c:pt idx="4">
                  <c:v>59</c:v>
                </c:pt>
              </c:numCache>
            </c:numRef>
          </c:val>
          <c:extLst>
            <c:ext xmlns:c15="http://schemas.microsoft.com/office/drawing/2012/chart" uri="{02D57815-91ED-43cb-92C2-25804820EDAC}">
              <c15:datalabelsRange>
                <c15:f>' enrol'!$J$77:$J$81</c15:f>
                <c15:dlblRangeCache>
                  <c:ptCount val="5"/>
                  <c:pt idx="0">
                    <c:v>44%</c:v>
                  </c:pt>
                  <c:pt idx="1">
                    <c:v>47%</c:v>
                  </c:pt>
                  <c:pt idx="2">
                    <c:v>48%</c:v>
                  </c:pt>
                  <c:pt idx="3">
                    <c:v>33%</c:v>
                  </c:pt>
                  <c:pt idx="4">
                    <c:v>25%</c:v>
                  </c:pt>
                </c15:dlblRangeCache>
              </c15:datalabelsRange>
            </c:ext>
            <c:ext xmlns:c16="http://schemas.microsoft.com/office/drawing/2014/chart" uri="{C3380CC4-5D6E-409C-BE32-E72D297353CC}">
              <c16:uniqueId val="{00000005-AFCA-4D1F-978F-7225C0618833}"/>
            </c:ext>
          </c:extLst>
        </c:ser>
        <c:ser>
          <c:idx val="1"/>
          <c:order val="1"/>
          <c:tx>
            <c:strRef>
              <c:f>' enrol'!$I$76</c:f>
              <c:strCache>
                <c:ptCount val="1"/>
                <c:pt idx="0">
                  <c:v>All other Indigenous SBAT</c:v>
                </c:pt>
              </c:strCache>
            </c:strRef>
          </c:tx>
          <c:spPr>
            <a:solidFill>
              <a:schemeClr val="accent2">
                <a:lumMod val="50000"/>
              </a:schemeClr>
            </a:solidFill>
            <a:ln>
              <a:noFill/>
            </a:ln>
            <a:effectLst/>
          </c:spPr>
          <c:invertIfNegative val="0"/>
          <c:cat>
            <c:strRef>
              <c:f>' enrol'!$G$77:$G$81</c:f>
              <c:strCache>
                <c:ptCount val="5"/>
                <c:pt idx="0">
                  <c:v>Major cities</c:v>
                </c:pt>
                <c:pt idx="1">
                  <c:v>Inner regional</c:v>
                </c:pt>
                <c:pt idx="2">
                  <c:v>Outer regional</c:v>
                </c:pt>
                <c:pt idx="3">
                  <c:v>Remote</c:v>
                </c:pt>
                <c:pt idx="4">
                  <c:v>Very remote</c:v>
                </c:pt>
              </c:strCache>
            </c:strRef>
          </c:cat>
          <c:val>
            <c:numRef>
              <c:f>' enrol'!$I$77:$I$81</c:f>
              <c:numCache>
                <c:formatCode>0</c:formatCode>
                <c:ptCount val="5"/>
                <c:pt idx="0">
                  <c:v>1229</c:v>
                </c:pt>
                <c:pt idx="1">
                  <c:v>580</c:v>
                </c:pt>
                <c:pt idx="2">
                  <c:v>485</c:v>
                </c:pt>
                <c:pt idx="3">
                  <c:v>153</c:v>
                </c:pt>
                <c:pt idx="4">
                  <c:v>173</c:v>
                </c:pt>
              </c:numCache>
            </c:numRef>
          </c:val>
          <c:extLst>
            <c:ext xmlns:c16="http://schemas.microsoft.com/office/drawing/2014/chart" uri="{C3380CC4-5D6E-409C-BE32-E72D297353CC}">
              <c16:uniqueId val="{00000006-AFCA-4D1F-978F-7225C0618833}"/>
            </c:ext>
          </c:extLst>
        </c:ser>
        <c:dLbls>
          <c:showLegendKey val="0"/>
          <c:showVal val="0"/>
          <c:showCatName val="0"/>
          <c:showSerName val="0"/>
          <c:showPercent val="0"/>
          <c:showBubbleSize val="0"/>
        </c:dLbls>
        <c:gapWidth val="150"/>
        <c:overlap val="100"/>
        <c:axId val="1263528479"/>
        <c:axId val="1033647151"/>
      </c:barChart>
      <c:catAx>
        <c:axId val="126352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647151"/>
        <c:crosses val="autoZero"/>
        <c:auto val="1"/>
        <c:lblAlgn val="ctr"/>
        <c:lblOffset val="100"/>
        <c:noMultiLvlLbl val="0"/>
      </c:catAx>
      <c:valAx>
        <c:axId val="103364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Commencements</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52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enrol'!$K$101</c:f>
              <c:strCache>
                <c:ptCount val="1"/>
                <c:pt idx="0">
                  <c:v>All Indig SBAT</c:v>
                </c:pt>
              </c:strCache>
            </c:strRef>
          </c:tx>
          <c:spPr>
            <a:ln w="28575" cap="rnd">
              <a:solidFill>
                <a:schemeClr val="accent2">
                  <a:lumMod val="50000"/>
                </a:schemeClr>
              </a:solidFill>
              <a:round/>
            </a:ln>
            <a:effectLst/>
          </c:spPr>
          <c:marker>
            <c:symbol val="none"/>
          </c:marker>
          <c:cat>
            <c:strRef>
              <c:f>' enrol'!$J$102:$J$103</c:f>
              <c:strCache>
                <c:ptCount val="2"/>
                <c:pt idx="0">
                  <c:v>Cert II</c:v>
                </c:pt>
                <c:pt idx="1">
                  <c:v>Cert III</c:v>
                </c:pt>
              </c:strCache>
            </c:strRef>
          </c:cat>
          <c:val>
            <c:numRef>
              <c:f>' enrol'!$K$102:$K$103</c:f>
              <c:numCache>
                <c:formatCode>General</c:formatCode>
                <c:ptCount val="2"/>
                <c:pt idx="0">
                  <c:v>2168</c:v>
                </c:pt>
                <c:pt idx="1">
                  <c:v>2656</c:v>
                </c:pt>
              </c:numCache>
            </c:numRef>
          </c:val>
          <c:smooth val="0"/>
          <c:extLst>
            <c:ext xmlns:c16="http://schemas.microsoft.com/office/drawing/2014/chart" uri="{C3380CC4-5D6E-409C-BE32-E72D297353CC}">
              <c16:uniqueId val="{00000000-8473-4793-A587-2FBD951CF891}"/>
            </c:ext>
          </c:extLst>
        </c:ser>
        <c:ser>
          <c:idx val="1"/>
          <c:order val="1"/>
          <c:tx>
            <c:strRef>
              <c:f>' enrol'!$L$101</c:f>
              <c:strCache>
                <c:ptCount val="1"/>
                <c:pt idx="0">
                  <c:v>TAEG-SBT</c:v>
                </c:pt>
              </c:strCache>
            </c:strRef>
          </c:tx>
          <c:spPr>
            <a:ln w="28575" cap="rnd">
              <a:solidFill>
                <a:schemeClr val="accent2"/>
              </a:solidFill>
              <a:round/>
            </a:ln>
            <a:effectLst/>
          </c:spPr>
          <c:marker>
            <c:symbol val="none"/>
          </c:marker>
          <c:dLbls>
            <c:dLbl>
              <c:idx val="0"/>
              <c:tx>
                <c:rich>
                  <a:bodyPr/>
                  <a:lstStyle/>
                  <a:p>
                    <a:fld id="{BC35B3F9-30A5-4DA2-9548-A44A2C92452C}"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473-4793-A587-2FBD951CF891}"/>
                </c:ext>
              </c:extLst>
            </c:dLbl>
            <c:dLbl>
              <c:idx val="1"/>
              <c:tx>
                <c:rich>
                  <a:bodyPr/>
                  <a:lstStyle/>
                  <a:p>
                    <a:fld id="{BDFE49F3-F926-4518-A854-E2138DD7D8E6}"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473-4793-A587-2FBD951CF8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 enrol'!$J$102:$J$103</c:f>
              <c:strCache>
                <c:ptCount val="2"/>
                <c:pt idx="0">
                  <c:v>Cert II</c:v>
                </c:pt>
                <c:pt idx="1">
                  <c:v>Cert III</c:v>
                </c:pt>
              </c:strCache>
            </c:strRef>
          </c:cat>
          <c:val>
            <c:numRef>
              <c:f>' enrol'!$L$102:$L$103</c:f>
              <c:numCache>
                <c:formatCode>General</c:formatCode>
                <c:ptCount val="2"/>
                <c:pt idx="0">
                  <c:v>1013</c:v>
                </c:pt>
                <c:pt idx="1">
                  <c:v>858</c:v>
                </c:pt>
              </c:numCache>
            </c:numRef>
          </c:val>
          <c:smooth val="0"/>
          <c:extLst>
            <c:ext xmlns:c15="http://schemas.microsoft.com/office/drawing/2012/chart" uri="{02D57815-91ED-43cb-92C2-25804820EDAC}">
              <c15:datalabelsRange>
                <c15:f>' enrol'!$M$102:$M$103</c15:f>
                <c15:dlblRangeCache>
                  <c:ptCount val="2"/>
                  <c:pt idx="0">
                    <c:v>47%</c:v>
                  </c:pt>
                  <c:pt idx="1">
                    <c:v>32%</c:v>
                  </c:pt>
                </c15:dlblRangeCache>
              </c15:datalabelsRange>
            </c:ext>
            <c:ext xmlns:c16="http://schemas.microsoft.com/office/drawing/2014/chart" uri="{C3380CC4-5D6E-409C-BE32-E72D297353CC}">
              <c16:uniqueId val="{00000003-8473-4793-A587-2FBD951CF891}"/>
            </c:ext>
          </c:extLst>
        </c:ser>
        <c:dLbls>
          <c:showLegendKey val="0"/>
          <c:showVal val="0"/>
          <c:showCatName val="0"/>
          <c:showSerName val="0"/>
          <c:showPercent val="0"/>
          <c:showBubbleSize val="0"/>
        </c:dLbls>
        <c:smooth val="0"/>
        <c:axId val="1630749375"/>
        <c:axId val="1633188239"/>
      </c:lineChart>
      <c:catAx>
        <c:axId val="163074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188239"/>
        <c:crosses val="autoZero"/>
        <c:auto val="1"/>
        <c:lblAlgn val="ctr"/>
        <c:lblOffset val="100"/>
        <c:noMultiLvlLbl val="0"/>
      </c:catAx>
      <c:valAx>
        <c:axId val="1633188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Commencements</a:t>
                </a:r>
              </a:p>
            </c:rich>
          </c:tx>
          <c:layout>
            <c:manualLayout>
              <c:xMode val="edge"/>
              <c:yMode val="edge"/>
              <c:x val="3.0344827586206897E-2"/>
              <c:y val="0.253099539028209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749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5472480592494"/>
          <c:y val="8.9832656787466783E-2"/>
          <c:w val="0.82566152040662588"/>
          <c:h val="0.57482678795585329"/>
        </c:manualLayout>
      </c:layout>
      <c:barChart>
        <c:barDir val="col"/>
        <c:grouping val="clustered"/>
        <c:varyColors val="0"/>
        <c:ser>
          <c:idx val="0"/>
          <c:order val="0"/>
          <c:tx>
            <c:strRef>
              <c:f>remotenss!$A$161</c:f>
              <c:strCache>
                <c:ptCount val="1"/>
                <c:pt idx="0">
                  <c:v>Major Cities of Australia</c:v>
                </c:pt>
              </c:strCache>
            </c:strRef>
          </c:tx>
          <c:spPr>
            <a:solidFill>
              <a:schemeClr val="accent1"/>
            </a:solidFill>
            <a:ln>
              <a:noFill/>
            </a:ln>
            <a:effectLst/>
          </c:spPr>
          <c:invertIfNegative val="0"/>
          <c:cat>
            <c:strRef>
              <c:f>remotenss!$B$160:$E$160</c:f>
              <c:strCache>
                <c:ptCount val="4"/>
                <c:pt idx="0">
                  <c:v>Female Indigenous</c:v>
                </c:pt>
                <c:pt idx="1">
                  <c:v>Male Indigenous</c:v>
                </c:pt>
                <c:pt idx="2">
                  <c:v>Female Non-Indigenous</c:v>
                </c:pt>
                <c:pt idx="3">
                  <c:v>Male Non-Indigenous</c:v>
                </c:pt>
              </c:strCache>
            </c:strRef>
          </c:cat>
          <c:val>
            <c:numRef>
              <c:f>remotenss!$B$161:$E$161</c:f>
              <c:numCache>
                <c:formatCode>General</c:formatCode>
                <c:ptCount val="4"/>
                <c:pt idx="0">
                  <c:v>0.3425531914893617</c:v>
                </c:pt>
                <c:pt idx="1">
                  <c:v>0.41237113402061853</c:v>
                </c:pt>
                <c:pt idx="2">
                  <c:v>0.58660656793303279</c:v>
                </c:pt>
                <c:pt idx="3">
                  <c:v>0.52906287069988134</c:v>
                </c:pt>
              </c:numCache>
            </c:numRef>
          </c:val>
          <c:extLst>
            <c:ext xmlns:c16="http://schemas.microsoft.com/office/drawing/2014/chart" uri="{C3380CC4-5D6E-409C-BE32-E72D297353CC}">
              <c16:uniqueId val="{00000000-BB44-4B22-A67E-9650CE781910}"/>
            </c:ext>
          </c:extLst>
        </c:ser>
        <c:ser>
          <c:idx val="1"/>
          <c:order val="1"/>
          <c:tx>
            <c:strRef>
              <c:f>remotenss!$A$162</c:f>
              <c:strCache>
                <c:ptCount val="1"/>
                <c:pt idx="0">
                  <c:v>Inner Regional Australia</c:v>
                </c:pt>
              </c:strCache>
            </c:strRef>
          </c:tx>
          <c:spPr>
            <a:solidFill>
              <a:schemeClr val="accent6">
                <a:lumMod val="60000"/>
                <a:lumOff val="40000"/>
              </a:schemeClr>
            </a:solidFill>
            <a:ln>
              <a:noFill/>
            </a:ln>
            <a:effectLst/>
          </c:spPr>
          <c:invertIfNegative val="0"/>
          <c:cat>
            <c:strRef>
              <c:f>remotenss!$B$160:$E$160</c:f>
              <c:strCache>
                <c:ptCount val="4"/>
                <c:pt idx="0">
                  <c:v>Female Indigenous</c:v>
                </c:pt>
                <c:pt idx="1">
                  <c:v>Male Indigenous</c:v>
                </c:pt>
                <c:pt idx="2">
                  <c:v>Female Non-Indigenous</c:v>
                </c:pt>
                <c:pt idx="3">
                  <c:v>Male Non-Indigenous</c:v>
                </c:pt>
              </c:strCache>
            </c:strRef>
          </c:cat>
          <c:val>
            <c:numRef>
              <c:f>remotenss!$B$162:$E$162</c:f>
              <c:numCache>
                <c:formatCode>General</c:formatCode>
                <c:ptCount val="4"/>
                <c:pt idx="0">
                  <c:v>0.38085106382978723</c:v>
                </c:pt>
                <c:pt idx="1">
                  <c:v>0.4175257731958763</c:v>
                </c:pt>
                <c:pt idx="2">
                  <c:v>0.26980038634900194</c:v>
                </c:pt>
                <c:pt idx="3">
                  <c:v>0.29537366548042704</c:v>
                </c:pt>
              </c:numCache>
            </c:numRef>
          </c:val>
          <c:extLst>
            <c:ext xmlns:c16="http://schemas.microsoft.com/office/drawing/2014/chart" uri="{C3380CC4-5D6E-409C-BE32-E72D297353CC}">
              <c16:uniqueId val="{00000001-BB44-4B22-A67E-9650CE781910}"/>
            </c:ext>
          </c:extLst>
        </c:ser>
        <c:ser>
          <c:idx val="2"/>
          <c:order val="2"/>
          <c:tx>
            <c:strRef>
              <c:f>remotenss!$A$163</c:f>
              <c:strCache>
                <c:ptCount val="1"/>
                <c:pt idx="0">
                  <c:v>Outer Regional Australia</c:v>
                </c:pt>
              </c:strCache>
            </c:strRef>
          </c:tx>
          <c:spPr>
            <a:solidFill>
              <a:schemeClr val="accent2">
                <a:lumMod val="75000"/>
              </a:schemeClr>
            </a:solidFill>
            <a:ln>
              <a:noFill/>
            </a:ln>
            <a:effectLst/>
          </c:spPr>
          <c:invertIfNegative val="0"/>
          <c:cat>
            <c:strRef>
              <c:f>remotenss!$B$160:$E$160</c:f>
              <c:strCache>
                <c:ptCount val="4"/>
                <c:pt idx="0">
                  <c:v>Female Indigenous</c:v>
                </c:pt>
                <c:pt idx="1">
                  <c:v>Male Indigenous</c:v>
                </c:pt>
                <c:pt idx="2">
                  <c:v>Female Non-Indigenous</c:v>
                </c:pt>
                <c:pt idx="3">
                  <c:v>Male Non-Indigenous</c:v>
                </c:pt>
              </c:strCache>
            </c:strRef>
          </c:cat>
          <c:val>
            <c:numRef>
              <c:f>remotenss!$B$163:$E$163</c:f>
              <c:numCache>
                <c:formatCode>General</c:formatCode>
                <c:ptCount val="4"/>
                <c:pt idx="0">
                  <c:v>0.22553191489361701</c:v>
                </c:pt>
                <c:pt idx="1">
                  <c:v>0.17010309278350516</c:v>
                </c:pt>
                <c:pt idx="2">
                  <c:v>0.13650998068254991</c:v>
                </c:pt>
                <c:pt idx="3">
                  <c:v>0.166073546856465</c:v>
                </c:pt>
              </c:numCache>
            </c:numRef>
          </c:val>
          <c:extLst>
            <c:ext xmlns:c16="http://schemas.microsoft.com/office/drawing/2014/chart" uri="{C3380CC4-5D6E-409C-BE32-E72D297353CC}">
              <c16:uniqueId val="{00000002-BB44-4B22-A67E-9650CE781910}"/>
            </c:ext>
          </c:extLst>
        </c:ser>
        <c:ser>
          <c:idx val="3"/>
          <c:order val="3"/>
          <c:tx>
            <c:strRef>
              <c:f>remotenss!$A$164</c:f>
              <c:strCache>
                <c:ptCount val="1"/>
                <c:pt idx="0">
                  <c:v>Remote &amp; Very Remote Australia</c:v>
                </c:pt>
              </c:strCache>
            </c:strRef>
          </c:tx>
          <c:spPr>
            <a:solidFill>
              <a:schemeClr val="accent2">
                <a:lumMod val="50000"/>
              </a:schemeClr>
            </a:solidFill>
            <a:ln>
              <a:noFill/>
            </a:ln>
            <a:effectLst/>
          </c:spPr>
          <c:invertIfNegative val="0"/>
          <c:cat>
            <c:strRef>
              <c:f>remotenss!$B$160:$E$160</c:f>
              <c:strCache>
                <c:ptCount val="4"/>
                <c:pt idx="0">
                  <c:v>Female Indigenous</c:v>
                </c:pt>
                <c:pt idx="1">
                  <c:v>Male Indigenous</c:v>
                </c:pt>
                <c:pt idx="2">
                  <c:v>Female Non-Indigenous</c:v>
                </c:pt>
                <c:pt idx="3">
                  <c:v>Male Non-Indigenous</c:v>
                </c:pt>
              </c:strCache>
            </c:strRef>
          </c:cat>
          <c:val>
            <c:numRef>
              <c:f>remotenss!$B$164:$E$164</c:f>
              <c:numCache>
                <c:formatCode>General</c:formatCode>
                <c:ptCount val="4"/>
                <c:pt idx="0">
                  <c:v>5.106382978723404E-2</c:v>
                </c:pt>
                <c:pt idx="1">
                  <c:v>0</c:v>
                </c:pt>
                <c:pt idx="2">
                  <c:v>7.0830650354153256E-3</c:v>
                </c:pt>
                <c:pt idx="3">
                  <c:v>9.4899169632265724E-3</c:v>
                </c:pt>
              </c:numCache>
            </c:numRef>
          </c:val>
          <c:extLst>
            <c:ext xmlns:c16="http://schemas.microsoft.com/office/drawing/2014/chart" uri="{C3380CC4-5D6E-409C-BE32-E72D297353CC}">
              <c16:uniqueId val="{00000003-BB44-4B22-A67E-9650CE781910}"/>
            </c:ext>
          </c:extLst>
        </c:ser>
        <c:dLbls>
          <c:showLegendKey val="0"/>
          <c:showVal val="0"/>
          <c:showCatName val="0"/>
          <c:showSerName val="0"/>
          <c:showPercent val="0"/>
          <c:showBubbleSize val="0"/>
        </c:dLbls>
        <c:gapWidth val="219"/>
        <c:overlap val="-27"/>
        <c:axId val="985596144"/>
        <c:axId val="801896080"/>
      </c:barChart>
      <c:catAx>
        <c:axId val="98559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896080"/>
        <c:crosses val="autoZero"/>
        <c:auto val="1"/>
        <c:lblAlgn val="ctr"/>
        <c:lblOffset val="100"/>
        <c:noMultiLvlLbl val="0"/>
      </c:catAx>
      <c:valAx>
        <c:axId val="8018960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of cohort </a:t>
                </a:r>
                <a:r>
                  <a:rPr lang="en-US" sz="1000" b="0" i="0" u="none" strike="noStrike" baseline="0">
                    <a:effectLst/>
                  </a:rPr>
                  <a:t>completions in all regions</a:t>
                </a:r>
                <a:endParaRPr lang="en-US"/>
              </a:p>
            </c:rich>
          </c:tx>
          <c:layout>
            <c:manualLayout>
              <c:xMode val="edge"/>
              <c:yMode val="edge"/>
              <c:x val="0"/>
              <c:y val="7.430470647690777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5961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remotenss!$H$190</c:f>
              <c:strCache>
                <c:ptCount val="1"/>
                <c:pt idx="0">
                  <c:v>Completed as proportion of all regions</c:v>
                </c:pt>
              </c:strCache>
            </c:strRef>
          </c:tx>
          <c:spPr>
            <a:solidFill>
              <a:schemeClr val="accent2">
                <a:lumMod val="75000"/>
              </a:schemeClr>
            </a:solidFill>
            <a:ln>
              <a:noFill/>
            </a:ln>
            <a:effectLst/>
          </c:spPr>
          <c:invertIfNegative val="0"/>
          <c:cat>
            <c:strRef>
              <c:f>remotenss!$G$191:$G$195</c:f>
              <c:strCache>
                <c:ptCount val="5"/>
                <c:pt idx="0">
                  <c:v>Major cities</c:v>
                </c:pt>
                <c:pt idx="1">
                  <c:v>Inner regional</c:v>
                </c:pt>
                <c:pt idx="2">
                  <c:v>Outer regional</c:v>
                </c:pt>
                <c:pt idx="3">
                  <c:v>Remote</c:v>
                </c:pt>
                <c:pt idx="4">
                  <c:v>Very remote</c:v>
                </c:pt>
              </c:strCache>
            </c:strRef>
          </c:cat>
          <c:val>
            <c:numRef>
              <c:f>remotenss!$H$191:$H$195</c:f>
              <c:numCache>
                <c:formatCode>General</c:formatCode>
                <c:ptCount val="5"/>
                <c:pt idx="0">
                  <c:v>0.32</c:v>
                </c:pt>
                <c:pt idx="1">
                  <c:v>0.51200000000000001</c:v>
                </c:pt>
                <c:pt idx="2">
                  <c:v>0.16800000000000001</c:v>
                </c:pt>
                <c:pt idx="3">
                  <c:v>0</c:v>
                </c:pt>
                <c:pt idx="4">
                  <c:v>8.0000000000000002E-3</c:v>
                </c:pt>
              </c:numCache>
            </c:numRef>
          </c:val>
          <c:extLst>
            <c:ext xmlns:c16="http://schemas.microsoft.com/office/drawing/2014/chart" uri="{C3380CC4-5D6E-409C-BE32-E72D297353CC}">
              <c16:uniqueId val="{00000000-EA15-4B02-BD38-617803D650A6}"/>
            </c:ext>
          </c:extLst>
        </c:ser>
        <c:dLbls>
          <c:showLegendKey val="0"/>
          <c:showVal val="0"/>
          <c:showCatName val="0"/>
          <c:showSerName val="0"/>
          <c:showPercent val="0"/>
          <c:showBubbleSize val="0"/>
        </c:dLbls>
        <c:gapWidth val="219"/>
        <c:overlap val="-27"/>
        <c:axId val="983775376"/>
        <c:axId val="685341936"/>
      </c:barChart>
      <c:catAx>
        <c:axId val="98377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NSW regions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41936"/>
        <c:crosses val="autoZero"/>
        <c:auto val="1"/>
        <c:lblAlgn val="ctr"/>
        <c:lblOffset val="100"/>
        <c:noMultiLvlLbl val="0"/>
      </c:catAx>
      <c:valAx>
        <c:axId val="6853419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of copletions in all</a:t>
                </a:r>
                <a:r>
                  <a:rPr lang="en-US" baseline="0"/>
                  <a:t> </a:t>
                </a:r>
                <a:r>
                  <a:rPr lang="en-US"/>
                  <a:t>regions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775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www.socialcompass.com</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166541c0-0594-4e6a-9105-c24d4b6de6f7">DOC21-159333</ShareHubID>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TaxCatchAll xmlns="166541c0-0594-4e6a-9105-c24d4b6de6f7">
      <Value>30</Value>
      <Value>29</Value>
      <Value>62</Value>
      <Value>57</Value>
      <Value>39</Value>
      <Value>18</Value>
    </TaxCatchAll>
    <jd1c641577414dfdab1686c9d5d0dbd0 xmlns="166541c0-0594-4e6a-9105-c24d4b6de6f7">
      <Terms xmlns="http://schemas.microsoft.com/office/infopath/2007/PartnerControls"/>
    </jd1c641577414dfdab1686c9d5d0dbd0>
    <PMCNotes xmlns="166541c0-0594-4e6a-9105-c24d4b6de6f7" xsi:nil="true"/>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B9158E-FC83-4219-ABB8-12AB11141629}">
  <ds:schemaRefs>
    <ds:schemaRef ds:uri="http://schemas.microsoft.com/sharepoint/v3/contenttype/forms"/>
  </ds:schemaRefs>
</ds:datastoreItem>
</file>

<file path=customXml/itemProps3.xml><?xml version="1.0" encoding="utf-8"?>
<ds:datastoreItem xmlns:ds="http://schemas.openxmlformats.org/officeDocument/2006/customXml" ds:itemID="{B5DC4F30-3E4D-4A17-8BC7-0012040A7ADB}"/>
</file>

<file path=customXml/itemProps4.xml><?xml version="1.0" encoding="utf-8"?>
<ds:datastoreItem xmlns:ds="http://schemas.openxmlformats.org/officeDocument/2006/customXml" ds:itemID="{C6AF5B46-7AC9-457D-9A8D-4A7034B3F4D4}">
  <ds:schemaRefs>
    <ds:schemaRef ds:uri="http://purl.org/dc/dcmitype/"/>
    <ds:schemaRef ds:uri="http://purl.org/dc/elements/1.1/"/>
    <ds:schemaRef ds:uri="http://schemas.microsoft.com/office/2006/metadata/properties"/>
    <ds:schemaRef ds:uri="http://schemas.microsoft.com/office/2006/documentManagement/types"/>
    <ds:schemaRef ds:uri="685f9fda-bd71-4433-b331-92feb9553089"/>
    <ds:schemaRef ds:uri="http://purl.org/dc/terms/"/>
    <ds:schemaRef ds:uri="0780e7e3-5563-473c-bd36-283a7e8cd547"/>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E0A79649-673E-4774-8363-B14B9375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Social Compass report template 2019.12.31</Template>
  <TotalTime>3671</TotalTime>
  <Pages>138</Pages>
  <Words>51261</Words>
  <Characters>292193</Characters>
  <Application>Microsoft Office Word</Application>
  <DocSecurity>0</DocSecurity>
  <Lines>2434</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Social Compass</dc:creator>
  <cp:keywords/>
  <dc:description/>
  <cp:lastModifiedBy>Alex Atkins</cp:lastModifiedBy>
  <cp:revision>71</cp:revision>
  <cp:lastPrinted>2020-12-22T04:27:00Z</cp:lastPrinted>
  <dcterms:created xsi:type="dcterms:W3CDTF">2021-03-17T04:56:00Z</dcterms:created>
  <dcterms:modified xsi:type="dcterms:W3CDTF">2021-05-31T23:55:00Z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ESearchTags">
    <vt:lpwstr>29;#Training|2f396fb6-baad-479d-8254-1550153bbe31;#30;#Meeting Minute|ad799f49-bdf8-4ec2-bcb1-44d38b617948;#39;#Election|4090d51f-fccc-4f41-80dd-86270166a8a3;#62;#COVID-19|c1da604a-829f-435b-844b-fd97e09d1455;#18;#Cabinet|84cba657-17c1-4642-9e59-a0df180c2be5</vt:lpwstr>
  </property>
  <property fmtid="{D5CDD505-2E9C-101B-9397-08002B2CF9AE}" pid="5" name="PMC.ESearch.TagGeneratedTime">
    <vt:lpwstr>2021-07-08T11:44:02</vt:lpwstr>
  </property>
  <property fmtid="{D5CDD505-2E9C-101B-9397-08002B2CF9AE}" pid="6" name="HPRMSecurityCaveat">
    <vt:lpwstr/>
  </property>
</Properties>
</file>