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48FD3" w14:textId="77777777" w:rsidR="004163FA" w:rsidRDefault="00E1705C"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AE5DD8">
            <w:t>OFFICIAL</w:t>
          </w:r>
        </w:sdtContent>
      </w:sdt>
    </w:p>
    <w:p w14:paraId="651E712F"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3E4236E6" wp14:editId="0D40E74E">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2769C066" w14:textId="77777777" w:rsidR="0040648D" w:rsidRPr="00C91A83" w:rsidRDefault="00AE5DD8"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793818"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rsidR="0040648D" w:rsidRPr="00C91A83" w:rsidRDefault="00AE5DD8" w:rsidP="0040648D">
                          <w:pPr>
                            <w:pStyle w:val="SectionNameRev"/>
                          </w:pPr>
                          <w:r>
                            <w:t>CATSI Act Review</w:t>
                          </w:r>
                        </w:p>
                      </w:sdtContent>
                    </w:sdt>
                  </w:txbxContent>
                </v:textbox>
                <w10:wrap type="topAndBottom" anchorx="page" anchory="page"/>
                <w10:anchorlock/>
              </v:shape>
            </w:pict>
          </mc:Fallback>
        </mc:AlternateContent>
      </w:r>
    </w:p>
    <w:p w14:paraId="5BE9089D" w14:textId="77777777" w:rsidR="0086672B" w:rsidRPr="00562166" w:rsidRDefault="00E86762" w:rsidP="00233B91">
      <w:pPr>
        <w:pStyle w:val="Heading1"/>
      </w:pPr>
      <w:r w:rsidRPr="00AE5DD8">
        <w:rPr>
          <w:noProof/>
          <w:color w:val="DD7500" w:themeColor="accent4"/>
        </w:rPr>
        <w:t>Part 16</w:t>
      </w:r>
      <w:r w:rsidR="00E312A2" w:rsidRPr="00AE5DD8">
        <w:rPr>
          <w:noProof/>
          <w:color w:val="DD7500" w:themeColor="accent4"/>
        </w:rPr>
        <w:t>—Dealing with unclaimed property</w:t>
      </w:r>
    </w:p>
    <w:p w14:paraId="15FC687F" w14:textId="77777777" w:rsidR="00984E37" w:rsidRDefault="00984E37" w:rsidP="00984E37">
      <w:pPr>
        <w:pStyle w:val="Heading2"/>
      </w:pPr>
      <w:r>
        <w:t>Items 225 to 234—Assets Protecti</w:t>
      </w:r>
      <w:bookmarkStart w:id="0" w:name="_GoBack"/>
      <w:bookmarkEnd w:id="0"/>
      <w:r>
        <w:t>on Special Account</w:t>
      </w:r>
    </w:p>
    <w:p w14:paraId="0F41947A" w14:textId="77777777" w:rsidR="00984E37" w:rsidRDefault="00984E37" w:rsidP="00984E37">
      <w:pPr>
        <w:pStyle w:val="BodyText"/>
      </w:pPr>
      <w:r>
        <w:t>Recommendation 63 of the final report recognised that there was a need to safeguard and protect Indigenous assets that are vested with the Registrar, and stated:</w:t>
      </w:r>
    </w:p>
    <w:p w14:paraId="61E9B29B" w14:textId="77777777" w:rsidR="00984E37" w:rsidRPr="00EF2399" w:rsidRDefault="00984E37" w:rsidP="00984E37">
      <w:pPr>
        <w:pStyle w:val="BodyText"/>
        <w:rPr>
          <w:i/>
        </w:rPr>
      </w:pPr>
      <w:r w:rsidRPr="00EF2399">
        <w:rPr>
          <w:i/>
        </w:rPr>
        <w:t>It is recommended a special account be established under the CATSI Act and any funds in the Unclaimed Money Account which are due to be returned to Consolidated Revenue Fund, be instead directed to this new special account. The purpose of the special account is that the funds be used only for the protection of assets vested with the Registrar.</w:t>
      </w:r>
    </w:p>
    <w:p w14:paraId="5D75DD8B" w14:textId="77777777" w:rsidR="00984E37" w:rsidRPr="00A3076D" w:rsidRDefault="00984E37" w:rsidP="00984E37">
      <w:pPr>
        <w:pStyle w:val="BodyText"/>
      </w:pPr>
      <w:r>
        <w:t xml:space="preserve">Items 225 to 234 give effect to this recommendation by creating a new special account called the Aboriginal and Torres Strait Islander Corporations Assets Protection Account, ensuring that the funds deposited in that account are taken from the existing </w:t>
      </w:r>
      <w:r w:rsidR="00C6438F">
        <w:t xml:space="preserve">(but newly named) Aboriginal and Torres Strait Islander Corporations </w:t>
      </w:r>
      <w:r>
        <w:t>Unclaimed Money Account, and restricting the use of those funds deposited in the new special account to paying costs associated with properties vested with the Registrar</w:t>
      </w:r>
      <w:r w:rsidR="00C6438F">
        <w:t xml:space="preserve"> and ensuring public safety</w:t>
      </w:r>
      <w:r>
        <w:t>.</w:t>
      </w:r>
    </w:p>
    <w:p w14:paraId="0DC0F34B" w14:textId="77777777" w:rsidR="00A3076D" w:rsidRPr="00A3076D" w:rsidRDefault="00A3076D" w:rsidP="00CC6B7E"/>
    <w:sectPr w:rsidR="00A3076D" w:rsidRPr="00A3076D" w:rsidSect="001E4245">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484D" w14:textId="77777777" w:rsidR="00390A2B" w:rsidRDefault="00390A2B" w:rsidP="00B95533">
      <w:pPr>
        <w:spacing w:after="0" w:line="240" w:lineRule="auto"/>
      </w:pPr>
      <w:r>
        <w:separator/>
      </w:r>
    </w:p>
  </w:endnote>
  <w:endnote w:type="continuationSeparator" w:id="0">
    <w:p w14:paraId="3F16E8FB" w14:textId="77777777" w:rsidR="00390A2B" w:rsidRDefault="00390A2B"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8C65" w14:textId="77777777" w:rsidR="00E1705C" w:rsidRDefault="00E17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45CFFBF2" w14:textId="77777777" w:rsidR="009672EB" w:rsidRPr="00B87E45" w:rsidRDefault="00AE5DD8" w:rsidP="001007B9">
        <w:pPr>
          <w:pStyle w:val="ProtectiveMarking"/>
        </w:pPr>
        <w:r>
          <w:t>OFFICIAL</w:t>
        </w:r>
      </w:p>
    </w:sdtContent>
  </w:sdt>
  <w:p w14:paraId="57015CDD"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7A211FF5" wp14:editId="63D3EDC4">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04C7A"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54556A78" wp14:editId="6BE25781">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5EE2026"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AE5DD8">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9B33A2"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AE5DD8">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6A545DFA"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sidR="00AE5DD8">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AE5DD8">
      <w:rPr>
        <w:b/>
        <w:bCs w:val="0"/>
        <w:noProof/>
        <w:color w:val="25303B" w:themeColor="accent1"/>
        <w:lang w:val="en-US"/>
      </w:rPr>
      <w:t>Error! No text of specified style in document.</w:t>
    </w:r>
    <w:r w:rsidRPr="0040648D">
      <w:rPr>
        <w:color w:val="25303B"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57FDF090" w14:textId="77777777" w:rsidR="009672EB" w:rsidRPr="00B87E45" w:rsidRDefault="00AE5DD8" w:rsidP="00917F95">
        <w:pPr>
          <w:pStyle w:val="ProtectiveMarking"/>
        </w:pPr>
        <w:r>
          <w:t>OFFICIAL</w:t>
        </w:r>
      </w:p>
    </w:sdtContent>
  </w:sdt>
  <w:p w14:paraId="4402B84D"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5A3E7B08" wp14:editId="2A02C856">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E3967"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376542B5"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47CC4A55" wp14:editId="034C7679">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3EB53E7D"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E1705C">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CC4A55"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3EB53E7D"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E1705C">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AE5DD8">
          <w:rPr>
            <w:color w:val="25303B" w:themeColor="accent1"/>
          </w:rPr>
          <w:t>CATSI Act Review</w:t>
        </w:r>
      </w:sdtContent>
    </w:sdt>
    <w:r w:rsidRPr="0040648D">
      <w:rPr>
        <w:color w:val="25303B" w:themeColor="accent1"/>
      </w:rPr>
      <w:t xml:space="preserve"> | </w:t>
    </w:r>
    <w:r w:rsidR="00AE5DD8" w:rsidRPr="00AE5DD8">
      <w:rPr>
        <w:color w:val="25303B" w:themeColor="accent1"/>
      </w:rPr>
      <w:t>Part 16—Dealing with unclaimed property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467FC" w14:textId="77777777" w:rsidR="00390A2B" w:rsidRPr="007A6FC6" w:rsidRDefault="00390A2B" w:rsidP="00B95533">
      <w:pPr>
        <w:spacing w:after="0" w:line="240" w:lineRule="auto"/>
        <w:rPr>
          <w:color w:val="BEA887" w:themeColor="accent2"/>
        </w:rPr>
      </w:pPr>
      <w:r w:rsidRPr="007A6FC6">
        <w:rPr>
          <w:color w:val="BEA887" w:themeColor="accent2"/>
        </w:rPr>
        <w:separator/>
      </w:r>
    </w:p>
  </w:footnote>
  <w:footnote w:type="continuationSeparator" w:id="0">
    <w:p w14:paraId="5DEE874D" w14:textId="77777777" w:rsidR="00390A2B" w:rsidRPr="007A6FC6" w:rsidRDefault="00390A2B"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1082" w14:textId="77777777" w:rsidR="00E1705C" w:rsidRDefault="00E17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76AD" w14:textId="77777777" w:rsidR="002C0B0E" w:rsidRDefault="00E1705C" w:rsidP="00510499">
    <w:pPr>
      <w:pStyle w:val="ProtectiveMarking"/>
    </w:pPr>
    <w:sdt>
      <w:sdtPr>
        <w:alias w:val="Classification"/>
        <w:tag w:val="Classification"/>
        <w:id w:val="336196887"/>
        <w:dataBinding w:xpath="/root[1]/Classification[1]" w:storeItemID="{F533AE62-A212-4B26-92DA-A3B336E8AE06}"/>
        <w:text/>
      </w:sdtPr>
      <w:sdtEndPr/>
      <w:sdtContent>
        <w:r w:rsidR="00AE5DD8">
          <w:t>OFFICIAL</w:t>
        </w:r>
      </w:sdtContent>
    </w:sdt>
  </w:p>
  <w:p w14:paraId="6F8FCDE5" w14:textId="77777777" w:rsidR="002C0B0E" w:rsidRDefault="002C0B0E">
    <w:pPr>
      <w:pStyle w:val="Header"/>
    </w:pPr>
    <w:r>
      <w:rPr>
        <w:noProof/>
        <w:lang w:eastAsia="en-AU"/>
      </w:rPr>
      <w:drawing>
        <wp:anchor distT="0" distB="0" distL="114300" distR="114300" simplePos="0" relativeHeight="251730944" behindDoc="0" locked="1" layoutInCell="1" allowOverlap="1" wp14:anchorId="3DBEB951" wp14:editId="58D83975">
          <wp:simplePos x="0" y="0"/>
          <wp:positionH relativeFrom="margin">
            <wp:align>left</wp:align>
          </wp:positionH>
          <wp:positionV relativeFrom="page">
            <wp:posOffset>628650</wp:posOffset>
          </wp:positionV>
          <wp:extent cx="6480000" cy="186711"/>
          <wp:effectExtent l="0" t="0" r="0" b="381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ABE8D"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DEF7" w14:textId="77777777" w:rsidR="009672EB" w:rsidRDefault="00AE5DD8">
    <w:pPr>
      <w:pStyle w:val="Header"/>
    </w:pP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6543EEDD" wp14:editId="7A2F8FFD">
          <wp:simplePos x="0" y="0"/>
          <wp:positionH relativeFrom="page">
            <wp:posOffset>535305</wp:posOffset>
          </wp:positionH>
          <wp:positionV relativeFrom="page">
            <wp:posOffset>257175</wp:posOffset>
          </wp:positionV>
          <wp:extent cx="2118360" cy="640080"/>
          <wp:effectExtent l="0" t="0" r="0" b="7620"/>
          <wp:wrapNone/>
          <wp:docPr id="59"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1836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37088" behindDoc="0" locked="0" layoutInCell="1" allowOverlap="1" wp14:anchorId="0DB3D8D8" wp14:editId="47929ABA">
              <wp:simplePos x="0" y="0"/>
              <wp:positionH relativeFrom="page">
                <wp:posOffset>2852738</wp:posOffset>
              </wp:positionH>
              <wp:positionV relativeFrom="page">
                <wp:posOffset>290513</wp:posOffset>
              </wp:positionV>
              <wp:extent cx="0" cy="620077"/>
              <wp:effectExtent l="0" t="0" r="38100" b="27940"/>
              <wp:wrapNone/>
              <wp:docPr id="55" name="Straight Connector 55"/>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FD97B" id="Straight Connector 55"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C21gEAAA0EAAAOAAAAZHJzL2Uyb0RvYy54bWysU8GO2yAQvVfqPyDujZNI2W2tOHvIanup&#10;2qjb/QCCwUYCBg00dv6+A06cVVupatULNjDvzbw3w/ZhdJadFEYDvuGrxZIz5SW0xncNf/n29O49&#10;ZzEJ3woLXjX8rCJ/2L19sx1CrdbQg20VMiLxsR5Cw/uUQl1VUfbKibiAoDxdakAnEm2xq1oUA7E7&#10;W62Xy7tqAGwDglQx0unjdMl3hV9rJdMXraNKzDacaktlxbIe81rttqLuUITeyEsZ4h+qcMJ4SjpT&#10;PYok2Hc0v1A5IxEi6LSQ4CrQ2khVNJCa1fInNc+9CKpoIXNimG2K/49Wfj4dkJm24ZsNZ1446tFz&#10;QmG6PrE9eE8OAjK6JKeGEGsC7P0BL7sYDphljxpd/pIgNhZ3z7O7akxMToeSTu+obff3ma664QLG&#10;9FGBY/mn4db4rFvU4vQppin0GpKPrWdDwz9s1psSFcGa9slYm+/K6Ki9RXYS1PRjt7rkehVFma2n&#10;ArKgSUL5S2erJvqvSpMpVPRqSpDH8cYppFQ+XXmtp+gM01TBDFz+GXiJz1BVRvVvwDOiZAafZrAz&#10;HvB32dN4LVlP8VcHJt3ZgiO059LcYg3NXOnS5X3koX69L/DbK979AAAA//8DAFBLAwQUAAYACAAA&#10;ACEAo/6G0t8AAAAKAQAADwAAAGRycy9kb3ducmV2LnhtbEyPQUvEMBCF74L/IYzgzU21VWxtuoiw&#10;IoJQ68LiLduMbdlmUpq0W/+9I3vQ28y8jzfv5evF9mLG0XeOFFyvIhBItTMdNQq2H5urexA+aDK6&#10;d4QKvtHDujg/y3Vm3JHeca5CI9iEfKYVtCEMmZS+btFqv3IDEmtfbrQ68Do20oz6yOa2lzdRdCet&#10;7og/tHrApxbrQzVZBdMyP28+X3ZV2b+9Rml5aKo4LZW6vFgeH0AEXMIfDL/xOToUnGnvJjJe9AqS&#10;JI0Z5eGWKzBwOuyZTOIEZJHL/xWKHwAAAP//AwBQSwECLQAUAAYACAAAACEAtoM4kv4AAADhAQAA&#10;EwAAAAAAAAAAAAAAAAAAAAAAW0NvbnRlbnRfVHlwZXNdLnhtbFBLAQItABQABgAIAAAAIQA4/SH/&#10;1gAAAJQBAAALAAAAAAAAAAAAAAAAAC8BAABfcmVscy8ucmVsc1BLAQItABQABgAIAAAAIQBtXNC2&#10;1gEAAA0EAAAOAAAAAAAAAAAAAAAAAC4CAABkcnMvZTJvRG9jLnhtbFBLAQItABQABgAIAAAAIQCj&#10;/obS3wAAAAoBAAAPAAAAAAAAAAAAAAAAADAEAABkcnMvZG93bnJldi54bWxQSwUGAAAAAAQABADz&#10;AAAAPAU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5E46BD9E" wp14:editId="5AE52D64">
              <wp:simplePos x="0" y="0"/>
              <wp:positionH relativeFrom="page">
                <wp:posOffset>0</wp:posOffset>
              </wp:positionH>
              <wp:positionV relativeFrom="page">
                <wp:posOffset>1153160</wp:posOffset>
              </wp:positionV>
              <wp:extent cx="3096000" cy="143510"/>
              <wp:effectExtent l="0" t="0" r="9525" b="889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solidFill>
                        <a:schemeClr val="bg1"/>
                      </a:solidFill>
                      <a:ln w="9525">
                        <a:noFill/>
                        <a:miter lim="800000"/>
                        <a:headEnd/>
                        <a:tailEnd/>
                      </a:ln>
                    </wps:spPr>
                    <wps:txbx>
                      <w:txbxContent>
                        <w:p w14:paraId="000DFBD6" w14:textId="77777777" w:rsidR="00AE5DD8" w:rsidRPr="00602577" w:rsidRDefault="00AE5DD8" w:rsidP="009672EB">
                          <w:pPr>
                            <w:spacing w:after="0" w:line="240" w:lineRule="auto"/>
                            <w:rPr>
                              <w:i/>
                              <w:iCs/>
                              <w:color w:val="BCBCBC" w:themeColor="background2" w:themeShade="E6"/>
                              <w:sz w:val="16"/>
                              <w:szCs w:val="16"/>
                            </w:rPr>
                          </w:pPr>
                          <w:r w:rsidRPr="00602577">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C89F21"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UtHgIAABkEAAAOAAAAZHJzL2Uyb0RvYy54bWysU9tu2zAMfR+wfxD0vthJm6414hRdug4D&#10;ugvQ7gNoWY6FSaImKbG7rx8lJ2nRvQ17EUiJPDw8pFbXo9FsL31QaGs+n5WcSSuwVXZb8x+Pd+8u&#10;OQsRbAsaraz5kwz8ev32zWpwlVxgj7qVnhGIDdXgat7H6KqiCKKXBsIMnbT02KE3EMn126L1MBC6&#10;0cWiLC+KAX3rPAoZAt3eTo98nfG7Tor4reuCjEzXnLjFfPp8Nuks1iuoth5cr8SBBvwDCwPKUtET&#10;1C1EYDuv/oIySngM2MWZQFNg1ykhcw/Uzbx81c1DD07mXkic4E4yhf8HK77uv3um2pov33NmwdCM&#10;HuUY2Qcc2SLJM7hQUdSDo7g40jWNObca3D2Kn4FZ3PRgt/LGexx6CS3Rm6fM4kXqhBMSSDN8wZbK&#10;wC5iBho7b5J2pAYjdBrT02k0iYqgy7Py6qIs6UnQ2/z8bDnPsyugOmY7H+IniYYlo+aeRp/RYX8f&#10;YmID1TEkFQuoVXuntM5OWje50Z7tgRal2U78X0Vpy4aaXy0XywxsMaXnBTIq0hZrZWp+SSyJZ75O&#10;Yny0bbYjKD3ZRETbgzpJkEmaODZjnkMunZRrsH0iuTxOS0ufjIwe/W/OBlrYmodfO/CSM/3ZkuTL&#10;81yYxeyRUv5oNEcDrKD8movoOZucTcyfIYlg8YYm0qks1jOBA1Pav6zh4a+kBX/p56jnH73+AwAA&#10;//8DAFBLAwQUAAYACAAAACEAdfLWct8AAAAIAQAADwAAAGRycy9kb3ducmV2LnhtbEyPQU/DMAyF&#10;70j8h8hI3FjaUo1Smk4TYgckLhsgOKaNaao1TtVkW/fvMSd2s/2enr9XrWY3iCNOofekIF0kIJBa&#10;b3rqFHy8b+4KECFqMnrwhArOGGBVX19VujT+RFs87mInOIRCqRXYGMdSytBadDos/IjE2o+fnI68&#10;Tp00kz5xuBtkliRL6XRP/MHqEZ8ttvvdwSn4+t5sE79/yd+sP69fm8fP0d+nSt3ezOsnEBHn+G+G&#10;P3xGh5qZGn8gE8SggItEvhbpEgTLefHAQ6MgS/IMZF3JywL1LwAAAP//AwBQSwECLQAUAAYACAAA&#10;ACEAtoM4kv4AAADhAQAAEwAAAAAAAAAAAAAAAAAAAAAAW0NvbnRlbnRfVHlwZXNdLnhtbFBLAQIt&#10;ABQABgAIAAAAIQA4/SH/1gAAAJQBAAALAAAAAAAAAAAAAAAAAC8BAABfcmVscy8ucmVsc1BLAQIt&#10;ABQABgAIAAAAIQCBVFUtHgIAABkEAAAOAAAAAAAAAAAAAAAAAC4CAABkcnMvZTJvRG9jLnhtbFBL&#10;AQItABQABgAIAAAAIQB18tZy3wAAAAgBAAAPAAAAAAAAAAAAAAAAAHgEAABkcnMvZG93bnJldi54&#10;bWxQSwUGAAAAAAQABADzAAAAhAUAAAAA&#10;" fillcolor="white [3212]" stroked="f">
              <v:textbox inset="15mm,0,0,0">
                <w:txbxContent>
                  <w:p w:rsidR="00AE5DD8" w:rsidRPr="00602577" w:rsidRDefault="00AE5DD8" w:rsidP="009672EB">
                    <w:pPr>
                      <w:spacing w:after="0" w:line="240" w:lineRule="auto"/>
                      <w:rPr>
                        <w:i/>
                        <w:iCs/>
                        <w:color w:val="BCBCBC" w:themeColor="background2" w:themeShade="E6"/>
                        <w:sz w:val="16"/>
                        <w:szCs w:val="16"/>
                      </w:rPr>
                    </w:pPr>
                    <w:r w:rsidRPr="00602577">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250B2AC0" wp14:editId="3873BDED">
          <wp:simplePos x="0" y="0"/>
          <wp:positionH relativeFrom="page">
            <wp:posOffset>3016885</wp:posOffset>
          </wp:positionH>
          <wp:positionV relativeFrom="page">
            <wp:posOffset>291465</wp:posOffset>
          </wp:positionV>
          <wp:extent cx="1580400" cy="518400"/>
          <wp:effectExtent l="0" t="0" r="1270" b="0"/>
          <wp:wrapNone/>
          <wp:docPr id="60"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4B49ED16" wp14:editId="6E194379">
          <wp:simplePos x="0" y="0"/>
          <wp:positionH relativeFrom="page">
            <wp:align>left</wp:align>
          </wp:positionH>
          <wp:positionV relativeFrom="page">
            <wp:align>top</wp:align>
          </wp:positionV>
          <wp:extent cx="7448400" cy="1328400"/>
          <wp:effectExtent l="0" t="0" r="635" b="5715"/>
          <wp:wrapSquare wrapText="bothSides"/>
          <wp:docPr id="6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0" w15:restartNumberingAfterBreak="0">
    <w:nsid w:val="7746096D"/>
    <w:multiLevelType w:val="hybridMultilevel"/>
    <w:tmpl w:val="14846688"/>
    <w:lvl w:ilvl="0" w:tplc="F83811E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7EB1"/>
    <w:rsid w:val="00014206"/>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1007B9"/>
    <w:rsid w:val="00105ECB"/>
    <w:rsid w:val="00131315"/>
    <w:rsid w:val="00131BD2"/>
    <w:rsid w:val="00132268"/>
    <w:rsid w:val="001336CF"/>
    <w:rsid w:val="00143288"/>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09EB"/>
    <w:rsid w:val="001D283B"/>
    <w:rsid w:val="001D3983"/>
    <w:rsid w:val="001E4245"/>
    <w:rsid w:val="001F0654"/>
    <w:rsid w:val="001F3722"/>
    <w:rsid w:val="001F738E"/>
    <w:rsid w:val="0020007C"/>
    <w:rsid w:val="0021247A"/>
    <w:rsid w:val="002229A5"/>
    <w:rsid w:val="002317BD"/>
    <w:rsid w:val="00231B22"/>
    <w:rsid w:val="00233B91"/>
    <w:rsid w:val="00234705"/>
    <w:rsid w:val="00237365"/>
    <w:rsid w:val="00250BE6"/>
    <w:rsid w:val="00252F38"/>
    <w:rsid w:val="00260C56"/>
    <w:rsid w:val="00264A5E"/>
    <w:rsid w:val="00271572"/>
    <w:rsid w:val="00277016"/>
    <w:rsid w:val="0027769C"/>
    <w:rsid w:val="00281E3E"/>
    <w:rsid w:val="00284710"/>
    <w:rsid w:val="00285FC6"/>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072A"/>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0A2B"/>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63F31"/>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64778"/>
    <w:rsid w:val="00574F28"/>
    <w:rsid w:val="00575E16"/>
    <w:rsid w:val="00576C8D"/>
    <w:rsid w:val="0058793B"/>
    <w:rsid w:val="005917FA"/>
    <w:rsid w:val="0059258A"/>
    <w:rsid w:val="00596D03"/>
    <w:rsid w:val="005A0DE7"/>
    <w:rsid w:val="005A355D"/>
    <w:rsid w:val="005B210C"/>
    <w:rsid w:val="005B241C"/>
    <w:rsid w:val="005B27D0"/>
    <w:rsid w:val="005B33E3"/>
    <w:rsid w:val="005C44FC"/>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268"/>
    <w:rsid w:val="008678C1"/>
    <w:rsid w:val="00873DED"/>
    <w:rsid w:val="00877425"/>
    <w:rsid w:val="008777F4"/>
    <w:rsid w:val="00880786"/>
    <w:rsid w:val="008A6759"/>
    <w:rsid w:val="008B13B1"/>
    <w:rsid w:val="008B493F"/>
    <w:rsid w:val="008C115E"/>
    <w:rsid w:val="008D0504"/>
    <w:rsid w:val="008D1256"/>
    <w:rsid w:val="008D275A"/>
    <w:rsid w:val="008E109E"/>
    <w:rsid w:val="008E3760"/>
    <w:rsid w:val="008E66E6"/>
    <w:rsid w:val="008F112A"/>
    <w:rsid w:val="00900D4B"/>
    <w:rsid w:val="009014BC"/>
    <w:rsid w:val="00901684"/>
    <w:rsid w:val="00902CAC"/>
    <w:rsid w:val="009036CA"/>
    <w:rsid w:val="00917F95"/>
    <w:rsid w:val="00923EDF"/>
    <w:rsid w:val="00935AD4"/>
    <w:rsid w:val="00937CE1"/>
    <w:rsid w:val="0094513B"/>
    <w:rsid w:val="0094688C"/>
    <w:rsid w:val="00963FB3"/>
    <w:rsid w:val="009672EB"/>
    <w:rsid w:val="00973090"/>
    <w:rsid w:val="00984E37"/>
    <w:rsid w:val="0099436F"/>
    <w:rsid w:val="009959E0"/>
    <w:rsid w:val="00996BEA"/>
    <w:rsid w:val="009A33FB"/>
    <w:rsid w:val="009A409C"/>
    <w:rsid w:val="009A5056"/>
    <w:rsid w:val="009B1A44"/>
    <w:rsid w:val="009B300F"/>
    <w:rsid w:val="009B4379"/>
    <w:rsid w:val="009D161E"/>
    <w:rsid w:val="009F751D"/>
    <w:rsid w:val="00A00EF2"/>
    <w:rsid w:val="00A069F9"/>
    <w:rsid w:val="00A07F0E"/>
    <w:rsid w:val="00A10AC2"/>
    <w:rsid w:val="00A173EC"/>
    <w:rsid w:val="00A1767E"/>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6B86"/>
    <w:rsid w:val="00AC7F21"/>
    <w:rsid w:val="00AD004E"/>
    <w:rsid w:val="00AD0F94"/>
    <w:rsid w:val="00AE0E38"/>
    <w:rsid w:val="00AE11C4"/>
    <w:rsid w:val="00AE297B"/>
    <w:rsid w:val="00AE58D5"/>
    <w:rsid w:val="00AE5DD8"/>
    <w:rsid w:val="00AE6686"/>
    <w:rsid w:val="00AF7794"/>
    <w:rsid w:val="00B0259B"/>
    <w:rsid w:val="00B06546"/>
    <w:rsid w:val="00B13055"/>
    <w:rsid w:val="00B151CC"/>
    <w:rsid w:val="00B24D0A"/>
    <w:rsid w:val="00B3317D"/>
    <w:rsid w:val="00B36583"/>
    <w:rsid w:val="00B37705"/>
    <w:rsid w:val="00B455C1"/>
    <w:rsid w:val="00B53058"/>
    <w:rsid w:val="00B83B2F"/>
    <w:rsid w:val="00B87E45"/>
    <w:rsid w:val="00B95533"/>
    <w:rsid w:val="00BB0F68"/>
    <w:rsid w:val="00BB1FFF"/>
    <w:rsid w:val="00BB2567"/>
    <w:rsid w:val="00BB662C"/>
    <w:rsid w:val="00BC24CA"/>
    <w:rsid w:val="00BD113A"/>
    <w:rsid w:val="00BD2B9F"/>
    <w:rsid w:val="00BD35B3"/>
    <w:rsid w:val="00BD3DA8"/>
    <w:rsid w:val="00BD45D5"/>
    <w:rsid w:val="00BE64F3"/>
    <w:rsid w:val="00C00697"/>
    <w:rsid w:val="00C0095A"/>
    <w:rsid w:val="00C067D6"/>
    <w:rsid w:val="00C464A7"/>
    <w:rsid w:val="00C511C3"/>
    <w:rsid w:val="00C51C42"/>
    <w:rsid w:val="00C52329"/>
    <w:rsid w:val="00C57F4E"/>
    <w:rsid w:val="00C6438F"/>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41A9"/>
    <w:rsid w:val="00CF7819"/>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4B90"/>
    <w:rsid w:val="00E1705C"/>
    <w:rsid w:val="00E23B18"/>
    <w:rsid w:val="00E312A2"/>
    <w:rsid w:val="00E401B3"/>
    <w:rsid w:val="00E46F31"/>
    <w:rsid w:val="00E50185"/>
    <w:rsid w:val="00E578B7"/>
    <w:rsid w:val="00E63231"/>
    <w:rsid w:val="00E7329A"/>
    <w:rsid w:val="00E73F85"/>
    <w:rsid w:val="00E76451"/>
    <w:rsid w:val="00E8016F"/>
    <w:rsid w:val="00E80E52"/>
    <w:rsid w:val="00E816CE"/>
    <w:rsid w:val="00E86762"/>
    <w:rsid w:val="00E90FB5"/>
    <w:rsid w:val="00EA0688"/>
    <w:rsid w:val="00EA19B4"/>
    <w:rsid w:val="00EB25EA"/>
    <w:rsid w:val="00EC0059"/>
    <w:rsid w:val="00EC68DB"/>
    <w:rsid w:val="00ED0CB2"/>
    <w:rsid w:val="00ED334F"/>
    <w:rsid w:val="00EE08F2"/>
    <w:rsid w:val="00EE1DD7"/>
    <w:rsid w:val="00EE76B9"/>
    <w:rsid w:val="00EF125F"/>
    <w:rsid w:val="00EF2399"/>
    <w:rsid w:val="00EF2497"/>
    <w:rsid w:val="00EF38A6"/>
    <w:rsid w:val="00F017E0"/>
    <w:rsid w:val="00F03B20"/>
    <w:rsid w:val="00F065A0"/>
    <w:rsid w:val="00F21C70"/>
    <w:rsid w:val="00F26D11"/>
    <w:rsid w:val="00F27CBE"/>
    <w:rsid w:val="00F4121E"/>
    <w:rsid w:val="00F4212B"/>
    <w:rsid w:val="00F4649D"/>
    <w:rsid w:val="00F46D66"/>
    <w:rsid w:val="00F4704F"/>
    <w:rsid w:val="00F50EE3"/>
    <w:rsid w:val="00F62EE2"/>
    <w:rsid w:val="00F651C4"/>
    <w:rsid w:val="00F74A7A"/>
    <w:rsid w:val="00F7682E"/>
    <w:rsid w:val="00F83248"/>
    <w:rsid w:val="00F92C57"/>
    <w:rsid w:val="00F9344F"/>
    <w:rsid w:val="00F97B14"/>
    <w:rsid w:val="00FB20C4"/>
    <w:rsid w:val="00FB385B"/>
    <w:rsid w:val="00FB3C96"/>
    <w:rsid w:val="00FB60EF"/>
    <w:rsid w:val="00FC26E7"/>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C7E37"/>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7115F5" w:rsidRDefault="007115F5">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F5"/>
    <w:rsid w:val="00036A42"/>
    <w:rsid w:val="005E53C9"/>
    <w:rsid w:val="007115F5"/>
    <w:rsid w:val="009B7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DOC21-180152</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B6AA4BB8-48ED-4A5B-ACDD-C0E83B832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E83FC-D442-4DC1-B5DD-936C7FD5D66F}">
  <ds:schemaRefs>
    <ds:schemaRef ds:uri="http://schemas.microsoft.com/sharepoint/v3/contenttype/forms"/>
  </ds:schemaRefs>
</ds:datastoreItem>
</file>

<file path=customXml/itemProps4.xml><?xml version="1.0" encoding="utf-8"?>
<ds:datastoreItem xmlns:ds="http://schemas.openxmlformats.org/officeDocument/2006/customXml" ds:itemID="{5D831695-503F-4074-8C2F-1F0FD8BE2DB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36A9D7CB-C74A-4EC4-874E-C2A7A3F7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2021-06-30T00:53:00Z</dcterms:created>
  <dcterms:modified xsi:type="dcterms:W3CDTF">2021-06-30T00:53:00Z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56;#Official|f53c1d54-6e59-4b8b-8af5-a00f9baa8e57</vt:lpwstr>
  </property>
  <property fmtid="{D5CDD505-2E9C-101B-9397-08002B2CF9AE}" pid="5" name="HPRMSecurityLevel">
    <vt:lpwstr>57;#OFFICIAL|11463c70-78df-4e3b-b0ff-f66cd3cb26ec</vt:lpwstr>
  </property>
  <property fmtid="{D5CDD505-2E9C-101B-9397-08002B2CF9AE}" pid="6" name="PMC.ESearch.TagGeneratedTime">
    <vt:lpwstr>2021-06-30T11:04:11</vt:lpwstr>
  </property>
</Properties>
</file>