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23C7E" w14:textId="77777777" w:rsidR="004163FA" w:rsidRDefault="00612658" w:rsidP="004163FA">
      <w:pPr>
        <w:pStyle w:val="ProtectiveMarking"/>
        <w:rPr>
          <w:caps w:val="0"/>
          <w:noProof w:val="0"/>
          <w:color w:val="191919" w:themeColor="text1" w:themeTint="E6"/>
        </w:rPr>
      </w:pPr>
      <w:sdt>
        <w:sdtPr>
          <w:alias w:val="Classification"/>
          <w:tag w:val="Classification"/>
          <w:id w:val="-521240474"/>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E41F2D">
            <w:t>OFFICIAL</w:t>
          </w:r>
        </w:sdtContent>
      </w:sdt>
    </w:p>
    <w:p w14:paraId="7A175AF4" w14:textId="77777777" w:rsidR="006B0488" w:rsidRDefault="0040648D" w:rsidP="006B0488">
      <w:r>
        <w:rPr>
          <w:noProof/>
          <w:lang w:eastAsia="en-AU"/>
        </w:rPr>
        <mc:AlternateContent>
          <mc:Choice Requires="wps">
            <w:drawing>
              <wp:anchor distT="0" distB="0" distL="114300" distR="114300" simplePos="0" relativeHeight="251662336" behindDoc="0" locked="1" layoutInCell="1" allowOverlap="1" wp14:anchorId="5CA2A97E" wp14:editId="674D2C00">
                <wp:simplePos x="0" y="0"/>
                <wp:positionH relativeFrom="page">
                  <wp:align>left</wp:align>
                </wp:positionH>
                <wp:positionV relativeFrom="page">
                  <wp:align>top</wp:align>
                </wp:positionV>
                <wp:extent cx="7557770"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sdt>
                            <w:sdtPr>
                              <w:alias w:val="Section Name"/>
                              <w:tag w:val="SectionName"/>
                              <w:id w:val="2015037429"/>
                              <w:placeholder>
                                <w:docPart w:val="6EC34E8F025D474EABCE123A748DB2F8"/>
                              </w:placeholder>
                              <w:dataBinding w:xpath="/root[1]/SectionName[1]" w:storeItemID="{F533AE62-A212-4B26-92DA-A3B336E8AE06}"/>
                              <w:text w:multiLine="1"/>
                            </w:sdtPr>
                            <w:sdtEndPr/>
                            <w:sdtContent>
                              <w:p w14:paraId="114FBD20" w14:textId="77777777" w:rsidR="0040648D" w:rsidRPr="00C91A83" w:rsidRDefault="00E41F2D" w:rsidP="0040648D">
                                <w:pPr>
                                  <w:pStyle w:val="SectionNameRev"/>
                                </w:pPr>
                                <w:r>
                                  <w:t>CATSI Act Review</w:t>
                                </w:r>
                              </w:p>
                            </w:sdtContent>
                          </w:sdt>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CA2A97E" id="_x0000_t202" coordsize="21600,21600" o:spt="202" path="m,l,21600r21600,l21600,xe">
                <v:stroke joinstyle="miter"/>
                <v:path gradientshapeok="t" o:connecttype="rect"/>
              </v:shapetype>
              <v:shape id="Text Box 45" o:spid="_x0000_s1026" type="#_x0000_t202" style="position:absolute;margin-left:0;margin-top:0;width:595.1pt;height:65.6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" filled="f" stroked="f">
                <v:textbox inset="0,5mm,15mm,0">
                  <w:txbxContent>
                    <w:sdt>
                      <w:sdtPr>
                        <w:alias w:val="Section Name"/>
                        <w:tag w:val="SectionName"/>
                        <w:id w:val="2015037429"/>
                        <w:placeholder>
                          <w:docPart w:val="6EC34E8F025D474EABCE123A748DB2F8"/>
                        </w:placeholder>
                        <w:dataBinding w:xpath="/root[1]/SectionName[1]" w:storeItemID="{F533AE62-A212-4B26-92DA-A3B336E8AE06}"/>
                        <w:text w:multiLine="1"/>
                      </w:sdtPr>
                      <w:sdtEndPr/>
                      <w:sdtContent>
                        <w:p w14:paraId="114FBD20" w14:textId="77777777" w:rsidR="0040648D" w:rsidRPr="00C91A83" w:rsidRDefault="00E41F2D" w:rsidP="0040648D">
                          <w:pPr>
                            <w:pStyle w:val="SectionNameRev"/>
                          </w:pPr>
                          <w:r>
                            <w:t>CATSI Act Review</w:t>
                          </w:r>
                        </w:p>
                      </w:sdtContent>
                    </w:sdt>
                  </w:txbxContent>
                </v:textbox>
                <w10:wrap type="topAndBottom" anchorx="page" anchory="page"/>
                <w10:anchorlock/>
              </v:shape>
            </w:pict>
          </mc:Fallback>
        </mc:AlternateContent>
      </w:r>
    </w:p>
    <w:p w14:paraId="6D0930C8" w14:textId="77777777" w:rsidR="0086672B" w:rsidRPr="00E41F2D" w:rsidRDefault="00924519" w:rsidP="00233B91">
      <w:pPr>
        <w:pStyle w:val="Heading1"/>
        <w:rPr>
          <w:color w:val="BEA887" w:themeColor="accent2"/>
        </w:rPr>
      </w:pPr>
      <w:r w:rsidRPr="00E41F2D">
        <w:rPr>
          <w:noProof/>
          <w:color w:val="BEA887" w:themeColor="accent2"/>
        </w:rPr>
        <w:t>Part 17</w:t>
      </w:r>
      <w:r w:rsidR="005A622E" w:rsidRPr="00E41F2D">
        <w:rPr>
          <w:noProof/>
          <w:color w:val="BEA887" w:themeColor="accent2"/>
        </w:rPr>
        <w:t>—External administration and deregistration</w:t>
      </w:r>
    </w:p>
    <w:p w14:paraId="14A16976" w14:textId="77777777" w:rsidR="00233B91" w:rsidRDefault="009C1613" w:rsidP="00612658">
      <w:pPr>
        <w:pStyle w:val="BodyText"/>
        <w:outlineLvl w:val="1"/>
        <w:rPr>
          <w:rFonts w:asciiTheme="majorHAnsi" w:eastAsiaTheme="majorEastAsia" w:hAnsiTheme="majorHAnsi" w:cstheme="majorBidi"/>
          <w:b/>
          <w:color w:val="25303B" w:themeColor="accent1"/>
          <w:sz w:val="40"/>
          <w:szCs w:val="40"/>
        </w:rPr>
      </w:pPr>
      <w:r>
        <w:rPr>
          <w:rFonts w:asciiTheme="majorHAnsi" w:eastAsiaTheme="majorEastAsia" w:hAnsiTheme="majorHAnsi" w:cstheme="majorBidi"/>
          <w:b/>
          <w:color w:val="BEA887" w:themeColor="accent2"/>
          <w:sz w:val="40"/>
          <w:szCs w:val="40"/>
        </w:rPr>
        <w:t>Item 236</w:t>
      </w:r>
      <w:r w:rsidR="00865D8B">
        <w:rPr>
          <w:rFonts w:asciiTheme="majorHAnsi" w:eastAsiaTheme="majorEastAsia" w:hAnsiTheme="majorHAnsi" w:cstheme="majorBidi"/>
          <w:b/>
          <w:color w:val="BEA887" w:themeColor="accent2"/>
          <w:sz w:val="40"/>
          <w:szCs w:val="40"/>
        </w:rPr>
        <w:t>—</w:t>
      </w:r>
      <w:r>
        <w:rPr>
          <w:rFonts w:asciiTheme="majorHAnsi" w:eastAsiaTheme="majorEastAsia" w:hAnsiTheme="majorHAnsi" w:cstheme="majorBidi"/>
          <w:b/>
          <w:color w:val="BEA887" w:themeColor="accent2"/>
          <w:sz w:val="40"/>
          <w:szCs w:val="40"/>
        </w:rPr>
        <w:t xml:space="preserve">Irregularity in financial affairs as a ground for special administration </w:t>
      </w:r>
    </w:p>
    <w:p w14:paraId="0F5790A3" w14:textId="77777777" w:rsidR="009C1613" w:rsidRDefault="009C1613" w:rsidP="002168E0">
      <w:pPr>
        <w:pStyle w:val="BodyText"/>
      </w:pPr>
      <w:r>
        <w:t xml:space="preserve">One of the current grounds for appointing a special administrator is where the corporation has traded at a loss for at least six of the last 12 months, however, this can be very difficult to determine and may also capture corporations </w:t>
      </w:r>
      <w:r w:rsidR="00565852">
        <w:t xml:space="preserve">that have seasonal trading cycles or rely on annual grant </w:t>
      </w:r>
      <w:r w:rsidR="00865D8B">
        <w:t>funding</w:t>
      </w:r>
      <w:r w:rsidR="00565852">
        <w:t xml:space="preserve">. Recommendation 66 </w:t>
      </w:r>
      <w:r w:rsidR="00865D8B">
        <w:t xml:space="preserve">of the CATSI Act Review final report </w:t>
      </w:r>
      <w:r w:rsidR="00565852">
        <w:t>stated:</w:t>
      </w:r>
    </w:p>
    <w:p w14:paraId="2D547C9B" w14:textId="77777777" w:rsidR="00565852" w:rsidRPr="00565852" w:rsidRDefault="00565852" w:rsidP="002168E0">
      <w:pPr>
        <w:pStyle w:val="BodyText"/>
        <w:rPr>
          <w:i/>
        </w:rPr>
      </w:pPr>
      <w:r w:rsidRPr="00565852">
        <w:rPr>
          <w:i/>
        </w:rPr>
        <w:t>It is recommended the current ground for appointing a special administrator that the CATSI corporation has traded at a loss for at least six of the last 12 months be changed to identification of an irregularity in the management of a corporation’s financial affairs.</w:t>
      </w:r>
    </w:p>
    <w:p w14:paraId="1D3D136A" w14:textId="77777777" w:rsidR="002168E0" w:rsidRDefault="002168E0" w:rsidP="002168E0">
      <w:pPr>
        <w:pStyle w:val="BodyText"/>
      </w:pPr>
      <w:r>
        <w:t>Item 236</w:t>
      </w:r>
      <w:r w:rsidR="00565852">
        <w:t xml:space="preserve"> gives effect to this by repealing the existing ground and replacing it with a new ground</w:t>
      </w:r>
      <w:r w:rsidR="00865D8B">
        <w:t>,</w:t>
      </w:r>
      <w:r w:rsidR="00565852">
        <w:t xml:space="preserve"> </w:t>
      </w:r>
      <w:r w:rsidR="00865D8B">
        <w:t>‘</w:t>
      </w:r>
      <w:r w:rsidR="00565852">
        <w:t>there is a serious irregularity in the financial affairs of the corporation</w:t>
      </w:r>
      <w:r w:rsidR="00865D8B">
        <w:t>’</w:t>
      </w:r>
      <w:r w:rsidR="00565852">
        <w:t xml:space="preserve">. This differs slightly from the wording of the recommendation by </w:t>
      </w:r>
      <w:r w:rsidR="006606C7">
        <w:t xml:space="preserve">introducing the criterion </w:t>
      </w:r>
      <w:r w:rsidR="00565852">
        <w:t xml:space="preserve">of </w:t>
      </w:r>
      <w:r w:rsidR="006606C7">
        <w:t>‘</w:t>
      </w:r>
      <w:r w:rsidR="00565852">
        <w:t>serious</w:t>
      </w:r>
      <w:r w:rsidR="006606C7">
        <w:t>’</w:t>
      </w:r>
      <w:r w:rsidR="00565852">
        <w:t xml:space="preserve"> irregularity thus addressing some concerns that were raised during consultation that any minor irregularity could </w:t>
      </w:r>
      <w:r w:rsidR="006606C7">
        <w:t xml:space="preserve">inappropriately </w:t>
      </w:r>
      <w:r w:rsidR="00565852">
        <w:t xml:space="preserve">trigger the appointment of a special administrator. </w:t>
      </w:r>
    </w:p>
    <w:p w14:paraId="4B1E7976" w14:textId="77777777" w:rsidR="00565852" w:rsidRPr="00565852" w:rsidRDefault="00565852" w:rsidP="00565852">
      <w:pPr>
        <w:pStyle w:val="Heading2"/>
        <w:rPr>
          <w:color w:val="BEA887" w:themeColor="accent2"/>
        </w:rPr>
      </w:pPr>
      <w:r w:rsidRPr="00565852">
        <w:rPr>
          <w:color w:val="BEA887" w:themeColor="accent2"/>
        </w:rPr>
        <w:t xml:space="preserve">Items 237 </w:t>
      </w:r>
      <w:r w:rsidR="00865D8B">
        <w:rPr>
          <w:color w:val="BEA887" w:themeColor="accent2"/>
        </w:rPr>
        <w:t>and</w:t>
      </w:r>
      <w:r w:rsidRPr="00565852">
        <w:rPr>
          <w:color w:val="BEA887" w:themeColor="accent2"/>
        </w:rPr>
        <w:t xml:space="preserve"> 238</w:t>
      </w:r>
      <w:r w:rsidR="00865D8B">
        <w:rPr>
          <w:color w:val="BEA887" w:themeColor="accent2"/>
        </w:rPr>
        <w:t>—</w:t>
      </w:r>
      <w:r w:rsidRPr="00565852">
        <w:rPr>
          <w:color w:val="BEA887" w:themeColor="accent2"/>
        </w:rPr>
        <w:t>Removal of show cause notice</w:t>
      </w:r>
    </w:p>
    <w:p w14:paraId="6B26874B" w14:textId="77777777" w:rsidR="00565852" w:rsidRDefault="00565852" w:rsidP="002168E0">
      <w:pPr>
        <w:pStyle w:val="BodyText"/>
      </w:pPr>
      <w:r>
        <w:t>Currently even where a majority of directors request the appointment of a special administrator, the Registrar is still required</w:t>
      </w:r>
      <w:r w:rsidR="002E254F">
        <w:t xml:space="preserve"> to issue a show cause notice to the corporation. Recommendation 65 of the final report states:</w:t>
      </w:r>
    </w:p>
    <w:p w14:paraId="402149DF" w14:textId="77777777" w:rsidR="002E254F" w:rsidRPr="002E254F" w:rsidRDefault="002E254F" w:rsidP="002168E0">
      <w:pPr>
        <w:pStyle w:val="BodyText"/>
        <w:rPr>
          <w:i/>
        </w:rPr>
      </w:pPr>
      <w:r w:rsidRPr="002E254F">
        <w:rPr>
          <w:i/>
        </w:rPr>
        <w:t>It is recommended the ‘show cause’ notice procedure not be required under the CATSI Act when a majority of directors have requested that a special administrator be appointed.</w:t>
      </w:r>
    </w:p>
    <w:p w14:paraId="581BD324" w14:textId="77777777" w:rsidR="002168E0" w:rsidRDefault="002168E0" w:rsidP="002168E0">
      <w:pPr>
        <w:pStyle w:val="BodyText"/>
      </w:pPr>
      <w:r>
        <w:t>Items 237 and 238</w:t>
      </w:r>
      <w:r w:rsidR="002E254F">
        <w:t xml:space="preserve"> implement this recommendation by removing the requirement for the Registrar to issue a show cause notice when the majority of directors of a corporation have requested </w:t>
      </w:r>
      <w:r w:rsidR="006606C7">
        <w:t>the Registrar in writing to appoint</w:t>
      </w:r>
      <w:r w:rsidR="002E254F">
        <w:t xml:space="preserve"> a special administrator.</w:t>
      </w:r>
    </w:p>
    <w:p w14:paraId="3E7FF1D5" w14:textId="77777777" w:rsidR="002E254F" w:rsidRPr="002E254F" w:rsidRDefault="00865D8B" w:rsidP="002E254F">
      <w:pPr>
        <w:pStyle w:val="Heading2"/>
        <w:rPr>
          <w:color w:val="BEA887" w:themeColor="accent2"/>
        </w:rPr>
      </w:pPr>
      <w:r>
        <w:rPr>
          <w:color w:val="BEA887" w:themeColor="accent2"/>
        </w:rPr>
        <w:lastRenderedPageBreak/>
        <w:t>Items 235, 241 and</w:t>
      </w:r>
      <w:r w:rsidR="002E254F">
        <w:rPr>
          <w:color w:val="BEA887" w:themeColor="accent2"/>
        </w:rPr>
        <w:t xml:space="preserve"> 243 </w:t>
      </w:r>
      <w:r>
        <w:rPr>
          <w:color w:val="BEA887" w:themeColor="accent2"/>
        </w:rPr>
        <w:t>to</w:t>
      </w:r>
      <w:r w:rsidR="002E254F">
        <w:rPr>
          <w:color w:val="BEA887" w:themeColor="accent2"/>
        </w:rPr>
        <w:t xml:space="preserve"> 2</w:t>
      </w:r>
      <w:bookmarkStart w:id="0" w:name="_GoBack"/>
      <w:bookmarkEnd w:id="0"/>
      <w:r w:rsidR="002E254F">
        <w:rPr>
          <w:color w:val="BEA887" w:themeColor="accent2"/>
        </w:rPr>
        <w:t>45</w:t>
      </w:r>
      <w:r>
        <w:rPr>
          <w:color w:val="BEA887" w:themeColor="accent2"/>
        </w:rPr>
        <w:t>—</w:t>
      </w:r>
      <w:r w:rsidR="002E254F">
        <w:rPr>
          <w:color w:val="BEA887" w:themeColor="accent2"/>
        </w:rPr>
        <w:t>Requirement to apply for leave of court</w:t>
      </w:r>
    </w:p>
    <w:p w14:paraId="4D6D457B" w14:textId="77777777" w:rsidR="002E254F" w:rsidRDefault="002E254F" w:rsidP="002168E0">
      <w:pPr>
        <w:pStyle w:val="BodyText"/>
      </w:pPr>
      <w:r>
        <w:t>Currently, the Registrar must apply for permission from the Court before making an application to wind up a corporation on</w:t>
      </w:r>
      <w:r w:rsidR="00865D8B">
        <w:t xml:space="preserve"> the grounds of insolvency. </w:t>
      </w:r>
      <w:r>
        <w:t xml:space="preserve">Recommendation 71 states: </w:t>
      </w:r>
    </w:p>
    <w:p w14:paraId="740F5600" w14:textId="77777777" w:rsidR="002E254F" w:rsidRPr="002E254F" w:rsidRDefault="002E254F" w:rsidP="009C1613">
      <w:pPr>
        <w:pStyle w:val="BodyText"/>
        <w:rPr>
          <w:i/>
        </w:rPr>
      </w:pPr>
      <w:r w:rsidRPr="002E254F">
        <w:rPr>
          <w:i/>
        </w:rPr>
        <w:t>It is recommended the CATSI Act be amended to remove the requirement for the Registrar to apply for leave of the court, before making an application for winding up a corporation on the grounds of insolvency.</w:t>
      </w:r>
    </w:p>
    <w:p w14:paraId="0B63216F" w14:textId="77777777" w:rsidR="009C1613" w:rsidRDefault="009C1613" w:rsidP="009C1613">
      <w:pPr>
        <w:pStyle w:val="BodyText"/>
      </w:pPr>
      <w:r>
        <w:t>Items 235</w:t>
      </w:r>
      <w:r w:rsidR="006606C7">
        <w:t xml:space="preserve"> (a note)</w:t>
      </w:r>
      <w:r>
        <w:t>, 241, 243, 244, 245</w:t>
      </w:r>
      <w:r w:rsidR="00C901CB">
        <w:t xml:space="preserve"> work together to remove the requirement for the Registrar to have to apply for the leave of the court before making an application to wind up a corporation on the grounds of insolvency. This does not remove the requirement for the Registrar to have to prove the corporation is insolvent, which means that the corporation will still have an opportunity to demonstrate to the court that it is solvent.</w:t>
      </w:r>
    </w:p>
    <w:p w14:paraId="7506544C" w14:textId="77777777" w:rsidR="00C901CB" w:rsidRDefault="00C901CB" w:rsidP="00C901CB">
      <w:pPr>
        <w:pStyle w:val="Heading2"/>
      </w:pPr>
      <w:r>
        <w:rPr>
          <w:color w:val="BEA887" w:themeColor="accent2"/>
        </w:rPr>
        <w:t xml:space="preserve">Items 239 </w:t>
      </w:r>
      <w:r w:rsidR="00865D8B">
        <w:rPr>
          <w:color w:val="BEA887" w:themeColor="accent2"/>
        </w:rPr>
        <w:t>and</w:t>
      </w:r>
      <w:r>
        <w:rPr>
          <w:color w:val="BEA887" w:themeColor="accent2"/>
        </w:rPr>
        <w:t xml:space="preserve"> 240</w:t>
      </w:r>
      <w:r w:rsidR="00865D8B">
        <w:rPr>
          <w:color w:val="BEA887" w:themeColor="accent2"/>
        </w:rPr>
        <w:t>—</w:t>
      </w:r>
      <w:r>
        <w:rPr>
          <w:color w:val="BEA887" w:themeColor="accent2"/>
        </w:rPr>
        <w:t>Prevent the cancellation of contracts of corporations under special administration</w:t>
      </w:r>
    </w:p>
    <w:p w14:paraId="0EDCD190" w14:textId="77777777" w:rsidR="00C901CB" w:rsidRDefault="00C901CB" w:rsidP="00C901CB">
      <w:pPr>
        <w:pStyle w:val="BodyText"/>
      </w:pPr>
      <w:r>
        <w:t>Recommendation 69 of the CATSI Act review stated:</w:t>
      </w:r>
    </w:p>
    <w:p w14:paraId="48602ECB" w14:textId="77777777" w:rsidR="002168E0" w:rsidRPr="00C901CB" w:rsidRDefault="00C901CB" w:rsidP="00C901CB">
      <w:pPr>
        <w:pStyle w:val="BodyText"/>
        <w:rPr>
          <w:i/>
        </w:rPr>
      </w:pPr>
      <w:r w:rsidRPr="00C901CB">
        <w:rPr>
          <w:i/>
        </w:rPr>
        <w:t>T</w:t>
      </w:r>
      <w:r w:rsidR="002168E0" w:rsidRPr="00C901CB">
        <w:rPr>
          <w:i/>
        </w:rPr>
        <w:t>he CATSI Act be amended to provide that contracts of corporations under special administration cannot be cancelled, unless they are detrimental to the corporation in the opinion of the special administrator.</w:t>
      </w:r>
    </w:p>
    <w:p w14:paraId="2CF00567" w14:textId="77777777" w:rsidR="00C901CB" w:rsidRDefault="00C901CB" w:rsidP="00C901CB">
      <w:pPr>
        <w:pStyle w:val="BodyText"/>
      </w:pPr>
      <w:r>
        <w:t>This was intended to ensure that corporations that have been placed under special administration can continue to deliver</w:t>
      </w:r>
      <w:r w:rsidR="00865D8B">
        <w:t>,</w:t>
      </w:r>
      <w:r>
        <w:t xml:space="preserve"> and benefit from</w:t>
      </w:r>
      <w:r w:rsidR="00865D8B">
        <w:t>,</w:t>
      </w:r>
      <w:r>
        <w:t xml:space="preserve"> commercial contractual arrangements</w:t>
      </w:r>
      <w:r w:rsidR="00A24B8A">
        <w:t xml:space="preserve"> in a similar way to corporations under the </w:t>
      </w:r>
      <w:r w:rsidR="00A24B8A" w:rsidRPr="00865D8B">
        <w:rPr>
          <w:i/>
        </w:rPr>
        <w:t>Corporations Act</w:t>
      </w:r>
      <w:r w:rsidR="00865D8B">
        <w:t xml:space="preserve"> </w:t>
      </w:r>
      <w:r w:rsidR="00865D8B" w:rsidRPr="00865D8B">
        <w:rPr>
          <w:i/>
        </w:rPr>
        <w:t>2001</w:t>
      </w:r>
      <w:r>
        <w:t xml:space="preserve">. </w:t>
      </w:r>
    </w:p>
    <w:p w14:paraId="0F0C0A3A" w14:textId="77777777" w:rsidR="002168E0" w:rsidRDefault="00C901CB" w:rsidP="00A24B8A">
      <w:pPr>
        <w:pStyle w:val="BodyText"/>
      </w:pPr>
      <w:r>
        <w:t>Items 239 and 240</w:t>
      </w:r>
      <w:r w:rsidR="00A24B8A">
        <w:t xml:space="preserve"> implement this recommendation by providing</w:t>
      </w:r>
      <w:r w:rsidR="002168E0" w:rsidRPr="002168E0">
        <w:t xml:space="preserve"> that for a corporation under special administration</w:t>
      </w:r>
      <w:r w:rsidR="00865D8B">
        <w:t>,</w:t>
      </w:r>
      <w:r w:rsidR="002168E0" w:rsidRPr="002168E0">
        <w:t xml:space="preserve"> sections 451E to </w:t>
      </w:r>
      <w:r w:rsidR="00865D8B">
        <w:t>451</w:t>
      </w:r>
      <w:r w:rsidR="002168E0" w:rsidRPr="002168E0">
        <w:t xml:space="preserve">H of the </w:t>
      </w:r>
      <w:r w:rsidR="002168E0" w:rsidRPr="00865D8B">
        <w:rPr>
          <w:i/>
        </w:rPr>
        <w:t>Corporations Act</w:t>
      </w:r>
      <w:r w:rsidR="002168E0" w:rsidRPr="002168E0">
        <w:t xml:space="preserve"> </w:t>
      </w:r>
      <w:r w:rsidR="00865D8B" w:rsidRPr="00865D8B">
        <w:rPr>
          <w:i/>
        </w:rPr>
        <w:t>2001</w:t>
      </w:r>
      <w:r w:rsidR="00865D8B">
        <w:t xml:space="preserve"> </w:t>
      </w:r>
      <w:r w:rsidR="002168E0" w:rsidRPr="002168E0">
        <w:t xml:space="preserve">apply. These sections </w:t>
      </w:r>
      <w:r w:rsidR="00B10A29">
        <w:t>relate to</w:t>
      </w:r>
      <w:r w:rsidR="00750B0B">
        <w:t xml:space="preserve"> enforcing rights </w:t>
      </w:r>
      <w:r w:rsidR="00B10A29">
        <w:t>when a</w:t>
      </w:r>
      <w:r w:rsidR="00750B0B">
        <w:t xml:space="preserve"> corporation is under administration (etc), and would </w:t>
      </w:r>
      <w:r w:rsidR="002168E0" w:rsidRPr="002168E0">
        <w:t xml:space="preserve">prevent the </w:t>
      </w:r>
      <w:r w:rsidR="00750B0B">
        <w:t xml:space="preserve">enforcement of a right to terminate a contract </w:t>
      </w:r>
      <w:r w:rsidR="00B10A29">
        <w:t>with a</w:t>
      </w:r>
      <w:r w:rsidR="00B10A29" w:rsidRPr="002168E0">
        <w:t xml:space="preserve"> </w:t>
      </w:r>
      <w:r w:rsidR="002168E0" w:rsidRPr="002168E0">
        <w:t>corporation under administration.</w:t>
      </w:r>
    </w:p>
    <w:p w14:paraId="5BF10353" w14:textId="77777777" w:rsidR="00A24B8A" w:rsidRDefault="00A24B8A" w:rsidP="00A24B8A">
      <w:pPr>
        <w:pStyle w:val="Heading2"/>
      </w:pPr>
      <w:r>
        <w:rPr>
          <w:color w:val="BEA887" w:themeColor="accent2"/>
        </w:rPr>
        <w:t>Item 242</w:t>
      </w:r>
      <w:r w:rsidR="00733C5D">
        <w:rPr>
          <w:color w:val="BEA887" w:themeColor="accent2"/>
        </w:rPr>
        <w:t>—</w:t>
      </w:r>
      <w:r>
        <w:rPr>
          <w:color w:val="BEA887" w:themeColor="accent2"/>
        </w:rPr>
        <w:t>Presumptions of insolvency</w:t>
      </w:r>
    </w:p>
    <w:p w14:paraId="48196018" w14:textId="77777777" w:rsidR="00A24B8A" w:rsidRDefault="00A24B8A" w:rsidP="002168E0">
      <w:pPr>
        <w:pStyle w:val="BodyText"/>
      </w:pPr>
      <w:r>
        <w:t>It can be difficult to determine whe</w:t>
      </w:r>
      <w:r w:rsidR="00BD2441">
        <w:t xml:space="preserve">ther a corporation is insolvent, however some presumptions can be made where corporations meet certain criteria. </w:t>
      </w:r>
    </w:p>
    <w:p w14:paraId="10884380" w14:textId="77777777" w:rsidR="00BD2441" w:rsidRDefault="00BD2441" w:rsidP="00BD2441">
      <w:pPr>
        <w:pStyle w:val="BodyText"/>
      </w:pPr>
      <w:r>
        <w:t>Recommendation 70</w:t>
      </w:r>
      <w:r w:rsidR="00733C5D">
        <w:t xml:space="preserve"> of the CATSI Act Review final report</w:t>
      </w:r>
      <w:r>
        <w:t xml:space="preserve"> states:</w:t>
      </w:r>
    </w:p>
    <w:p w14:paraId="5692439D" w14:textId="77777777" w:rsidR="002168E0" w:rsidRPr="00BD2441" w:rsidRDefault="00BD2441" w:rsidP="00BD2441">
      <w:pPr>
        <w:pStyle w:val="BodyText"/>
        <w:rPr>
          <w:i/>
        </w:rPr>
      </w:pPr>
      <w:r w:rsidRPr="00BD2441">
        <w:rPr>
          <w:i/>
        </w:rPr>
        <w:t xml:space="preserve">It is </w:t>
      </w:r>
      <w:r w:rsidR="002168E0" w:rsidRPr="00BD2441">
        <w:rPr>
          <w:i/>
        </w:rPr>
        <w:t>recommended the CATSI Act be amended to provide that a CATSI corporation be presumed to be insolvent where an authorised officer appointed under the CATSI Act has reported to the Registrar, or a special administrator forms the opinion:</w:t>
      </w:r>
    </w:p>
    <w:p w14:paraId="4438CE21" w14:textId="77777777" w:rsidR="002168E0" w:rsidRPr="00BD2441" w:rsidRDefault="002168E0" w:rsidP="00733C5D">
      <w:pPr>
        <w:pStyle w:val="BodyText"/>
        <w:numPr>
          <w:ilvl w:val="1"/>
          <w:numId w:val="31"/>
        </w:numPr>
        <w:rPr>
          <w:i/>
        </w:rPr>
      </w:pPr>
      <w:r w:rsidRPr="00BD2441">
        <w:rPr>
          <w:i/>
        </w:rPr>
        <w:lastRenderedPageBreak/>
        <w:t>the corporation has failed to keep adequate financial records (with no time period specified); or</w:t>
      </w:r>
    </w:p>
    <w:p w14:paraId="524897A3" w14:textId="77777777" w:rsidR="002168E0" w:rsidRPr="00BD2441" w:rsidRDefault="002168E0" w:rsidP="00733C5D">
      <w:pPr>
        <w:pStyle w:val="BodyText"/>
        <w:numPr>
          <w:ilvl w:val="1"/>
          <w:numId w:val="31"/>
        </w:numPr>
        <w:rPr>
          <w:i/>
        </w:rPr>
      </w:pPr>
      <w:r w:rsidRPr="00BD2441">
        <w:rPr>
          <w:i/>
        </w:rPr>
        <w:t>the corporation has failed to retain adequate financial records for a period of seven years.</w:t>
      </w:r>
    </w:p>
    <w:p w14:paraId="45EE2547" w14:textId="77777777" w:rsidR="002168E0" w:rsidRDefault="00BD2441" w:rsidP="002E53D1">
      <w:pPr>
        <w:pStyle w:val="BodyText"/>
      </w:pPr>
      <w:r>
        <w:t>Item 242</w:t>
      </w:r>
      <w:r w:rsidR="002E53D1">
        <w:t xml:space="preserve"> </w:t>
      </w:r>
      <w:r w:rsidR="002168E0">
        <w:t xml:space="preserve">introduces presumptions of insolvency </w:t>
      </w:r>
      <w:r w:rsidR="00B10A29">
        <w:t xml:space="preserve">as recommended above, </w:t>
      </w:r>
      <w:r w:rsidR="002168E0">
        <w:t xml:space="preserve">which the Court can rely on for the purposes of </w:t>
      </w:r>
      <w:r w:rsidR="002E53D1">
        <w:t>finding a corporation insolvent noting that they are rebuttable</w:t>
      </w:r>
      <w:r w:rsidR="00733C5D">
        <w:t>,</w:t>
      </w:r>
      <w:r w:rsidR="002E53D1">
        <w:t xml:space="preserve"> so a corporation has the opportunity to prove that it is solvent.</w:t>
      </w:r>
    </w:p>
    <w:p w14:paraId="5C18DF32" w14:textId="77777777" w:rsidR="002E53D1" w:rsidRDefault="002E53D1" w:rsidP="002E53D1">
      <w:pPr>
        <w:pStyle w:val="Heading2"/>
      </w:pPr>
      <w:r>
        <w:rPr>
          <w:color w:val="BEA887" w:themeColor="accent2"/>
        </w:rPr>
        <w:t xml:space="preserve">Items 246 </w:t>
      </w:r>
      <w:r w:rsidR="00733C5D">
        <w:rPr>
          <w:color w:val="BEA887" w:themeColor="accent2"/>
        </w:rPr>
        <w:t>to</w:t>
      </w:r>
      <w:r>
        <w:rPr>
          <w:color w:val="BEA887" w:themeColor="accent2"/>
        </w:rPr>
        <w:t xml:space="preserve"> 251</w:t>
      </w:r>
      <w:r w:rsidR="00733C5D">
        <w:rPr>
          <w:color w:val="BEA887" w:themeColor="accent2"/>
        </w:rPr>
        <w:t>—</w:t>
      </w:r>
      <w:r>
        <w:rPr>
          <w:color w:val="BEA887" w:themeColor="accent2"/>
        </w:rPr>
        <w:t>Voluntary deregistration</w:t>
      </w:r>
    </w:p>
    <w:p w14:paraId="4137692A" w14:textId="77777777" w:rsidR="002E53D1" w:rsidRDefault="000607F9" w:rsidP="002168E0">
      <w:pPr>
        <w:pStyle w:val="BodyText"/>
      </w:pPr>
      <w:r>
        <w:t xml:space="preserve">Voluntary deregistration is less costly and complex for a corporation than winding up by appointing an administrator or liquidator through the courts. </w:t>
      </w:r>
      <w:r w:rsidR="00733C5D">
        <w:t>C</w:t>
      </w:r>
      <w:r>
        <w:t>urrently the CATSI Act sets out a number of criteria that must be met before applying for voluntary deregistration including that 100</w:t>
      </w:r>
      <w:r w:rsidR="00733C5D">
        <w:t> per cent</w:t>
      </w:r>
      <w:r>
        <w:t xml:space="preserve"> of members agree to the winding up. This can be difficult to achieve as corporations that are considering winding up are often no longer functioning, and members may have moved away and lost touch. </w:t>
      </w:r>
    </w:p>
    <w:p w14:paraId="05CA4E99" w14:textId="77777777" w:rsidR="000607F9" w:rsidRDefault="000607F9" w:rsidP="000607F9">
      <w:pPr>
        <w:pStyle w:val="BodyText"/>
      </w:pPr>
      <w:r>
        <w:t xml:space="preserve">Recommendation </w:t>
      </w:r>
      <w:r w:rsidR="002168E0">
        <w:t>72</w:t>
      </w:r>
      <w:r>
        <w:t xml:space="preserve"> </w:t>
      </w:r>
      <w:r w:rsidR="00733C5D">
        <w:t xml:space="preserve">of the CATSI Act Review final report </w:t>
      </w:r>
      <w:r>
        <w:t>stated:</w:t>
      </w:r>
    </w:p>
    <w:p w14:paraId="3D35EAFF" w14:textId="77777777" w:rsidR="000607F9" w:rsidRDefault="000607F9" w:rsidP="000607F9">
      <w:pPr>
        <w:pStyle w:val="BodyText"/>
      </w:pPr>
      <w:r w:rsidRPr="000607F9">
        <w:rPr>
          <w:i/>
        </w:rPr>
        <w:t>It is recommended the CATSI Act be amended to provide that the Registrar may exempt corporations from satisfying specific criteria required to be met for voluntary deregistration.</w:t>
      </w:r>
      <w:r w:rsidRPr="000607F9">
        <w:t xml:space="preserve"> </w:t>
      </w:r>
    </w:p>
    <w:p w14:paraId="588500F1" w14:textId="77777777" w:rsidR="002168E0" w:rsidRDefault="000607F9" w:rsidP="000607F9">
      <w:pPr>
        <w:pStyle w:val="BodyText"/>
      </w:pPr>
      <w:r>
        <w:t xml:space="preserve">Items </w:t>
      </w:r>
      <w:r w:rsidR="002168E0">
        <w:t xml:space="preserve">246, 247 </w:t>
      </w:r>
      <w:r>
        <w:t xml:space="preserve">and </w:t>
      </w:r>
      <w:r w:rsidR="002168E0">
        <w:t xml:space="preserve">248 enable corporations </w:t>
      </w:r>
      <w:r w:rsidR="00414017">
        <w:t xml:space="preserve">to apply for voluntary deregistration even if the conditions for voluntary deregistration are not all met, provided they specify which conditions are not met and the reasons why they are not met. </w:t>
      </w:r>
      <w:r>
        <w:t>This would</w:t>
      </w:r>
      <w:r w:rsidR="00414017">
        <w:t>, for example,</w:t>
      </w:r>
      <w:r>
        <w:t xml:space="preserve"> allow a corporation to </w:t>
      </w:r>
      <w:r w:rsidR="00414017">
        <w:t xml:space="preserve">apply for </w:t>
      </w:r>
      <w:r>
        <w:t>voluntary deregist</w:t>
      </w:r>
      <w:r w:rsidR="00414017">
        <w:t>ration</w:t>
      </w:r>
      <w:r>
        <w:t xml:space="preserve"> even when all members ha</w:t>
      </w:r>
      <w:r w:rsidR="003A1AB5">
        <w:t>ve</w:t>
      </w:r>
      <w:r>
        <w:t xml:space="preserve"> not voted on </w:t>
      </w:r>
      <w:r w:rsidR="003A1AB5">
        <w:t>such a</w:t>
      </w:r>
      <w:r>
        <w:t xml:space="preserve"> resolution. </w:t>
      </w:r>
    </w:p>
    <w:p w14:paraId="01820242" w14:textId="77777777" w:rsidR="002168E0" w:rsidRDefault="00F52EED" w:rsidP="00F52EED">
      <w:pPr>
        <w:pStyle w:val="BodyText"/>
      </w:pPr>
      <w:r>
        <w:t xml:space="preserve">Item </w:t>
      </w:r>
      <w:r w:rsidR="002168E0">
        <w:t>249 sets out the deregistration procedure including allowing for publication of the notice of deregistration on</w:t>
      </w:r>
      <w:r w:rsidR="003A1AB5">
        <w:t xml:space="preserve"> the</w:t>
      </w:r>
      <w:r w:rsidR="002168E0">
        <w:t xml:space="preserve"> </w:t>
      </w:r>
      <w:r w:rsidR="00913F39">
        <w:t xml:space="preserve">website of the </w:t>
      </w:r>
      <w:r w:rsidR="003A1AB5">
        <w:t>Office of the Registrar of Indigenous Corporations</w:t>
      </w:r>
      <w:r w:rsidR="00913F39">
        <w:t xml:space="preserve">, </w:t>
      </w:r>
      <w:r w:rsidR="002168E0">
        <w:t xml:space="preserve">as well as </w:t>
      </w:r>
      <w:r>
        <w:t xml:space="preserve">through </w:t>
      </w:r>
      <w:r w:rsidR="002168E0">
        <w:t>other channels</w:t>
      </w:r>
      <w:r w:rsidR="00913F39">
        <w:t xml:space="preserve"> (including the Australian Government Gazette, which is currently the only way the Registrar is able to give notice of the proposed deregistration under subsection 546-1(4))</w:t>
      </w:r>
      <w:r>
        <w:t>.</w:t>
      </w:r>
    </w:p>
    <w:p w14:paraId="739D563F" w14:textId="77777777" w:rsidR="00E41F2D" w:rsidRPr="00A3076D" w:rsidRDefault="00F52EED" w:rsidP="00F52EED">
      <w:pPr>
        <w:pStyle w:val="BodyText"/>
      </w:pPr>
      <w:r>
        <w:t xml:space="preserve">Items </w:t>
      </w:r>
      <w:r w:rsidR="002168E0">
        <w:t xml:space="preserve">250 and 251 </w:t>
      </w:r>
      <w:r w:rsidR="003A1AB5">
        <w:t xml:space="preserve">acknowledges </w:t>
      </w:r>
      <w:r w:rsidR="00913F39">
        <w:t xml:space="preserve">the range of other ways in which a notice of a proposed deregistration may be given, by removing specific references to </w:t>
      </w:r>
      <w:r w:rsidR="003A1AB5">
        <w:t xml:space="preserve">the </w:t>
      </w:r>
      <w:r w:rsidR="003A1AB5">
        <w:rPr>
          <w:i/>
        </w:rPr>
        <w:t>Gazette</w:t>
      </w:r>
      <w:r w:rsidR="007F763C">
        <w:rPr>
          <w:i/>
        </w:rPr>
        <w:t xml:space="preserve"> </w:t>
      </w:r>
      <w:r w:rsidR="00787613">
        <w:t xml:space="preserve">(refer </w:t>
      </w:r>
      <w:r w:rsidR="00913F39">
        <w:t xml:space="preserve">also </w:t>
      </w:r>
      <w:r w:rsidR="00787613">
        <w:t>to fact sheet 12—Modernising Publication Requirements)</w:t>
      </w:r>
      <w:r w:rsidR="002168E0">
        <w:t>.</w:t>
      </w:r>
    </w:p>
    <w:p w14:paraId="76029889" w14:textId="77777777" w:rsidR="00A3076D" w:rsidRPr="00A3076D" w:rsidRDefault="00A3076D" w:rsidP="00CC6B7E"/>
    <w:sectPr w:rsidR="00A3076D" w:rsidRPr="00A3076D" w:rsidSect="001E4245">
      <w:headerReference w:type="default" r:id="rId12"/>
      <w:footerReference w:type="default" r:id="rId13"/>
      <w:headerReference w:type="first" r:id="rId14"/>
      <w:footerReference w:type="first" r:id="rId15"/>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2F999" w14:textId="77777777" w:rsidR="00F33CF5" w:rsidRDefault="00F33CF5" w:rsidP="00B95533">
      <w:pPr>
        <w:spacing w:after="0" w:line="240" w:lineRule="auto"/>
      </w:pPr>
      <w:r>
        <w:separator/>
      </w:r>
    </w:p>
  </w:endnote>
  <w:endnote w:type="continuationSeparator" w:id="0">
    <w:p w14:paraId="0624E19A" w14:textId="77777777" w:rsidR="00F33CF5" w:rsidRDefault="00F33CF5"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24B46292" w14:textId="77777777" w:rsidR="009672EB" w:rsidRPr="00B87E45" w:rsidRDefault="00E41F2D" w:rsidP="001007B9">
        <w:pPr>
          <w:pStyle w:val="ProtectiveMarking"/>
        </w:pPr>
        <w:r>
          <w:t>OFFICIAL</w:t>
        </w:r>
      </w:p>
    </w:sdtContent>
  </w:sdt>
  <w:p w14:paraId="373644B2" w14:textId="77777777" w:rsidR="009672EB" w:rsidRPr="00A477A0" w:rsidRDefault="009672EB"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7A3FCD56" wp14:editId="7CB5656F">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E11139" id="Straight Connector 19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560143A4" wp14:editId="098CCF36">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1927B569"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612658">
                            <w:rPr>
                              <w:noProof/>
                              <w:color w:val="25303B" w:themeColor="accent1"/>
                            </w:rPr>
                            <w:t>2</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60143A4" id="_x0000_t202" coordsize="21600,21600" o:spt="202" path="m,l,21600r21600,l21600,xe">
              <v:stroke joinstyle="miter"/>
              <v:path gradientshapeok="t" o:connecttype="rect"/>
            </v:shapetype>
            <v:shape id="Text Box 2" o:spid="_x0000_s1027"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1927B569"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612658">
                      <w:rPr>
                        <w:noProof/>
                        <w:color w:val="25303B" w:themeColor="accent1"/>
                      </w:rPr>
                      <w:t>2</w:t>
                    </w:r>
                    <w:r w:rsidRPr="00F97B14">
                      <w:rPr>
                        <w:color w:val="25303B" w:themeColor="accent1"/>
                      </w:rPr>
                      <w:fldChar w:fldCharType="end"/>
                    </w:r>
                  </w:p>
                </w:txbxContent>
              </v:textbox>
              <w10:wrap anchorx="margin" anchory="page"/>
              <w10:anchorlock/>
            </v:shape>
          </w:pict>
        </mc:Fallback>
      </mc:AlternateContent>
    </w:r>
  </w:p>
  <w:p w14:paraId="37F62958" w14:textId="77777777" w:rsidR="009672EB" w:rsidRPr="0040648D" w:rsidRDefault="009672EB"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6EC34E8F025D474EABCE123A748DB2F8"/>
        </w:placeholder>
        <w:dataBinding w:xpath="/root[1]/SectionName[1]" w:storeItemID="{F533AE62-A212-4B26-92DA-A3B336E8AE06}"/>
        <w:text/>
      </w:sdtPr>
      <w:sdtEndPr/>
      <w:sdtContent>
        <w:r w:rsidR="00E41F2D">
          <w:rPr>
            <w:color w:val="25303B" w:themeColor="accent1"/>
          </w:rPr>
          <w:t>CATSI Act Review</w:t>
        </w:r>
      </w:sdtContent>
    </w:sdt>
    <w:r w:rsidRPr="0040648D">
      <w:rPr>
        <w:color w:val="25303B" w:themeColor="accent1"/>
      </w:rPr>
      <w:t xml:space="preserve"> |</w:t>
    </w:r>
    <w:r w:rsidR="00733C5D">
      <w:rPr>
        <w:color w:val="25303B" w:themeColor="accent1"/>
      </w:rPr>
      <w:t xml:space="preserve"> Part 17—External administration and deregistration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dataBinding w:xpath="/root[1]/Classification[1]" w:storeItemID="{F533AE62-A212-4B26-92DA-A3B336E8AE06}"/>
      <w:text/>
    </w:sdtPr>
    <w:sdtEndPr/>
    <w:sdtContent>
      <w:p w14:paraId="1CA35184" w14:textId="77777777" w:rsidR="009672EB" w:rsidRPr="00B87E45" w:rsidRDefault="00E41F2D" w:rsidP="00917F95">
        <w:pPr>
          <w:pStyle w:val="ProtectiveMarking"/>
        </w:pPr>
        <w:r>
          <w:t>OFFICIAL</w:t>
        </w:r>
      </w:p>
    </w:sdtContent>
  </w:sdt>
  <w:p w14:paraId="407B00DB" w14:textId="77777777" w:rsidR="009672EB" w:rsidRPr="00F651C4" w:rsidRDefault="009672EB" w:rsidP="00F651C4">
    <w:pPr>
      <w:pStyle w:val="Footerline"/>
    </w:pPr>
    <w:r>
      <w:rPr>
        <w:lang w:eastAsia="en-AU"/>
      </w:rPr>
      <mc:AlternateContent>
        <mc:Choice Requires="wps">
          <w:drawing>
            <wp:anchor distT="0" distB="0" distL="114300" distR="114300" simplePos="0" relativeHeight="251693056" behindDoc="0" locked="0" layoutInCell="1" allowOverlap="1" wp14:anchorId="62332871" wp14:editId="5FA37348">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7D49B0" id="Straight Connector 3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49DCAB79" w14:textId="77777777" w:rsidR="009672EB" w:rsidRPr="0040648D" w:rsidRDefault="009672EB" w:rsidP="00281E3E">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665408" behindDoc="0" locked="1" layoutInCell="1" allowOverlap="1" wp14:anchorId="1C8A7124" wp14:editId="06233FB5">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68D87A2B" w14:textId="77777777"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612658">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C8A7124" id="_x0000_t202" coordsize="21600,21600" o:spt="202" path="m,l,21600r21600,l21600,xe">
              <v:stroke joinstyle="miter"/>
              <v:path gradientshapeok="t" o:connecttype="rect"/>
            </v:shapetype>
            <v:shape id="_x0000_s1029"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14:paraId="68D87A2B" w14:textId="77777777"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612658">
                      <w:rPr>
                        <w:noProof/>
                      </w:rPr>
                      <w:t>1</w:t>
                    </w:r>
                    <w:r w:rsidRPr="00D171A8">
                      <w:rPr>
                        <w:b/>
                        <w:noProof/>
                      </w:rPr>
                      <w:fldChar w:fldCharType="end"/>
                    </w:r>
                  </w:p>
                </w:txbxContent>
              </v:textbox>
              <w10:wrap anchorx="margin" anchory="page"/>
              <w10:anchorlock/>
            </v:shape>
          </w:pict>
        </mc:Fallback>
      </mc:AlternateContent>
    </w:r>
    <w:r w:rsidRPr="0040648D">
      <w:rPr>
        <w:color w:val="25303B" w:themeColor="accent1"/>
      </w:rPr>
      <w:t xml:space="preserve">NIAA | </w:t>
    </w:r>
    <w:sdt>
      <w:sdtPr>
        <w:rPr>
          <w:color w:val="25303B" w:themeColor="accent1"/>
        </w:rPr>
        <w:alias w:val="Section Name"/>
        <w:tag w:val="SectionName"/>
        <w:id w:val="923542222"/>
        <w:dataBinding w:xpath="/root[1]/SectionName[1]" w:storeItemID="{F533AE62-A212-4B26-92DA-A3B336E8AE06}"/>
        <w:text/>
      </w:sdtPr>
      <w:sdtEndPr/>
      <w:sdtContent>
        <w:r w:rsidR="00E41F2D">
          <w:rPr>
            <w:color w:val="25303B" w:themeColor="accent1"/>
          </w:rPr>
          <w:t>CATSI Act Review</w:t>
        </w:r>
      </w:sdtContent>
    </w:sdt>
    <w:r w:rsidRPr="0040648D">
      <w:rPr>
        <w:color w:val="25303B" w:themeColor="accent1"/>
      </w:rPr>
      <w:t xml:space="preserve"> | </w:t>
    </w:r>
    <w:r w:rsidR="00E41F2D" w:rsidRPr="00E41F2D">
      <w:rPr>
        <w:color w:val="25303B" w:themeColor="accent1"/>
      </w:rPr>
      <w:t>Part 17—External administration and deregistration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0257D" w14:textId="77777777" w:rsidR="00F33CF5" w:rsidRPr="007A6FC6" w:rsidRDefault="00F33CF5" w:rsidP="00B95533">
      <w:pPr>
        <w:spacing w:after="0" w:line="240" w:lineRule="auto"/>
        <w:rPr>
          <w:color w:val="BEA887" w:themeColor="accent2"/>
        </w:rPr>
      </w:pPr>
      <w:r w:rsidRPr="007A6FC6">
        <w:rPr>
          <w:color w:val="BEA887" w:themeColor="accent2"/>
        </w:rPr>
        <w:separator/>
      </w:r>
    </w:p>
  </w:footnote>
  <w:footnote w:type="continuationSeparator" w:id="0">
    <w:p w14:paraId="28242C22" w14:textId="77777777" w:rsidR="00F33CF5" w:rsidRPr="007A6FC6" w:rsidRDefault="00F33CF5"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AA945" w14:textId="77777777" w:rsidR="002C0B0E" w:rsidRDefault="00612658" w:rsidP="00510499">
    <w:pPr>
      <w:pStyle w:val="ProtectiveMarking"/>
    </w:pPr>
    <w:sdt>
      <w:sdtPr>
        <w:alias w:val="Classification"/>
        <w:tag w:val="Classification"/>
        <w:id w:val="336196887"/>
        <w:dataBinding w:xpath="/root[1]/Classification[1]" w:storeItemID="{F533AE62-A212-4B26-92DA-A3B336E8AE06}"/>
        <w:text/>
      </w:sdtPr>
      <w:sdtEndPr/>
      <w:sdtContent>
        <w:r w:rsidR="00E41F2D">
          <w:t>OFFICIAL</w:t>
        </w:r>
      </w:sdtContent>
    </w:sdt>
  </w:p>
  <w:p w14:paraId="1AFC7BD5" w14:textId="77777777" w:rsidR="002C0B0E" w:rsidRDefault="002C0B0E">
    <w:pPr>
      <w:pStyle w:val="Header"/>
    </w:pPr>
    <w:r>
      <w:rPr>
        <w:noProof/>
        <w:lang w:eastAsia="en-AU"/>
      </w:rPr>
      <w:drawing>
        <wp:anchor distT="0" distB="0" distL="114300" distR="114300" simplePos="0" relativeHeight="251730944" behindDoc="0" locked="1" layoutInCell="1" allowOverlap="1" wp14:anchorId="3DC294CC" wp14:editId="6CD31E56">
          <wp:simplePos x="0" y="0"/>
          <wp:positionH relativeFrom="margin">
            <wp:align>left</wp:align>
          </wp:positionH>
          <wp:positionV relativeFrom="page">
            <wp:posOffset>628650</wp:posOffset>
          </wp:positionV>
          <wp:extent cx="6480000" cy="186711"/>
          <wp:effectExtent l="0" t="0" r="0" b="3810"/>
          <wp:wrapNone/>
          <wp:docPr id="33" name="Graphic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2763F5" w14:textId="77777777" w:rsidR="009672EB" w:rsidRDefault="00967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C0033" w14:textId="77777777" w:rsidR="009672EB" w:rsidRDefault="00E41F2D">
    <w:pPr>
      <w:pStyle w:val="Header"/>
    </w:pPr>
    <w:r>
      <w:rPr>
        <w:noProof/>
        <w:lang w:eastAsia="en-AU"/>
      </w:rPr>
      <mc:AlternateContent>
        <mc:Choice Requires="wps">
          <w:drawing>
            <wp:anchor distT="0" distB="0" distL="114300" distR="114300" simplePos="0" relativeHeight="251737088" behindDoc="0" locked="0" layoutInCell="1" allowOverlap="1" wp14:anchorId="79F5FBEB" wp14:editId="6CCE5423">
              <wp:simplePos x="0" y="0"/>
              <wp:positionH relativeFrom="page">
                <wp:posOffset>2852738</wp:posOffset>
              </wp:positionH>
              <wp:positionV relativeFrom="page">
                <wp:posOffset>290513</wp:posOffset>
              </wp:positionV>
              <wp:extent cx="0" cy="620077"/>
              <wp:effectExtent l="0" t="0" r="38100" b="27940"/>
              <wp:wrapNone/>
              <wp:docPr id="43" name="Straight Connector 43"/>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7B867F" id="Straight Connector 43" o:spid="_x0000_s1026" style="position:absolute;z-index:251737088;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736064" behindDoc="0" locked="1" layoutInCell="1" allowOverlap="1" wp14:anchorId="427EC6F7" wp14:editId="14A3BC23">
              <wp:simplePos x="0" y="0"/>
              <wp:positionH relativeFrom="page">
                <wp:posOffset>0</wp:posOffset>
              </wp:positionH>
              <wp:positionV relativeFrom="page">
                <wp:posOffset>1153160</wp:posOffset>
              </wp:positionV>
              <wp:extent cx="3096000" cy="143510"/>
              <wp:effectExtent l="0" t="0" r="9525" b="889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noFill/>
                      <a:ln w="9525">
                        <a:noFill/>
                        <a:miter lim="800000"/>
                        <a:headEnd/>
                        <a:tailEnd/>
                      </a:ln>
                    </wps:spPr>
                    <wps:txbx>
                      <w:txbxContent>
                        <w:p w14:paraId="49D50905" w14:textId="77777777" w:rsidR="00E41F2D" w:rsidRPr="00143288" w:rsidRDefault="00E41F2D"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27EC6F7" id="_x0000_t202" coordsize="21600,21600" o:spt="202" path="m,l,21600r21600,l21600,xe">
              <v:stroke joinstyle="miter"/>
              <v:path gradientshapeok="t" o:connecttype="rect"/>
            </v:shapetype>
            <v:shape id="_x0000_s1028" type="#_x0000_t202" style="position:absolute;margin-left:0;margin-top:90.8pt;width:243.8pt;height:11.3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" filled="f" stroked="f">
              <v:textbox inset="15mm,0,0,0">
                <w:txbxContent>
                  <w:p w14:paraId="49D50905" w14:textId="77777777" w:rsidR="00E41F2D" w:rsidRPr="00143288" w:rsidRDefault="00E41F2D"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5040" behindDoc="0" locked="1" layoutInCell="1" allowOverlap="1" wp14:anchorId="68754C5A" wp14:editId="76FEF707">
          <wp:simplePos x="0" y="0"/>
          <wp:positionH relativeFrom="page">
            <wp:posOffset>3020060</wp:posOffset>
          </wp:positionH>
          <wp:positionV relativeFrom="page">
            <wp:posOffset>292735</wp:posOffset>
          </wp:positionV>
          <wp:extent cx="1580400" cy="518400"/>
          <wp:effectExtent l="0" t="0" r="1270" b="0"/>
          <wp:wrapNone/>
          <wp:docPr id="46" name="Graphic 16" title="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14:sizeRelH relativeFrom="margin">
            <wp14:pctWidth>0</wp14:pctWidth>
          </wp14:sizeRelH>
          <wp14:sizeRelV relativeFrom="margin">
            <wp14:pctHeight>0</wp14:pctHeight>
          </wp14:sizeRelV>
        </wp:anchor>
      </w:drawing>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4016" behindDoc="0" locked="0" layoutInCell="1" allowOverlap="1" wp14:anchorId="2E57BBAF" wp14:editId="76C7F107">
          <wp:simplePos x="0" y="0"/>
          <wp:positionH relativeFrom="page">
            <wp:posOffset>537845</wp:posOffset>
          </wp:positionH>
          <wp:positionV relativeFrom="page">
            <wp:posOffset>258445</wp:posOffset>
          </wp:positionV>
          <wp:extent cx="2123440" cy="640080"/>
          <wp:effectExtent l="0" t="0" r="0" b="7620"/>
          <wp:wrapNone/>
          <wp:docPr id="47" name="Graphic 19" title="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212344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32992" behindDoc="0" locked="1" layoutInCell="1" allowOverlap="1" wp14:anchorId="6F768C2E" wp14:editId="31ECBD9E">
          <wp:simplePos x="0" y="0"/>
          <wp:positionH relativeFrom="page">
            <wp:align>left</wp:align>
          </wp:positionH>
          <wp:positionV relativeFrom="page">
            <wp:align>top</wp:align>
          </wp:positionV>
          <wp:extent cx="7448400" cy="1328400"/>
          <wp:effectExtent l="0" t="0" r="635" b="5715"/>
          <wp:wrapSquare wrapText="bothSides"/>
          <wp:docPr id="48"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4A1876"/>
    <w:multiLevelType w:val="hybridMultilevel"/>
    <w:tmpl w:val="1A70ADEE"/>
    <w:lvl w:ilvl="0" w:tplc="35D825F6">
      <w:numFmt w:val="bullet"/>
      <w:lvlText w:val="-"/>
      <w:lvlJc w:val="left"/>
      <w:pPr>
        <w:ind w:left="360" w:hanging="360"/>
      </w:pPr>
      <w:rPr>
        <w:rFonts w:ascii="Calibri" w:eastAsiaTheme="minorHAnsi" w:hAnsi="Calibri" w:cs="Calibri" w:hint="default"/>
      </w:rPr>
    </w:lvl>
    <w:lvl w:ilvl="1" w:tplc="7DC0A2D4">
      <w:start w:val="1"/>
      <w:numFmt w:val="bullet"/>
      <w:lvlText w:val="o"/>
      <w:lvlJc w:val="left"/>
      <w:pPr>
        <w:ind w:left="397" w:hanging="397"/>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422C651D"/>
    <w:multiLevelType w:val="hybridMultilevel"/>
    <w:tmpl w:val="D022266A"/>
    <w:lvl w:ilvl="0" w:tplc="0EB81932">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7" w15:restartNumberingAfterBreak="0">
    <w:nsid w:val="5D070D98"/>
    <w:multiLevelType w:val="hybridMultilevel"/>
    <w:tmpl w:val="A34C17DE"/>
    <w:lvl w:ilvl="0" w:tplc="35D825F6">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0"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1"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3"/>
  </w:num>
  <w:num w:numId="2">
    <w:abstractNumId w:val="8"/>
  </w:num>
  <w:num w:numId="3">
    <w:abstractNumId w:val="4"/>
  </w:num>
  <w:num w:numId="4">
    <w:abstractNumId w:val="11"/>
  </w:num>
  <w:num w:numId="5">
    <w:abstractNumId w:val="9"/>
  </w:num>
  <w:num w:numId="6">
    <w:abstractNumId w:val="8"/>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4"/>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4"/>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9"/>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9"/>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4"/>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4"/>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2"/>
  </w:num>
  <w:num w:numId="18">
    <w:abstractNumId w:val="2"/>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6"/>
  </w:num>
  <w:num w:numId="20">
    <w:abstractNumId w:val="12"/>
  </w:num>
  <w:num w:numId="21">
    <w:abstractNumId w:val="0"/>
  </w:num>
  <w:num w:numId="22">
    <w:abstractNumId w:val="10"/>
  </w:num>
  <w:num w:numId="23">
    <w:abstractNumId w:val="10"/>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7"/>
  </w:num>
  <w:num w:numId="28">
    <w:abstractNumId w:val="4"/>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9">
    <w:abstractNumId w:val="4"/>
    <w:lvlOverride w:ilvl="0">
      <w:lvl w:ilvl="0">
        <w:start w:val="1"/>
        <w:numFmt w:val="decimal"/>
        <w:pStyle w:val="TableNumbering"/>
        <w:lvlText w:val="%1."/>
        <w:lvlJc w:val="left"/>
        <w:pPr>
          <w:ind w:left="284" w:hanging="28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340" w:hanging="340"/>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0">
    <w:abstractNumId w:val="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91"/>
    <w:rsid w:val="00002F73"/>
    <w:rsid w:val="00007EB1"/>
    <w:rsid w:val="00014206"/>
    <w:rsid w:val="000230F3"/>
    <w:rsid w:val="00023AC4"/>
    <w:rsid w:val="000304B2"/>
    <w:rsid w:val="00031B5C"/>
    <w:rsid w:val="00034193"/>
    <w:rsid w:val="00034FEC"/>
    <w:rsid w:val="0004082F"/>
    <w:rsid w:val="00042E89"/>
    <w:rsid w:val="00044BF9"/>
    <w:rsid w:val="000503A6"/>
    <w:rsid w:val="000508F0"/>
    <w:rsid w:val="00053CD9"/>
    <w:rsid w:val="00057B46"/>
    <w:rsid w:val="000607F9"/>
    <w:rsid w:val="00062122"/>
    <w:rsid w:val="00063034"/>
    <w:rsid w:val="00073D52"/>
    <w:rsid w:val="00076AD1"/>
    <w:rsid w:val="000803CA"/>
    <w:rsid w:val="00091BCD"/>
    <w:rsid w:val="0009265A"/>
    <w:rsid w:val="00094B02"/>
    <w:rsid w:val="0009590F"/>
    <w:rsid w:val="00095BF3"/>
    <w:rsid w:val="000A041E"/>
    <w:rsid w:val="000A08CA"/>
    <w:rsid w:val="000A0E4C"/>
    <w:rsid w:val="000C29C5"/>
    <w:rsid w:val="000D106A"/>
    <w:rsid w:val="000D113F"/>
    <w:rsid w:val="000E351D"/>
    <w:rsid w:val="000E60F7"/>
    <w:rsid w:val="000F1B86"/>
    <w:rsid w:val="000F23B0"/>
    <w:rsid w:val="000F5917"/>
    <w:rsid w:val="001007B9"/>
    <w:rsid w:val="00105ECB"/>
    <w:rsid w:val="00131315"/>
    <w:rsid w:val="00131BD2"/>
    <w:rsid w:val="00132268"/>
    <w:rsid w:val="001336CF"/>
    <w:rsid w:val="00143288"/>
    <w:rsid w:val="0015537B"/>
    <w:rsid w:val="0016781C"/>
    <w:rsid w:val="001727AF"/>
    <w:rsid w:val="00176EA5"/>
    <w:rsid w:val="00177611"/>
    <w:rsid w:val="0017798C"/>
    <w:rsid w:val="001809C6"/>
    <w:rsid w:val="00181C56"/>
    <w:rsid w:val="001850CB"/>
    <w:rsid w:val="001953CF"/>
    <w:rsid w:val="00195BA8"/>
    <w:rsid w:val="001A1957"/>
    <w:rsid w:val="001A2F86"/>
    <w:rsid w:val="001B0144"/>
    <w:rsid w:val="001B10ED"/>
    <w:rsid w:val="001C2FC8"/>
    <w:rsid w:val="001D09EB"/>
    <w:rsid w:val="001D283B"/>
    <w:rsid w:val="001D3983"/>
    <w:rsid w:val="001E4245"/>
    <w:rsid w:val="001F0654"/>
    <w:rsid w:val="001F3722"/>
    <w:rsid w:val="001F738E"/>
    <w:rsid w:val="0020007C"/>
    <w:rsid w:val="0021247A"/>
    <w:rsid w:val="00216724"/>
    <w:rsid w:val="002168E0"/>
    <w:rsid w:val="002229A5"/>
    <w:rsid w:val="002317BD"/>
    <w:rsid w:val="00231B22"/>
    <w:rsid w:val="00233B91"/>
    <w:rsid w:val="00234705"/>
    <w:rsid w:val="00237365"/>
    <w:rsid w:val="00250BE6"/>
    <w:rsid w:val="00252F38"/>
    <w:rsid w:val="00260C56"/>
    <w:rsid w:val="00264A5E"/>
    <w:rsid w:val="00266084"/>
    <w:rsid w:val="00271572"/>
    <w:rsid w:val="00277016"/>
    <w:rsid w:val="0027769C"/>
    <w:rsid w:val="00281E3E"/>
    <w:rsid w:val="00284710"/>
    <w:rsid w:val="00285FC6"/>
    <w:rsid w:val="00294D1D"/>
    <w:rsid w:val="002955DD"/>
    <w:rsid w:val="002A0289"/>
    <w:rsid w:val="002A371E"/>
    <w:rsid w:val="002B4B0A"/>
    <w:rsid w:val="002C0866"/>
    <w:rsid w:val="002C0B0E"/>
    <w:rsid w:val="002C5F5B"/>
    <w:rsid w:val="002C777D"/>
    <w:rsid w:val="002D40B1"/>
    <w:rsid w:val="002D45CD"/>
    <w:rsid w:val="002D75F9"/>
    <w:rsid w:val="002E07AC"/>
    <w:rsid w:val="002E254F"/>
    <w:rsid w:val="002E53D1"/>
    <w:rsid w:val="002E6AA1"/>
    <w:rsid w:val="002F072A"/>
    <w:rsid w:val="002F57C6"/>
    <w:rsid w:val="00307A69"/>
    <w:rsid w:val="00312E4A"/>
    <w:rsid w:val="0031546F"/>
    <w:rsid w:val="00316B0D"/>
    <w:rsid w:val="003300DB"/>
    <w:rsid w:val="0033088D"/>
    <w:rsid w:val="00335425"/>
    <w:rsid w:val="003371F0"/>
    <w:rsid w:val="00345B55"/>
    <w:rsid w:val="003500C6"/>
    <w:rsid w:val="00363AE5"/>
    <w:rsid w:val="003848EF"/>
    <w:rsid w:val="00385B65"/>
    <w:rsid w:val="00391929"/>
    <w:rsid w:val="003A1AB5"/>
    <w:rsid w:val="003A3E57"/>
    <w:rsid w:val="003C6961"/>
    <w:rsid w:val="003D21A3"/>
    <w:rsid w:val="003D33F7"/>
    <w:rsid w:val="003E6B8B"/>
    <w:rsid w:val="003F017E"/>
    <w:rsid w:val="003F17BC"/>
    <w:rsid w:val="003F1A1E"/>
    <w:rsid w:val="003F5F4B"/>
    <w:rsid w:val="003F7E70"/>
    <w:rsid w:val="0040648D"/>
    <w:rsid w:val="00414017"/>
    <w:rsid w:val="00414CEB"/>
    <w:rsid w:val="004163FA"/>
    <w:rsid w:val="00423E92"/>
    <w:rsid w:val="004257F1"/>
    <w:rsid w:val="004366AE"/>
    <w:rsid w:val="0044371A"/>
    <w:rsid w:val="00454696"/>
    <w:rsid w:val="004616FF"/>
    <w:rsid w:val="00463F31"/>
    <w:rsid w:val="004759ED"/>
    <w:rsid w:val="004945F7"/>
    <w:rsid w:val="004957BB"/>
    <w:rsid w:val="00497F14"/>
    <w:rsid w:val="004B2CB0"/>
    <w:rsid w:val="004B7B8B"/>
    <w:rsid w:val="004C18F6"/>
    <w:rsid w:val="004C6518"/>
    <w:rsid w:val="004D0B40"/>
    <w:rsid w:val="004D24EB"/>
    <w:rsid w:val="004D688C"/>
    <w:rsid w:val="004E58AE"/>
    <w:rsid w:val="004F20A9"/>
    <w:rsid w:val="004F73E8"/>
    <w:rsid w:val="0051316F"/>
    <w:rsid w:val="00523958"/>
    <w:rsid w:val="005266A9"/>
    <w:rsid w:val="0053301E"/>
    <w:rsid w:val="005370B2"/>
    <w:rsid w:val="005400C8"/>
    <w:rsid w:val="00543E44"/>
    <w:rsid w:val="00543FDE"/>
    <w:rsid w:val="00552F1C"/>
    <w:rsid w:val="00562166"/>
    <w:rsid w:val="00564778"/>
    <w:rsid w:val="00565852"/>
    <w:rsid w:val="00574F28"/>
    <w:rsid w:val="00576C8D"/>
    <w:rsid w:val="0058793B"/>
    <w:rsid w:val="005917FA"/>
    <w:rsid w:val="0059258A"/>
    <w:rsid w:val="00596D03"/>
    <w:rsid w:val="005A0DE7"/>
    <w:rsid w:val="005A355D"/>
    <w:rsid w:val="005A5193"/>
    <w:rsid w:val="005A622E"/>
    <w:rsid w:val="005B210C"/>
    <w:rsid w:val="005B241C"/>
    <w:rsid w:val="005B27D0"/>
    <w:rsid w:val="005C7655"/>
    <w:rsid w:val="005C7C79"/>
    <w:rsid w:val="005D1BC5"/>
    <w:rsid w:val="005D2D7A"/>
    <w:rsid w:val="005D7026"/>
    <w:rsid w:val="005F3D48"/>
    <w:rsid w:val="005F79CC"/>
    <w:rsid w:val="00602577"/>
    <w:rsid w:val="00603EA6"/>
    <w:rsid w:val="00603FC1"/>
    <w:rsid w:val="00612658"/>
    <w:rsid w:val="0061381E"/>
    <w:rsid w:val="006159CC"/>
    <w:rsid w:val="006173D0"/>
    <w:rsid w:val="006201D7"/>
    <w:rsid w:val="006208C6"/>
    <w:rsid w:val="006267BF"/>
    <w:rsid w:val="00626CA4"/>
    <w:rsid w:val="0062796C"/>
    <w:rsid w:val="006427AA"/>
    <w:rsid w:val="006429D7"/>
    <w:rsid w:val="006454DC"/>
    <w:rsid w:val="00657D2D"/>
    <w:rsid w:val="006606C7"/>
    <w:rsid w:val="00661E36"/>
    <w:rsid w:val="00663EAD"/>
    <w:rsid w:val="006674FC"/>
    <w:rsid w:val="006719C9"/>
    <w:rsid w:val="00675B34"/>
    <w:rsid w:val="00675EDF"/>
    <w:rsid w:val="00682080"/>
    <w:rsid w:val="00684ABF"/>
    <w:rsid w:val="00685BF1"/>
    <w:rsid w:val="00692AE7"/>
    <w:rsid w:val="00697A16"/>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70FF"/>
    <w:rsid w:val="006F173B"/>
    <w:rsid w:val="00711110"/>
    <w:rsid w:val="00714E79"/>
    <w:rsid w:val="007239F8"/>
    <w:rsid w:val="00733C5D"/>
    <w:rsid w:val="00750B0B"/>
    <w:rsid w:val="00753B4D"/>
    <w:rsid w:val="00754949"/>
    <w:rsid w:val="007660B9"/>
    <w:rsid w:val="00780AC4"/>
    <w:rsid w:val="00781797"/>
    <w:rsid w:val="007836C4"/>
    <w:rsid w:val="00787613"/>
    <w:rsid w:val="007956C4"/>
    <w:rsid w:val="007A27C5"/>
    <w:rsid w:val="007A52E1"/>
    <w:rsid w:val="007A6FC6"/>
    <w:rsid w:val="007C3F60"/>
    <w:rsid w:val="007D680C"/>
    <w:rsid w:val="007F763C"/>
    <w:rsid w:val="007F7FED"/>
    <w:rsid w:val="008051C4"/>
    <w:rsid w:val="00805B42"/>
    <w:rsid w:val="00806393"/>
    <w:rsid w:val="0081512D"/>
    <w:rsid w:val="00817B50"/>
    <w:rsid w:val="00820E0F"/>
    <w:rsid w:val="00825410"/>
    <w:rsid w:val="008275B9"/>
    <w:rsid w:val="008319F7"/>
    <w:rsid w:val="0083261D"/>
    <w:rsid w:val="00832D89"/>
    <w:rsid w:val="0083503B"/>
    <w:rsid w:val="00840865"/>
    <w:rsid w:val="00841D41"/>
    <w:rsid w:val="008436AB"/>
    <w:rsid w:val="00844739"/>
    <w:rsid w:val="0084486B"/>
    <w:rsid w:val="0086151D"/>
    <w:rsid w:val="00865D8B"/>
    <w:rsid w:val="0086672B"/>
    <w:rsid w:val="008668C0"/>
    <w:rsid w:val="008678C1"/>
    <w:rsid w:val="00873DED"/>
    <w:rsid w:val="00877425"/>
    <w:rsid w:val="008777F4"/>
    <w:rsid w:val="00880786"/>
    <w:rsid w:val="0088284A"/>
    <w:rsid w:val="008A6759"/>
    <w:rsid w:val="008B13B1"/>
    <w:rsid w:val="008B493F"/>
    <w:rsid w:val="008C115E"/>
    <w:rsid w:val="008D0504"/>
    <w:rsid w:val="008D1256"/>
    <w:rsid w:val="008D275A"/>
    <w:rsid w:val="008E109E"/>
    <w:rsid w:val="008E3760"/>
    <w:rsid w:val="008E66E6"/>
    <w:rsid w:val="008F112A"/>
    <w:rsid w:val="00900D4B"/>
    <w:rsid w:val="009014BC"/>
    <w:rsid w:val="00902CAC"/>
    <w:rsid w:val="009036CA"/>
    <w:rsid w:val="00913F39"/>
    <w:rsid w:val="00917F95"/>
    <w:rsid w:val="00923EDF"/>
    <w:rsid w:val="00924519"/>
    <w:rsid w:val="00935AD4"/>
    <w:rsid w:val="00937CE1"/>
    <w:rsid w:val="0094513B"/>
    <w:rsid w:val="0094688C"/>
    <w:rsid w:val="00963FB3"/>
    <w:rsid w:val="009672EB"/>
    <w:rsid w:val="00973090"/>
    <w:rsid w:val="0099436F"/>
    <w:rsid w:val="009959E0"/>
    <w:rsid w:val="00996BEA"/>
    <w:rsid w:val="009A33FB"/>
    <w:rsid w:val="009A409C"/>
    <w:rsid w:val="009A5056"/>
    <w:rsid w:val="009B1A44"/>
    <w:rsid w:val="009B300F"/>
    <w:rsid w:val="009B4379"/>
    <w:rsid w:val="009C1613"/>
    <w:rsid w:val="009D161E"/>
    <w:rsid w:val="009F751D"/>
    <w:rsid w:val="00A00EF2"/>
    <w:rsid w:val="00A069F9"/>
    <w:rsid w:val="00A07F0E"/>
    <w:rsid w:val="00A10AC2"/>
    <w:rsid w:val="00A173EC"/>
    <w:rsid w:val="00A17F9A"/>
    <w:rsid w:val="00A24B8A"/>
    <w:rsid w:val="00A3076D"/>
    <w:rsid w:val="00A346CA"/>
    <w:rsid w:val="00A477A0"/>
    <w:rsid w:val="00A47C07"/>
    <w:rsid w:val="00A50BDE"/>
    <w:rsid w:val="00A5524F"/>
    <w:rsid w:val="00A61711"/>
    <w:rsid w:val="00A62F19"/>
    <w:rsid w:val="00A63A3E"/>
    <w:rsid w:val="00A66C34"/>
    <w:rsid w:val="00A73CFD"/>
    <w:rsid w:val="00A77E87"/>
    <w:rsid w:val="00A80863"/>
    <w:rsid w:val="00A81616"/>
    <w:rsid w:val="00A8365E"/>
    <w:rsid w:val="00A9488D"/>
    <w:rsid w:val="00A94E35"/>
    <w:rsid w:val="00A95355"/>
    <w:rsid w:val="00AB350C"/>
    <w:rsid w:val="00AB3C78"/>
    <w:rsid w:val="00AC1AA3"/>
    <w:rsid w:val="00AC4EB2"/>
    <w:rsid w:val="00AC6B86"/>
    <w:rsid w:val="00AC7F21"/>
    <w:rsid w:val="00AD0F94"/>
    <w:rsid w:val="00AE0E38"/>
    <w:rsid w:val="00AE11C4"/>
    <w:rsid w:val="00AE297B"/>
    <w:rsid w:val="00AE58D5"/>
    <w:rsid w:val="00AE6686"/>
    <w:rsid w:val="00AF7794"/>
    <w:rsid w:val="00B0259B"/>
    <w:rsid w:val="00B06546"/>
    <w:rsid w:val="00B10A29"/>
    <w:rsid w:val="00B13055"/>
    <w:rsid w:val="00B151CC"/>
    <w:rsid w:val="00B24D0A"/>
    <w:rsid w:val="00B3317D"/>
    <w:rsid w:val="00B36583"/>
    <w:rsid w:val="00B37705"/>
    <w:rsid w:val="00B455C1"/>
    <w:rsid w:val="00B53058"/>
    <w:rsid w:val="00B83B2F"/>
    <w:rsid w:val="00B87E45"/>
    <w:rsid w:val="00B95533"/>
    <w:rsid w:val="00BB0F68"/>
    <w:rsid w:val="00BB1FFF"/>
    <w:rsid w:val="00BB2567"/>
    <w:rsid w:val="00BB662C"/>
    <w:rsid w:val="00BC24CA"/>
    <w:rsid w:val="00BD113A"/>
    <w:rsid w:val="00BD2441"/>
    <w:rsid w:val="00BD2B9F"/>
    <w:rsid w:val="00BD35B3"/>
    <w:rsid w:val="00BD3DA8"/>
    <w:rsid w:val="00BD45D5"/>
    <w:rsid w:val="00BE64F3"/>
    <w:rsid w:val="00C00697"/>
    <w:rsid w:val="00C0095A"/>
    <w:rsid w:val="00C067D6"/>
    <w:rsid w:val="00C24B05"/>
    <w:rsid w:val="00C464A7"/>
    <w:rsid w:val="00C511C3"/>
    <w:rsid w:val="00C51C42"/>
    <w:rsid w:val="00C52329"/>
    <w:rsid w:val="00C57F4E"/>
    <w:rsid w:val="00C66A73"/>
    <w:rsid w:val="00C67AA6"/>
    <w:rsid w:val="00C80CAE"/>
    <w:rsid w:val="00C86AD9"/>
    <w:rsid w:val="00C86F22"/>
    <w:rsid w:val="00C901CB"/>
    <w:rsid w:val="00C91A83"/>
    <w:rsid w:val="00C9650F"/>
    <w:rsid w:val="00C9741E"/>
    <w:rsid w:val="00CA33C7"/>
    <w:rsid w:val="00CB2C58"/>
    <w:rsid w:val="00CB38A3"/>
    <w:rsid w:val="00CB3B70"/>
    <w:rsid w:val="00CC1475"/>
    <w:rsid w:val="00CC6B7E"/>
    <w:rsid w:val="00CD730D"/>
    <w:rsid w:val="00CE1635"/>
    <w:rsid w:val="00CF0D33"/>
    <w:rsid w:val="00CF41A9"/>
    <w:rsid w:val="00CF7819"/>
    <w:rsid w:val="00D171A8"/>
    <w:rsid w:val="00D4602A"/>
    <w:rsid w:val="00D4643A"/>
    <w:rsid w:val="00D46EB7"/>
    <w:rsid w:val="00D52159"/>
    <w:rsid w:val="00D54C52"/>
    <w:rsid w:val="00D54CE5"/>
    <w:rsid w:val="00D55E22"/>
    <w:rsid w:val="00D611A9"/>
    <w:rsid w:val="00D620F7"/>
    <w:rsid w:val="00D621F3"/>
    <w:rsid w:val="00D9012E"/>
    <w:rsid w:val="00D90897"/>
    <w:rsid w:val="00D93BE5"/>
    <w:rsid w:val="00DA3036"/>
    <w:rsid w:val="00DB015B"/>
    <w:rsid w:val="00DB20CE"/>
    <w:rsid w:val="00DB35E7"/>
    <w:rsid w:val="00DB5E67"/>
    <w:rsid w:val="00DB6F16"/>
    <w:rsid w:val="00DC3380"/>
    <w:rsid w:val="00DD6C35"/>
    <w:rsid w:val="00DE193D"/>
    <w:rsid w:val="00DE710F"/>
    <w:rsid w:val="00DE7EED"/>
    <w:rsid w:val="00E02E5D"/>
    <w:rsid w:val="00E14B90"/>
    <w:rsid w:val="00E23B18"/>
    <w:rsid w:val="00E312A2"/>
    <w:rsid w:val="00E401B3"/>
    <w:rsid w:val="00E41F2D"/>
    <w:rsid w:val="00E46F31"/>
    <w:rsid w:val="00E50185"/>
    <w:rsid w:val="00E578B7"/>
    <w:rsid w:val="00E63231"/>
    <w:rsid w:val="00E7329A"/>
    <w:rsid w:val="00E73F85"/>
    <w:rsid w:val="00E76451"/>
    <w:rsid w:val="00E8016F"/>
    <w:rsid w:val="00E80E52"/>
    <w:rsid w:val="00E816CE"/>
    <w:rsid w:val="00E90FB5"/>
    <w:rsid w:val="00EA0688"/>
    <w:rsid w:val="00EA19B4"/>
    <w:rsid w:val="00EB25EA"/>
    <w:rsid w:val="00EC0059"/>
    <w:rsid w:val="00EC68DB"/>
    <w:rsid w:val="00ED0CB2"/>
    <w:rsid w:val="00ED334F"/>
    <w:rsid w:val="00EE08F2"/>
    <w:rsid w:val="00EE1DD7"/>
    <w:rsid w:val="00EE76B9"/>
    <w:rsid w:val="00EF125F"/>
    <w:rsid w:val="00EF2497"/>
    <w:rsid w:val="00EF38A6"/>
    <w:rsid w:val="00F017E0"/>
    <w:rsid w:val="00F03B20"/>
    <w:rsid w:val="00F065A0"/>
    <w:rsid w:val="00F21C70"/>
    <w:rsid w:val="00F26D11"/>
    <w:rsid w:val="00F27CBE"/>
    <w:rsid w:val="00F33CF5"/>
    <w:rsid w:val="00F4121E"/>
    <w:rsid w:val="00F4212B"/>
    <w:rsid w:val="00F4649D"/>
    <w:rsid w:val="00F46D66"/>
    <w:rsid w:val="00F4704F"/>
    <w:rsid w:val="00F50EE3"/>
    <w:rsid w:val="00F52EED"/>
    <w:rsid w:val="00F62EE2"/>
    <w:rsid w:val="00F651C4"/>
    <w:rsid w:val="00F7682E"/>
    <w:rsid w:val="00F83248"/>
    <w:rsid w:val="00F92C57"/>
    <w:rsid w:val="00F930A8"/>
    <w:rsid w:val="00F9344F"/>
    <w:rsid w:val="00F974F2"/>
    <w:rsid w:val="00F97B14"/>
    <w:rsid w:val="00FB20C4"/>
    <w:rsid w:val="00FB385B"/>
    <w:rsid w:val="00FB3C96"/>
    <w:rsid w:val="00FB60EF"/>
    <w:rsid w:val="00FC3D4F"/>
    <w:rsid w:val="00FC49FB"/>
    <w:rsid w:val="00FC5756"/>
    <w:rsid w:val="00FD659E"/>
    <w:rsid w:val="00FE6A0D"/>
    <w:rsid w:val="00FE7253"/>
    <w:rsid w:val="00FF2861"/>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C91425"/>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C29C5"/>
    <w:pPr>
      <w:keepNext/>
      <w:keepLines/>
      <w:outlineLvl w:val="0"/>
    </w:pPr>
    <w:rPr>
      <w:rFonts w:asciiTheme="majorHAnsi" w:hAnsiTheme="majorHAnsi"/>
      <w:b/>
      <w:color w:val="25303B" w:themeColor="accent1"/>
      <w:sz w:val="60"/>
      <w:szCs w:val="60"/>
    </w:rPr>
  </w:style>
  <w:style w:type="paragraph" w:styleId="Heading2">
    <w:name w:val="heading 2"/>
    <w:basedOn w:val="Normal"/>
    <w:next w:val="BodyText"/>
    <w:link w:val="Heading2Char"/>
    <w:uiPriority w:val="9"/>
    <w:unhideWhenUsed/>
    <w:qFormat/>
    <w:rsid w:val="000C29C5"/>
    <w:pPr>
      <w:keepNext/>
      <w:keepLines/>
      <w:spacing w:before="480" w:after="240"/>
      <w:outlineLvl w:val="1"/>
    </w:pPr>
    <w:rPr>
      <w:rFonts w:asciiTheme="majorHAnsi" w:eastAsiaTheme="majorEastAsia" w:hAnsiTheme="majorHAnsi" w:cstheme="majorBidi"/>
      <w:b/>
      <w:color w:val="25303B" w:themeColor="accent1"/>
      <w:sz w:val="40"/>
      <w:szCs w:val="40"/>
    </w:rPr>
  </w:style>
  <w:style w:type="paragraph" w:styleId="Heading3">
    <w:name w:val="heading 3"/>
    <w:basedOn w:val="Normal"/>
    <w:next w:val="BodyText"/>
    <w:link w:val="Heading3Char"/>
    <w:uiPriority w:val="9"/>
    <w:unhideWhenUsed/>
    <w:qFormat/>
    <w:rsid w:val="000C29C5"/>
    <w:pPr>
      <w:keepNext/>
      <w:keepLines/>
      <w:spacing w:before="240" w:after="160" w:line="240" w:lineRule="auto"/>
      <w:outlineLvl w:val="2"/>
    </w:pPr>
    <w:rPr>
      <w:rFonts w:asciiTheme="majorHAnsi" w:eastAsiaTheme="majorEastAsia" w:hAnsiTheme="majorHAnsi" w:cstheme="majorBidi"/>
      <w:color w:val="25303B" w:themeColor="accent1"/>
      <w:sz w:val="30"/>
      <w:szCs w:val="30"/>
    </w:rPr>
  </w:style>
  <w:style w:type="paragraph" w:styleId="Heading4">
    <w:name w:val="heading 4"/>
    <w:basedOn w:val="BodyText"/>
    <w:next w:val="BodyText"/>
    <w:link w:val="Heading4Char"/>
    <w:uiPriority w:val="9"/>
    <w:qFormat/>
    <w:rsid w:val="000C29C5"/>
    <w:pPr>
      <w:spacing w:before="240"/>
      <w:outlineLvl w:val="3"/>
    </w:pPr>
    <w:rPr>
      <w:rFonts w:asciiTheme="majorHAnsi" w:hAnsiTheme="majorHAnsi"/>
      <w:color w:val="25303B"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C29C5"/>
    <w:rPr>
      <w:rFonts w:asciiTheme="majorHAnsi" w:hAnsiTheme="majorHAnsi"/>
      <w:b/>
      <w:color w:val="25303B" w:themeColor="accent1"/>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C29C5"/>
    <w:rPr>
      <w:rFonts w:asciiTheme="majorHAnsi" w:eastAsiaTheme="majorEastAsia" w:hAnsiTheme="majorHAnsi" w:cstheme="majorBidi"/>
      <w:b/>
      <w:color w:val="25303B" w:themeColor="accent1"/>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0C29C5"/>
    <w:rPr>
      <w:rFonts w:asciiTheme="majorHAnsi" w:eastAsiaTheme="majorEastAsia" w:hAnsiTheme="majorHAnsi" w:cstheme="majorBidi"/>
      <w:color w:val="25303B" w:themeColor="accent1"/>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C29C5"/>
    <w:rPr>
      <w:rFonts w:asciiTheme="majorHAnsi" w:hAnsiTheme="majorHAnsi"/>
      <w:color w:val="25303B" w:themeColor="accent1"/>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0C29C5"/>
  </w:style>
  <w:style w:type="character" w:customStyle="1" w:styleId="TitleChar">
    <w:name w:val="Title Char"/>
    <w:basedOn w:val="DefaultParagraphFont"/>
    <w:link w:val="Title"/>
    <w:rsid w:val="000C29C5"/>
    <w:rPr>
      <w:rFonts w:asciiTheme="majorHAnsi" w:hAnsiTheme="majorHAnsi"/>
      <w:b/>
      <w:color w:val="25303B"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5303B"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5303B"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C34E8F025D474EABCE123A748DB2F8"/>
        <w:category>
          <w:name w:val="General"/>
          <w:gallery w:val="placeholder"/>
        </w:category>
        <w:types>
          <w:type w:val="bbPlcHdr"/>
        </w:types>
        <w:behaviors>
          <w:behavior w:val="content"/>
        </w:behaviors>
        <w:guid w:val="{1D53519E-7EA5-4F93-9491-4B35EDFA874B}"/>
      </w:docPartPr>
      <w:docPartBody>
        <w:p w:rsidR="00570094" w:rsidRDefault="00570094">
          <w:pPr>
            <w:pStyle w:val="6EC34E8F025D474EABCE123A748DB2F8"/>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94"/>
    <w:rsid w:val="001C34A9"/>
    <w:rsid w:val="002D73BD"/>
    <w:rsid w:val="004A2D7C"/>
    <w:rsid w:val="005700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6EC34E8F025D474EABCE123A748DB2F8">
    <w:name w:val="6EC34E8F025D474EABCE123A748DB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OFFICIAL</Classification>
  <DLM/>
  <SectionName>CATSI Act Review</SectionName>
  <DH/>
  <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f53c1d54-6e59-4b8b-8af5-a00f9baa8e57</TermId>
        </TermInfo>
      </Terms>
    </hc4a8f51d7584793bcee84017ea96cb3>
    <ShareHubID xmlns="166541c0-0594-4e6a-9105-c24d4b6de6f7">DOC21-180043</ShareHubID>
    <TaxCatchAll xmlns="166541c0-0594-4e6a-9105-c24d4b6de6f7">
      <Value>56</Value>
      <Value>57</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36AC8C94-54AE-468F-9B29-61FBC5206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5AB3D9-252D-424E-9D05-B73E9C238125}">
  <ds:schemaRefs>
    <ds:schemaRef ds:uri="http://schemas.microsoft.com/sharepoint/v3/contenttype/forms"/>
  </ds:schemaRefs>
</ds:datastoreItem>
</file>

<file path=customXml/itemProps4.xml><?xml version="1.0" encoding="utf-8"?>
<ds:datastoreItem xmlns:ds="http://schemas.openxmlformats.org/officeDocument/2006/customXml" ds:itemID="{D9D16598-880E-4611-98CC-671F8B4101A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685f9fda-bd71-4433-b331-92feb9553089"/>
    <ds:schemaRef ds:uri="166541c0-0594-4e6a-9105-c24d4b6de6f7"/>
    <ds:schemaRef ds:uri="http://www.w3.org/XML/1998/namespace"/>
    <ds:schemaRef ds:uri="http://purl.org/dc/dcmitype/"/>
  </ds:schemaRefs>
</ds:datastoreItem>
</file>

<file path=customXml/itemProps5.xml><?xml version="1.0" encoding="utf-8"?>
<ds:datastoreItem xmlns:ds="http://schemas.openxmlformats.org/officeDocument/2006/customXml" ds:itemID="{BC1D77F6-C448-415E-9FE8-14AF6773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2021-06-30T00:00:00Z</dcterms:created>
  <dcterms:modified xsi:type="dcterms:W3CDTF">2021-06-30T00:00:00Z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56;#Official|f53c1d54-6e59-4b8b-8af5-a00f9baa8e57</vt:lpwstr>
  </property>
  <property fmtid="{D5CDD505-2E9C-101B-9397-08002B2CF9AE}" pid="5" name="HPRMSecurityLevel">
    <vt:lpwstr>57;#OFFICIAL|11463c70-78df-4e3b-b0ff-f66cd3cb26ec</vt:lpwstr>
  </property>
  <property fmtid="{D5CDD505-2E9C-101B-9397-08002B2CF9AE}" pid="6" name="PMC.ESearch.TagGeneratedTime">
    <vt:lpwstr>2021-06-30T10:33:34</vt:lpwstr>
  </property>
</Properties>
</file>