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1C04" w14:textId="77777777" w:rsidR="004163FA" w:rsidRDefault="006939AA"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70158D">
            <w:t>OFFICIAL</w:t>
          </w:r>
        </w:sdtContent>
      </w:sdt>
    </w:p>
    <w:p w14:paraId="60C1AFB3"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0C1F358D" wp14:editId="24561F37">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0F1A68BD" w14:textId="77777777" w:rsidR="0040648D" w:rsidRPr="00C91A83" w:rsidRDefault="00AF0292"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rsidR="0040648D" w:rsidRPr="00C91A83" w:rsidRDefault="00AF0292" w:rsidP="0040648D">
                          <w:pPr>
                            <w:pStyle w:val="SectionNameRev"/>
                          </w:pPr>
                          <w:r>
                            <w:t>CATSI Act Review</w:t>
                          </w:r>
                        </w:p>
                      </w:sdtContent>
                    </w:sdt>
                  </w:txbxContent>
                </v:textbox>
                <w10:wrap type="topAndBottom" anchorx="page" anchory="page"/>
                <w10:anchorlock/>
              </v:shape>
            </w:pict>
          </mc:Fallback>
        </mc:AlternateContent>
      </w:r>
    </w:p>
    <w:p w14:paraId="017E55C0" w14:textId="77777777" w:rsidR="0086672B" w:rsidRDefault="00463F31" w:rsidP="00233B91">
      <w:pPr>
        <w:pStyle w:val="Heading1"/>
        <w:rPr>
          <w:noProof/>
          <w:color w:val="BEA887" w:themeColor="accent2"/>
        </w:rPr>
      </w:pPr>
      <w:r w:rsidRPr="00AF0292">
        <w:rPr>
          <w:noProof/>
          <w:color w:val="BEA887" w:themeColor="accent2"/>
        </w:rPr>
        <w:t>Part</w:t>
      </w:r>
      <w:bookmarkStart w:id="0" w:name="_GoBack"/>
      <w:bookmarkEnd w:id="0"/>
      <w:r w:rsidRPr="00AF0292">
        <w:rPr>
          <w:noProof/>
          <w:color w:val="BEA887" w:themeColor="accent2"/>
        </w:rPr>
        <w:t> </w:t>
      </w:r>
      <w:r w:rsidR="007D136F" w:rsidRPr="00AF0292">
        <w:rPr>
          <w:noProof/>
          <w:color w:val="BEA887" w:themeColor="accent2"/>
        </w:rPr>
        <w:t>7</w:t>
      </w:r>
      <w:r w:rsidRPr="00AF0292">
        <w:rPr>
          <w:noProof/>
          <w:color w:val="BEA887" w:themeColor="accent2"/>
        </w:rPr>
        <w:t>—Constitutions</w:t>
      </w:r>
    </w:p>
    <w:p w14:paraId="66AC538E" w14:textId="77777777" w:rsidR="00D13DF9" w:rsidRDefault="00D13DF9" w:rsidP="00F00B49">
      <w:pPr>
        <w:pStyle w:val="BodyText"/>
      </w:pPr>
      <w:r w:rsidRPr="00D13DF9">
        <w:t>All corporations under the CATSI Act are required to have a constitution, which is commonly known as a rule book. Rule books include rules for the internal governance of a corporation, for example, rules relating to its objects, member and director eligibility, meetings, and winding up the corporation.</w:t>
      </w:r>
    </w:p>
    <w:p w14:paraId="7C0E6040" w14:textId="77777777" w:rsidR="003A4BBC" w:rsidRDefault="003A4BBC" w:rsidP="003A4BBC">
      <w:pPr>
        <w:pStyle w:val="Heading2"/>
        <w:rPr>
          <w:color w:val="BEA887" w:themeColor="accent2"/>
        </w:rPr>
      </w:pPr>
      <w:r>
        <w:rPr>
          <w:color w:val="BEA887" w:themeColor="accent2"/>
        </w:rPr>
        <w:t>Item</w:t>
      </w:r>
      <w:r w:rsidR="00EB52A5">
        <w:rPr>
          <w:color w:val="BEA887" w:themeColor="accent2"/>
        </w:rPr>
        <w:t xml:space="preserve"> 125 </w:t>
      </w:r>
      <w:r>
        <w:rPr>
          <w:color w:val="BEA887" w:themeColor="accent2"/>
        </w:rPr>
        <w:t>– Replaceable rules</w:t>
      </w:r>
    </w:p>
    <w:p w14:paraId="4E8F719B" w14:textId="77777777" w:rsidR="00977A84" w:rsidRPr="00ED0085" w:rsidRDefault="00977A84" w:rsidP="00977A84">
      <w:pPr>
        <w:pStyle w:val="BodyText"/>
      </w:pPr>
      <w:r w:rsidRPr="003A4BBC">
        <w:t>It is fundamental to good governance that the members and directors of a corporation are aware of its internal governance rules. A common problem for CATSI corporations is that replaceable rules that have not been modified or replaced by the rule book continue to operate</w:t>
      </w:r>
      <w:r>
        <w:t xml:space="preserve"> but may not be included in the rule books</w:t>
      </w:r>
      <w:r w:rsidRPr="003A4BBC">
        <w:t>. This can be confusing and frustrating for members and directors who are unaware of the replaceable rules</w:t>
      </w:r>
      <w:r w:rsidR="00DF2781">
        <w:t xml:space="preserve"> in the CATSI Act</w:t>
      </w:r>
      <w:r w:rsidRPr="003A4BBC">
        <w:t>. It can also have unintended consequences when a corporation is changing its rule book</w:t>
      </w:r>
      <w:r>
        <w:t>.</w:t>
      </w:r>
    </w:p>
    <w:p w14:paraId="700638F9" w14:textId="77777777" w:rsidR="003A4BBC" w:rsidRDefault="003A4BBC" w:rsidP="00977A84">
      <w:r>
        <w:t xml:space="preserve">Recommendation 30 of the CATSI Act Review final report </w:t>
      </w:r>
      <w:r w:rsidR="00977A84">
        <w:t>i</w:t>
      </w:r>
      <w:r>
        <w:t>s:</w:t>
      </w:r>
    </w:p>
    <w:p w14:paraId="39C4975A" w14:textId="77777777" w:rsidR="003A4BBC" w:rsidRPr="003A4BBC" w:rsidRDefault="003A4BBC" w:rsidP="003A4BBC">
      <w:pPr>
        <w:rPr>
          <w:i/>
        </w:rPr>
      </w:pPr>
      <w:r w:rsidRPr="003A4BBC">
        <w:rPr>
          <w:i/>
        </w:rPr>
        <w:t>It is recommended the CATSI Act require all replaceable rules, whether replaced or not, to be included in rule books.</w:t>
      </w:r>
    </w:p>
    <w:p w14:paraId="45EF2AF1" w14:textId="77777777" w:rsidR="00FD0076" w:rsidRPr="00BB4699" w:rsidRDefault="003A4BBC">
      <w:r>
        <w:t>Item 125 takes forward this recommendation in a different way but with the same intent.</w:t>
      </w:r>
      <w:r w:rsidR="00ED0085">
        <w:t xml:space="preserve"> </w:t>
      </w:r>
      <w:r w:rsidR="00300D47">
        <w:t>I</w:t>
      </w:r>
      <w:r w:rsidR="00ED0085">
        <w:t xml:space="preserve">tem 125 inserts a provision that </w:t>
      </w:r>
      <w:r w:rsidR="001B7DBC">
        <w:t xml:space="preserve">obligates corporations to ensure their rule books </w:t>
      </w:r>
      <w:r w:rsidR="00DF2781">
        <w:t>identify the</w:t>
      </w:r>
      <w:r w:rsidR="00977A84">
        <w:t xml:space="preserve"> </w:t>
      </w:r>
      <w:r w:rsidR="00711BDD">
        <w:t>replaceable</w:t>
      </w:r>
      <w:r w:rsidR="00977A84">
        <w:t xml:space="preserve"> rules in the CATSI Act, </w:t>
      </w:r>
      <w:r w:rsidR="00DF2781">
        <w:t>that</w:t>
      </w:r>
      <w:r w:rsidR="00977A84">
        <w:t xml:space="preserve"> apply to the corporation, that have not been modified or replaced</w:t>
      </w:r>
      <w:r w:rsidR="00630DC5">
        <w:t xml:space="preserve">. </w:t>
      </w:r>
      <w:r w:rsidR="00977A84">
        <w:t xml:space="preserve">This means that directors and members are aware of where </w:t>
      </w:r>
      <w:r w:rsidR="00711BDD">
        <w:t>replaceable</w:t>
      </w:r>
      <w:r w:rsidR="00977A84">
        <w:t xml:space="preserve"> rules are in place and rule books will remain up-to-date even if there are changes to the replaceable rules</w:t>
      </w:r>
      <w:r w:rsidR="00DF2781">
        <w:t xml:space="preserve"> by amendments to the CATSI Act.</w:t>
      </w:r>
    </w:p>
    <w:p w14:paraId="034F31D3" w14:textId="77777777" w:rsidR="003A4BBC" w:rsidRDefault="003A4BBC" w:rsidP="00EB52A5">
      <w:pPr>
        <w:pStyle w:val="Heading2"/>
        <w:rPr>
          <w:color w:val="BEA887" w:themeColor="accent2"/>
        </w:rPr>
      </w:pPr>
      <w:r>
        <w:rPr>
          <w:color w:val="BEA887" w:themeColor="accent2"/>
        </w:rPr>
        <w:lastRenderedPageBreak/>
        <w:t xml:space="preserve">Item </w:t>
      </w:r>
      <w:r w:rsidR="00EB52A5">
        <w:rPr>
          <w:color w:val="BEA887" w:themeColor="accent2"/>
        </w:rPr>
        <w:t xml:space="preserve">127 – </w:t>
      </w:r>
      <w:r>
        <w:rPr>
          <w:color w:val="BEA887" w:themeColor="accent2"/>
        </w:rPr>
        <w:t>Registrar approval of changes to rule books</w:t>
      </w:r>
    </w:p>
    <w:p w14:paraId="10373011" w14:textId="77777777" w:rsidR="00976346" w:rsidRDefault="00976346" w:rsidP="00E10066">
      <w:r>
        <w:t xml:space="preserve">Recommendation 31 of the CATSI Act Review final report </w:t>
      </w:r>
      <w:r w:rsidR="00977A84">
        <w:t>i</w:t>
      </w:r>
      <w:r>
        <w:t>s:</w:t>
      </w:r>
    </w:p>
    <w:p w14:paraId="303BA970" w14:textId="77777777" w:rsidR="00976346" w:rsidRDefault="00976346" w:rsidP="00E10066">
      <w:pPr>
        <w:rPr>
          <w:bCs/>
          <w:i/>
        </w:rPr>
      </w:pPr>
      <w:r w:rsidRPr="00976346">
        <w:rPr>
          <w:bCs/>
          <w:i/>
        </w:rPr>
        <w:t>It is recommended an explicit provision be included in the CATSI Act to allow the Registrar to reject changes to a rule book that are inconsistent with ones made by a special administrator.</w:t>
      </w:r>
    </w:p>
    <w:p w14:paraId="7BDFED13" w14:textId="77777777" w:rsidR="00977A84" w:rsidRDefault="00977A84" w:rsidP="00977A84">
      <w:pPr>
        <w:spacing w:before="240" w:after="0" w:line="240" w:lineRule="auto"/>
      </w:pPr>
      <w:r>
        <w:t>Special administrators often make changes to a corporation’s constitution with the purpose of addressing aspects of the corporation’s operations that are leading to governance or financial difficulties. Sometimes, after a special administration has concluded, a corporation may move to reverse changes made by a special administrator to its constitution even though there is a risk that this action may lead to further governance and financial difficulties for the corporation. Item 127 provides explicit power to the Registrar to reject changes to a corporation’s constitution that are inconsistent with ones made by a special administrator. Specifically, the Registrar can reject changes unless they are consistent with changes previously made by a special administrator, or the Registrar is satisfied that the circumstances of the corporation have changed to the extent that the changes previously made by the special administrator are no longer relevant</w:t>
      </w:r>
      <w:r w:rsidR="00DF2781">
        <w:t xml:space="preserve"> (and the lodged change does not, therefore, need to be consistent with them)</w:t>
      </w:r>
      <w:r>
        <w:t xml:space="preserve">. </w:t>
      </w:r>
    </w:p>
    <w:p w14:paraId="5896E55E" w14:textId="77777777" w:rsidR="00977A84" w:rsidRPr="00976346" w:rsidRDefault="00977A84" w:rsidP="00E10066">
      <w:pPr>
        <w:rPr>
          <w:i/>
        </w:rPr>
      </w:pPr>
    </w:p>
    <w:p w14:paraId="2FEA1D8B" w14:textId="77777777" w:rsidR="00E10066" w:rsidRPr="00AF0292" w:rsidRDefault="00E10066" w:rsidP="00E10066">
      <w:pPr>
        <w:pStyle w:val="Heading2"/>
        <w:rPr>
          <w:color w:val="BEA887" w:themeColor="accent2"/>
        </w:rPr>
      </w:pPr>
      <w:r w:rsidRPr="00AF0292">
        <w:rPr>
          <w:color w:val="BEA887" w:themeColor="accent2"/>
        </w:rPr>
        <w:t>Minor technical amendment to be taken forward</w:t>
      </w:r>
    </w:p>
    <w:p w14:paraId="437C2188" w14:textId="77777777" w:rsidR="00AF0292" w:rsidRPr="00A3076D" w:rsidRDefault="00BB4699" w:rsidP="00BB4699">
      <w:r>
        <w:t>The proposed change in i</w:t>
      </w:r>
      <w:r w:rsidR="00E10066">
        <w:t>tem 126</w:t>
      </w:r>
      <w:r w:rsidR="00DF2781">
        <w:t xml:space="preserve"> aligns the existing paragraph</w:t>
      </w:r>
      <w:r>
        <w:t xml:space="preserve"> </w:t>
      </w:r>
      <w:r w:rsidRPr="00BB4699">
        <w:t>69-30(3)(a) with the proposed subsection 69-30(3A).</w:t>
      </w:r>
    </w:p>
    <w:sectPr w:rsidR="00AF0292" w:rsidRPr="00A3076D"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EA58" w14:textId="77777777" w:rsidR="00C92AD9" w:rsidRDefault="00C92AD9" w:rsidP="00B95533">
      <w:pPr>
        <w:spacing w:after="0" w:line="240" w:lineRule="auto"/>
      </w:pPr>
      <w:r>
        <w:separator/>
      </w:r>
    </w:p>
  </w:endnote>
  <w:endnote w:type="continuationSeparator" w:id="0">
    <w:p w14:paraId="38CE7253" w14:textId="77777777" w:rsidR="00C92AD9" w:rsidRDefault="00C92AD9"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483C" w14:textId="77777777" w:rsidR="006939AA" w:rsidRDefault="00693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5C687D5C" w14:textId="77777777" w:rsidR="009672EB" w:rsidRPr="00B87E45" w:rsidRDefault="0070158D" w:rsidP="001007B9">
        <w:pPr>
          <w:pStyle w:val="ProtectiveMarking"/>
        </w:pPr>
        <w:r>
          <w:t>OFFICIAL</w:t>
        </w:r>
      </w:p>
    </w:sdtContent>
  </w:sdt>
  <w:p w14:paraId="2F9E1507"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78816AAB" wp14:editId="17E62D6A">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50717"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746908C2" wp14:editId="7C81DEBA">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6B503C8"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6939AA">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6908C2"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56B503C8"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6939AA">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5E9988E1"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AF0292">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6939AA">
      <w:rPr>
        <w:b/>
        <w:bCs w:val="0"/>
        <w:noProof/>
        <w:color w:val="25303B" w:themeColor="accent1"/>
        <w:lang w:val="en-US"/>
      </w:rPr>
      <w:t>Error! No text of specified style in document.</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72F51715" w14:textId="77777777" w:rsidR="009672EB" w:rsidRPr="00B87E45" w:rsidRDefault="0070158D" w:rsidP="00917F95">
        <w:pPr>
          <w:pStyle w:val="ProtectiveMarking"/>
        </w:pPr>
        <w:r>
          <w:t>OFFICIAL</w:t>
        </w:r>
      </w:p>
    </w:sdtContent>
  </w:sdt>
  <w:p w14:paraId="3F837CDC"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489DDBA5" wp14:editId="6B002E5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10266"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3259E40E"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00FDD06B" wp14:editId="24313712">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39B9A06E"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6939AA">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FDD06B"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39B9A06E"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6939AA">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AF0292">
          <w:rPr>
            <w:color w:val="25303B" w:themeColor="accent1"/>
          </w:rPr>
          <w:t>CATSI Act Review</w:t>
        </w:r>
      </w:sdtContent>
    </w:sdt>
    <w:r w:rsidR="00AF0292">
      <w:rPr>
        <w:color w:val="25303B" w:themeColor="accent1"/>
      </w:rPr>
      <w:t xml:space="preserve"> |</w:t>
    </w:r>
    <w:r w:rsidR="00AF0292" w:rsidRPr="00AF0292">
      <w:t xml:space="preserve"> </w:t>
    </w:r>
    <w:r w:rsidR="00AF0292" w:rsidRPr="00AF0292">
      <w:rPr>
        <w:color w:val="25303B" w:themeColor="accent1"/>
      </w:rPr>
      <w:t>Part 7—Constitutions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C4588" w14:textId="77777777" w:rsidR="00C92AD9" w:rsidRPr="007A6FC6" w:rsidRDefault="00C92AD9" w:rsidP="00B95533">
      <w:pPr>
        <w:spacing w:after="0" w:line="240" w:lineRule="auto"/>
        <w:rPr>
          <w:color w:val="BEA887" w:themeColor="accent2"/>
        </w:rPr>
      </w:pPr>
      <w:r w:rsidRPr="007A6FC6">
        <w:rPr>
          <w:color w:val="BEA887" w:themeColor="accent2"/>
        </w:rPr>
        <w:separator/>
      </w:r>
    </w:p>
  </w:footnote>
  <w:footnote w:type="continuationSeparator" w:id="0">
    <w:p w14:paraId="0F01E2B3" w14:textId="77777777" w:rsidR="00C92AD9" w:rsidRPr="007A6FC6" w:rsidRDefault="00C92AD9"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4209" w14:textId="77777777" w:rsidR="006939AA" w:rsidRDefault="00693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683A" w14:textId="77777777" w:rsidR="00AF0292" w:rsidRDefault="006939AA" w:rsidP="00510499">
    <w:pPr>
      <w:pStyle w:val="ProtectiveMarking"/>
    </w:pPr>
    <w:sdt>
      <w:sdtPr>
        <w:alias w:val="Classification"/>
        <w:tag w:val="Classification"/>
        <w:id w:val="1456145015"/>
        <w:dataBinding w:xpath="/root[1]/Classification[1]" w:storeItemID="{F533AE62-A212-4B26-92DA-A3B336E8AE06}"/>
        <w:text/>
      </w:sdtPr>
      <w:sdtEndPr/>
      <w:sdtContent>
        <w:r w:rsidR="00AF0292">
          <w:t>OFFICIAL</w:t>
        </w:r>
      </w:sdtContent>
    </w:sdt>
  </w:p>
  <w:p w14:paraId="24733D7B" w14:textId="77777777" w:rsidR="00AF0292" w:rsidRDefault="00AF0292">
    <w:pPr>
      <w:pStyle w:val="Header"/>
    </w:pPr>
    <w:r>
      <w:rPr>
        <w:noProof/>
        <w:lang w:eastAsia="en-AU"/>
      </w:rPr>
      <w:drawing>
        <wp:anchor distT="0" distB="0" distL="114300" distR="114300" simplePos="0" relativeHeight="251739136" behindDoc="0" locked="1" layoutInCell="1" allowOverlap="1" wp14:anchorId="07F23972" wp14:editId="72927AE4">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0A6B4D"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78A1" w14:textId="77777777" w:rsidR="009672EB" w:rsidRDefault="00AF0292">
    <w:pPr>
      <w:pStyle w:val="Header"/>
    </w:pPr>
    <w:r>
      <w:rPr>
        <w:noProof/>
        <w:lang w:eastAsia="en-AU"/>
      </w:rPr>
      <mc:AlternateContent>
        <mc:Choice Requires="wps">
          <w:drawing>
            <wp:anchor distT="0" distB="0" distL="114300" distR="114300" simplePos="0" relativeHeight="251737088" behindDoc="0" locked="0" layoutInCell="1" allowOverlap="1" wp14:anchorId="1D4A8746" wp14:editId="4F344C17">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9DA9B" id="Straight Connector 43"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2457E905" wp14:editId="5B933669">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4AC70300" w14:textId="77777777" w:rsidR="00AF0292" w:rsidRPr="00143288" w:rsidRDefault="00AF0292"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2EF17"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rsidR="00AF0292" w:rsidRPr="00143288" w:rsidRDefault="00AF0292"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399B52EE" wp14:editId="16C946CF">
          <wp:simplePos x="0" y="0"/>
          <wp:positionH relativeFrom="page">
            <wp:posOffset>3020060</wp:posOffset>
          </wp:positionH>
          <wp:positionV relativeFrom="page">
            <wp:posOffset>292735</wp:posOffset>
          </wp:positionV>
          <wp:extent cx="1580400" cy="518400"/>
          <wp:effectExtent l="0" t="0" r="1270" b="0"/>
          <wp:wrapNone/>
          <wp:docPr id="46"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42AE3E94" wp14:editId="31A38344">
          <wp:simplePos x="0" y="0"/>
          <wp:positionH relativeFrom="page">
            <wp:posOffset>537845</wp:posOffset>
          </wp:positionH>
          <wp:positionV relativeFrom="page">
            <wp:posOffset>258445</wp:posOffset>
          </wp:positionV>
          <wp:extent cx="2123440" cy="640080"/>
          <wp:effectExtent l="0" t="0" r="0" b="7620"/>
          <wp:wrapNone/>
          <wp:docPr id="47"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68EF96D3" wp14:editId="4A7A15A9">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B1D66E6"/>
    <w:multiLevelType w:val="hybridMultilevel"/>
    <w:tmpl w:val="AF0E5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3D6335BC"/>
    <w:multiLevelType w:val="hybridMultilevel"/>
    <w:tmpl w:val="9BD233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6CDA384C"/>
    <w:multiLevelType w:val="hybridMultilevel"/>
    <w:tmpl w:val="A1BC1DC8"/>
    <w:lvl w:ilvl="0" w:tplc="AEAC7CE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7"/>
  </w:num>
  <w:num w:numId="3">
    <w:abstractNumId w:val="4"/>
  </w:num>
  <w:num w:numId="4">
    <w:abstractNumId w:val="11"/>
  </w:num>
  <w:num w:numId="5">
    <w:abstractNumId w:val="8"/>
  </w:num>
  <w:num w:numId="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2"/>
  </w:num>
  <w:num w:numId="21">
    <w:abstractNumId w:val="0"/>
  </w:num>
  <w:num w:numId="22">
    <w:abstractNumId w:val="10"/>
  </w:num>
  <w:num w:numId="23">
    <w:abstractNumId w:val="1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5"/>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1BD2"/>
    <w:rsid w:val="00132268"/>
    <w:rsid w:val="001336CF"/>
    <w:rsid w:val="00143288"/>
    <w:rsid w:val="0015537B"/>
    <w:rsid w:val="00155F38"/>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B7DBC"/>
    <w:rsid w:val="001C2FC8"/>
    <w:rsid w:val="001D283B"/>
    <w:rsid w:val="001E4245"/>
    <w:rsid w:val="001F0654"/>
    <w:rsid w:val="001F3722"/>
    <w:rsid w:val="001F738E"/>
    <w:rsid w:val="0020007C"/>
    <w:rsid w:val="0021247A"/>
    <w:rsid w:val="002229A5"/>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0D47"/>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A4BBC"/>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63F31"/>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258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30DC5"/>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39AA"/>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0158D"/>
    <w:rsid w:val="00711110"/>
    <w:rsid w:val="00711BDD"/>
    <w:rsid w:val="00714E79"/>
    <w:rsid w:val="007239F8"/>
    <w:rsid w:val="00753B4D"/>
    <w:rsid w:val="00754949"/>
    <w:rsid w:val="007660B9"/>
    <w:rsid w:val="00780AC4"/>
    <w:rsid w:val="00781797"/>
    <w:rsid w:val="007836C4"/>
    <w:rsid w:val="007956C4"/>
    <w:rsid w:val="007A27C5"/>
    <w:rsid w:val="007A52E1"/>
    <w:rsid w:val="007A6FC6"/>
    <w:rsid w:val="007C3F60"/>
    <w:rsid w:val="007D136F"/>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D8"/>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76346"/>
    <w:rsid w:val="00977A84"/>
    <w:rsid w:val="00993151"/>
    <w:rsid w:val="0099436F"/>
    <w:rsid w:val="009959E0"/>
    <w:rsid w:val="00996BEA"/>
    <w:rsid w:val="009A33FB"/>
    <w:rsid w:val="009A409C"/>
    <w:rsid w:val="009A5056"/>
    <w:rsid w:val="009B1A44"/>
    <w:rsid w:val="009B300F"/>
    <w:rsid w:val="009B4379"/>
    <w:rsid w:val="009C0C0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0292"/>
    <w:rsid w:val="00AF7794"/>
    <w:rsid w:val="00B0259B"/>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4699"/>
    <w:rsid w:val="00BB662C"/>
    <w:rsid w:val="00BC24CA"/>
    <w:rsid w:val="00BD113A"/>
    <w:rsid w:val="00BD2B9F"/>
    <w:rsid w:val="00BD35B3"/>
    <w:rsid w:val="00BD3DA8"/>
    <w:rsid w:val="00BD45D5"/>
    <w:rsid w:val="00BE64F3"/>
    <w:rsid w:val="00C00697"/>
    <w:rsid w:val="00C0095A"/>
    <w:rsid w:val="00C067D6"/>
    <w:rsid w:val="00C464A7"/>
    <w:rsid w:val="00C511C3"/>
    <w:rsid w:val="00C51C42"/>
    <w:rsid w:val="00C52329"/>
    <w:rsid w:val="00C57F4E"/>
    <w:rsid w:val="00C66A73"/>
    <w:rsid w:val="00C67AA6"/>
    <w:rsid w:val="00C80CAE"/>
    <w:rsid w:val="00C86AD9"/>
    <w:rsid w:val="00C86F22"/>
    <w:rsid w:val="00C91A83"/>
    <w:rsid w:val="00C92AD9"/>
    <w:rsid w:val="00C9650F"/>
    <w:rsid w:val="00C9741E"/>
    <w:rsid w:val="00CA33C7"/>
    <w:rsid w:val="00CB2C58"/>
    <w:rsid w:val="00CB38A3"/>
    <w:rsid w:val="00CB3B70"/>
    <w:rsid w:val="00CC1475"/>
    <w:rsid w:val="00CC6B7E"/>
    <w:rsid w:val="00CD730D"/>
    <w:rsid w:val="00CE1635"/>
    <w:rsid w:val="00CF0D33"/>
    <w:rsid w:val="00CF7819"/>
    <w:rsid w:val="00D13DF9"/>
    <w:rsid w:val="00D171A8"/>
    <w:rsid w:val="00D4602A"/>
    <w:rsid w:val="00D4643A"/>
    <w:rsid w:val="00D46EB7"/>
    <w:rsid w:val="00D52159"/>
    <w:rsid w:val="00D53D7B"/>
    <w:rsid w:val="00D54C52"/>
    <w:rsid w:val="00D54CE5"/>
    <w:rsid w:val="00D55E22"/>
    <w:rsid w:val="00D611A9"/>
    <w:rsid w:val="00D620F7"/>
    <w:rsid w:val="00D621F3"/>
    <w:rsid w:val="00D9012E"/>
    <w:rsid w:val="00D90897"/>
    <w:rsid w:val="00D93BE5"/>
    <w:rsid w:val="00D97031"/>
    <w:rsid w:val="00DA3036"/>
    <w:rsid w:val="00DB015B"/>
    <w:rsid w:val="00DB20CE"/>
    <w:rsid w:val="00DB35E7"/>
    <w:rsid w:val="00DB5E67"/>
    <w:rsid w:val="00DB6F16"/>
    <w:rsid w:val="00DC3380"/>
    <w:rsid w:val="00DD6C35"/>
    <w:rsid w:val="00DE193D"/>
    <w:rsid w:val="00DE710F"/>
    <w:rsid w:val="00DE7EED"/>
    <w:rsid w:val="00DF2781"/>
    <w:rsid w:val="00E02E5D"/>
    <w:rsid w:val="00E10066"/>
    <w:rsid w:val="00E14B90"/>
    <w:rsid w:val="00E23B18"/>
    <w:rsid w:val="00E401B3"/>
    <w:rsid w:val="00E46F31"/>
    <w:rsid w:val="00E50185"/>
    <w:rsid w:val="00E578B7"/>
    <w:rsid w:val="00E63231"/>
    <w:rsid w:val="00E7329A"/>
    <w:rsid w:val="00E73F85"/>
    <w:rsid w:val="00E76451"/>
    <w:rsid w:val="00E8016F"/>
    <w:rsid w:val="00E80E52"/>
    <w:rsid w:val="00E816CE"/>
    <w:rsid w:val="00E8787F"/>
    <w:rsid w:val="00E90FB5"/>
    <w:rsid w:val="00EA0688"/>
    <w:rsid w:val="00EA19B4"/>
    <w:rsid w:val="00EB25EA"/>
    <w:rsid w:val="00EB52A5"/>
    <w:rsid w:val="00EC0059"/>
    <w:rsid w:val="00EC68DB"/>
    <w:rsid w:val="00ED0085"/>
    <w:rsid w:val="00ED0CB2"/>
    <w:rsid w:val="00ED334F"/>
    <w:rsid w:val="00EE08F2"/>
    <w:rsid w:val="00EE1DD7"/>
    <w:rsid w:val="00EE76B9"/>
    <w:rsid w:val="00EF125F"/>
    <w:rsid w:val="00EF2497"/>
    <w:rsid w:val="00EF38A6"/>
    <w:rsid w:val="00F00B49"/>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85B"/>
    <w:rsid w:val="00FB3C96"/>
    <w:rsid w:val="00FB60EF"/>
    <w:rsid w:val="00FC3D4F"/>
    <w:rsid w:val="00FC49FB"/>
    <w:rsid w:val="00FC5756"/>
    <w:rsid w:val="00FD007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809B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10" Type="http://schemas.openxmlformats.org/officeDocument/2006/relationships/image" Target="media/image10.sv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BA085F" w:rsidRDefault="00BA085F">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5F"/>
    <w:rsid w:val="0085730B"/>
    <w:rsid w:val="00BA0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DOC21-188680</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FE291E18-F1EB-487F-AA5F-61602A544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B62B1-29B8-4D43-A5D1-69890D4669C0}">
  <ds:schemaRefs>
    <ds:schemaRef ds:uri="http://schemas.microsoft.com/sharepoint/v3/contenttype/forms"/>
  </ds:schemaRefs>
</ds:datastoreItem>
</file>

<file path=customXml/itemProps4.xml><?xml version="1.0" encoding="utf-8"?>
<ds:datastoreItem xmlns:ds="http://schemas.openxmlformats.org/officeDocument/2006/customXml" ds:itemID="{BDB0D2D4-F083-4E87-A54C-0717858D96F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792C469B-65BB-4BEA-B66F-CD1B0C96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2021-07-01T23:45:00Z</dcterms:created>
  <dcterms:modified xsi:type="dcterms:W3CDTF">2021-07-01T23:45:00Z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2021-07-02T09:53:12</vt:lpwstr>
  </property>
</Properties>
</file>