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85FAD" w14:textId="77777777" w:rsidR="00FF7AD8" w:rsidRDefault="006A7460" w:rsidP="00FF7AD8">
      <w:pPr>
        <w:spacing w:before="1080"/>
        <w:outlineLvl w:val="9"/>
        <w:rPr>
          <w:b/>
          <w:bCs/>
          <w:color w:val="FFFFFF" w:themeColor="background1"/>
          <w:sz w:val="72"/>
          <w:szCs w:val="72"/>
        </w:rPr>
      </w:pPr>
      <w:r w:rsidRPr="00494878">
        <w:rPr>
          <w:noProof/>
          <w:color w:val="59A3AE"/>
          <w:lang w:eastAsia="en-AU"/>
        </w:rPr>
        <mc:AlternateContent>
          <mc:Choice Requires="wps">
            <w:drawing>
              <wp:anchor distT="0" distB="0" distL="114300" distR="114300" simplePos="0" relativeHeight="251659264" behindDoc="1" locked="0" layoutInCell="1" allowOverlap="1" wp14:anchorId="4E346D60" wp14:editId="17CA10C6">
                <wp:simplePos x="0" y="0"/>
                <wp:positionH relativeFrom="column">
                  <wp:posOffset>-3662914</wp:posOffset>
                </wp:positionH>
                <wp:positionV relativeFrom="paragraph">
                  <wp:posOffset>-1308601</wp:posOffset>
                </wp:positionV>
                <wp:extent cx="10387965" cy="13139620"/>
                <wp:effectExtent l="57150" t="57150" r="51435" b="62230"/>
                <wp:wrapNone/>
                <wp:docPr id="4" name="Rectangle 4" descr="Rectangle&#10;" title="Rectangle"/>
                <wp:cNvGraphicFramePr/>
                <a:graphic xmlns:a="http://schemas.openxmlformats.org/drawingml/2006/main">
                  <a:graphicData uri="http://schemas.microsoft.com/office/word/2010/wordprocessingShape">
                    <wps:wsp>
                      <wps:cNvSpPr/>
                      <wps:spPr>
                        <a:xfrm>
                          <a:off x="0" y="0"/>
                          <a:ext cx="10387965" cy="13139620"/>
                        </a:xfrm>
                        <a:prstGeom prst="rect">
                          <a:avLst/>
                        </a:prstGeom>
                        <a:solidFill>
                          <a:schemeClr val="accent5"/>
                        </a:solidFill>
                        <a:ln>
                          <a:solidFill>
                            <a:schemeClr val="accent5"/>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A47F6" id="Rectangle 4" o:spid="_x0000_s1026" alt="Title: Rectangle - Description: Rectangle&#10;" style="position:absolute;margin-left:-288.4pt;margin-top:-103.05pt;width:817.95pt;height:1034.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" fillcolor="#5aa2ae [3208]" strokecolor="#5aa2ae [3208]" strokeweight="1pt"/>
            </w:pict>
          </mc:Fallback>
        </mc:AlternateContent>
      </w:r>
      <w:bookmarkStart w:id="0" w:name="_Toc304044094"/>
      <w:bookmarkStart w:id="1" w:name="_Toc338327571"/>
      <w:bookmarkStart w:id="2" w:name="_Toc338335718"/>
      <w:r w:rsidRPr="00494878">
        <w:rPr>
          <w:noProof/>
          <w:lang w:eastAsia="en-AU"/>
        </w:rPr>
        <w:drawing>
          <wp:inline distT="0" distB="0" distL="0" distR="0" wp14:anchorId="41C5E35A" wp14:editId="457F80AE">
            <wp:extent cx="2662990" cy="1407184"/>
            <wp:effectExtent l="0" t="0" r="0" b="0"/>
            <wp:docPr id="153" name="Picture 153" descr="Inside Policy Logo&#10;" title="Inside Poli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Policy Logo (White).png"/>
                    <pic:cNvPicPr/>
                  </pic:nvPicPr>
                  <pic:blipFill>
                    <a:blip r:embed="rId11" cstate="email">
                      <a:extLst>
                        <a:ext uri="{28A0092B-C50C-407E-A947-70E740481C1C}">
                          <a14:useLocalDpi xmlns:a14="http://schemas.microsoft.com/office/drawing/2010/main" val="0"/>
                        </a:ext>
                      </a:extLst>
                    </a:blip>
                    <a:stretch>
                      <a:fillRect/>
                    </a:stretch>
                  </pic:blipFill>
                  <pic:spPr>
                    <a:xfrm>
                      <a:off x="0" y="0"/>
                      <a:ext cx="2713824" cy="1434046"/>
                    </a:xfrm>
                    <a:prstGeom prst="rect">
                      <a:avLst/>
                    </a:prstGeom>
                  </pic:spPr>
                </pic:pic>
              </a:graphicData>
            </a:graphic>
          </wp:inline>
        </w:drawing>
      </w:r>
    </w:p>
    <w:p w14:paraId="7A0F5F00" w14:textId="3368A400" w:rsidR="00962D5A" w:rsidRDefault="003F22D1" w:rsidP="00FF7AD8">
      <w:pPr>
        <w:spacing w:before="1080"/>
        <w:rPr>
          <w:b/>
          <w:bCs/>
          <w:color w:val="FFFFFF" w:themeColor="background1"/>
          <w:sz w:val="72"/>
          <w:szCs w:val="72"/>
        </w:rPr>
      </w:pPr>
      <w:r>
        <w:rPr>
          <w:b/>
          <w:bCs/>
          <w:color w:val="FFFFFF" w:themeColor="background1"/>
          <w:sz w:val="72"/>
          <w:szCs w:val="72"/>
        </w:rPr>
        <w:t>Final r</w:t>
      </w:r>
      <w:r w:rsidR="00962D5A" w:rsidRPr="00494878">
        <w:rPr>
          <w:b/>
          <w:bCs/>
          <w:color w:val="FFFFFF" w:themeColor="background1"/>
          <w:sz w:val="72"/>
          <w:szCs w:val="72"/>
        </w:rPr>
        <w:t>eport</w:t>
      </w:r>
    </w:p>
    <w:p w14:paraId="06BF2E74" w14:textId="77777777" w:rsidR="00D542BE" w:rsidRDefault="00D542BE" w:rsidP="00D542BE">
      <w:pPr>
        <w:outlineLvl w:val="9"/>
        <w:rPr>
          <w:b/>
          <w:bCs/>
          <w:color w:val="FFFFFF" w:themeColor="background1"/>
          <w:sz w:val="72"/>
          <w:szCs w:val="72"/>
        </w:rPr>
      </w:pPr>
    </w:p>
    <w:p w14:paraId="7F55D679" w14:textId="77777777" w:rsidR="000C30C6" w:rsidRDefault="00DC67D8" w:rsidP="000C30C6">
      <w:pPr>
        <w:ind w:right="-1797"/>
        <w:rPr>
          <w:b/>
          <w:bCs/>
          <w:color w:val="FFFFFF" w:themeColor="background1"/>
          <w:sz w:val="48"/>
          <w:szCs w:val="48"/>
        </w:rPr>
      </w:pPr>
      <w:r w:rsidRPr="00494878">
        <w:rPr>
          <w:b/>
          <w:bCs/>
          <w:color w:val="FFFFFF" w:themeColor="background1"/>
          <w:sz w:val="48"/>
          <w:szCs w:val="48"/>
        </w:rPr>
        <w:t>Evaluation of the Indigenous Cadetship Support (ICS) and Tailored Assistance Employment Grants (TAEG) Cadets Programs</w:t>
      </w:r>
    </w:p>
    <w:p w14:paraId="5FF937C0" w14:textId="27FBBB86" w:rsidR="00D70364" w:rsidRDefault="003F22D1" w:rsidP="000C30C6">
      <w:pPr>
        <w:spacing w:before="1200"/>
        <w:ind w:right="-1797"/>
        <w:rPr>
          <w:color w:val="FFFFFF" w:themeColor="background1"/>
          <w:sz w:val="32"/>
          <w:szCs w:val="32"/>
        </w:rPr>
      </w:pPr>
      <w:r>
        <w:rPr>
          <w:color w:val="FFFFFF" w:themeColor="background1"/>
          <w:sz w:val="32"/>
          <w:szCs w:val="32"/>
        </w:rPr>
        <w:t>24 June</w:t>
      </w:r>
      <w:r w:rsidR="00ED7519" w:rsidRPr="00494878">
        <w:rPr>
          <w:color w:val="FFFFFF" w:themeColor="background1"/>
          <w:sz w:val="32"/>
          <w:szCs w:val="32"/>
        </w:rPr>
        <w:t xml:space="preserve"> 20</w:t>
      </w:r>
      <w:r w:rsidR="007A26DF" w:rsidRPr="00494878">
        <w:rPr>
          <w:color w:val="FFFFFF" w:themeColor="background1"/>
          <w:sz w:val="32"/>
          <w:szCs w:val="32"/>
        </w:rPr>
        <w:t>20</w:t>
      </w:r>
    </w:p>
    <w:p w14:paraId="3A987590" w14:textId="77777777" w:rsidR="005E5147" w:rsidRDefault="00D70364" w:rsidP="005E5147">
      <w:pPr>
        <w:spacing w:before="960"/>
        <w:outlineLvl w:val="9"/>
        <w:rPr>
          <w:color w:val="FFFFFF" w:themeColor="background1"/>
          <w:sz w:val="32"/>
          <w:szCs w:val="32"/>
        </w:rPr>
        <w:sectPr w:rsidR="005E5147" w:rsidSect="00FF7AD8">
          <w:footerReference w:type="even" r:id="rId12"/>
          <w:footerReference w:type="default" r:id="rId13"/>
          <w:pgSz w:w="11900" w:h="16840"/>
          <w:pgMar w:top="142" w:right="1797" w:bottom="1440" w:left="1797" w:header="709" w:footer="709" w:gutter="0"/>
          <w:cols w:space="708"/>
          <w:docGrid w:linePitch="299"/>
        </w:sectPr>
      </w:pPr>
      <w:bookmarkStart w:id="3" w:name="_Toc505691329"/>
      <w:bookmarkStart w:id="4" w:name="_Toc506549652"/>
      <w:bookmarkStart w:id="5" w:name="_Toc506731508"/>
      <w:r w:rsidRPr="00494878">
        <w:rPr>
          <w:color w:val="FFFFFF" w:themeColor="background1"/>
          <w:sz w:val="32"/>
          <w:szCs w:val="32"/>
        </w:rPr>
        <w:t>Prepared by Inside Policy for the</w:t>
      </w:r>
      <w:r w:rsidR="00ED7519" w:rsidRPr="00494878">
        <w:rPr>
          <w:color w:val="FFFFFF" w:themeColor="background1"/>
          <w:sz w:val="32"/>
          <w:szCs w:val="32"/>
        </w:rPr>
        <w:t xml:space="preserve"> </w:t>
      </w:r>
      <w:r w:rsidR="00DC67D8" w:rsidRPr="00494878">
        <w:rPr>
          <w:color w:val="FFFFFF" w:themeColor="background1"/>
          <w:sz w:val="32"/>
          <w:szCs w:val="32"/>
        </w:rPr>
        <w:t>National Indigenous</w:t>
      </w:r>
      <w:r w:rsidR="005B3C8C" w:rsidRPr="00494878">
        <w:rPr>
          <w:color w:val="FFFFFF" w:themeColor="background1"/>
          <w:sz w:val="32"/>
          <w:szCs w:val="32"/>
        </w:rPr>
        <w:t xml:space="preserve"> Aus</w:t>
      </w:r>
      <w:r w:rsidR="00DC67D8" w:rsidRPr="00494878">
        <w:rPr>
          <w:color w:val="FFFFFF" w:themeColor="background1"/>
          <w:sz w:val="32"/>
          <w:szCs w:val="32"/>
        </w:rPr>
        <w:t>tralians Agency</w:t>
      </w:r>
      <w:r w:rsidR="00962D5A" w:rsidRPr="00494878">
        <w:rPr>
          <w:color w:val="FFFFFF" w:themeColor="background1"/>
          <w:sz w:val="32"/>
          <w:szCs w:val="32"/>
        </w:rPr>
        <w:t xml:space="preserve"> (NIAA)</w:t>
      </w:r>
      <w:bookmarkStart w:id="6" w:name="_Toc310433607"/>
      <w:bookmarkStart w:id="7" w:name="_Toc503175840"/>
      <w:bookmarkStart w:id="8" w:name="_Toc503424159"/>
      <w:bookmarkStart w:id="9" w:name="_Toc504036672"/>
      <w:bookmarkStart w:id="10" w:name="_Toc504036819"/>
      <w:bookmarkStart w:id="11" w:name="_Toc511135549"/>
      <w:bookmarkStart w:id="12" w:name="_Toc511299099"/>
      <w:bookmarkStart w:id="13" w:name="_Toc515015485"/>
      <w:bookmarkEnd w:id="0"/>
      <w:bookmarkEnd w:id="1"/>
      <w:bookmarkEnd w:id="2"/>
      <w:bookmarkEnd w:id="3"/>
      <w:bookmarkEnd w:id="4"/>
      <w:bookmarkEnd w:id="5"/>
    </w:p>
    <w:p w14:paraId="4BD0D654" w14:textId="77777777" w:rsidR="00461032" w:rsidRDefault="00461032" w:rsidP="00461032">
      <w:pPr>
        <w:pStyle w:val="NormalWeb"/>
        <w:shd w:val="clear" w:color="auto" w:fill="FFFFFF"/>
        <w:spacing w:before="150" w:beforeAutospacing="0" w:after="0" w:afterAutospacing="0"/>
        <w:outlineLvl w:val="9"/>
        <w:rPr>
          <w:rStyle w:val="Strong"/>
          <w:rFonts w:ascii="Arial" w:hAnsi="Arial" w:cs="Arial"/>
          <w:color w:val="2C2B2B"/>
          <w:sz w:val="18"/>
          <w:szCs w:val="18"/>
        </w:rPr>
      </w:pPr>
      <w:bookmarkStart w:id="14" w:name="_Toc517623938"/>
      <w:bookmarkStart w:id="15" w:name="_Toc517700952"/>
      <w:bookmarkStart w:id="16" w:name="_Toc517710084"/>
      <w:bookmarkStart w:id="17" w:name="_Toc517710180"/>
      <w:bookmarkStart w:id="18" w:name="_Toc519615565"/>
      <w:bookmarkStart w:id="19" w:name="_Toc532913412"/>
      <w:r w:rsidRPr="006D1DD7">
        <w:rPr>
          <w:rStyle w:val="Strong"/>
          <w:rFonts w:ascii="Arial" w:hAnsi="Arial" w:cs="Arial"/>
          <w:color w:val="2C2B2B"/>
          <w:sz w:val="18"/>
          <w:szCs w:val="18"/>
        </w:rPr>
        <w:lastRenderedPageBreak/>
        <w:t>Evaluation of the Indigenous Cadetship Support (ICS) and Tailored Assistance Employment Grants</w:t>
      </w:r>
      <w:r>
        <w:rPr>
          <w:rStyle w:val="Strong"/>
          <w:rFonts w:ascii="Arial" w:hAnsi="Arial" w:cs="Arial"/>
          <w:color w:val="2C2B2B"/>
          <w:sz w:val="18"/>
          <w:szCs w:val="18"/>
        </w:rPr>
        <w:t xml:space="preserve"> (TAEG) Cadets Programs</w:t>
      </w:r>
    </w:p>
    <w:p w14:paraId="25BB44FC" w14:textId="77777777" w:rsidR="00461032" w:rsidRDefault="00461032" w:rsidP="00E43FE0">
      <w:pPr>
        <w:pStyle w:val="NormalWeb"/>
        <w:shd w:val="clear" w:color="auto" w:fill="FFFFFF"/>
        <w:spacing w:before="150" w:beforeAutospacing="0" w:after="0" w:afterAutospacing="0"/>
        <w:outlineLvl w:val="9"/>
        <w:rPr>
          <w:rFonts w:ascii="Arial" w:hAnsi="Arial" w:cs="Arial"/>
          <w:color w:val="2C2B2B"/>
          <w:sz w:val="18"/>
          <w:szCs w:val="18"/>
        </w:rPr>
      </w:pPr>
      <w:r>
        <w:rPr>
          <w:rFonts w:ascii="Arial" w:hAnsi="Arial" w:cs="Arial"/>
          <w:color w:val="2C2B2B"/>
          <w:sz w:val="18"/>
          <w:szCs w:val="18"/>
        </w:rPr>
        <w:t>© Commonwealth of Australia 2020</w:t>
      </w:r>
    </w:p>
    <w:p w14:paraId="1C5243AD" w14:textId="77777777" w:rsidR="00461032" w:rsidRDefault="00461032" w:rsidP="00461032">
      <w:pPr>
        <w:pStyle w:val="NormalWeb"/>
        <w:shd w:val="clear" w:color="auto" w:fill="FFFFFF"/>
        <w:spacing w:before="150" w:beforeAutospacing="0" w:after="0" w:afterAutospacing="0"/>
        <w:outlineLvl w:val="9"/>
        <w:rPr>
          <w:rStyle w:val="Strong"/>
          <w:rFonts w:ascii="Arial" w:hAnsi="Arial" w:cs="Arial"/>
          <w:color w:val="2C2B2B"/>
          <w:sz w:val="18"/>
          <w:szCs w:val="18"/>
        </w:rPr>
      </w:pPr>
      <w:r>
        <w:rPr>
          <w:rStyle w:val="Strong"/>
          <w:rFonts w:ascii="Arial" w:hAnsi="Arial" w:cs="Arial"/>
          <w:color w:val="2C2B2B"/>
          <w:sz w:val="18"/>
          <w:szCs w:val="18"/>
        </w:rPr>
        <w:t xml:space="preserve">ISBN </w:t>
      </w:r>
      <w:r w:rsidRPr="006D1DD7">
        <w:rPr>
          <w:rStyle w:val="Strong"/>
          <w:rFonts w:ascii="Arial" w:hAnsi="Arial" w:cs="Arial"/>
          <w:color w:val="2C2B2B"/>
          <w:sz w:val="18"/>
          <w:szCs w:val="18"/>
        </w:rPr>
        <w:t>978-1-925364-50-7</w:t>
      </w:r>
      <w:r>
        <w:rPr>
          <w:rStyle w:val="Strong"/>
          <w:rFonts w:ascii="Arial" w:hAnsi="Arial" w:cs="Arial"/>
          <w:color w:val="2C2B2B"/>
          <w:sz w:val="18"/>
          <w:szCs w:val="18"/>
        </w:rPr>
        <w:t xml:space="preserve"> </w:t>
      </w:r>
      <w:r w:rsidRPr="006D1DD7">
        <w:rPr>
          <w:rStyle w:val="Strong"/>
          <w:rFonts w:ascii="Arial" w:hAnsi="Arial" w:cs="Arial"/>
          <w:color w:val="2C2B2B"/>
          <w:sz w:val="18"/>
          <w:szCs w:val="18"/>
        </w:rPr>
        <w:t>Evaluation of the Indigenous Cadetship Support (ICS) and Tailored Assistance Employment Grants (TAEG) Cadets Programs (Online)</w:t>
      </w:r>
    </w:p>
    <w:p w14:paraId="1AFB0C4E" w14:textId="77777777" w:rsidR="00461032" w:rsidRDefault="00461032" w:rsidP="00E43FE0">
      <w:pPr>
        <w:pStyle w:val="NormalWeb"/>
        <w:shd w:val="clear" w:color="auto" w:fill="FFFFFF"/>
        <w:spacing w:before="150" w:beforeAutospacing="0" w:after="0" w:afterAutospacing="0"/>
        <w:outlineLvl w:val="1"/>
        <w:rPr>
          <w:rFonts w:ascii="Arial" w:hAnsi="Arial" w:cs="Arial"/>
          <w:color w:val="2C2B2B"/>
          <w:sz w:val="18"/>
          <w:szCs w:val="18"/>
        </w:rPr>
      </w:pPr>
      <w:r>
        <w:rPr>
          <w:rStyle w:val="Strong"/>
          <w:rFonts w:ascii="Arial" w:hAnsi="Arial" w:cs="Arial"/>
          <w:color w:val="2C2B2B"/>
          <w:sz w:val="18"/>
          <w:szCs w:val="18"/>
        </w:rPr>
        <w:t>Copyright Notice</w:t>
      </w:r>
    </w:p>
    <w:p w14:paraId="2C13D89D" w14:textId="46ACE80F" w:rsidR="00461032" w:rsidRDefault="00461032" w:rsidP="00461032">
      <w:pPr>
        <w:pStyle w:val="NormalWeb"/>
        <w:shd w:val="clear" w:color="auto" w:fill="FFFFFF"/>
        <w:spacing w:before="150" w:beforeAutospacing="0" w:after="0" w:afterAutospacing="0"/>
        <w:outlineLvl w:val="9"/>
        <w:rPr>
          <w:rFonts w:ascii="Arial" w:hAnsi="Arial" w:cs="Arial"/>
          <w:color w:val="2C2B2B"/>
          <w:sz w:val="18"/>
          <w:szCs w:val="18"/>
        </w:rPr>
      </w:pPr>
      <w:r>
        <w:rPr>
          <w:rFonts w:ascii="Arial" w:hAnsi="Arial" w:cs="Arial"/>
          <w:color w:val="2C2B2B"/>
          <w:sz w:val="18"/>
          <w:szCs w:val="18"/>
        </w:rPr>
        <w:t>With the exception of the Commonwealth Coat of Arms, this work is licensed under a Creative Commons Attribution 4.0 International licence (CC BY 4.0)( </w:t>
      </w:r>
      <w:hyperlink r:id="rId14" w:history="1">
        <w:r>
          <w:rPr>
            <w:rStyle w:val="Hyperlink"/>
            <w:rFonts w:ascii="Arial" w:hAnsi="Arial" w:cs="Arial"/>
            <w:color w:val="1772AF"/>
            <w:sz w:val="18"/>
            <w:szCs w:val="18"/>
          </w:rPr>
          <w:t>https://creativecommons.org/licenses/by/4.0/</w:t>
        </w:r>
      </w:hyperlink>
      <w:r>
        <w:rPr>
          <w:rFonts w:ascii="Arial" w:hAnsi="Arial" w:cs="Arial"/>
          <w:color w:val="2C2B2B"/>
          <w:sz w:val="18"/>
          <w:szCs w:val="18"/>
        </w:rPr>
        <w:t> ).</w:t>
      </w:r>
    </w:p>
    <w:p w14:paraId="1069D56E" w14:textId="77777777" w:rsidR="00461032" w:rsidRDefault="00461032" w:rsidP="00461032">
      <w:pPr>
        <w:pStyle w:val="NormalWeb"/>
        <w:shd w:val="clear" w:color="auto" w:fill="FFFFFF"/>
        <w:spacing w:before="150" w:beforeAutospacing="0" w:after="0" w:afterAutospacing="0"/>
        <w:outlineLvl w:val="9"/>
        <w:rPr>
          <w:rFonts w:ascii="Arial" w:hAnsi="Arial" w:cs="Arial"/>
          <w:color w:val="2C2B2B"/>
          <w:sz w:val="18"/>
          <w:szCs w:val="18"/>
        </w:rPr>
      </w:pPr>
      <w:r>
        <w:rPr>
          <w:rFonts w:ascii="Arial" w:hAnsi="Arial" w:cs="Arial"/>
          <w:noProof/>
          <w:color w:val="1772AF"/>
          <w:sz w:val="18"/>
          <w:szCs w:val="18"/>
          <w:lang w:eastAsia="en-AU"/>
        </w:rPr>
        <w:drawing>
          <wp:inline distT="0" distB="0" distL="0" distR="0" wp14:anchorId="617F44EC" wp14:editId="6A83FAA2">
            <wp:extent cx="828675" cy="285750"/>
            <wp:effectExtent l="0" t="0" r="9525" b="0"/>
            <wp:docPr id="1" name="Picture 1" descr="ccb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28675" cy="285750"/>
                    </a:xfrm>
                    <a:prstGeom prst="rect">
                      <a:avLst/>
                    </a:prstGeom>
                    <a:noFill/>
                    <a:ln>
                      <a:noFill/>
                    </a:ln>
                  </pic:spPr>
                </pic:pic>
              </a:graphicData>
            </a:graphic>
          </wp:inline>
        </w:drawing>
      </w:r>
    </w:p>
    <w:p w14:paraId="2400FD03" w14:textId="77777777" w:rsidR="00461032" w:rsidRDefault="00461032" w:rsidP="00E43FE0">
      <w:pPr>
        <w:pStyle w:val="NormalWeb"/>
        <w:shd w:val="clear" w:color="auto" w:fill="FFFFFF"/>
        <w:spacing w:before="150" w:beforeAutospacing="0" w:after="0" w:afterAutospacing="0"/>
        <w:outlineLvl w:val="2"/>
        <w:rPr>
          <w:rStyle w:val="Strong"/>
          <w:rFonts w:ascii="Arial" w:hAnsi="Arial" w:cs="Arial"/>
          <w:color w:val="2C2B2B"/>
          <w:sz w:val="18"/>
          <w:szCs w:val="18"/>
        </w:rPr>
      </w:pPr>
      <w:r>
        <w:rPr>
          <w:rStyle w:val="Strong"/>
          <w:rFonts w:ascii="Arial" w:hAnsi="Arial" w:cs="Arial"/>
          <w:color w:val="2C2B2B"/>
          <w:sz w:val="18"/>
          <w:szCs w:val="18"/>
        </w:rPr>
        <w:t>Third party copyright</w:t>
      </w:r>
    </w:p>
    <w:p w14:paraId="472DA0FF" w14:textId="54017F1E" w:rsidR="00461032" w:rsidRDefault="00461032" w:rsidP="00461032">
      <w:pPr>
        <w:pStyle w:val="NormalWeb"/>
        <w:shd w:val="clear" w:color="auto" w:fill="FFFFFF"/>
        <w:spacing w:before="0" w:beforeAutospacing="0" w:after="0" w:afterAutospacing="0"/>
        <w:outlineLvl w:val="9"/>
        <w:rPr>
          <w:rFonts w:ascii="Arial" w:hAnsi="Arial" w:cs="Arial"/>
          <w:color w:val="2C2B2B"/>
          <w:sz w:val="18"/>
          <w:szCs w:val="18"/>
        </w:rPr>
      </w:pPr>
      <w:r>
        <w:rPr>
          <w:rFonts w:ascii="Arial" w:hAnsi="Arial" w:cs="Arial"/>
          <w:color w:val="2C2B2B"/>
          <w:sz w:val="18"/>
          <w:szCs w:val="18"/>
        </w:rPr>
        <w:t>Wherever a third party holds copyright in this material, the copyright remains with that party.  Their permission may be required to use the material. Please contact them directly.</w:t>
      </w:r>
    </w:p>
    <w:p w14:paraId="29AF4CE1" w14:textId="0A154ED1" w:rsidR="00461032" w:rsidRDefault="00461032" w:rsidP="00E43FE0">
      <w:pPr>
        <w:pStyle w:val="NormalWeb"/>
        <w:shd w:val="clear" w:color="auto" w:fill="FFFFFF"/>
        <w:spacing w:before="150" w:beforeAutospacing="0" w:after="0" w:afterAutospacing="0"/>
        <w:outlineLvl w:val="2"/>
        <w:rPr>
          <w:rStyle w:val="Strong"/>
          <w:rFonts w:ascii="Arial" w:hAnsi="Arial" w:cs="Arial"/>
          <w:color w:val="2C2B2B"/>
          <w:sz w:val="18"/>
          <w:szCs w:val="18"/>
        </w:rPr>
      </w:pPr>
      <w:r>
        <w:rPr>
          <w:rStyle w:val="Strong"/>
          <w:rFonts w:ascii="Arial" w:hAnsi="Arial" w:cs="Arial"/>
          <w:color w:val="2C2B2B"/>
          <w:sz w:val="18"/>
          <w:szCs w:val="18"/>
        </w:rPr>
        <w:t>Attribution</w:t>
      </w:r>
    </w:p>
    <w:p w14:paraId="3C862DC7" w14:textId="3A30121C" w:rsidR="00461032" w:rsidRDefault="00461032" w:rsidP="00461032">
      <w:pPr>
        <w:pStyle w:val="NormalWeb"/>
        <w:shd w:val="clear" w:color="auto" w:fill="FFFFFF"/>
        <w:spacing w:before="0" w:beforeAutospacing="0" w:after="0" w:afterAutospacing="0"/>
        <w:outlineLvl w:val="9"/>
        <w:rPr>
          <w:rFonts w:ascii="Arial" w:hAnsi="Arial" w:cs="Arial"/>
          <w:color w:val="2C2B2B"/>
          <w:sz w:val="18"/>
          <w:szCs w:val="18"/>
        </w:rPr>
      </w:pPr>
      <w:r>
        <w:rPr>
          <w:rFonts w:ascii="Arial" w:hAnsi="Arial" w:cs="Arial"/>
          <w:color w:val="2C2B2B"/>
          <w:sz w:val="18"/>
          <w:szCs w:val="18"/>
        </w:rPr>
        <w:t>This publication should be attributed as follows:</w:t>
      </w:r>
    </w:p>
    <w:p w14:paraId="02970EA7" w14:textId="77777777" w:rsidR="00461032" w:rsidRDefault="00461032" w:rsidP="00461032">
      <w:pPr>
        <w:pStyle w:val="NormalWeb"/>
        <w:shd w:val="clear" w:color="auto" w:fill="FFFFFF"/>
        <w:spacing w:before="150" w:beforeAutospacing="0" w:after="0" w:afterAutospacing="0"/>
        <w:outlineLvl w:val="9"/>
        <w:rPr>
          <w:rStyle w:val="Emphasis"/>
          <w:rFonts w:ascii="Arial" w:hAnsi="Arial" w:cs="Arial"/>
          <w:color w:val="2C2B2B"/>
          <w:sz w:val="18"/>
          <w:szCs w:val="18"/>
        </w:rPr>
      </w:pPr>
      <w:r>
        <w:rPr>
          <w:rFonts w:ascii="Arial" w:hAnsi="Arial" w:cs="Arial"/>
          <w:color w:val="2C2B2B"/>
          <w:sz w:val="18"/>
          <w:szCs w:val="18"/>
        </w:rPr>
        <w:t>© Commonwealth of Australia, </w:t>
      </w:r>
      <w:r>
        <w:rPr>
          <w:rStyle w:val="Emphasis"/>
          <w:rFonts w:ascii="Arial" w:hAnsi="Arial" w:cs="Arial"/>
          <w:color w:val="2C2B2B"/>
          <w:sz w:val="18"/>
          <w:szCs w:val="18"/>
        </w:rPr>
        <w:t>National Indigenous Australians Agency, </w:t>
      </w:r>
      <w:r w:rsidRPr="006D1DD7">
        <w:rPr>
          <w:rStyle w:val="Emphasis"/>
          <w:rFonts w:ascii="Arial" w:hAnsi="Arial" w:cs="Arial"/>
          <w:color w:val="2C2B2B"/>
          <w:sz w:val="18"/>
          <w:szCs w:val="18"/>
        </w:rPr>
        <w:t xml:space="preserve">Evaluation of the Indigenous Cadetship Support (ICS) and Tailored Assistance Employment Grants (TAEG) Cadets Programs </w:t>
      </w:r>
    </w:p>
    <w:p w14:paraId="11FBA017" w14:textId="77777777" w:rsidR="00461032" w:rsidRDefault="00461032" w:rsidP="00E43FE0">
      <w:pPr>
        <w:pStyle w:val="NormalWeb"/>
        <w:shd w:val="clear" w:color="auto" w:fill="FFFFFF"/>
        <w:spacing w:before="150" w:beforeAutospacing="0" w:after="0" w:afterAutospacing="0"/>
        <w:outlineLvl w:val="2"/>
        <w:rPr>
          <w:rStyle w:val="Strong"/>
          <w:rFonts w:ascii="Arial" w:hAnsi="Arial" w:cs="Arial"/>
          <w:color w:val="2C2B2B"/>
          <w:sz w:val="18"/>
          <w:szCs w:val="18"/>
        </w:rPr>
      </w:pPr>
      <w:r>
        <w:rPr>
          <w:rStyle w:val="Strong"/>
          <w:rFonts w:ascii="Arial" w:hAnsi="Arial" w:cs="Arial"/>
          <w:color w:val="2C2B2B"/>
          <w:sz w:val="18"/>
          <w:szCs w:val="18"/>
        </w:rPr>
        <w:t>Use of the Coat of Arms</w:t>
      </w:r>
    </w:p>
    <w:p w14:paraId="7819CA99" w14:textId="683D47E2" w:rsidR="00461032" w:rsidRDefault="00461032" w:rsidP="00461032">
      <w:pPr>
        <w:pStyle w:val="NormalWeb"/>
        <w:shd w:val="clear" w:color="auto" w:fill="FFFFFF"/>
        <w:spacing w:before="0" w:beforeAutospacing="0" w:after="0" w:afterAutospacing="0"/>
        <w:outlineLvl w:val="9"/>
        <w:rPr>
          <w:rFonts w:ascii="Arial" w:hAnsi="Arial" w:cs="Arial"/>
          <w:color w:val="2C2B2B"/>
          <w:sz w:val="18"/>
          <w:szCs w:val="18"/>
        </w:rPr>
      </w:pPr>
      <w:r>
        <w:rPr>
          <w:rFonts w:ascii="Arial" w:hAnsi="Arial" w:cs="Arial"/>
          <w:color w:val="2C2B2B"/>
          <w:sz w:val="18"/>
          <w:szCs w:val="18"/>
        </w:rPr>
        <w:t xml:space="preserve">The terms under which the </w:t>
      </w:r>
      <w:r w:rsidRPr="00461032">
        <w:rPr>
          <w:rStyle w:val="Strong"/>
        </w:rPr>
        <w:t>Coat</w:t>
      </w:r>
      <w:r>
        <w:rPr>
          <w:rFonts w:ascii="Arial" w:hAnsi="Arial" w:cs="Arial"/>
          <w:color w:val="2C2B2B"/>
          <w:sz w:val="18"/>
          <w:szCs w:val="18"/>
        </w:rPr>
        <w:t xml:space="preserve"> of Arms can be used are detailed on the following website:</w:t>
      </w:r>
      <w:r>
        <w:rPr>
          <w:rFonts w:ascii="Arial" w:hAnsi="Arial" w:cs="Arial"/>
          <w:color w:val="2C2B2B"/>
          <w:sz w:val="18"/>
          <w:szCs w:val="18"/>
        </w:rPr>
        <w:br/>
      </w:r>
      <w:hyperlink r:id="rId17" w:history="1">
        <w:r>
          <w:rPr>
            <w:rStyle w:val="Hyperlink"/>
            <w:rFonts w:ascii="Arial" w:hAnsi="Arial" w:cs="Arial"/>
            <w:color w:val="1772AF"/>
            <w:sz w:val="18"/>
            <w:szCs w:val="18"/>
          </w:rPr>
          <w:t>https://pmc.gov.au/cca</w:t>
        </w:r>
      </w:hyperlink>
    </w:p>
    <w:p w14:paraId="5D6EB5E6" w14:textId="77777777" w:rsidR="00E43FE0" w:rsidRDefault="00461032" w:rsidP="00E43FE0">
      <w:pPr>
        <w:pStyle w:val="NormalWeb"/>
        <w:shd w:val="clear" w:color="auto" w:fill="FFFFFF"/>
        <w:spacing w:before="150" w:beforeAutospacing="0" w:after="0" w:afterAutospacing="0"/>
        <w:outlineLvl w:val="2"/>
        <w:rPr>
          <w:rStyle w:val="Strong"/>
          <w:rFonts w:ascii="Arial" w:hAnsi="Arial" w:cs="Arial"/>
          <w:color w:val="2C2B2B"/>
          <w:sz w:val="18"/>
          <w:szCs w:val="18"/>
        </w:rPr>
      </w:pPr>
      <w:r>
        <w:rPr>
          <w:rStyle w:val="Strong"/>
          <w:rFonts w:ascii="Arial" w:hAnsi="Arial" w:cs="Arial"/>
          <w:color w:val="2C2B2B"/>
          <w:sz w:val="18"/>
          <w:szCs w:val="18"/>
        </w:rPr>
        <w:t>Other uses</w:t>
      </w:r>
    </w:p>
    <w:p w14:paraId="107E36B0" w14:textId="6BB7A77F" w:rsidR="00461032" w:rsidRDefault="00461032" w:rsidP="00E43FE0">
      <w:pPr>
        <w:pStyle w:val="NormalWeb"/>
        <w:shd w:val="clear" w:color="auto" w:fill="FFFFFF"/>
        <w:spacing w:before="0" w:beforeAutospacing="0" w:after="0" w:afterAutospacing="0"/>
        <w:outlineLvl w:val="9"/>
        <w:rPr>
          <w:rFonts w:ascii="Arial" w:hAnsi="Arial" w:cs="Arial"/>
          <w:color w:val="2C2B2B"/>
          <w:sz w:val="18"/>
          <w:szCs w:val="18"/>
        </w:rPr>
      </w:pPr>
      <w:r>
        <w:rPr>
          <w:rFonts w:ascii="Arial" w:hAnsi="Arial" w:cs="Arial"/>
          <w:color w:val="2C2B2B"/>
          <w:sz w:val="18"/>
          <w:szCs w:val="18"/>
        </w:rPr>
        <w:t>Enquiries regarding this document are welcome at:</w:t>
      </w:r>
    </w:p>
    <w:p w14:paraId="5504C618" w14:textId="77777777" w:rsidR="00461032" w:rsidRDefault="00174D53" w:rsidP="00461032">
      <w:pPr>
        <w:pStyle w:val="NormalWeb"/>
        <w:shd w:val="clear" w:color="auto" w:fill="FFFFFF"/>
        <w:spacing w:before="150" w:beforeAutospacing="0" w:after="0" w:afterAutospacing="0"/>
        <w:outlineLvl w:val="9"/>
        <w:rPr>
          <w:rStyle w:val="Emphasis"/>
          <w:rFonts w:ascii="Arial" w:hAnsi="Arial" w:cs="Arial"/>
          <w:color w:val="2C2B2B"/>
          <w:sz w:val="18"/>
          <w:szCs w:val="18"/>
        </w:rPr>
      </w:pPr>
      <w:hyperlink r:id="rId18" w:history="1">
        <w:r w:rsidR="00461032" w:rsidRPr="00D62CA6">
          <w:rPr>
            <w:rStyle w:val="Hyperlink"/>
            <w:rFonts w:ascii="Arial" w:hAnsi="Arial" w:cs="Arial"/>
            <w:sz w:val="18"/>
            <w:szCs w:val="18"/>
          </w:rPr>
          <w:t>IndigenousEvaluation@niaa.gov.au</w:t>
        </w:r>
      </w:hyperlink>
    </w:p>
    <w:p w14:paraId="33305D7D" w14:textId="77777777" w:rsidR="00461032" w:rsidRDefault="00461032" w:rsidP="00E43FE0">
      <w:pPr>
        <w:pStyle w:val="NormalWeb"/>
        <w:shd w:val="clear" w:color="auto" w:fill="FFFFFF"/>
        <w:spacing w:before="150" w:beforeAutospacing="0" w:after="0" w:afterAutospacing="0"/>
        <w:outlineLvl w:val="9"/>
        <w:rPr>
          <w:rFonts w:ascii="Arial" w:hAnsi="Arial" w:cs="Arial"/>
          <w:color w:val="2C2B2B"/>
          <w:sz w:val="18"/>
          <w:szCs w:val="18"/>
        </w:rPr>
      </w:pPr>
      <w:r>
        <w:rPr>
          <w:rFonts w:ascii="Arial" w:hAnsi="Arial" w:cs="Arial"/>
          <w:color w:val="2C2B2B"/>
          <w:sz w:val="18"/>
          <w:szCs w:val="18"/>
        </w:rPr>
        <w:br/>
        <w:t>**********************************************</w:t>
      </w:r>
    </w:p>
    <w:p w14:paraId="44E9EAE7" w14:textId="77777777" w:rsidR="00461032" w:rsidRDefault="00461032">
      <w:pPr>
        <w:spacing w:after="0" w:line="240" w:lineRule="auto"/>
        <w:outlineLvl w:val="9"/>
        <w:rPr>
          <w:b/>
          <w:bCs/>
          <w:color w:val="5AA2AE" w:themeColor="accent5"/>
          <w:sz w:val="26"/>
          <w:szCs w:val="26"/>
        </w:rPr>
      </w:pPr>
      <w:r>
        <w:br w:type="page"/>
      </w:r>
    </w:p>
    <w:p w14:paraId="1CF4D83F" w14:textId="71362302" w:rsidR="00C012D7" w:rsidRDefault="00D70364" w:rsidP="005E5147">
      <w:pPr>
        <w:pStyle w:val="Heading2"/>
      </w:pPr>
      <w:bookmarkStart w:id="20" w:name="_Toc58594776"/>
      <w:r w:rsidRPr="00494878">
        <w:lastRenderedPageBreak/>
        <w:t>Disclaimer</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74143837" w14:textId="20FA73EC" w:rsidR="000D466C" w:rsidRPr="00206122" w:rsidRDefault="000D466C" w:rsidP="00D542BE">
      <w:pPr>
        <w:outlineLvl w:val="9"/>
        <w:rPr>
          <w:b/>
          <w:bCs/>
          <w:color w:val="5AA2AE" w:themeColor="accent5"/>
        </w:rPr>
      </w:pPr>
      <w:r w:rsidRPr="00494878">
        <w:t xml:space="preserve">This </w:t>
      </w:r>
      <w:r w:rsidR="00DC67D8" w:rsidRPr="00494878">
        <w:t>r</w:t>
      </w:r>
      <w:r w:rsidR="002B347D" w:rsidRPr="00494878">
        <w:t xml:space="preserve">eport </w:t>
      </w:r>
      <w:r w:rsidRPr="00494878">
        <w:t xml:space="preserve">has been prepared by Inside Policy Pty Ltd on behalf of the </w:t>
      </w:r>
      <w:r w:rsidR="00DC67D8" w:rsidRPr="00494878">
        <w:t xml:space="preserve">National Indigenous Australians Agency (NIAA) </w:t>
      </w:r>
      <w:r w:rsidR="00A73D8B" w:rsidRPr="00494878">
        <w:t xml:space="preserve">for the sole use of </w:t>
      </w:r>
      <w:r w:rsidR="00DC67D8" w:rsidRPr="00494878">
        <w:t>NIAA</w:t>
      </w:r>
      <w:r w:rsidR="002B347D" w:rsidRPr="00494878">
        <w:t xml:space="preserve"> </w:t>
      </w:r>
      <w:r w:rsidRPr="00494878">
        <w:t xml:space="preserve">and for the purposes for which it was commissioned. The contents of this paper do not reflect the views of </w:t>
      </w:r>
      <w:r w:rsidR="00DC67D8" w:rsidRPr="00494878">
        <w:t>NIAA</w:t>
      </w:r>
      <w:r w:rsidR="00A73D8B" w:rsidRPr="00494878">
        <w:t>.</w:t>
      </w:r>
    </w:p>
    <w:p w14:paraId="46BD7E6E" w14:textId="3CF58EE0" w:rsidR="000D466C" w:rsidRPr="00494878" w:rsidRDefault="000D466C" w:rsidP="005E5147">
      <w:pPr>
        <w:pStyle w:val="Heading2"/>
      </w:pPr>
      <w:bookmarkStart w:id="21" w:name="_Toc58594777"/>
      <w:r w:rsidRPr="00494878">
        <w:t>Intellectual property</w:t>
      </w:r>
      <w:bookmarkEnd w:id="21"/>
    </w:p>
    <w:p w14:paraId="461F849C" w14:textId="6DB9F59B" w:rsidR="00A73D8B" w:rsidRPr="00494878" w:rsidRDefault="00A73D8B" w:rsidP="005E5147">
      <w:pPr>
        <w:outlineLvl w:val="9"/>
      </w:pPr>
      <w:r w:rsidRPr="00494878">
        <w:t xml:space="preserve">Inside Policy grants </w:t>
      </w:r>
      <w:r w:rsidR="00DC67D8" w:rsidRPr="00494878">
        <w:t>NIAA</w:t>
      </w:r>
      <w:r w:rsidRPr="00494878">
        <w:t xml:space="preserve"> a fee free, non-exclusive, irrevocable, world-wide licence to exercise the intellectual property rights in relation to this report. The licence granted to </w:t>
      </w:r>
      <w:r w:rsidR="00A834E6" w:rsidRPr="00494878">
        <w:t xml:space="preserve">NIAA </w:t>
      </w:r>
      <w:r w:rsidRPr="00494878">
        <w:t>includes a right to sub-licence those rights, including to the public under an open access licence.</w:t>
      </w:r>
    </w:p>
    <w:p w14:paraId="422F3D1F" w14:textId="3110030B" w:rsidR="00A73D8B" w:rsidRPr="00494878" w:rsidRDefault="00A73D8B" w:rsidP="00D542BE">
      <w:pPr>
        <w:outlineLvl w:val="9"/>
      </w:pPr>
      <w:r w:rsidRPr="00494878">
        <w:t xml:space="preserve">Inside Policy warrants that it is entitled to grant this licence; and that the provision of this report and its use by </w:t>
      </w:r>
      <w:r w:rsidR="00DC67D8" w:rsidRPr="00494878">
        <w:t>NIAA</w:t>
      </w:r>
      <w:r w:rsidRPr="00494878">
        <w:t xml:space="preserve"> will not infringe any </w:t>
      </w:r>
      <w:r w:rsidR="00BF2A67">
        <w:t>third-party</w:t>
      </w:r>
      <w:r w:rsidRPr="00494878">
        <w:t>’s intellectual property rights.</w:t>
      </w:r>
    </w:p>
    <w:p w14:paraId="1900662D" w14:textId="0D11148A" w:rsidR="000D466C" w:rsidRPr="00494878" w:rsidRDefault="00BF2A67" w:rsidP="005E5147">
      <w:pPr>
        <w:pStyle w:val="Heading2"/>
        <w:rPr>
          <w:b w:val="0"/>
          <w:bCs w:val="0"/>
        </w:rPr>
      </w:pPr>
      <w:bookmarkStart w:id="22" w:name="_Toc58594778"/>
      <w:r>
        <w:t>Third-party</w:t>
      </w:r>
      <w:r w:rsidR="000D466C" w:rsidRPr="00494878">
        <w:t xml:space="preserve"> reliance</w:t>
      </w:r>
      <w:bookmarkEnd w:id="22"/>
    </w:p>
    <w:p w14:paraId="3F5C843F" w14:textId="20C83C18" w:rsidR="000D466C" w:rsidRPr="00494878" w:rsidRDefault="000D466C" w:rsidP="00D542BE">
      <w:pPr>
        <w:outlineLvl w:val="9"/>
      </w:pPr>
      <w:r w:rsidRPr="00494878">
        <w:t xml:space="preserve">The information, statements and commentary contained in this </w:t>
      </w:r>
      <w:r w:rsidR="008C0E95" w:rsidRPr="00494878">
        <w:t>Report</w:t>
      </w:r>
      <w:r w:rsidRPr="00494878">
        <w:t xml:space="preserve"> (collectively, the </w:t>
      </w:r>
      <w:r w:rsidRPr="00494878">
        <w:rPr>
          <w:b/>
        </w:rPr>
        <w:t>“Information”</w:t>
      </w:r>
      <w:r w:rsidRPr="00494878">
        <w:t xml:space="preserve">) have been prepared by Inside Policy based on material publicly available, information provided by </w:t>
      </w:r>
      <w:r w:rsidR="00DC67D8" w:rsidRPr="00494878">
        <w:t>NIAA</w:t>
      </w:r>
      <w:r w:rsidRPr="00494878">
        <w:t xml:space="preserve">, interviews with </w:t>
      </w:r>
      <w:r w:rsidR="002B347D" w:rsidRPr="00494878">
        <w:t>service providers</w:t>
      </w:r>
      <w:r w:rsidRPr="00494878">
        <w:t xml:space="preserve">, and otherwise from sources indicated within this report.  Inside Policy has not sought to independently verify those sources unless otherwise noted within </w:t>
      </w:r>
      <w:r w:rsidR="00A73D8B" w:rsidRPr="00494878">
        <w:t xml:space="preserve">this </w:t>
      </w:r>
      <w:r w:rsidR="008C0E95" w:rsidRPr="00494878">
        <w:t>Report</w:t>
      </w:r>
      <w:r w:rsidRPr="00494878">
        <w:t xml:space="preserve">.  Inside Policy does not give any guarantee, undertaking or warranty in relation to the accuracy, reliability or completeness of the Information contained in </w:t>
      </w:r>
      <w:r w:rsidR="00A73D8B" w:rsidRPr="00494878">
        <w:t xml:space="preserve">this </w:t>
      </w:r>
      <w:r w:rsidR="008C0E95" w:rsidRPr="00494878">
        <w:t>R</w:t>
      </w:r>
      <w:r w:rsidR="00A73D8B" w:rsidRPr="00494878">
        <w:t>eport</w:t>
      </w:r>
      <w:r w:rsidRPr="00494878">
        <w:t>, the assumptions made by the parties that provided the Information or any conclusions reached by those parties.</w:t>
      </w:r>
      <w:r w:rsidRPr="00494878">
        <w:rPr>
          <w:iCs/>
        </w:rPr>
        <w:t xml:space="preserve"> </w:t>
      </w:r>
      <w:r w:rsidRPr="00494878">
        <w:t>Inside Policy does not accept or assume any liability arising from any ac</w:t>
      </w:r>
      <w:r w:rsidR="00A73D8B" w:rsidRPr="00494878">
        <w:t>t</w:t>
      </w:r>
      <w:r w:rsidR="008C0E95" w:rsidRPr="00494878">
        <w:t>ions taken in response to this R</w:t>
      </w:r>
      <w:r w:rsidR="00A73D8B" w:rsidRPr="00494878">
        <w:t>eport</w:t>
      </w:r>
      <w:r w:rsidRPr="00494878">
        <w:t xml:space="preserve"> (including investment or strategic decisions made as a consequence of the Information contained in the report). </w:t>
      </w:r>
    </w:p>
    <w:p w14:paraId="4C45C2CB" w14:textId="48CACBC0" w:rsidR="00D31225" w:rsidRPr="00494878" w:rsidRDefault="000D466C" w:rsidP="005E5147">
      <w:pPr>
        <w:outlineLvl w:val="9"/>
      </w:pPr>
      <w:r w:rsidRPr="00494878">
        <w:t xml:space="preserve">Inside Policy does not accept or assume responsibility for any reliance that may be placed on this </w:t>
      </w:r>
      <w:r w:rsidR="008C0E95" w:rsidRPr="00494878">
        <w:t>Report</w:t>
      </w:r>
      <w:r w:rsidRPr="00494878">
        <w:t xml:space="preserve"> by any </w:t>
      </w:r>
      <w:r w:rsidR="00BF2A67">
        <w:t>third-party</w:t>
      </w:r>
      <w:r w:rsidRPr="00494878">
        <w:t>.  Any reliance placed is th</w:t>
      </w:r>
      <w:bookmarkStart w:id="23" w:name="_Toc36028106"/>
      <w:bookmarkStart w:id="24" w:name="_Toc505923352"/>
      <w:bookmarkStart w:id="25" w:name="_Toc464124352"/>
      <w:r w:rsidR="005E5147">
        <w:t>at party’s sole responsibility.</w:t>
      </w:r>
    </w:p>
    <w:p w14:paraId="232B0A0F" w14:textId="77777777" w:rsidR="00A834E6" w:rsidRPr="00494878" w:rsidRDefault="00A834E6">
      <w:pPr>
        <w:spacing w:after="0" w:line="240" w:lineRule="auto"/>
        <w:outlineLvl w:val="9"/>
        <w:rPr>
          <w:b/>
          <w:bCs/>
          <w:color w:val="5AA2AE" w:themeColor="accent5"/>
          <w:sz w:val="26"/>
          <w:szCs w:val="26"/>
        </w:rPr>
      </w:pPr>
      <w:r w:rsidRPr="00494878">
        <w:br w:type="page"/>
      </w:r>
    </w:p>
    <w:p w14:paraId="0219B904" w14:textId="783E51BA" w:rsidR="009D5B36" w:rsidRDefault="009D5B36" w:rsidP="00706F44">
      <w:pPr>
        <w:pStyle w:val="Heading2"/>
        <w:rPr>
          <w:rFonts w:asciiTheme="minorHAnsi" w:hAnsiTheme="minorHAnsi"/>
          <w:i/>
          <w:iCs/>
        </w:rPr>
      </w:pPr>
      <w:bookmarkStart w:id="26" w:name="_Toc39230031"/>
      <w:bookmarkStart w:id="27" w:name="_Toc41463075"/>
      <w:bookmarkStart w:id="28" w:name="_Toc41473136"/>
      <w:bookmarkStart w:id="29" w:name="_Toc41950828"/>
      <w:bookmarkStart w:id="30" w:name="_Toc43911259"/>
      <w:bookmarkStart w:id="31" w:name="_Toc58594779"/>
      <w:r w:rsidRPr="00947CAD">
        <w:rPr>
          <w:rFonts w:asciiTheme="minorHAnsi" w:hAnsiTheme="minorHAnsi"/>
          <w:i/>
          <w:iCs/>
        </w:rPr>
        <w:lastRenderedPageBreak/>
        <w:t>Acronyms</w:t>
      </w:r>
      <w:bookmarkEnd w:id="23"/>
      <w:bookmarkEnd w:id="26"/>
      <w:bookmarkEnd w:id="27"/>
      <w:bookmarkEnd w:id="28"/>
      <w:bookmarkEnd w:id="29"/>
      <w:bookmarkEnd w:id="30"/>
      <w:bookmarkEnd w:id="31"/>
    </w:p>
    <w:p w14:paraId="09D2400A" w14:textId="77777777" w:rsidR="006838C2" w:rsidRPr="006838C2" w:rsidRDefault="006838C2" w:rsidP="00D542BE">
      <w:pPr>
        <w:outlineLvl w:val="9"/>
      </w:pPr>
    </w:p>
    <w:p w14:paraId="4299D12B" w14:textId="04BEC7BF" w:rsidR="00BB7DED" w:rsidRDefault="00BB7DED" w:rsidP="00D542BE">
      <w:pPr>
        <w:ind w:left="2160" w:hanging="2160"/>
        <w:outlineLvl w:val="9"/>
        <w:rPr>
          <w:rFonts w:eastAsia="MS Gothic"/>
        </w:rPr>
      </w:pPr>
      <w:bookmarkStart w:id="32" w:name="_Toc519615568"/>
      <w:bookmarkStart w:id="33" w:name="_Toc532913413"/>
      <w:r w:rsidRPr="00494878">
        <w:rPr>
          <w:rFonts w:eastAsia="MS Gothic"/>
          <w:b/>
          <w:bCs/>
          <w:color w:val="40999A"/>
        </w:rPr>
        <w:t>AIATSIS</w:t>
      </w:r>
      <w:r w:rsidR="006838C2">
        <w:rPr>
          <w:rFonts w:eastAsia="MS Gothic"/>
          <w:b/>
          <w:bCs/>
          <w:color w:val="40999A"/>
        </w:rPr>
        <w:tab/>
      </w:r>
      <w:r w:rsidRPr="00494878">
        <w:rPr>
          <w:rFonts w:eastAsia="MS Gothic"/>
        </w:rPr>
        <w:t>Australian Institute of Aboriginal and Torres Strait Islander Studies</w:t>
      </w:r>
    </w:p>
    <w:p w14:paraId="2422FEE0" w14:textId="2B781B11" w:rsidR="00C17E13" w:rsidRDefault="00C17E13" w:rsidP="00D542BE">
      <w:pPr>
        <w:outlineLvl w:val="9"/>
        <w:rPr>
          <w:rFonts w:eastAsia="MS Gothic"/>
        </w:rPr>
      </w:pPr>
      <w:r w:rsidRPr="00C17E13">
        <w:rPr>
          <w:rFonts w:eastAsia="MS Gothic"/>
          <w:b/>
          <w:bCs/>
          <w:color w:val="5AA2AE" w:themeColor="accent5"/>
        </w:rPr>
        <w:t>AIME</w:t>
      </w:r>
      <w:r>
        <w:rPr>
          <w:rFonts w:eastAsia="MS Gothic"/>
        </w:rPr>
        <w:tab/>
      </w:r>
      <w:r>
        <w:rPr>
          <w:rFonts w:eastAsia="MS Gothic"/>
        </w:rPr>
        <w:tab/>
      </w:r>
      <w:r>
        <w:rPr>
          <w:rFonts w:eastAsia="MS Gothic"/>
        </w:rPr>
        <w:tab/>
        <w:t>Australian Indigenous Mentoring Experience</w:t>
      </w:r>
    </w:p>
    <w:p w14:paraId="44616939" w14:textId="30FE10E7" w:rsidR="002C4D75" w:rsidRDefault="002C4D75" w:rsidP="00D542BE">
      <w:pPr>
        <w:outlineLvl w:val="9"/>
        <w:rPr>
          <w:rFonts w:eastAsia="MS Gothic"/>
        </w:rPr>
      </w:pPr>
      <w:r w:rsidRPr="002C4D75">
        <w:rPr>
          <w:rFonts w:eastAsia="MS Gothic"/>
          <w:b/>
          <w:bCs/>
          <w:color w:val="5AA2AE" w:themeColor="accent5"/>
        </w:rPr>
        <w:t>CGS</w:t>
      </w:r>
      <w:r>
        <w:rPr>
          <w:rFonts w:eastAsia="MS Gothic"/>
        </w:rPr>
        <w:tab/>
      </w:r>
      <w:r>
        <w:rPr>
          <w:rFonts w:eastAsia="MS Gothic"/>
        </w:rPr>
        <w:tab/>
      </w:r>
      <w:r>
        <w:rPr>
          <w:rFonts w:eastAsia="MS Gothic"/>
        </w:rPr>
        <w:tab/>
        <w:t>Commonwealth Grants Scheme</w:t>
      </w:r>
    </w:p>
    <w:p w14:paraId="1DDB35C7" w14:textId="371F0C9A" w:rsidR="002C4D75" w:rsidRPr="00494878" w:rsidRDefault="002C4D75" w:rsidP="00D542BE">
      <w:pPr>
        <w:outlineLvl w:val="9"/>
        <w:rPr>
          <w:rFonts w:eastAsia="MS Gothic"/>
          <w:b/>
          <w:bCs/>
          <w:color w:val="40999A"/>
        </w:rPr>
      </w:pPr>
      <w:r w:rsidRPr="002C4D75">
        <w:rPr>
          <w:rFonts w:eastAsia="MS Gothic"/>
          <w:b/>
          <w:bCs/>
          <w:color w:val="5AA2AE" w:themeColor="accent5"/>
        </w:rPr>
        <w:t>COAG</w:t>
      </w:r>
      <w:r w:rsidRPr="002C4D75">
        <w:rPr>
          <w:rFonts w:eastAsia="MS Gothic"/>
          <w:b/>
          <w:bCs/>
          <w:color w:val="5AA2AE" w:themeColor="accent5"/>
        </w:rPr>
        <w:tab/>
      </w:r>
      <w:r>
        <w:rPr>
          <w:rFonts w:eastAsia="MS Gothic"/>
        </w:rPr>
        <w:tab/>
      </w:r>
      <w:r>
        <w:rPr>
          <w:rFonts w:eastAsia="MS Gothic"/>
        </w:rPr>
        <w:tab/>
        <w:t>Council of Australian Governments</w:t>
      </w:r>
    </w:p>
    <w:p w14:paraId="1AC10026" w14:textId="5241D20F" w:rsidR="00425314" w:rsidRDefault="00425314" w:rsidP="00D542BE">
      <w:pPr>
        <w:outlineLvl w:val="9"/>
      </w:pPr>
      <w:r w:rsidRPr="00494878">
        <w:rPr>
          <w:rFonts w:eastAsia="MS Gothic"/>
          <w:b/>
          <w:bCs/>
          <w:color w:val="40999A"/>
        </w:rPr>
        <w:t>CPI</w:t>
      </w:r>
      <w:r w:rsidR="00DD664D">
        <w:rPr>
          <w:rFonts w:eastAsia="MS Gothic"/>
          <w:b/>
          <w:bCs/>
          <w:color w:val="40999A"/>
        </w:rPr>
        <w:tab/>
      </w:r>
      <w:r w:rsidR="00DD664D">
        <w:rPr>
          <w:rFonts w:eastAsia="MS Gothic"/>
          <w:b/>
          <w:bCs/>
          <w:color w:val="40999A"/>
        </w:rPr>
        <w:tab/>
      </w:r>
      <w:r w:rsidR="00DD664D">
        <w:rPr>
          <w:rFonts w:eastAsia="MS Gothic"/>
          <w:b/>
          <w:bCs/>
          <w:color w:val="40999A"/>
        </w:rPr>
        <w:tab/>
      </w:r>
      <w:r w:rsidRPr="00494878">
        <w:t>Consumer Price Index</w:t>
      </w:r>
    </w:p>
    <w:p w14:paraId="6059347E" w14:textId="78DE98DE" w:rsidR="002C4D75" w:rsidRDefault="002C4D75" w:rsidP="00D542BE">
      <w:pPr>
        <w:outlineLvl w:val="9"/>
      </w:pPr>
      <w:r w:rsidRPr="002C4D75">
        <w:rPr>
          <w:b/>
          <w:bCs/>
          <w:color w:val="5AA2AE" w:themeColor="accent5"/>
        </w:rPr>
        <w:t>CSA</w:t>
      </w:r>
      <w:r w:rsidRPr="002C4D75">
        <w:rPr>
          <w:b/>
          <w:bCs/>
          <w:color w:val="5AA2AE" w:themeColor="accent5"/>
        </w:rPr>
        <w:tab/>
      </w:r>
      <w:r>
        <w:tab/>
      </w:r>
      <w:r>
        <w:tab/>
        <w:t>Cadetship Study Allowance</w:t>
      </w:r>
    </w:p>
    <w:p w14:paraId="0A0C5D5A" w14:textId="15515A83" w:rsidR="00AD5BFC" w:rsidRPr="00C17E13" w:rsidRDefault="002C4D75" w:rsidP="00D542BE">
      <w:pPr>
        <w:outlineLvl w:val="9"/>
        <w:rPr>
          <w:rFonts w:eastAsia="MS Gothic"/>
          <w:b/>
          <w:bCs/>
          <w:color w:val="40999A"/>
        </w:rPr>
      </w:pPr>
      <w:r w:rsidRPr="002C4D75">
        <w:rPr>
          <w:b/>
          <w:bCs/>
          <w:color w:val="5AA2AE" w:themeColor="accent5"/>
        </w:rPr>
        <w:t>CSR</w:t>
      </w:r>
      <w:r>
        <w:tab/>
      </w:r>
      <w:r>
        <w:tab/>
      </w:r>
      <w:r>
        <w:tab/>
        <w:t>Corporate Social Responsibility</w:t>
      </w:r>
    </w:p>
    <w:p w14:paraId="2FB76D2E" w14:textId="4A716419" w:rsidR="00C17E13" w:rsidRDefault="00C17E13" w:rsidP="00D542BE">
      <w:pPr>
        <w:outlineLvl w:val="9"/>
      </w:pPr>
      <w:r w:rsidRPr="00C17E13">
        <w:rPr>
          <w:b/>
          <w:bCs/>
          <w:color w:val="5AA2AE" w:themeColor="accent5"/>
        </w:rPr>
        <w:t>DESE</w:t>
      </w:r>
      <w:r w:rsidRPr="00C17E13">
        <w:rPr>
          <w:b/>
          <w:bCs/>
          <w:color w:val="5AA2AE" w:themeColor="accent5"/>
        </w:rPr>
        <w:tab/>
      </w:r>
      <w:r>
        <w:tab/>
      </w:r>
      <w:r>
        <w:tab/>
        <w:t xml:space="preserve">Department of Education, Skills and Employment </w:t>
      </w:r>
    </w:p>
    <w:p w14:paraId="63892BEA" w14:textId="102D82C6" w:rsidR="002C4D75" w:rsidRDefault="002C4D75" w:rsidP="00D542BE">
      <w:pPr>
        <w:outlineLvl w:val="9"/>
        <w:rPr>
          <w:color w:val="000000" w:themeColor="text1"/>
        </w:rPr>
      </w:pPr>
      <w:r w:rsidRPr="002C4D75">
        <w:rPr>
          <w:b/>
          <w:bCs/>
          <w:color w:val="5AA2AE" w:themeColor="accent5"/>
        </w:rPr>
        <w:t>EAG</w:t>
      </w:r>
      <w:r>
        <w:rPr>
          <w:b/>
          <w:bCs/>
          <w:color w:val="5AA2AE" w:themeColor="accent5"/>
        </w:rPr>
        <w:tab/>
      </w:r>
      <w:r>
        <w:rPr>
          <w:b/>
          <w:bCs/>
          <w:color w:val="5AA2AE" w:themeColor="accent5"/>
        </w:rPr>
        <w:tab/>
      </w:r>
      <w:r>
        <w:rPr>
          <w:b/>
          <w:bCs/>
          <w:color w:val="5AA2AE" w:themeColor="accent5"/>
        </w:rPr>
        <w:tab/>
      </w:r>
      <w:r w:rsidRPr="002C4D75">
        <w:rPr>
          <w:color w:val="000000" w:themeColor="text1"/>
        </w:rPr>
        <w:t>Evaluation Advisory Group</w:t>
      </w:r>
    </w:p>
    <w:p w14:paraId="3CFE8F97" w14:textId="3AEC1D48" w:rsidR="00C17E13" w:rsidRDefault="00C17E13" w:rsidP="00D542BE">
      <w:pPr>
        <w:outlineLvl w:val="9"/>
        <w:rPr>
          <w:color w:val="000000" w:themeColor="text1"/>
        </w:rPr>
      </w:pPr>
      <w:r w:rsidRPr="00C17E13">
        <w:rPr>
          <w:b/>
          <w:bCs/>
          <w:color w:val="5AA2AE" w:themeColor="accent5"/>
        </w:rPr>
        <w:t>ESO</w:t>
      </w:r>
      <w:r>
        <w:rPr>
          <w:color w:val="000000" w:themeColor="text1"/>
        </w:rPr>
        <w:tab/>
      </w:r>
      <w:r>
        <w:rPr>
          <w:color w:val="000000" w:themeColor="text1"/>
        </w:rPr>
        <w:tab/>
      </w:r>
      <w:r>
        <w:rPr>
          <w:color w:val="000000" w:themeColor="text1"/>
        </w:rPr>
        <w:tab/>
        <w:t>Employment Services Outcomes</w:t>
      </w:r>
    </w:p>
    <w:p w14:paraId="21ECF1FA" w14:textId="0F2C2B6D" w:rsidR="002C4D75" w:rsidRDefault="002C4D75" w:rsidP="00D542BE">
      <w:pPr>
        <w:outlineLvl w:val="9"/>
        <w:rPr>
          <w:color w:val="000000" w:themeColor="text1"/>
        </w:rPr>
      </w:pPr>
      <w:r w:rsidRPr="002C4D75">
        <w:rPr>
          <w:b/>
          <w:bCs/>
          <w:color w:val="5AA2AE" w:themeColor="accent5"/>
        </w:rPr>
        <w:t>ESS</w:t>
      </w:r>
      <w:r>
        <w:rPr>
          <w:color w:val="000000" w:themeColor="text1"/>
        </w:rPr>
        <w:tab/>
      </w:r>
      <w:r>
        <w:rPr>
          <w:color w:val="000000" w:themeColor="text1"/>
        </w:rPr>
        <w:tab/>
      </w:r>
      <w:r>
        <w:rPr>
          <w:color w:val="000000" w:themeColor="text1"/>
        </w:rPr>
        <w:tab/>
        <w:t xml:space="preserve">Employment Services System </w:t>
      </w:r>
    </w:p>
    <w:p w14:paraId="2C8AA707" w14:textId="79F38156" w:rsidR="00C17E13" w:rsidRDefault="00C17E13" w:rsidP="00D542BE">
      <w:pPr>
        <w:outlineLvl w:val="9"/>
        <w:rPr>
          <w:color w:val="000000" w:themeColor="text1"/>
        </w:rPr>
      </w:pPr>
      <w:r w:rsidRPr="00C17E13">
        <w:rPr>
          <w:b/>
          <w:bCs/>
          <w:color w:val="5AA2AE" w:themeColor="accent5"/>
        </w:rPr>
        <w:t>GOS</w:t>
      </w:r>
      <w:r w:rsidRPr="00C17E13">
        <w:rPr>
          <w:b/>
          <w:bCs/>
          <w:color w:val="5AA2AE" w:themeColor="accent5"/>
        </w:rPr>
        <w:tab/>
      </w:r>
      <w:r>
        <w:rPr>
          <w:color w:val="000000" w:themeColor="text1"/>
        </w:rPr>
        <w:tab/>
      </w:r>
      <w:r>
        <w:rPr>
          <w:color w:val="000000" w:themeColor="text1"/>
        </w:rPr>
        <w:tab/>
        <w:t>Graduate Outcomes Survey</w:t>
      </w:r>
    </w:p>
    <w:p w14:paraId="0DB5B030" w14:textId="5AB7619C" w:rsidR="00AF2A7E" w:rsidRPr="002C4D75" w:rsidRDefault="00AF2A7E" w:rsidP="00D542BE">
      <w:pPr>
        <w:outlineLvl w:val="9"/>
        <w:rPr>
          <w:b/>
          <w:bCs/>
          <w:color w:val="5AA2AE" w:themeColor="accent5"/>
        </w:rPr>
      </w:pPr>
      <w:r w:rsidRPr="00AF2A7E">
        <w:rPr>
          <w:b/>
          <w:bCs/>
          <w:color w:val="5AA2AE" w:themeColor="accent5"/>
        </w:rPr>
        <w:t>GPA</w:t>
      </w:r>
      <w:r>
        <w:rPr>
          <w:color w:val="000000" w:themeColor="text1"/>
        </w:rPr>
        <w:tab/>
      </w:r>
      <w:r>
        <w:rPr>
          <w:color w:val="000000" w:themeColor="text1"/>
        </w:rPr>
        <w:tab/>
      </w:r>
      <w:r>
        <w:rPr>
          <w:color w:val="000000" w:themeColor="text1"/>
        </w:rPr>
        <w:tab/>
        <w:t>Grade Point Average</w:t>
      </w:r>
    </w:p>
    <w:p w14:paraId="6436A314" w14:textId="77777777" w:rsidR="002C4D75" w:rsidRDefault="00AD5BFC" w:rsidP="00D542BE">
      <w:pPr>
        <w:outlineLvl w:val="9"/>
      </w:pPr>
      <w:r w:rsidRPr="00494878">
        <w:rPr>
          <w:rFonts w:eastAsia="MS Gothic"/>
          <w:b/>
          <w:bCs/>
          <w:color w:val="40999A"/>
        </w:rPr>
        <w:t>HELP</w:t>
      </w:r>
      <w:r w:rsidRPr="00494878">
        <w:rPr>
          <w:rFonts w:eastAsia="MS Gothic"/>
          <w:b/>
          <w:bCs/>
          <w:color w:val="40999A"/>
        </w:rPr>
        <w:tab/>
      </w:r>
      <w:r w:rsidRPr="00494878">
        <w:rPr>
          <w:rFonts w:eastAsia="MS Gothic"/>
          <w:b/>
          <w:bCs/>
          <w:color w:val="40999A"/>
        </w:rPr>
        <w:tab/>
      </w:r>
      <w:r w:rsidRPr="00494878">
        <w:rPr>
          <w:rFonts w:eastAsia="MS Gothic"/>
          <w:b/>
          <w:bCs/>
          <w:color w:val="40999A"/>
        </w:rPr>
        <w:tab/>
      </w:r>
      <w:r w:rsidRPr="00494878">
        <w:t>Higher Education Loans Program</w:t>
      </w:r>
    </w:p>
    <w:p w14:paraId="3981935B" w14:textId="77777777" w:rsidR="00C17E13" w:rsidRDefault="002C4D75" w:rsidP="00D542BE">
      <w:pPr>
        <w:outlineLvl w:val="9"/>
        <w:rPr>
          <w:rFonts w:eastAsia="MS Gothic"/>
          <w:b/>
          <w:bCs/>
          <w:color w:val="40999A"/>
        </w:rPr>
      </w:pPr>
      <w:r w:rsidRPr="002C4D75">
        <w:rPr>
          <w:b/>
          <w:bCs/>
          <w:color w:val="5AA2AE" w:themeColor="accent5"/>
        </w:rPr>
        <w:t>HREC</w:t>
      </w:r>
      <w:r w:rsidRPr="002C4D75">
        <w:rPr>
          <w:b/>
          <w:bCs/>
          <w:color w:val="5AA2AE" w:themeColor="accent5"/>
        </w:rPr>
        <w:tab/>
      </w:r>
      <w:r>
        <w:tab/>
      </w:r>
      <w:r>
        <w:tab/>
        <w:t>Human Research Ethics Committee</w:t>
      </w:r>
      <w:r w:rsidR="0071024B" w:rsidRPr="00494878">
        <w:rPr>
          <w:rFonts w:eastAsia="MS Gothic"/>
          <w:b/>
          <w:bCs/>
          <w:color w:val="40999A"/>
        </w:rPr>
        <w:tab/>
      </w:r>
    </w:p>
    <w:p w14:paraId="66DD7A2E" w14:textId="77777777" w:rsidR="00C17E13" w:rsidRDefault="00C17E13" w:rsidP="00D542BE">
      <w:pPr>
        <w:outlineLvl w:val="9"/>
        <w:rPr>
          <w:rFonts w:eastAsia="MS Gothic"/>
          <w:b/>
          <w:bCs/>
          <w:color w:val="40999A"/>
        </w:rPr>
      </w:pPr>
      <w:r>
        <w:rPr>
          <w:rFonts w:eastAsia="MS Gothic"/>
          <w:b/>
          <w:bCs/>
          <w:color w:val="40999A"/>
        </w:rPr>
        <w:t>IAP</w:t>
      </w:r>
      <w:r>
        <w:rPr>
          <w:rFonts w:eastAsia="MS Gothic"/>
          <w:b/>
          <w:bCs/>
          <w:color w:val="40999A"/>
        </w:rPr>
        <w:tab/>
      </w:r>
      <w:r>
        <w:rPr>
          <w:rFonts w:eastAsia="MS Gothic"/>
          <w:b/>
          <w:bCs/>
          <w:color w:val="40999A"/>
        </w:rPr>
        <w:tab/>
      </w:r>
      <w:r>
        <w:rPr>
          <w:rFonts w:eastAsia="MS Gothic"/>
          <w:b/>
          <w:bCs/>
          <w:color w:val="40999A"/>
        </w:rPr>
        <w:tab/>
      </w:r>
      <w:r w:rsidRPr="00C17E13">
        <w:t>Indigenous Apprenticeships Program</w:t>
      </w:r>
      <w:r>
        <w:rPr>
          <w:rFonts w:eastAsia="MS Gothic"/>
          <w:b/>
          <w:bCs/>
          <w:color w:val="40999A"/>
        </w:rPr>
        <w:t xml:space="preserve"> </w:t>
      </w:r>
    </w:p>
    <w:p w14:paraId="1865A045" w14:textId="21950DBA" w:rsidR="0071024B" w:rsidRPr="00494878" w:rsidRDefault="00C17E13" w:rsidP="00D542BE">
      <w:pPr>
        <w:outlineLvl w:val="9"/>
        <w:rPr>
          <w:rFonts w:eastAsia="MS Gothic"/>
          <w:b/>
          <w:bCs/>
          <w:color w:val="40999A"/>
        </w:rPr>
      </w:pPr>
      <w:r>
        <w:rPr>
          <w:rFonts w:eastAsia="MS Gothic"/>
          <w:b/>
          <w:bCs/>
          <w:color w:val="40999A"/>
        </w:rPr>
        <w:t>IAGDP</w:t>
      </w:r>
      <w:r>
        <w:rPr>
          <w:rFonts w:eastAsia="MS Gothic"/>
          <w:b/>
          <w:bCs/>
          <w:color w:val="40999A"/>
        </w:rPr>
        <w:tab/>
      </w:r>
      <w:r>
        <w:rPr>
          <w:rFonts w:eastAsia="MS Gothic"/>
          <w:b/>
          <w:bCs/>
          <w:color w:val="40999A"/>
        </w:rPr>
        <w:tab/>
      </w:r>
      <w:r>
        <w:rPr>
          <w:rFonts w:eastAsia="MS Gothic"/>
          <w:b/>
          <w:bCs/>
          <w:color w:val="40999A"/>
        </w:rPr>
        <w:tab/>
      </w:r>
      <w:r w:rsidRPr="00C17E13">
        <w:t>Indigenous Australians Government Development Program</w:t>
      </w:r>
      <w:r w:rsidR="0071024B" w:rsidRPr="00494878">
        <w:rPr>
          <w:rFonts w:eastAsia="MS Gothic"/>
          <w:b/>
          <w:bCs/>
          <w:color w:val="40999A"/>
        </w:rPr>
        <w:tab/>
      </w:r>
    </w:p>
    <w:p w14:paraId="6EA4741F" w14:textId="5DDD98B1" w:rsidR="0071024B" w:rsidRDefault="0071024B" w:rsidP="00D542BE">
      <w:pPr>
        <w:outlineLvl w:val="9"/>
      </w:pPr>
      <w:r w:rsidRPr="00494878">
        <w:rPr>
          <w:rFonts w:eastAsia="MS Gothic"/>
          <w:b/>
          <w:bCs/>
          <w:color w:val="40999A"/>
        </w:rPr>
        <w:t>IAS</w:t>
      </w:r>
      <w:r w:rsidRPr="00494878">
        <w:rPr>
          <w:rFonts w:eastAsia="MS Gothic"/>
          <w:b/>
          <w:bCs/>
          <w:color w:val="40999A"/>
        </w:rPr>
        <w:tab/>
      </w:r>
      <w:r w:rsidR="00AD5BFC" w:rsidRPr="00494878">
        <w:rPr>
          <w:rFonts w:eastAsia="MS Gothic"/>
          <w:b/>
          <w:bCs/>
          <w:color w:val="40999A"/>
        </w:rPr>
        <w:tab/>
      </w:r>
      <w:r w:rsidR="00AD5BFC" w:rsidRPr="00494878">
        <w:rPr>
          <w:rFonts w:eastAsia="MS Gothic"/>
          <w:b/>
          <w:bCs/>
          <w:color w:val="40999A"/>
        </w:rPr>
        <w:tab/>
      </w:r>
      <w:r w:rsidRPr="00494878">
        <w:t>Indigenous Advancement Strategy</w:t>
      </w:r>
    </w:p>
    <w:p w14:paraId="19379B84" w14:textId="43F90B9C" w:rsidR="00C17E13" w:rsidRDefault="00C17E13" w:rsidP="00D542BE">
      <w:pPr>
        <w:outlineLvl w:val="9"/>
      </w:pPr>
      <w:r w:rsidRPr="00C17E13">
        <w:rPr>
          <w:b/>
          <w:bCs/>
          <w:color w:val="5AA2AE" w:themeColor="accent5"/>
        </w:rPr>
        <w:t>IBA</w:t>
      </w:r>
      <w:r>
        <w:tab/>
      </w:r>
      <w:r>
        <w:tab/>
      </w:r>
      <w:r>
        <w:tab/>
        <w:t>Indigenous Business Australia</w:t>
      </w:r>
    </w:p>
    <w:p w14:paraId="05737E10" w14:textId="17CDB056" w:rsidR="002C4D75" w:rsidRDefault="002C4D75" w:rsidP="00D542BE">
      <w:pPr>
        <w:outlineLvl w:val="9"/>
      </w:pPr>
      <w:r w:rsidRPr="002C4D75">
        <w:rPr>
          <w:b/>
          <w:bCs/>
          <w:color w:val="5AA2AE" w:themeColor="accent5"/>
        </w:rPr>
        <w:t>ICS</w:t>
      </w:r>
      <w:r>
        <w:tab/>
      </w:r>
      <w:r>
        <w:tab/>
      </w:r>
      <w:r>
        <w:tab/>
        <w:t>Indigenous Cadetship Support program</w:t>
      </w:r>
    </w:p>
    <w:p w14:paraId="48F28E6F" w14:textId="73A80680" w:rsidR="00C17E13" w:rsidRPr="00494878" w:rsidRDefault="00C17E13" w:rsidP="00D542BE">
      <w:pPr>
        <w:outlineLvl w:val="9"/>
        <w:rPr>
          <w:rFonts w:eastAsia="MS Gothic"/>
          <w:b/>
          <w:bCs/>
          <w:color w:val="40999A"/>
        </w:rPr>
      </w:pPr>
      <w:r w:rsidRPr="00C17E13">
        <w:rPr>
          <w:rFonts w:eastAsia="MS Gothic"/>
          <w:b/>
          <w:bCs/>
          <w:color w:val="40999A"/>
        </w:rPr>
        <w:t>ISSP</w:t>
      </w:r>
      <w:r w:rsidRPr="00C17E13">
        <w:rPr>
          <w:rFonts w:eastAsia="MS Gothic"/>
          <w:b/>
          <w:bCs/>
          <w:color w:val="40999A"/>
        </w:rPr>
        <w:tab/>
      </w:r>
      <w:r>
        <w:tab/>
      </w:r>
      <w:r>
        <w:tab/>
        <w:t>Indige</w:t>
      </w:r>
      <w:r w:rsidR="00B611F2">
        <w:t>n</w:t>
      </w:r>
      <w:r>
        <w:t>ous Student Support Program</w:t>
      </w:r>
    </w:p>
    <w:p w14:paraId="2187B76D" w14:textId="39B337F0" w:rsidR="000C0D5C" w:rsidRDefault="0071024B" w:rsidP="00D542BE">
      <w:pPr>
        <w:outlineLvl w:val="9"/>
      </w:pPr>
      <w:r w:rsidRPr="00494878">
        <w:rPr>
          <w:rFonts w:eastAsia="MS Gothic"/>
          <w:b/>
          <w:bCs/>
          <w:color w:val="40999A"/>
        </w:rPr>
        <w:t>JLEP</w:t>
      </w:r>
      <w:r w:rsidRPr="00494878">
        <w:rPr>
          <w:rFonts w:eastAsia="MS Gothic"/>
          <w:b/>
          <w:bCs/>
          <w:color w:val="40999A"/>
        </w:rPr>
        <w:tab/>
      </w:r>
      <w:r w:rsidR="00AD5BFC" w:rsidRPr="00494878">
        <w:rPr>
          <w:rFonts w:eastAsia="MS Gothic"/>
          <w:b/>
          <w:bCs/>
          <w:color w:val="40999A"/>
        </w:rPr>
        <w:tab/>
      </w:r>
      <w:r w:rsidR="00AD5BFC" w:rsidRPr="00494878">
        <w:rPr>
          <w:rFonts w:eastAsia="MS Gothic"/>
          <w:b/>
          <w:bCs/>
          <w:color w:val="40999A"/>
        </w:rPr>
        <w:tab/>
      </w:r>
      <w:r w:rsidRPr="00494878">
        <w:t>Jobs, Land and Employment Program</w:t>
      </w:r>
    </w:p>
    <w:p w14:paraId="2B75C715" w14:textId="395DC865" w:rsidR="00C17E13" w:rsidRPr="00494878" w:rsidRDefault="00C17E13" w:rsidP="00D542BE">
      <w:pPr>
        <w:outlineLvl w:val="9"/>
        <w:rPr>
          <w:rFonts w:eastAsia="MS Gothic"/>
          <w:b/>
          <w:bCs/>
          <w:color w:val="40999A"/>
        </w:rPr>
      </w:pPr>
      <w:r w:rsidRPr="00C17E13">
        <w:rPr>
          <w:b/>
          <w:bCs/>
          <w:color w:val="5AA2AE" w:themeColor="accent5"/>
        </w:rPr>
        <w:t>LDI</w:t>
      </w:r>
      <w:r>
        <w:tab/>
      </w:r>
      <w:r>
        <w:tab/>
      </w:r>
      <w:r>
        <w:tab/>
        <w:t>Leadership Development Institute</w:t>
      </w:r>
    </w:p>
    <w:p w14:paraId="147D703D" w14:textId="0E76A7BB" w:rsidR="0071024B" w:rsidRDefault="00DC67D8" w:rsidP="00D542BE">
      <w:pPr>
        <w:outlineLvl w:val="9"/>
        <w:rPr>
          <w:rFonts w:eastAsia="MS Gothic"/>
          <w:color w:val="000000" w:themeColor="text1"/>
        </w:rPr>
      </w:pPr>
      <w:r w:rsidRPr="00494878">
        <w:rPr>
          <w:rFonts w:eastAsia="MS Gothic"/>
          <w:b/>
          <w:color w:val="40999A"/>
        </w:rPr>
        <w:t>NIAA</w:t>
      </w:r>
      <w:r w:rsidR="0071024B" w:rsidRPr="00494878">
        <w:rPr>
          <w:rFonts w:eastAsia="MS Gothic"/>
          <w:b/>
          <w:color w:val="40999A"/>
        </w:rPr>
        <w:tab/>
      </w:r>
      <w:r w:rsidR="00AD5BFC" w:rsidRPr="00494878">
        <w:rPr>
          <w:rFonts w:eastAsia="MS Gothic"/>
          <w:b/>
          <w:color w:val="40999A"/>
        </w:rPr>
        <w:tab/>
      </w:r>
      <w:r w:rsidR="00AD5BFC" w:rsidRPr="00494878">
        <w:rPr>
          <w:rFonts w:eastAsia="MS Gothic"/>
          <w:b/>
          <w:color w:val="40999A"/>
        </w:rPr>
        <w:tab/>
      </w:r>
      <w:r w:rsidRPr="00494878">
        <w:t>National Indigenous</w:t>
      </w:r>
      <w:r w:rsidRPr="00494878">
        <w:rPr>
          <w:rFonts w:eastAsia="MS Gothic"/>
          <w:color w:val="000000" w:themeColor="text1"/>
        </w:rPr>
        <w:t xml:space="preserve"> Australians Agency</w:t>
      </w:r>
    </w:p>
    <w:p w14:paraId="41CB08E6" w14:textId="12EC55ED" w:rsidR="002C4D75" w:rsidRPr="00494878" w:rsidRDefault="002C4D75" w:rsidP="00D542BE">
      <w:pPr>
        <w:outlineLvl w:val="9"/>
        <w:rPr>
          <w:rFonts w:eastAsia="MS Gothic"/>
          <w:color w:val="000000" w:themeColor="text1"/>
        </w:rPr>
      </w:pPr>
      <w:r w:rsidRPr="002C4D75">
        <w:rPr>
          <w:rFonts w:eastAsia="MS Gothic"/>
          <w:b/>
          <w:bCs/>
          <w:color w:val="5AA2AE" w:themeColor="accent5"/>
        </w:rPr>
        <w:t>OECD</w:t>
      </w:r>
      <w:r>
        <w:rPr>
          <w:rFonts w:eastAsia="MS Gothic"/>
          <w:color w:val="000000" w:themeColor="text1"/>
        </w:rPr>
        <w:tab/>
      </w:r>
      <w:r>
        <w:rPr>
          <w:rFonts w:eastAsia="MS Gothic"/>
          <w:color w:val="000000" w:themeColor="text1"/>
        </w:rPr>
        <w:tab/>
      </w:r>
      <w:r>
        <w:rPr>
          <w:rFonts w:eastAsia="MS Gothic"/>
          <w:color w:val="000000" w:themeColor="text1"/>
        </w:rPr>
        <w:tab/>
        <w:t>Organisation for Economic Cooperation and Development</w:t>
      </w:r>
    </w:p>
    <w:p w14:paraId="73D7969D" w14:textId="3D33490A" w:rsidR="0071024B" w:rsidRDefault="0071024B" w:rsidP="00D542BE">
      <w:pPr>
        <w:outlineLvl w:val="9"/>
      </w:pPr>
      <w:r w:rsidRPr="00494878">
        <w:rPr>
          <w:rFonts w:eastAsia="MS Gothic"/>
          <w:b/>
          <w:bCs/>
          <w:color w:val="40999A"/>
        </w:rPr>
        <w:t>PM&amp;C</w:t>
      </w:r>
      <w:r w:rsidRPr="00494878">
        <w:rPr>
          <w:rFonts w:eastAsia="MS Gothic"/>
          <w:b/>
          <w:bCs/>
          <w:color w:val="40999A"/>
        </w:rPr>
        <w:tab/>
      </w:r>
      <w:r w:rsidR="00AD5BFC" w:rsidRPr="00494878">
        <w:rPr>
          <w:rFonts w:eastAsia="MS Gothic"/>
          <w:b/>
          <w:bCs/>
          <w:color w:val="40999A"/>
        </w:rPr>
        <w:tab/>
      </w:r>
      <w:r w:rsidR="00AD5BFC" w:rsidRPr="00494878">
        <w:rPr>
          <w:rFonts w:eastAsia="MS Gothic"/>
          <w:b/>
          <w:bCs/>
          <w:color w:val="40999A"/>
        </w:rPr>
        <w:tab/>
      </w:r>
      <w:r w:rsidRPr="00494878">
        <w:t>Department of Prime Minister and Cabinet</w:t>
      </w:r>
    </w:p>
    <w:p w14:paraId="7385CDFC" w14:textId="10E3D59E" w:rsidR="002C4D75" w:rsidRDefault="002C4D75" w:rsidP="00D542BE">
      <w:pPr>
        <w:outlineLvl w:val="9"/>
      </w:pPr>
      <w:r w:rsidRPr="002C4D75">
        <w:rPr>
          <w:b/>
          <w:bCs/>
          <w:color w:val="5AA2AE" w:themeColor="accent5"/>
        </w:rPr>
        <w:t>RAP</w:t>
      </w:r>
      <w:r>
        <w:tab/>
      </w:r>
      <w:r>
        <w:tab/>
      </w:r>
      <w:r>
        <w:tab/>
        <w:t>Reconciliation Action Plan</w:t>
      </w:r>
    </w:p>
    <w:p w14:paraId="452DE709" w14:textId="0FA917FA" w:rsidR="002C4D75" w:rsidRDefault="002C4D75" w:rsidP="00D542BE">
      <w:pPr>
        <w:outlineLvl w:val="9"/>
        <w:rPr>
          <w:color w:val="000000" w:themeColor="text1"/>
        </w:rPr>
      </w:pPr>
      <w:r w:rsidRPr="002C4D75">
        <w:rPr>
          <w:b/>
          <w:bCs/>
          <w:color w:val="5AA2AE" w:themeColor="accent5"/>
        </w:rPr>
        <w:t>TAEG</w:t>
      </w:r>
      <w:r>
        <w:rPr>
          <w:b/>
          <w:bCs/>
          <w:color w:val="5AA2AE" w:themeColor="accent5"/>
        </w:rPr>
        <w:tab/>
      </w:r>
      <w:r>
        <w:rPr>
          <w:b/>
          <w:bCs/>
          <w:color w:val="5AA2AE" w:themeColor="accent5"/>
        </w:rPr>
        <w:tab/>
      </w:r>
      <w:r>
        <w:rPr>
          <w:b/>
          <w:bCs/>
          <w:color w:val="5AA2AE" w:themeColor="accent5"/>
        </w:rPr>
        <w:tab/>
      </w:r>
      <w:r w:rsidRPr="002C4D75">
        <w:rPr>
          <w:color w:val="000000" w:themeColor="text1"/>
        </w:rPr>
        <w:t>Tailored Assistance Employment Grants</w:t>
      </w:r>
    </w:p>
    <w:p w14:paraId="6509921B" w14:textId="443F2AD3" w:rsidR="002C4D75" w:rsidRDefault="002C4D75" w:rsidP="00D542BE">
      <w:pPr>
        <w:outlineLvl w:val="9"/>
        <w:rPr>
          <w:color w:val="000000" w:themeColor="text1"/>
        </w:rPr>
      </w:pPr>
      <w:r w:rsidRPr="002C4D75">
        <w:rPr>
          <w:b/>
          <w:bCs/>
          <w:color w:val="5AA2AE" w:themeColor="accent5"/>
        </w:rPr>
        <w:t>TVET</w:t>
      </w:r>
      <w:r>
        <w:rPr>
          <w:color w:val="000000" w:themeColor="text1"/>
        </w:rPr>
        <w:tab/>
      </w:r>
      <w:r>
        <w:rPr>
          <w:color w:val="000000" w:themeColor="text1"/>
        </w:rPr>
        <w:tab/>
      </w:r>
      <w:r>
        <w:rPr>
          <w:color w:val="000000" w:themeColor="text1"/>
        </w:rPr>
        <w:tab/>
        <w:t>Technical and Vocational Education and Training</w:t>
      </w:r>
    </w:p>
    <w:p w14:paraId="63A8DB55" w14:textId="0F3347BB" w:rsidR="003B2D8D" w:rsidRPr="005E5147" w:rsidRDefault="00C17E13" w:rsidP="00D542BE">
      <w:pPr>
        <w:outlineLvl w:val="9"/>
        <w:rPr>
          <w:rFonts w:eastAsia="MS Gothic"/>
          <w:b/>
          <w:bCs/>
          <w:color w:val="5AA2AE" w:themeColor="accent5"/>
        </w:rPr>
      </w:pPr>
      <w:r w:rsidRPr="00C17E13">
        <w:rPr>
          <w:b/>
          <w:bCs/>
          <w:color w:val="5AA2AE" w:themeColor="accent5"/>
        </w:rPr>
        <w:t>WEX</w:t>
      </w:r>
      <w:r w:rsidRPr="00C17E13">
        <w:rPr>
          <w:b/>
          <w:bCs/>
          <w:color w:val="5AA2AE" w:themeColor="accent5"/>
        </w:rPr>
        <w:tab/>
      </w:r>
      <w:r>
        <w:rPr>
          <w:color w:val="000000" w:themeColor="text1"/>
        </w:rPr>
        <w:tab/>
      </w:r>
      <w:r>
        <w:rPr>
          <w:color w:val="000000" w:themeColor="text1"/>
        </w:rPr>
        <w:tab/>
        <w:t>Work Exposure in Government</w:t>
      </w:r>
    </w:p>
    <w:p w14:paraId="6578448E" w14:textId="1480923C" w:rsidR="003B2D8D" w:rsidRPr="00947CAD" w:rsidRDefault="003B2D8D">
      <w:pPr>
        <w:pStyle w:val="Heading2"/>
        <w:rPr>
          <w:rFonts w:asciiTheme="minorHAnsi" w:hAnsiTheme="minorHAnsi"/>
          <w:i/>
          <w:iCs/>
        </w:rPr>
      </w:pPr>
      <w:bookmarkStart w:id="34" w:name="_Toc36028107"/>
      <w:bookmarkStart w:id="35" w:name="_Toc39230032"/>
      <w:bookmarkStart w:id="36" w:name="_Toc41463076"/>
      <w:bookmarkStart w:id="37" w:name="_Toc41473137"/>
      <w:bookmarkStart w:id="38" w:name="_Toc41950829"/>
      <w:bookmarkStart w:id="39" w:name="_Toc43911260"/>
      <w:bookmarkStart w:id="40" w:name="_Toc58594780"/>
      <w:r w:rsidRPr="00947CAD">
        <w:rPr>
          <w:rFonts w:asciiTheme="minorHAnsi" w:hAnsiTheme="minorHAnsi"/>
          <w:i/>
          <w:iCs/>
        </w:rPr>
        <w:t>Terminology</w:t>
      </w:r>
      <w:bookmarkEnd w:id="34"/>
      <w:bookmarkEnd w:id="35"/>
      <w:bookmarkEnd w:id="36"/>
      <w:bookmarkEnd w:id="37"/>
      <w:bookmarkEnd w:id="38"/>
      <w:bookmarkEnd w:id="39"/>
      <w:bookmarkEnd w:id="40"/>
    </w:p>
    <w:p w14:paraId="23D156B9" w14:textId="233FB276" w:rsidR="00AF2A7E" w:rsidRDefault="00AF2A7E" w:rsidP="00D542BE">
      <w:pPr>
        <w:ind w:left="2160" w:hanging="2160"/>
        <w:outlineLvl w:val="9"/>
        <w:rPr>
          <w:rFonts w:eastAsia="MS Gothic"/>
          <w:b/>
          <w:bCs/>
          <w:color w:val="40999A"/>
        </w:rPr>
      </w:pPr>
      <w:r>
        <w:rPr>
          <w:rFonts w:eastAsia="MS Gothic"/>
          <w:b/>
          <w:bCs/>
          <w:color w:val="40999A"/>
        </w:rPr>
        <w:t>ABSTUDY</w:t>
      </w:r>
      <w:r>
        <w:rPr>
          <w:rFonts w:eastAsia="MS Gothic"/>
          <w:b/>
          <w:bCs/>
          <w:color w:val="40999A"/>
        </w:rPr>
        <w:tab/>
      </w:r>
      <w:r w:rsidRPr="00AF2A7E">
        <w:rPr>
          <w:rFonts w:eastAsia="MS Gothic"/>
        </w:rPr>
        <w:t>The main Commonwealth funded social security payment to support Indigenous Australians in full-time study</w:t>
      </w:r>
    </w:p>
    <w:p w14:paraId="68385572" w14:textId="7E9135FE" w:rsidR="003B2D8D" w:rsidRDefault="003B2D8D" w:rsidP="00D542BE">
      <w:pPr>
        <w:ind w:left="2160" w:hanging="2160"/>
        <w:outlineLvl w:val="9"/>
      </w:pPr>
      <w:r w:rsidRPr="00494878">
        <w:rPr>
          <w:rFonts w:eastAsia="MS Gothic"/>
          <w:b/>
          <w:bCs/>
          <w:color w:val="40999A"/>
        </w:rPr>
        <w:lastRenderedPageBreak/>
        <w:t>Direct employer</w:t>
      </w:r>
      <w:r w:rsidRPr="00494878">
        <w:rPr>
          <w:rFonts w:eastAsia="MS Gothic"/>
          <w:b/>
          <w:bCs/>
          <w:color w:val="40999A"/>
        </w:rPr>
        <w:tab/>
      </w:r>
      <w:r w:rsidRPr="00494878">
        <w:t>An organisation that employs cadets in a direct contractual relationship with the Commonwealth.</w:t>
      </w:r>
    </w:p>
    <w:p w14:paraId="04BADD5D" w14:textId="1EE23BC5" w:rsidR="00C17E13" w:rsidRPr="00AF2A7E" w:rsidRDefault="00C17E13" w:rsidP="00D542BE">
      <w:pPr>
        <w:ind w:left="2160" w:hanging="2160"/>
        <w:outlineLvl w:val="9"/>
        <w:rPr>
          <w:rFonts w:eastAsia="MS Gothic"/>
        </w:rPr>
      </w:pPr>
      <w:r>
        <w:rPr>
          <w:rFonts w:eastAsia="MS Gothic"/>
          <w:b/>
          <w:bCs/>
          <w:color w:val="40999A"/>
        </w:rPr>
        <w:t>FEE-HELP</w:t>
      </w:r>
      <w:r>
        <w:rPr>
          <w:rFonts w:eastAsia="MS Gothic"/>
          <w:b/>
          <w:bCs/>
          <w:color w:val="40999A"/>
        </w:rPr>
        <w:tab/>
      </w:r>
      <w:r w:rsidRPr="00C17E13">
        <w:rPr>
          <w:rFonts w:eastAsia="MS Gothic"/>
        </w:rPr>
        <w:t>Australian Government higher education loans program (previously HECS)</w:t>
      </w:r>
    </w:p>
    <w:p w14:paraId="02E7646B" w14:textId="0A82E338" w:rsidR="002C4D75" w:rsidRPr="00494878" w:rsidRDefault="002C4D75" w:rsidP="00D542BE">
      <w:pPr>
        <w:ind w:left="2160" w:hanging="2160"/>
        <w:outlineLvl w:val="9"/>
        <w:rPr>
          <w:rFonts w:eastAsia="MS Gothic"/>
        </w:rPr>
      </w:pPr>
      <w:r w:rsidRPr="00494878">
        <w:rPr>
          <w:rFonts w:eastAsia="MS Gothic"/>
          <w:b/>
          <w:bCs/>
          <w:color w:val="40999A"/>
        </w:rPr>
        <w:t>Indigenous</w:t>
      </w:r>
      <w:r w:rsidRPr="00494878">
        <w:rPr>
          <w:rFonts w:eastAsia="MS Gothic"/>
          <w:b/>
          <w:bCs/>
          <w:color w:val="40999A"/>
        </w:rPr>
        <w:tab/>
      </w:r>
      <w:r w:rsidRPr="00494878">
        <w:rPr>
          <w:rFonts w:eastAsia="MS Gothic"/>
        </w:rPr>
        <w:t>A person who is Aboriginal and/or Torres Strait Islander, who identifies as Aboriginal and/or Torres Strait Islander and is accepted in their community as Aboriginal and/or Torres Strait Islander.</w:t>
      </w:r>
    </w:p>
    <w:p w14:paraId="3EAB0268" w14:textId="71274FB8" w:rsidR="006E7FAB" w:rsidRDefault="002C4D75" w:rsidP="00D542BE">
      <w:pPr>
        <w:outlineLvl w:val="9"/>
      </w:pPr>
      <w:r w:rsidRPr="00494878">
        <w:rPr>
          <w:rFonts w:eastAsia="MS Gothic"/>
          <w:b/>
          <w:bCs/>
          <w:color w:val="5AA2AE" w:themeColor="accent5"/>
        </w:rPr>
        <w:t>Intermediary</w:t>
      </w:r>
      <w:r w:rsidRPr="00494878">
        <w:rPr>
          <w:rFonts w:eastAsia="MS Gothic"/>
          <w:b/>
          <w:bCs/>
          <w:color w:val="5AA2AE" w:themeColor="accent5"/>
        </w:rPr>
        <w:tab/>
      </w:r>
      <w:r w:rsidR="006E7FAB">
        <w:rPr>
          <w:rFonts w:eastAsia="MS Gothic"/>
          <w:b/>
          <w:bCs/>
          <w:color w:val="5AA2AE" w:themeColor="accent5"/>
        </w:rPr>
        <w:tab/>
      </w:r>
      <w:r w:rsidRPr="00494878">
        <w:t xml:space="preserve">See </w:t>
      </w:r>
      <w:r w:rsidR="00A0319A">
        <w:t>provider</w:t>
      </w:r>
      <w:r w:rsidRPr="00494878">
        <w:rPr>
          <w:rFonts w:eastAsia="MS Gothic"/>
        </w:rPr>
        <w:tab/>
      </w:r>
      <w:r w:rsidRPr="00494878">
        <w:rPr>
          <w:rFonts w:eastAsia="MS Gothic"/>
        </w:rPr>
        <w:tab/>
      </w:r>
    </w:p>
    <w:p w14:paraId="0B5920EE" w14:textId="651ACA6E" w:rsidR="002C4D75" w:rsidRDefault="00A0319A" w:rsidP="00D542BE">
      <w:pPr>
        <w:ind w:left="2160" w:hanging="2160"/>
        <w:outlineLvl w:val="9"/>
        <w:rPr>
          <w:rFonts w:eastAsia="MS Gothic"/>
          <w:b/>
          <w:bCs/>
          <w:color w:val="40999A"/>
        </w:rPr>
      </w:pPr>
      <w:r>
        <w:rPr>
          <w:rFonts w:eastAsia="MS Gothic"/>
          <w:b/>
          <w:bCs/>
          <w:color w:val="5AA2AE" w:themeColor="accent5"/>
        </w:rPr>
        <w:t>Provider</w:t>
      </w:r>
      <w:r w:rsidR="00076BDC">
        <w:rPr>
          <w:rFonts w:eastAsia="MS Gothic"/>
          <w:b/>
          <w:bCs/>
          <w:color w:val="40999A"/>
        </w:rPr>
        <w:tab/>
      </w:r>
      <w:r w:rsidR="002C4D75" w:rsidRPr="00494878">
        <w:t xml:space="preserve">An organisation engaged by the Commonwealth to facilitate aspects of the </w:t>
      </w:r>
      <w:r>
        <w:t>C</w:t>
      </w:r>
      <w:r w:rsidR="002C4D75" w:rsidRPr="00494878">
        <w:t>adetship</w:t>
      </w:r>
      <w:r>
        <w:t>s</w:t>
      </w:r>
      <w:r w:rsidR="002C4D75" w:rsidRPr="00494878">
        <w:t xml:space="preserve"> program on behalf of employers (also referred to as an intermediary</w:t>
      </w:r>
      <w:r w:rsidR="008C73FE">
        <w:t xml:space="preserve">, </w:t>
      </w:r>
      <w:r w:rsidR="008C73FE" w:rsidRPr="00494878">
        <w:t xml:space="preserve">third-party </w:t>
      </w:r>
      <w:r w:rsidR="008C73FE">
        <w:t>provider</w:t>
      </w:r>
      <w:r w:rsidR="002C4D75" w:rsidRPr="00494878">
        <w:t xml:space="preserve"> or third-party </w:t>
      </w:r>
      <w:r w:rsidR="002C4D75">
        <w:t>sponsor</w:t>
      </w:r>
      <w:r w:rsidR="002C4D75" w:rsidRPr="00494878">
        <w:t>)</w:t>
      </w:r>
      <w:r w:rsidR="002C4D75" w:rsidRPr="00494878">
        <w:rPr>
          <w:rFonts w:eastAsia="MS Gothic"/>
          <w:b/>
          <w:bCs/>
          <w:color w:val="40999A"/>
        </w:rPr>
        <w:t xml:space="preserve"> </w:t>
      </w:r>
    </w:p>
    <w:p w14:paraId="23B4FBA9" w14:textId="3A731F4D" w:rsidR="009B2C70" w:rsidRPr="006E7FAB" w:rsidRDefault="009B2C70" w:rsidP="00D542BE">
      <w:pPr>
        <w:outlineLvl w:val="9"/>
      </w:pPr>
      <w:r w:rsidRPr="006E7FAB">
        <w:rPr>
          <w:rFonts w:eastAsia="MS Gothic"/>
          <w:b/>
          <w:bCs/>
          <w:color w:val="5AA2AE" w:themeColor="accent5"/>
        </w:rPr>
        <w:t>Sponsor</w:t>
      </w:r>
      <w:r>
        <w:rPr>
          <w:rFonts w:eastAsia="MS Gothic"/>
          <w:b/>
          <w:bCs/>
          <w:color w:val="5AA2AE" w:themeColor="accent5"/>
        </w:rPr>
        <w:tab/>
      </w:r>
      <w:r>
        <w:rPr>
          <w:rFonts w:eastAsia="MS Gothic"/>
          <w:b/>
          <w:bCs/>
          <w:color w:val="5AA2AE" w:themeColor="accent5"/>
        </w:rPr>
        <w:tab/>
      </w:r>
      <w:r w:rsidRPr="006E7FAB">
        <w:rPr>
          <w:rFonts w:eastAsia="MS Gothic"/>
        </w:rPr>
        <w:t xml:space="preserve">See </w:t>
      </w:r>
      <w:r>
        <w:rPr>
          <w:rFonts w:eastAsia="MS Gothic"/>
        </w:rPr>
        <w:t>provider</w:t>
      </w:r>
    </w:p>
    <w:p w14:paraId="674B6191" w14:textId="269B834E" w:rsidR="001B3728" w:rsidRPr="00494878" w:rsidRDefault="001B3728" w:rsidP="00D542BE">
      <w:pPr>
        <w:outlineLvl w:val="9"/>
        <w:rPr>
          <w:rFonts w:eastAsia="MS Gothic"/>
          <w:b/>
          <w:bCs/>
          <w:color w:val="40999A"/>
        </w:rPr>
      </w:pPr>
      <w:r>
        <w:rPr>
          <w:rFonts w:eastAsia="MS Gothic"/>
          <w:b/>
          <w:bCs/>
          <w:color w:val="5AA2AE" w:themeColor="accent5"/>
        </w:rPr>
        <w:t>University-employer</w:t>
      </w:r>
      <w:r w:rsidR="00076BDC">
        <w:rPr>
          <w:rFonts w:eastAsia="MS Gothic"/>
          <w:b/>
          <w:bCs/>
          <w:color w:val="5AA2AE" w:themeColor="accent5"/>
        </w:rPr>
        <w:tab/>
      </w:r>
      <w:r w:rsidRPr="000378C3">
        <w:rPr>
          <w:rFonts w:eastAsia="MS Gothic"/>
        </w:rPr>
        <w:t>A university that employs cadets (i.e. is also a direct employer)</w:t>
      </w:r>
    </w:p>
    <w:p w14:paraId="144DE50F" w14:textId="77777777" w:rsidR="002C4D75" w:rsidRPr="00494878" w:rsidRDefault="002C4D75" w:rsidP="00D542BE">
      <w:pPr>
        <w:outlineLvl w:val="9"/>
      </w:pPr>
    </w:p>
    <w:p w14:paraId="41AA82E4" w14:textId="77777777" w:rsidR="003B2D8D" w:rsidRPr="00494878" w:rsidRDefault="003B2D8D" w:rsidP="00D542BE">
      <w:pPr>
        <w:outlineLvl w:val="9"/>
      </w:pPr>
    </w:p>
    <w:p w14:paraId="130755E9" w14:textId="33210C91" w:rsidR="009F2CF8" w:rsidRPr="00494878" w:rsidRDefault="009F2CF8" w:rsidP="00D542BE">
      <w:pPr>
        <w:outlineLvl w:val="9"/>
        <w:rPr>
          <w:rFonts w:eastAsia="MS Gothic"/>
          <w:color w:val="40999A"/>
          <w:sz w:val="32"/>
          <w:szCs w:val="26"/>
        </w:rPr>
      </w:pPr>
      <w:r w:rsidRPr="00494878">
        <w:br w:type="page"/>
      </w:r>
    </w:p>
    <w:p w14:paraId="7F7909EE" w14:textId="77777777" w:rsidR="00E43FE0" w:rsidRDefault="00E900C1" w:rsidP="00E43FE0">
      <w:pPr>
        <w:rPr>
          <w:noProof/>
        </w:rPr>
      </w:pPr>
      <w:bookmarkStart w:id="41" w:name="_Toc36028108"/>
      <w:r w:rsidRPr="006F283D">
        <w:rPr>
          <w:b/>
          <w:bCs/>
          <w:color w:val="5AA2AE" w:themeColor="accent5"/>
          <w:sz w:val="32"/>
          <w:szCs w:val="32"/>
        </w:rPr>
        <w:lastRenderedPageBreak/>
        <w:t xml:space="preserve">Table of </w:t>
      </w:r>
      <w:r w:rsidR="003F22D1">
        <w:rPr>
          <w:b/>
          <w:bCs/>
          <w:color w:val="5AA2AE" w:themeColor="accent5"/>
          <w:sz w:val="32"/>
          <w:szCs w:val="32"/>
        </w:rPr>
        <w:t>c</w:t>
      </w:r>
      <w:r w:rsidRPr="006F283D">
        <w:rPr>
          <w:b/>
          <w:bCs/>
          <w:color w:val="5AA2AE" w:themeColor="accent5"/>
          <w:sz w:val="32"/>
          <w:szCs w:val="32"/>
        </w:rPr>
        <w:t>ontents</w:t>
      </w:r>
      <w:bookmarkEnd w:id="41"/>
      <w:r w:rsidR="00452F5F" w:rsidRPr="006F283D">
        <w:rPr>
          <w:highlight w:val="yellow"/>
        </w:rPr>
        <w:fldChar w:fldCharType="begin"/>
      </w:r>
      <w:r w:rsidR="00452F5F" w:rsidRPr="006F283D">
        <w:rPr>
          <w:highlight w:val="yellow"/>
        </w:rPr>
        <w:instrText xml:space="preserve"> TOC \h \z \t "Heading 1,1,Heading 2,2,Heading 3,3,Heading 4,4" </w:instrText>
      </w:r>
      <w:r w:rsidR="00452F5F" w:rsidRPr="006F283D">
        <w:rPr>
          <w:highlight w:val="yellow"/>
        </w:rPr>
        <w:fldChar w:fldCharType="separate"/>
      </w:r>
    </w:p>
    <w:p w14:paraId="617EE2D9" w14:textId="4687EBF7" w:rsidR="00E43FE0" w:rsidRDefault="00174D53" w:rsidP="00E43FE0">
      <w:pPr>
        <w:pStyle w:val="TOC2"/>
        <w:outlineLvl w:val="9"/>
        <w:rPr>
          <w:rFonts w:eastAsiaTheme="minorEastAsia" w:cstheme="minorBidi"/>
          <w:i w:val="0"/>
          <w:iCs w:val="0"/>
          <w:noProof/>
          <w:sz w:val="22"/>
          <w:szCs w:val="22"/>
          <w:lang w:eastAsia="en-AU"/>
        </w:rPr>
      </w:pPr>
      <w:hyperlink w:anchor="_Toc58594776" w:history="1">
        <w:r w:rsidR="00E43FE0" w:rsidRPr="00F9380E">
          <w:rPr>
            <w:rStyle w:val="Hyperlink"/>
            <w:noProof/>
          </w:rPr>
          <w:t>Disclaimer</w:t>
        </w:r>
        <w:r w:rsidR="00E43FE0">
          <w:rPr>
            <w:noProof/>
            <w:webHidden/>
          </w:rPr>
          <w:tab/>
        </w:r>
        <w:r w:rsidR="00E43FE0">
          <w:rPr>
            <w:noProof/>
            <w:webHidden/>
          </w:rPr>
          <w:fldChar w:fldCharType="begin"/>
        </w:r>
        <w:r w:rsidR="00E43FE0">
          <w:rPr>
            <w:noProof/>
            <w:webHidden/>
          </w:rPr>
          <w:instrText xml:space="preserve"> PAGEREF _Toc58594776 \h </w:instrText>
        </w:r>
        <w:r w:rsidR="00E43FE0">
          <w:rPr>
            <w:noProof/>
            <w:webHidden/>
          </w:rPr>
        </w:r>
        <w:r w:rsidR="00E43FE0">
          <w:rPr>
            <w:noProof/>
            <w:webHidden/>
          </w:rPr>
          <w:fldChar w:fldCharType="separate"/>
        </w:r>
        <w:r w:rsidR="00E43FE0">
          <w:rPr>
            <w:noProof/>
            <w:webHidden/>
          </w:rPr>
          <w:t>3</w:t>
        </w:r>
        <w:r w:rsidR="00E43FE0">
          <w:rPr>
            <w:noProof/>
            <w:webHidden/>
          </w:rPr>
          <w:fldChar w:fldCharType="end"/>
        </w:r>
      </w:hyperlink>
    </w:p>
    <w:p w14:paraId="5BD1948B" w14:textId="50A39795" w:rsidR="00E43FE0" w:rsidRDefault="00174D53" w:rsidP="00E43FE0">
      <w:pPr>
        <w:pStyle w:val="TOC2"/>
        <w:outlineLvl w:val="9"/>
        <w:rPr>
          <w:rFonts w:eastAsiaTheme="minorEastAsia" w:cstheme="minorBidi"/>
          <w:i w:val="0"/>
          <w:iCs w:val="0"/>
          <w:noProof/>
          <w:sz w:val="22"/>
          <w:szCs w:val="22"/>
          <w:lang w:eastAsia="en-AU"/>
        </w:rPr>
      </w:pPr>
      <w:hyperlink w:anchor="_Toc58594777" w:history="1">
        <w:r w:rsidR="00E43FE0" w:rsidRPr="00F9380E">
          <w:rPr>
            <w:rStyle w:val="Hyperlink"/>
            <w:noProof/>
          </w:rPr>
          <w:t>Intellectual property</w:t>
        </w:r>
        <w:r w:rsidR="00E43FE0">
          <w:rPr>
            <w:noProof/>
            <w:webHidden/>
          </w:rPr>
          <w:tab/>
        </w:r>
        <w:r w:rsidR="00E43FE0">
          <w:rPr>
            <w:noProof/>
            <w:webHidden/>
          </w:rPr>
          <w:fldChar w:fldCharType="begin"/>
        </w:r>
        <w:r w:rsidR="00E43FE0">
          <w:rPr>
            <w:noProof/>
            <w:webHidden/>
          </w:rPr>
          <w:instrText xml:space="preserve"> PAGEREF _Toc58594777 \h </w:instrText>
        </w:r>
        <w:r w:rsidR="00E43FE0">
          <w:rPr>
            <w:noProof/>
            <w:webHidden/>
          </w:rPr>
        </w:r>
        <w:r w:rsidR="00E43FE0">
          <w:rPr>
            <w:noProof/>
            <w:webHidden/>
          </w:rPr>
          <w:fldChar w:fldCharType="separate"/>
        </w:r>
        <w:r w:rsidR="00E43FE0">
          <w:rPr>
            <w:noProof/>
            <w:webHidden/>
          </w:rPr>
          <w:t>3</w:t>
        </w:r>
        <w:r w:rsidR="00E43FE0">
          <w:rPr>
            <w:noProof/>
            <w:webHidden/>
          </w:rPr>
          <w:fldChar w:fldCharType="end"/>
        </w:r>
      </w:hyperlink>
    </w:p>
    <w:p w14:paraId="123C800D" w14:textId="74A717C3" w:rsidR="00E43FE0" w:rsidRDefault="00174D53" w:rsidP="00E43FE0">
      <w:pPr>
        <w:pStyle w:val="TOC2"/>
        <w:outlineLvl w:val="9"/>
        <w:rPr>
          <w:rFonts w:eastAsiaTheme="minorEastAsia" w:cstheme="minorBidi"/>
          <w:i w:val="0"/>
          <w:iCs w:val="0"/>
          <w:noProof/>
          <w:sz w:val="22"/>
          <w:szCs w:val="22"/>
          <w:lang w:eastAsia="en-AU"/>
        </w:rPr>
      </w:pPr>
      <w:hyperlink w:anchor="_Toc58594778" w:history="1">
        <w:r w:rsidR="00E43FE0" w:rsidRPr="00F9380E">
          <w:rPr>
            <w:rStyle w:val="Hyperlink"/>
            <w:noProof/>
          </w:rPr>
          <w:t>Third-party reliance</w:t>
        </w:r>
        <w:r w:rsidR="00E43FE0">
          <w:rPr>
            <w:noProof/>
            <w:webHidden/>
          </w:rPr>
          <w:tab/>
        </w:r>
        <w:r w:rsidR="00E43FE0">
          <w:rPr>
            <w:noProof/>
            <w:webHidden/>
          </w:rPr>
          <w:fldChar w:fldCharType="begin"/>
        </w:r>
        <w:r w:rsidR="00E43FE0">
          <w:rPr>
            <w:noProof/>
            <w:webHidden/>
          </w:rPr>
          <w:instrText xml:space="preserve"> PAGEREF _Toc58594778 \h </w:instrText>
        </w:r>
        <w:r w:rsidR="00E43FE0">
          <w:rPr>
            <w:noProof/>
            <w:webHidden/>
          </w:rPr>
        </w:r>
        <w:r w:rsidR="00E43FE0">
          <w:rPr>
            <w:noProof/>
            <w:webHidden/>
          </w:rPr>
          <w:fldChar w:fldCharType="separate"/>
        </w:r>
        <w:r w:rsidR="00E43FE0">
          <w:rPr>
            <w:noProof/>
            <w:webHidden/>
          </w:rPr>
          <w:t>3</w:t>
        </w:r>
        <w:r w:rsidR="00E43FE0">
          <w:rPr>
            <w:noProof/>
            <w:webHidden/>
          </w:rPr>
          <w:fldChar w:fldCharType="end"/>
        </w:r>
      </w:hyperlink>
    </w:p>
    <w:p w14:paraId="36092740" w14:textId="4B4B5117" w:rsidR="00E43FE0" w:rsidRDefault="00174D53" w:rsidP="00E43FE0">
      <w:pPr>
        <w:pStyle w:val="TOC2"/>
        <w:outlineLvl w:val="9"/>
        <w:rPr>
          <w:rFonts w:eastAsiaTheme="minorEastAsia" w:cstheme="minorBidi"/>
          <w:i w:val="0"/>
          <w:iCs w:val="0"/>
          <w:noProof/>
          <w:sz w:val="22"/>
          <w:szCs w:val="22"/>
          <w:lang w:eastAsia="en-AU"/>
        </w:rPr>
      </w:pPr>
      <w:hyperlink w:anchor="_Toc58594779" w:history="1">
        <w:r w:rsidR="00E43FE0" w:rsidRPr="00F9380E">
          <w:rPr>
            <w:rStyle w:val="Hyperlink"/>
            <w:noProof/>
          </w:rPr>
          <w:t>Acronyms</w:t>
        </w:r>
        <w:r w:rsidR="00E43FE0">
          <w:rPr>
            <w:noProof/>
            <w:webHidden/>
          </w:rPr>
          <w:tab/>
        </w:r>
        <w:r w:rsidR="00E43FE0">
          <w:rPr>
            <w:noProof/>
            <w:webHidden/>
          </w:rPr>
          <w:fldChar w:fldCharType="begin"/>
        </w:r>
        <w:r w:rsidR="00E43FE0">
          <w:rPr>
            <w:noProof/>
            <w:webHidden/>
          </w:rPr>
          <w:instrText xml:space="preserve"> PAGEREF _Toc58594779 \h </w:instrText>
        </w:r>
        <w:r w:rsidR="00E43FE0">
          <w:rPr>
            <w:noProof/>
            <w:webHidden/>
          </w:rPr>
        </w:r>
        <w:r w:rsidR="00E43FE0">
          <w:rPr>
            <w:noProof/>
            <w:webHidden/>
          </w:rPr>
          <w:fldChar w:fldCharType="separate"/>
        </w:r>
        <w:r w:rsidR="00E43FE0">
          <w:rPr>
            <w:noProof/>
            <w:webHidden/>
          </w:rPr>
          <w:t>4</w:t>
        </w:r>
        <w:r w:rsidR="00E43FE0">
          <w:rPr>
            <w:noProof/>
            <w:webHidden/>
          </w:rPr>
          <w:fldChar w:fldCharType="end"/>
        </w:r>
      </w:hyperlink>
    </w:p>
    <w:p w14:paraId="18338264" w14:textId="5A181CE4" w:rsidR="00E43FE0" w:rsidRDefault="00174D53" w:rsidP="00E43FE0">
      <w:pPr>
        <w:pStyle w:val="TOC2"/>
        <w:outlineLvl w:val="9"/>
        <w:rPr>
          <w:rFonts w:eastAsiaTheme="minorEastAsia" w:cstheme="minorBidi"/>
          <w:i w:val="0"/>
          <w:iCs w:val="0"/>
          <w:noProof/>
          <w:sz w:val="22"/>
          <w:szCs w:val="22"/>
          <w:lang w:eastAsia="en-AU"/>
        </w:rPr>
      </w:pPr>
      <w:hyperlink w:anchor="_Toc58594780" w:history="1">
        <w:r w:rsidR="00E43FE0" w:rsidRPr="00F9380E">
          <w:rPr>
            <w:rStyle w:val="Hyperlink"/>
            <w:noProof/>
          </w:rPr>
          <w:t>Terminology</w:t>
        </w:r>
        <w:r w:rsidR="00E43FE0">
          <w:rPr>
            <w:noProof/>
            <w:webHidden/>
          </w:rPr>
          <w:tab/>
        </w:r>
        <w:r w:rsidR="00E43FE0">
          <w:rPr>
            <w:noProof/>
            <w:webHidden/>
          </w:rPr>
          <w:fldChar w:fldCharType="begin"/>
        </w:r>
        <w:r w:rsidR="00E43FE0">
          <w:rPr>
            <w:noProof/>
            <w:webHidden/>
          </w:rPr>
          <w:instrText xml:space="preserve"> PAGEREF _Toc58594780 \h </w:instrText>
        </w:r>
        <w:r w:rsidR="00E43FE0">
          <w:rPr>
            <w:noProof/>
            <w:webHidden/>
          </w:rPr>
        </w:r>
        <w:r w:rsidR="00E43FE0">
          <w:rPr>
            <w:noProof/>
            <w:webHidden/>
          </w:rPr>
          <w:fldChar w:fldCharType="separate"/>
        </w:r>
        <w:r w:rsidR="00E43FE0">
          <w:rPr>
            <w:noProof/>
            <w:webHidden/>
          </w:rPr>
          <w:t>4</w:t>
        </w:r>
        <w:r w:rsidR="00E43FE0">
          <w:rPr>
            <w:noProof/>
            <w:webHidden/>
          </w:rPr>
          <w:fldChar w:fldCharType="end"/>
        </w:r>
      </w:hyperlink>
    </w:p>
    <w:p w14:paraId="0B1DFC64" w14:textId="2FAA5AE7" w:rsidR="00E43FE0" w:rsidRDefault="00174D53" w:rsidP="00E43FE0">
      <w:pPr>
        <w:pStyle w:val="TOC1"/>
        <w:outlineLvl w:val="9"/>
        <w:rPr>
          <w:rFonts w:eastAsiaTheme="minorEastAsia" w:cstheme="minorBidi"/>
          <w:b w:val="0"/>
          <w:bCs w:val="0"/>
          <w:noProof/>
          <w:sz w:val="22"/>
          <w:szCs w:val="22"/>
          <w:lang w:eastAsia="en-AU"/>
        </w:rPr>
      </w:pPr>
      <w:hyperlink w:anchor="_Toc58594781" w:history="1">
        <w:r w:rsidR="00E43FE0" w:rsidRPr="00F9380E">
          <w:rPr>
            <w:rStyle w:val="Hyperlink"/>
            <w:noProof/>
          </w:rPr>
          <w:t>1.</w:t>
        </w:r>
        <w:r w:rsidR="00E43FE0">
          <w:rPr>
            <w:rFonts w:eastAsiaTheme="minorEastAsia" w:cstheme="minorBidi"/>
            <w:b w:val="0"/>
            <w:bCs w:val="0"/>
            <w:noProof/>
            <w:sz w:val="22"/>
            <w:szCs w:val="22"/>
            <w:lang w:eastAsia="en-AU"/>
          </w:rPr>
          <w:tab/>
        </w:r>
        <w:r w:rsidR="00E43FE0" w:rsidRPr="00F9380E">
          <w:rPr>
            <w:rStyle w:val="Hyperlink"/>
            <w:noProof/>
          </w:rPr>
          <w:t>Executive summary</w:t>
        </w:r>
        <w:r w:rsidR="00E43FE0">
          <w:rPr>
            <w:noProof/>
            <w:webHidden/>
          </w:rPr>
          <w:tab/>
        </w:r>
        <w:r w:rsidR="00E43FE0">
          <w:rPr>
            <w:noProof/>
            <w:webHidden/>
          </w:rPr>
          <w:fldChar w:fldCharType="begin"/>
        </w:r>
        <w:r w:rsidR="00E43FE0">
          <w:rPr>
            <w:noProof/>
            <w:webHidden/>
          </w:rPr>
          <w:instrText xml:space="preserve"> PAGEREF _Toc58594781 \h </w:instrText>
        </w:r>
        <w:r w:rsidR="00E43FE0">
          <w:rPr>
            <w:noProof/>
            <w:webHidden/>
          </w:rPr>
        </w:r>
        <w:r w:rsidR="00E43FE0">
          <w:rPr>
            <w:noProof/>
            <w:webHidden/>
          </w:rPr>
          <w:fldChar w:fldCharType="separate"/>
        </w:r>
        <w:r w:rsidR="00E43FE0">
          <w:rPr>
            <w:noProof/>
            <w:webHidden/>
          </w:rPr>
          <w:t>10</w:t>
        </w:r>
        <w:r w:rsidR="00E43FE0">
          <w:rPr>
            <w:noProof/>
            <w:webHidden/>
          </w:rPr>
          <w:fldChar w:fldCharType="end"/>
        </w:r>
      </w:hyperlink>
    </w:p>
    <w:p w14:paraId="18683570" w14:textId="23591E57" w:rsidR="00E43FE0" w:rsidRDefault="00174D53" w:rsidP="00E43FE0">
      <w:pPr>
        <w:pStyle w:val="TOC2"/>
        <w:outlineLvl w:val="9"/>
        <w:rPr>
          <w:rFonts w:eastAsiaTheme="minorEastAsia" w:cstheme="minorBidi"/>
          <w:i w:val="0"/>
          <w:iCs w:val="0"/>
          <w:noProof/>
          <w:sz w:val="22"/>
          <w:szCs w:val="22"/>
          <w:lang w:eastAsia="en-AU"/>
        </w:rPr>
      </w:pPr>
      <w:hyperlink w:anchor="_Toc58594782" w:history="1">
        <w:r w:rsidR="00E43FE0" w:rsidRPr="00F9380E">
          <w:rPr>
            <w:rStyle w:val="Hyperlink"/>
            <w:noProof/>
          </w:rPr>
          <w:t>Evaluation objectives</w:t>
        </w:r>
        <w:r w:rsidR="00E43FE0">
          <w:rPr>
            <w:noProof/>
            <w:webHidden/>
          </w:rPr>
          <w:tab/>
        </w:r>
        <w:r w:rsidR="00E43FE0">
          <w:rPr>
            <w:noProof/>
            <w:webHidden/>
          </w:rPr>
          <w:fldChar w:fldCharType="begin"/>
        </w:r>
        <w:r w:rsidR="00E43FE0">
          <w:rPr>
            <w:noProof/>
            <w:webHidden/>
          </w:rPr>
          <w:instrText xml:space="preserve"> PAGEREF _Toc58594782 \h </w:instrText>
        </w:r>
        <w:r w:rsidR="00E43FE0">
          <w:rPr>
            <w:noProof/>
            <w:webHidden/>
          </w:rPr>
        </w:r>
        <w:r w:rsidR="00E43FE0">
          <w:rPr>
            <w:noProof/>
            <w:webHidden/>
          </w:rPr>
          <w:fldChar w:fldCharType="separate"/>
        </w:r>
        <w:r w:rsidR="00E43FE0">
          <w:rPr>
            <w:noProof/>
            <w:webHidden/>
          </w:rPr>
          <w:t>10</w:t>
        </w:r>
        <w:r w:rsidR="00E43FE0">
          <w:rPr>
            <w:noProof/>
            <w:webHidden/>
          </w:rPr>
          <w:fldChar w:fldCharType="end"/>
        </w:r>
      </w:hyperlink>
    </w:p>
    <w:p w14:paraId="70D6CA7F" w14:textId="47630A7C" w:rsidR="00E43FE0" w:rsidRDefault="00174D53" w:rsidP="00E43FE0">
      <w:pPr>
        <w:pStyle w:val="TOC2"/>
        <w:outlineLvl w:val="9"/>
        <w:rPr>
          <w:rFonts w:eastAsiaTheme="minorEastAsia" w:cstheme="minorBidi"/>
          <w:i w:val="0"/>
          <w:iCs w:val="0"/>
          <w:noProof/>
          <w:sz w:val="22"/>
          <w:szCs w:val="22"/>
          <w:lang w:eastAsia="en-AU"/>
        </w:rPr>
      </w:pPr>
      <w:hyperlink w:anchor="_Toc58594783" w:history="1">
        <w:r w:rsidR="00E43FE0" w:rsidRPr="00F9380E">
          <w:rPr>
            <w:rStyle w:val="Hyperlink"/>
            <w:noProof/>
          </w:rPr>
          <w:t>Methodology</w:t>
        </w:r>
        <w:r w:rsidR="00E43FE0">
          <w:rPr>
            <w:noProof/>
            <w:webHidden/>
          </w:rPr>
          <w:tab/>
        </w:r>
        <w:r w:rsidR="00E43FE0">
          <w:rPr>
            <w:noProof/>
            <w:webHidden/>
          </w:rPr>
          <w:fldChar w:fldCharType="begin"/>
        </w:r>
        <w:r w:rsidR="00E43FE0">
          <w:rPr>
            <w:noProof/>
            <w:webHidden/>
          </w:rPr>
          <w:instrText xml:space="preserve"> PAGEREF _Toc58594783 \h </w:instrText>
        </w:r>
        <w:r w:rsidR="00E43FE0">
          <w:rPr>
            <w:noProof/>
            <w:webHidden/>
          </w:rPr>
        </w:r>
        <w:r w:rsidR="00E43FE0">
          <w:rPr>
            <w:noProof/>
            <w:webHidden/>
          </w:rPr>
          <w:fldChar w:fldCharType="separate"/>
        </w:r>
        <w:r w:rsidR="00E43FE0">
          <w:rPr>
            <w:noProof/>
            <w:webHidden/>
          </w:rPr>
          <w:t>10</w:t>
        </w:r>
        <w:r w:rsidR="00E43FE0">
          <w:rPr>
            <w:noProof/>
            <w:webHidden/>
          </w:rPr>
          <w:fldChar w:fldCharType="end"/>
        </w:r>
      </w:hyperlink>
    </w:p>
    <w:p w14:paraId="7B236EE8" w14:textId="41B7A602" w:rsidR="00E43FE0" w:rsidRDefault="00174D53" w:rsidP="00E43FE0">
      <w:pPr>
        <w:pStyle w:val="TOC2"/>
        <w:outlineLvl w:val="9"/>
        <w:rPr>
          <w:rFonts w:eastAsiaTheme="minorEastAsia" w:cstheme="minorBidi"/>
          <w:i w:val="0"/>
          <w:iCs w:val="0"/>
          <w:noProof/>
          <w:sz w:val="22"/>
          <w:szCs w:val="22"/>
          <w:lang w:eastAsia="en-AU"/>
        </w:rPr>
      </w:pPr>
      <w:hyperlink w:anchor="_Toc58594784" w:history="1">
        <w:r w:rsidR="00E43FE0" w:rsidRPr="00F9380E">
          <w:rPr>
            <w:rStyle w:val="Hyperlink"/>
            <w:noProof/>
          </w:rPr>
          <w:t>Findings and recommendations</w:t>
        </w:r>
        <w:r w:rsidR="00E43FE0">
          <w:rPr>
            <w:noProof/>
            <w:webHidden/>
          </w:rPr>
          <w:tab/>
        </w:r>
        <w:r w:rsidR="00E43FE0">
          <w:rPr>
            <w:noProof/>
            <w:webHidden/>
          </w:rPr>
          <w:fldChar w:fldCharType="begin"/>
        </w:r>
        <w:r w:rsidR="00E43FE0">
          <w:rPr>
            <w:noProof/>
            <w:webHidden/>
          </w:rPr>
          <w:instrText xml:space="preserve"> PAGEREF _Toc58594784 \h </w:instrText>
        </w:r>
        <w:r w:rsidR="00E43FE0">
          <w:rPr>
            <w:noProof/>
            <w:webHidden/>
          </w:rPr>
        </w:r>
        <w:r w:rsidR="00E43FE0">
          <w:rPr>
            <w:noProof/>
            <w:webHidden/>
          </w:rPr>
          <w:fldChar w:fldCharType="separate"/>
        </w:r>
        <w:r w:rsidR="00E43FE0">
          <w:rPr>
            <w:noProof/>
            <w:webHidden/>
          </w:rPr>
          <w:t>12</w:t>
        </w:r>
        <w:r w:rsidR="00E43FE0">
          <w:rPr>
            <w:noProof/>
            <w:webHidden/>
          </w:rPr>
          <w:fldChar w:fldCharType="end"/>
        </w:r>
      </w:hyperlink>
    </w:p>
    <w:p w14:paraId="1962B564" w14:textId="6433B2BF" w:rsidR="00E43FE0" w:rsidRDefault="00174D53" w:rsidP="00E43FE0">
      <w:pPr>
        <w:pStyle w:val="TOC1"/>
        <w:outlineLvl w:val="9"/>
        <w:rPr>
          <w:rFonts w:eastAsiaTheme="minorEastAsia" w:cstheme="minorBidi"/>
          <w:b w:val="0"/>
          <w:bCs w:val="0"/>
          <w:noProof/>
          <w:sz w:val="22"/>
          <w:szCs w:val="22"/>
          <w:lang w:eastAsia="en-AU"/>
        </w:rPr>
      </w:pPr>
      <w:hyperlink w:anchor="_Toc58594785" w:history="1">
        <w:r w:rsidR="00E43FE0" w:rsidRPr="00F9380E">
          <w:rPr>
            <w:rStyle w:val="Hyperlink"/>
            <w:noProof/>
          </w:rPr>
          <w:t>2.</w:t>
        </w:r>
        <w:r w:rsidR="00E43FE0">
          <w:rPr>
            <w:rFonts w:eastAsiaTheme="minorEastAsia" w:cstheme="minorBidi"/>
            <w:b w:val="0"/>
            <w:bCs w:val="0"/>
            <w:noProof/>
            <w:sz w:val="22"/>
            <w:szCs w:val="22"/>
            <w:lang w:eastAsia="en-AU"/>
          </w:rPr>
          <w:tab/>
        </w:r>
        <w:r w:rsidR="00E43FE0" w:rsidRPr="00F9380E">
          <w:rPr>
            <w:rStyle w:val="Hyperlink"/>
            <w:noProof/>
          </w:rPr>
          <w:t>Introduction</w:t>
        </w:r>
        <w:r w:rsidR="00E43FE0">
          <w:rPr>
            <w:noProof/>
            <w:webHidden/>
          </w:rPr>
          <w:tab/>
        </w:r>
        <w:r w:rsidR="00E43FE0">
          <w:rPr>
            <w:noProof/>
            <w:webHidden/>
          </w:rPr>
          <w:fldChar w:fldCharType="begin"/>
        </w:r>
        <w:r w:rsidR="00E43FE0">
          <w:rPr>
            <w:noProof/>
            <w:webHidden/>
          </w:rPr>
          <w:instrText xml:space="preserve"> PAGEREF _Toc58594785 \h </w:instrText>
        </w:r>
        <w:r w:rsidR="00E43FE0">
          <w:rPr>
            <w:noProof/>
            <w:webHidden/>
          </w:rPr>
        </w:r>
        <w:r w:rsidR="00E43FE0">
          <w:rPr>
            <w:noProof/>
            <w:webHidden/>
          </w:rPr>
          <w:fldChar w:fldCharType="separate"/>
        </w:r>
        <w:r w:rsidR="00E43FE0">
          <w:rPr>
            <w:noProof/>
            <w:webHidden/>
          </w:rPr>
          <w:t>17</w:t>
        </w:r>
        <w:r w:rsidR="00E43FE0">
          <w:rPr>
            <w:noProof/>
            <w:webHidden/>
          </w:rPr>
          <w:fldChar w:fldCharType="end"/>
        </w:r>
      </w:hyperlink>
    </w:p>
    <w:p w14:paraId="7AD58196" w14:textId="5E5BE9E8" w:rsidR="00E43FE0" w:rsidRDefault="00174D53" w:rsidP="00E43FE0">
      <w:pPr>
        <w:pStyle w:val="TOC2"/>
        <w:outlineLvl w:val="9"/>
        <w:rPr>
          <w:rFonts w:eastAsiaTheme="minorEastAsia" w:cstheme="minorBidi"/>
          <w:i w:val="0"/>
          <w:iCs w:val="0"/>
          <w:noProof/>
          <w:sz w:val="22"/>
          <w:szCs w:val="22"/>
          <w:lang w:eastAsia="en-AU"/>
        </w:rPr>
      </w:pPr>
      <w:hyperlink w:anchor="_Toc58594786" w:history="1">
        <w:r w:rsidR="00E43FE0" w:rsidRPr="00F9380E">
          <w:rPr>
            <w:rStyle w:val="Hyperlink"/>
            <w:noProof/>
          </w:rPr>
          <w:t>Purpose</w:t>
        </w:r>
        <w:r w:rsidR="00E43FE0">
          <w:rPr>
            <w:noProof/>
            <w:webHidden/>
          </w:rPr>
          <w:tab/>
        </w:r>
        <w:r w:rsidR="00E43FE0">
          <w:rPr>
            <w:noProof/>
            <w:webHidden/>
          </w:rPr>
          <w:fldChar w:fldCharType="begin"/>
        </w:r>
        <w:r w:rsidR="00E43FE0">
          <w:rPr>
            <w:noProof/>
            <w:webHidden/>
          </w:rPr>
          <w:instrText xml:space="preserve"> PAGEREF _Toc58594786 \h </w:instrText>
        </w:r>
        <w:r w:rsidR="00E43FE0">
          <w:rPr>
            <w:noProof/>
            <w:webHidden/>
          </w:rPr>
        </w:r>
        <w:r w:rsidR="00E43FE0">
          <w:rPr>
            <w:noProof/>
            <w:webHidden/>
          </w:rPr>
          <w:fldChar w:fldCharType="separate"/>
        </w:r>
        <w:r w:rsidR="00E43FE0">
          <w:rPr>
            <w:noProof/>
            <w:webHidden/>
          </w:rPr>
          <w:t>17</w:t>
        </w:r>
        <w:r w:rsidR="00E43FE0">
          <w:rPr>
            <w:noProof/>
            <w:webHidden/>
          </w:rPr>
          <w:fldChar w:fldCharType="end"/>
        </w:r>
      </w:hyperlink>
    </w:p>
    <w:p w14:paraId="6BD94389" w14:textId="12EC2F0C" w:rsidR="00E43FE0" w:rsidRDefault="00174D53" w:rsidP="00E43FE0">
      <w:pPr>
        <w:pStyle w:val="TOC2"/>
        <w:outlineLvl w:val="9"/>
        <w:rPr>
          <w:rFonts w:eastAsiaTheme="minorEastAsia" w:cstheme="minorBidi"/>
          <w:i w:val="0"/>
          <w:iCs w:val="0"/>
          <w:noProof/>
          <w:sz w:val="22"/>
          <w:szCs w:val="22"/>
          <w:lang w:eastAsia="en-AU"/>
        </w:rPr>
      </w:pPr>
      <w:hyperlink w:anchor="_Toc58594787" w:history="1">
        <w:r w:rsidR="00E43FE0" w:rsidRPr="00F9380E">
          <w:rPr>
            <w:rStyle w:val="Hyperlink"/>
            <w:noProof/>
          </w:rPr>
          <w:t>Methodology</w:t>
        </w:r>
        <w:r w:rsidR="00E43FE0">
          <w:rPr>
            <w:noProof/>
            <w:webHidden/>
          </w:rPr>
          <w:tab/>
        </w:r>
        <w:r w:rsidR="00E43FE0">
          <w:rPr>
            <w:noProof/>
            <w:webHidden/>
          </w:rPr>
          <w:fldChar w:fldCharType="begin"/>
        </w:r>
        <w:r w:rsidR="00E43FE0">
          <w:rPr>
            <w:noProof/>
            <w:webHidden/>
          </w:rPr>
          <w:instrText xml:space="preserve"> PAGEREF _Toc58594787 \h </w:instrText>
        </w:r>
        <w:r w:rsidR="00E43FE0">
          <w:rPr>
            <w:noProof/>
            <w:webHidden/>
          </w:rPr>
        </w:r>
        <w:r w:rsidR="00E43FE0">
          <w:rPr>
            <w:noProof/>
            <w:webHidden/>
          </w:rPr>
          <w:fldChar w:fldCharType="separate"/>
        </w:r>
        <w:r w:rsidR="00E43FE0">
          <w:rPr>
            <w:noProof/>
            <w:webHidden/>
          </w:rPr>
          <w:t>17</w:t>
        </w:r>
        <w:r w:rsidR="00E43FE0">
          <w:rPr>
            <w:noProof/>
            <w:webHidden/>
          </w:rPr>
          <w:fldChar w:fldCharType="end"/>
        </w:r>
      </w:hyperlink>
    </w:p>
    <w:p w14:paraId="0900DC47" w14:textId="37134EE1" w:rsidR="00E43FE0" w:rsidRDefault="00174D53" w:rsidP="00E43FE0">
      <w:pPr>
        <w:pStyle w:val="TOC2"/>
        <w:outlineLvl w:val="9"/>
        <w:rPr>
          <w:rFonts w:eastAsiaTheme="minorEastAsia" w:cstheme="minorBidi"/>
          <w:i w:val="0"/>
          <w:iCs w:val="0"/>
          <w:noProof/>
          <w:sz w:val="22"/>
          <w:szCs w:val="22"/>
          <w:lang w:eastAsia="en-AU"/>
        </w:rPr>
      </w:pPr>
      <w:hyperlink w:anchor="_Toc58594788" w:history="1">
        <w:r w:rsidR="00E43FE0" w:rsidRPr="00F9380E">
          <w:rPr>
            <w:rStyle w:val="Hyperlink"/>
            <w:rFonts w:eastAsiaTheme="minorHAnsi"/>
            <w:noProof/>
            <w:lang w:eastAsia="en-US"/>
          </w:rPr>
          <w:t xml:space="preserve">Structure of </w:t>
        </w:r>
        <w:r w:rsidR="00E43FE0" w:rsidRPr="00F9380E">
          <w:rPr>
            <w:rStyle w:val="Hyperlink"/>
            <w:noProof/>
          </w:rPr>
          <w:t>the</w:t>
        </w:r>
        <w:r w:rsidR="00E43FE0" w:rsidRPr="00F9380E">
          <w:rPr>
            <w:rStyle w:val="Hyperlink"/>
            <w:rFonts w:eastAsiaTheme="minorHAnsi"/>
            <w:noProof/>
            <w:lang w:eastAsia="en-US"/>
          </w:rPr>
          <w:t xml:space="preserve"> report</w:t>
        </w:r>
        <w:r w:rsidR="00E43FE0">
          <w:rPr>
            <w:noProof/>
            <w:webHidden/>
          </w:rPr>
          <w:tab/>
        </w:r>
        <w:r w:rsidR="00E43FE0">
          <w:rPr>
            <w:noProof/>
            <w:webHidden/>
          </w:rPr>
          <w:fldChar w:fldCharType="begin"/>
        </w:r>
        <w:r w:rsidR="00E43FE0">
          <w:rPr>
            <w:noProof/>
            <w:webHidden/>
          </w:rPr>
          <w:instrText xml:space="preserve"> PAGEREF _Toc58594788 \h </w:instrText>
        </w:r>
        <w:r w:rsidR="00E43FE0">
          <w:rPr>
            <w:noProof/>
            <w:webHidden/>
          </w:rPr>
        </w:r>
        <w:r w:rsidR="00E43FE0">
          <w:rPr>
            <w:noProof/>
            <w:webHidden/>
          </w:rPr>
          <w:fldChar w:fldCharType="separate"/>
        </w:r>
        <w:r w:rsidR="00E43FE0">
          <w:rPr>
            <w:noProof/>
            <w:webHidden/>
          </w:rPr>
          <w:t>17</w:t>
        </w:r>
        <w:r w:rsidR="00E43FE0">
          <w:rPr>
            <w:noProof/>
            <w:webHidden/>
          </w:rPr>
          <w:fldChar w:fldCharType="end"/>
        </w:r>
      </w:hyperlink>
    </w:p>
    <w:p w14:paraId="010F4CDD" w14:textId="2983D5D8" w:rsidR="00E43FE0" w:rsidRDefault="00174D53" w:rsidP="00E43FE0">
      <w:pPr>
        <w:pStyle w:val="TOC1"/>
        <w:outlineLvl w:val="9"/>
        <w:rPr>
          <w:rFonts w:eastAsiaTheme="minorEastAsia" w:cstheme="minorBidi"/>
          <w:b w:val="0"/>
          <w:bCs w:val="0"/>
          <w:noProof/>
          <w:sz w:val="22"/>
          <w:szCs w:val="22"/>
          <w:lang w:eastAsia="en-AU"/>
        </w:rPr>
      </w:pPr>
      <w:hyperlink w:anchor="_Toc58594789" w:history="1">
        <w:r w:rsidR="00E43FE0" w:rsidRPr="00F9380E">
          <w:rPr>
            <w:rStyle w:val="Hyperlink"/>
            <w:rFonts w:eastAsiaTheme="minorHAnsi"/>
            <w:noProof/>
          </w:rPr>
          <w:t>3.</w:t>
        </w:r>
        <w:r w:rsidR="00E43FE0">
          <w:rPr>
            <w:rFonts w:eastAsiaTheme="minorEastAsia" w:cstheme="minorBidi"/>
            <w:b w:val="0"/>
            <w:bCs w:val="0"/>
            <w:noProof/>
            <w:sz w:val="22"/>
            <w:szCs w:val="22"/>
            <w:lang w:eastAsia="en-AU"/>
          </w:rPr>
          <w:tab/>
        </w:r>
        <w:r w:rsidR="00E43FE0" w:rsidRPr="00F9380E">
          <w:rPr>
            <w:rStyle w:val="Hyperlink"/>
            <w:noProof/>
          </w:rPr>
          <w:t>Overview of the ICS and TAEG</w:t>
        </w:r>
        <w:r w:rsidR="00E43FE0">
          <w:rPr>
            <w:noProof/>
            <w:webHidden/>
          </w:rPr>
          <w:tab/>
        </w:r>
        <w:r w:rsidR="00E43FE0">
          <w:rPr>
            <w:noProof/>
            <w:webHidden/>
          </w:rPr>
          <w:fldChar w:fldCharType="begin"/>
        </w:r>
        <w:r w:rsidR="00E43FE0">
          <w:rPr>
            <w:noProof/>
            <w:webHidden/>
          </w:rPr>
          <w:instrText xml:space="preserve"> PAGEREF _Toc58594789 \h </w:instrText>
        </w:r>
        <w:r w:rsidR="00E43FE0">
          <w:rPr>
            <w:noProof/>
            <w:webHidden/>
          </w:rPr>
        </w:r>
        <w:r w:rsidR="00E43FE0">
          <w:rPr>
            <w:noProof/>
            <w:webHidden/>
          </w:rPr>
          <w:fldChar w:fldCharType="separate"/>
        </w:r>
        <w:r w:rsidR="00E43FE0">
          <w:rPr>
            <w:noProof/>
            <w:webHidden/>
          </w:rPr>
          <w:t>19</w:t>
        </w:r>
        <w:r w:rsidR="00E43FE0">
          <w:rPr>
            <w:noProof/>
            <w:webHidden/>
          </w:rPr>
          <w:fldChar w:fldCharType="end"/>
        </w:r>
      </w:hyperlink>
    </w:p>
    <w:p w14:paraId="43046F2F" w14:textId="14880AA0" w:rsidR="00E43FE0" w:rsidRDefault="00174D53" w:rsidP="00E43FE0">
      <w:pPr>
        <w:pStyle w:val="TOC2"/>
        <w:outlineLvl w:val="9"/>
        <w:rPr>
          <w:rFonts w:eastAsiaTheme="minorEastAsia" w:cstheme="minorBidi"/>
          <w:i w:val="0"/>
          <w:iCs w:val="0"/>
          <w:noProof/>
          <w:sz w:val="22"/>
          <w:szCs w:val="22"/>
          <w:lang w:eastAsia="en-AU"/>
        </w:rPr>
      </w:pPr>
      <w:hyperlink w:anchor="_Toc58594790" w:history="1">
        <w:r w:rsidR="00E43FE0" w:rsidRPr="00F9380E">
          <w:rPr>
            <w:rStyle w:val="Hyperlink"/>
            <w:noProof/>
          </w:rPr>
          <w:t>ICS/TAEG objectives</w:t>
        </w:r>
        <w:r w:rsidR="00E43FE0">
          <w:rPr>
            <w:noProof/>
            <w:webHidden/>
          </w:rPr>
          <w:tab/>
        </w:r>
        <w:r w:rsidR="00E43FE0">
          <w:rPr>
            <w:noProof/>
            <w:webHidden/>
          </w:rPr>
          <w:fldChar w:fldCharType="begin"/>
        </w:r>
        <w:r w:rsidR="00E43FE0">
          <w:rPr>
            <w:noProof/>
            <w:webHidden/>
          </w:rPr>
          <w:instrText xml:space="preserve"> PAGEREF _Toc58594790 \h </w:instrText>
        </w:r>
        <w:r w:rsidR="00E43FE0">
          <w:rPr>
            <w:noProof/>
            <w:webHidden/>
          </w:rPr>
        </w:r>
        <w:r w:rsidR="00E43FE0">
          <w:rPr>
            <w:noProof/>
            <w:webHidden/>
          </w:rPr>
          <w:fldChar w:fldCharType="separate"/>
        </w:r>
        <w:r w:rsidR="00E43FE0">
          <w:rPr>
            <w:noProof/>
            <w:webHidden/>
          </w:rPr>
          <w:t>19</w:t>
        </w:r>
        <w:r w:rsidR="00E43FE0">
          <w:rPr>
            <w:noProof/>
            <w:webHidden/>
          </w:rPr>
          <w:fldChar w:fldCharType="end"/>
        </w:r>
      </w:hyperlink>
    </w:p>
    <w:p w14:paraId="1C2A410F" w14:textId="339F9C09" w:rsidR="00E43FE0" w:rsidRDefault="00174D53" w:rsidP="00E43FE0">
      <w:pPr>
        <w:pStyle w:val="TOC2"/>
        <w:outlineLvl w:val="9"/>
        <w:rPr>
          <w:rFonts w:eastAsiaTheme="minorEastAsia" w:cstheme="minorBidi"/>
          <w:i w:val="0"/>
          <w:iCs w:val="0"/>
          <w:noProof/>
          <w:sz w:val="22"/>
          <w:szCs w:val="22"/>
          <w:lang w:eastAsia="en-AU"/>
        </w:rPr>
      </w:pPr>
      <w:hyperlink w:anchor="_Toc58594791" w:history="1">
        <w:r w:rsidR="00E43FE0" w:rsidRPr="00F9380E">
          <w:rPr>
            <w:rStyle w:val="Hyperlink"/>
            <w:noProof/>
          </w:rPr>
          <w:t>ICS/TAEG program structure</w:t>
        </w:r>
        <w:r w:rsidR="00E43FE0">
          <w:rPr>
            <w:noProof/>
            <w:webHidden/>
          </w:rPr>
          <w:tab/>
        </w:r>
        <w:r w:rsidR="00E43FE0">
          <w:rPr>
            <w:noProof/>
            <w:webHidden/>
          </w:rPr>
          <w:fldChar w:fldCharType="begin"/>
        </w:r>
        <w:r w:rsidR="00E43FE0">
          <w:rPr>
            <w:noProof/>
            <w:webHidden/>
          </w:rPr>
          <w:instrText xml:space="preserve"> PAGEREF _Toc58594791 \h </w:instrText>
        </w:r>
        <w:r w:rsidR="00E43FE0">
          <w:rPr>
            <w:noProof/>
            <w:webHidden/>
          </w:rPr>
        </w:r>
        <w:r w:rsidR="00E43FE0">
          <w:rPr>
            <w:noProof/>
            <w:webHidden/>
          </w:rPr>
          <w:fldChar w:fldCharType="separate"/>
        </w:r>
        <w:r w:rsidR="00E43FE0">
          <w:rPr>
            <w:noProof/>
            <w:webHidden/>
          </w:rPr>
          <w:t>19</w:t>
        </w:r>
        <w:r w:rsidR="00E43FE0">
          <w:rPr>
            <w:noProof/>
            <w:webHidden/>
          </w:rPr>
          <w:fldChar w:fldCharType="end"/>
        </w:r>
      </w:hyperlink>
    </w:p>
    <w:p w14:paraId="1C0E995E" w14:textId="7B5AE033" w:rsidR="00E43FE0" w:rsidRDefault="00174D53" w:rsidP="00E43FE0">
      <w:pPr>
        <w:pStyle w:val="TOC2"/>
        <w:outlineLvl w:val="9"/>
        <w:rPr>
          <w:rFonts w:eastAsiaTheme="minorEastAsia" w:cstheme="minorBidi"/>
          <w:i w:val="0"/>
          <w:iCs w:val="0"/>
          <w:noProof/>
          <w:sz w:val="22"/>
          <w:szCs w:val="22"/>
          <w:lang w:eastAsia="en-AU"/>
        </w:rPr>
      </w:pPr>
      <w:hyperlink w:anchor="_Toc58594792" w:history="1">
        <w:r w:rsidR="00E43FE0" w:rsidRPr="00F9380E">
          <w:rPr>
            <w:rStyle w:val="Hyperlink"/>
            <w:noProof/>
          </w:rPr>
          <w:t>How ICS/TAEG are administered</w:t>
        </w:r>
        <w:r w:rsidR="00E43FE0">
          <w:rPr>
            <w:noProof/>
            <w:webHidden/>
          </w:rPr>
          <w:tab/>
        </w:r>
        <w:r w:rsidR="00E43FE0">
          <w:rPr>
            <w:noProof/>
            <w:webHidden/>
          </w:rPr>
          <w:fldChar w:fldCharType="begin"/>
        </w:r>
        <w:r w:rsidR="00E43FE0">
          <w:rPr>
            <w:noProof/>
            <w:webHidden/>
          </w:rPr>
          <w:instrText xml:space="preserve"> PAGEREF _Toc58594792 \h </w:instrText>
        </w:r>
        <w:r w:rsidR="00E43FE0">
          <w:rPr>
            <w:noProof/>
            <w:webHidden/>
          </w:rPr>
        </w:r>
        <w:r w:rsidR="00E43FE0">
          <w:rPr>
            <w:noProof/>
            <w:webHidden/>
          </w:rPr>
          <w:fldChar w:fldCharType="separate"/>
        </w:r>
        <w:r w:rsidR="00E43FE0">
          <w:rPr>
            <w:noProof/>
            <w:webHidden/>
          </w:rPr>
          <w:t>20</w:t>
        </w:r>
        <w:r w:rsidR="00E43FE0">
          <w:rPr>
            <w:noProof/>
            <w:webHidden/>
          </w:rPr>
          <w:fldChar w:fldCharType="end"/>
        </w:r>
      </w:hyperlink>
    </w:p>
    <w:p w14:paraId="771E7879" w14:textId="6F744833" w:rsidR="00E43FE0" w:rsidRDefault="00174D53" w:rsidP="00E43FE0">
      <w:pPr>
        <w:pStyle w:val="TOC3"/>
        <w:outlineLvl w:val="9"/>
        <w:rPr>
          <w:rFonts w:eastAsiaTheme="minorEastAsia" w:cstheme="minorBidi"/>
          <w:noProof/>
          <w:sz w:val="22"/>
          <w:szCs w:val="22"/>
          <w:lang w:eastAsia="en-AU"/>
        </w:rPr>
      </w:pPr>
      <w:hyperlink w:anchor="_Toc58594793" w:history="1">
        <w:r w:rsidR="00E43FE0" w:rsidRPr="00F9380E">
          <w:rPr>
            <w:rStyle w:val="Hyperlink"/>
            <w:noProof/>
          </w:rPr>
          <w:t>ICS</w:t>
        </w:r>
        <w:r w:rsidR="00E43FE0">
          <w:rPr>
            <w:noProof/>
            <w:webHidden/>
          </w:rPr>
          <w:tab/>
        </w:r>
        <w:r w:rsidR="00E43FE0">
          <w:rPr>
            <w:noProof/>
            <w:webHidden/>
          </w:rPr>
          <w:fldChar w:fldCharType="begin"/>
        </w:r>
        <w:r w:rsidR="00E43FE0">
          <w:rPr>
            <w:noProof/>
            <w:webHidden/>
          </w:rPr>
          <w:instrText xml:space="preserve"> PAGEREF _Toc58594793 \h </w:instrText>
        </w:r>
        <w:r w:rsidR="00E43FE0">
          <w:rPr>
            <w:noProof/>
            <w:webHidden/>
          </w:rPr>
        </w:r>
        <w:r w:rsidR="00E43FE0">
          <w:rPr>
            <w:noProof/>
            <w:webHidden/>
          </w:rPr>
          <w:fldChar w:fldCharType="separate"/>
        </w:r>
        <w:r w:rsidR="00E43FE0">
          <w:rPr>
            <w:noProof/>
            <w:webHidden/>
          </w:rPr>
          <w:t>20</w:t>
        </w:r>
        <w:r w:rsidR="00E43FE0">
          <w:rPr>
            <w:noProof/>
            <w:webHidden/>
          </w:rPr>
          <w:fldChar w:fldCharType="end"/>
        </w:r>
      </w:hyperlink>
    </w:p>
    <w:p w14:paraId="6700A52D" w14:textId="42BEF01E" w:rsidR="00E43FE0" w:rsidRDefault="00174D53" w:rsidP="00E43FE0">
      <w:pPr>
        <w:pStyle w:val="TOC3"/>
        <w:outlineLvl w:val="9"/>
        <w:rPr>
          <w:rFonts w:eastAsiaTheme="minorEastAsia" w:cstheme="minorBidi"/>
          <w:noProof/>
          <w:sz w:val="22"/>
          <w:szCs w:val="22"/>
          <w:lang w:eastAsia="en-AU"/>
        </w:rPr>
      </w:pPr>
      <w:hyperlink w:anchor="_Toc58594794" w:history="1">
        <w:r w:rsidR="00E43FE0" w:rsidRPr="00F9380E">
          <w:rPr>
            <w:rStyle w:val="Hyperlink"/>
            <w:noProof/>
            <w:lang w:eastAsia="en-US"/>
          </w:rPr>
          <w:t>TAEG</w:t>
        </w:r>
        <w:r w:rsidR="00E43FE0">
          <w:rPr>
            <w:noProof/>
            <w:webHidden/>
          </w:rPr>
          <w:tab/>
        </w:r>
        <w:r w:rsidR="00E43FE0">
          <w:rPr>
            <w:noProof/>
            <w:webHidden/>
          </w:rPr>
          <w:fldChar w:fldCharType="begin"/>
        </w:r>
        <w:r w:rsidR="00E43FE0">
          <w:rPr>
            <w:noProof/>
            <w:webHidden/>
          </w:rPr>
          <w:instrText xml:space="preserve"> PAGEREF _Toc58594794 \h </w:instrText>
        </w:r>
        <w:r w:rsidR="00E43FE0">
          <w:rPr>
            <w:noProof/>
            <w:webHidden/>
          </w:rPr>
        </w:r>
        <w:r w:rsidR="00E43FE0">
          <w:rPr>
            <w:noProof/>
            <w:webHidden/>
          </w:rPr>
          <w:fldChar w:fldCharType="separate"/>
        </w:r>
        <w:r w:rsidR="00E43FE0">
          <w:rPr>
            <w:noProof/>
            <w:webHidden/>
          </w:rPr>
          <w:t>20</w:t>
        </w:r>
        <w:r w:rsidR="00E43FE0">
          <w:rPr>
            <w:noProof/>
            <w:webHidden/>
          </w:rPr>
          <w:fldChar w:fldCharType="end"/>
        </w:r>
      </w:hyperlink>
    </w:p>
    <w:p w14:paraId="1ECDACDB" w14:textId="5AC629E2" w:rsidR="00E43FE0" w:rsidRDefault="00174D53" w:rsidP="00E43FE0">
      <w:pPr>
        <w:pStyle w:val="TOC2"/>
        <w:outlineLvl w:val="9"/>
        <w:rPr>
          <w:rFonts w:eastAsiaTheme="minorEastAsia" w:cstheme="minorBidi"/>
          <w:i w:val="0"/>
          <w:iCs w:val="0"/>
          <w:noProof/>
          <w:sz w:val="22"/>
          <w:szCs w:val="22"/>
          <w:lang w:eastAsia="en-AU"/>
        </w:rPr>
      </w:pPr>
      <w:hyperlink w:anchor="_Toc58594795" w:history="1">
        <w:r w:rsidR="00E43FE0" w:rsidRPr="00F9380E">
          <w:rPr>
            <w:rStyle w:val="Hyperlink"/>
            <w:noProof/>
          </w:rPr>
          <w:t>Performance to date</w:t>
        </w:r>
        <w:r w:rsidR="00E43FE0">
          <w:rPr>
            <w:noProof/>
            <w:webHidden/>
          </w:rPr>
          <w:tab/>
        </w:r>
        <w:r w:rsidR="00E43FE0">
          <w:rPr>
            <w:noProof/>
            <w:webHidden/>
          </w:rPr>
          <w:fldChar w:fldCharType="begin"/>
        </w:r>
        <w:r w:rsidR="00E43FE0">
          <w:rPr>
            <w:noProof/>
            <w:webHidden/>
          </w:rPr>
          <w:instrText xml:space="preserve"> PAGEREF _Toc58594795 \h </w:instrText>
        </w:r>
        <w:r w:rsidR="00E43FE0">
          <w:rPr>
            <w:noProof/>
            <w:webHidden/>
          </w:rPr>
        </w:r>
        <w:r w:rsidR="00E43FE0">
          <w:rPr>
            <w:noProof/>
            <w:webHidden/>
          </w:rPr>
          <w:fldChar w:fldCharType="separate"/>
        </w:r>
        <w:r w:rsidR="00E43FE0">
          <w:rPr>
            <w:noProof/>
            <w:webHidden/>
          </w:rPr>
          <w:t>21</w:t>
        </w:r>
        <w:r w:rsidR="00E43FE0">
          <w:rPr>
            <w:noProof/>
            <w:webHidden/>
          </w:rPr>
          <w:fldChar w:fldCharType="end"/>
        </w:r>
      </w:hyperlink>
    </w:p>
    <w:p w14:paraId="536D0A8D" w14:textId="19399B0E" w:rsidR="00E43FE0" w:rsidRDefault="00174D53" w:rsidP="00E43FE0">
      <w:pPr>
        <w:pStyle w:val="TOC2"/>
        <w:outlineLvl w:val="9"/>
        <w:rPr>
          <w:rFonts w:eastAsiaTheme="minorEastAsia" w:cstheme="minorBidi"/>
          <w:i w:val="0"/>
          <w:iCs w:val="0"/>
          <w:noProof/>
          <w:sz w:val="22"/>
          <w:szCs w:val="22"/>
          <w:lang w:eastAsia="en-AU"/>
        </w:rPr>
      </w:pPr>
      <w:hyperlink w:anchor="_Toc58594796" w:history="1">
        <w:r w:rsidR="00E43FE0" w:rsidRPr="00F9380E">
          <w:rPr>
            <w:rStyle w:val="Hyperlink"/>
            <w:noProof/>
          </w:rPr>
          <w:t>Profile of Indigenous undergraduates in Australian universities</w:t>
        </w:r>
        <w:r w:rsidR="00E43FE0">
          <w:rPr>
            <w:noProof/>
            <w:webHidden/>
          </w:rPr>
          <w:tab/>
        </w:r>
        <w:r w:rsidR="00E43FE0">
          <w:rPr>
            <w:noProof/>
            <w:webHidden/>
          </w:rPr>
          <w:fldChar w:fldCharType="begin"/>
        </w:r>
        <w:r w:rsidR="00E43FE0">
          <w:rPr>
            <w:noProof/>
            <w:webHidden/>
          </w:rPr>
          <w:instrText xml:space="preserve"> PAGEREF _Toc58594796 \h </w:instrText>
        </w:r>
        <w:r w:rsidR="00E43FE0">
          <w:rPr>
            <w:noProof/>
            <w:webHidden/>
          </w:rPr>
        </w:r>
        <w:r w:rsidR="00E43FE0">
          <w:rPr>
            <w:noProof/>
            <w:webHidden/>
          </w:rPr>
          <w:fldChar w:fldCharType="separate"/>
        </w:r>
        <w:r w:rsidR="00E43FE0">
          <w:rPr>
            <w:noProof/>
            <w:webHidden/>
          </w:rPr>
          <w:t>21</w:t>
        </w:r>
        <w:r w:rsidR="00E43FE0">
          <w:rPr>
            <w:noProof/>
            <w:webHidden/>
          </w:rPr>
          <w:fldChar w:fldCharType="end"/>
        </w:r>
      </w:hyperlink>
    </w:p>
    <w:p w14:paraId="193A9785" w14:textId="3588010F" w:rsidR="00E43FE0" w:rsidRDefault="00174D53" w:rsidP="00E43FE0">
      <w:pPr>
        <w:pStyle w:val="TOC3"/>
        <w:outlineLvl w:val="9"/>
        <w:rPr>
          <w:rFonts w:eastAsiaTheme="minorEastAsia" w:cstheme="minorBidi"/>
          <w:noProof/>
          <w:sz w:val="22"/>
          <w:szCs w:val="22"/>
          <w:lang w:eastAsia="en-AU"/>
        </w:rPr>
      </w:pPr>
      <w:hyperlink w:anchor="_Toc58594797" w:history="1">
        <w:r w:rsidR="00E43FE0" w:rsidRPr="00F9380E">
          <w:rPr>
            <w:rStyle w:val="Hyperlink"/>
            <w:noProof/>
          </w:rPr>
          <w:t>Characteristics of Indigenous undergraduates</w:t>
        </w:r>
        <w:r w:rsidR="00E43FE0">
          <w:rPr>
            <w:noProof/>
            <w:webHidden/>
          </w:rPr>
          <w:tab/>
        </w:r>
        <w:r w:rsidR="00E43FE0">
          <w:rPr>
            <w:noProof/>
            <w:webHidden/>
          </w:rPr>
          <w:fldChar w:fldCharType="begin"/>
        </w:r>
        <w:r w:rsidR="00E43FE0">
          <w:rPr>
            <w:noProof/>
            <w:webHidden/>
          </w:rPr>
          <w:instrText xml:space="preserve"> PAGEREF _Toc58594797 \h </w:instrText>
        </w:r>
        <w:r w:rsidR="00E43FE0">
          <w:rPr>
            <w:noProof/>
            <w:webHidden/>
          </w:rPr>
        </w:r>
        <w:r w:rsidR="00E43FE0">
          <w:rPr>
            <w:noProof/>
            <w:webHidden/>
          </w:rPr>
          <w:fldChar w:fldCharType="separate"/>
        </w:r>
        <w:r w:rsidR="00E43FE0">
          <w:rPr>
            <w:noProof/>
            <w:webHidden/>
          </w:rPr>
          <w:t>21</w:t>
        </w:r>
        <w:r w:rsidR="00E43FE0">
          <w:rPr>
            <w:noProof/>
            <w:webHidden/>
          </w:rPr>
          <w:fldChar w:fldCharType="end"/>
        </w:r>
      </w:hyperlink>
    </w:p>
    <w:p w14:paraId="77D38A0D" w14:textId="7F12F817" w:rsidR="00E43FE0" w:rsidRDefault="00174D53" w:rsidP="00E43FE0">
      <w:pPr>
        <w:pStyle w:val="TOC3"/>
        <w:outlineLvl w:val="9"/>
        <w:rPr>
          <w:rFonts w:eastAsiaTheme="minorEastAsia" w:cstheme="minorBidi"/>
          <w:noProof/>
          <w:sz w:val="22"/>
          <w:szCs w:val="22"/>
          <w:lang w:eastAsia="en-AU"/>
        </w:rPr>
      </w:pPr>
      <w:hyperlink w:anchor="_Toc58594798" w:history="1">
        <w:r w:rsidR="00E43FE0" w:rsidRPr="00F9380E">
          <w:rPr>
            <w:rStyle w:val="Hyperlink"/>
            <w:noProof/>
          </w:rPr>
          <w:t>Tertiary education outcomes</w:t>
        </w:r>
        <w:r w:rsidR="00E43FE0">
          <w:rPr>
            <w:noProof/>
            <w:webHidden/>
          </w:rPr>
          <w:tab/>
        </w:r>
        <w:r w:rsidR="00E43FE0">
          <w:rPr>
            <w:noProof/>
            <w:webHidden/>
          </w:rPr>
          <w:fldChar w:fldCharType="begin"/>
        </w:r>
        <w:r w:rsidR="00E43FE0">
          <w:rPr>
            <w:noProof/>
            <w:webHidden/>
          </w:rPr>
          <w:instrText xml:space="preserve"> PAGEREF _Toc58594798 \h </w:instrText>
        </w:r>
        <w:r w:rsidR="00E43FE0">
          <w:rPr>
            <w:noProof/>
            <w:webHidden/>
          </w:rPr>
        </w:r>
        <w:r w:rsidR="00E43FE0">
          <w:rPr>
            <w:noProof/>
            <w:webHidden/>
          </w:rPr>
          <w:fldChar w:fldCharType="separate"/>
        </w:r>
        <w:r w:rsidR="00E43FE0">
          <w:rPr>
            <w:noProof/>
            <w:webHidden/>
          </w:rPr>
          <w:t>22</w:t>
        </w:r>
        <w:r w:rsidR="00E43FE0">
          <w:rPr>
            <w:noProof/>
            <w:webHidden/>
          </w:rPr>
          <w:fldChar w:fldCharType="end"/>
        </w:r>
      </w:hyperlink>
    </w:p>
    <w:p w14:paraId="09641288" w14:textId="2B56A70E" w:rsidR="00E43FE0" w:rsidRDefault="00174D53" w:rsidP="00E43FE0">
      <w:pPr>
        <w:pStyle w:val="TOC3"/>
        <w:outlineLvl w:val="9"/>
        <w:rPr>
          <w:rFonts w:eastAsiaTheme="minorEastAsia" w:cstheme="minorBidi"/>
          <w:noProof/>
          <w:sz w:val="22"/>
          <w:szCs w:val="22"/>
          <w:lang w:eastAsia="en-AU"/>
        </w:rPr>
      </w:pPr>
      <w:hyperlink w:anchor="_Toc58594799" w:history="1">
        <w:r w:rsidR="00E43FE0" w:rsidRPr="00F9380E">
          <w:rPr>
            <w:rStyle w:val="Hyperlink"/>
            <w:noProof/>
          </w:rPr>
          <w:t>Barriers and enablers to course completion</w:t>
        </w:r>
        <w:r w:rsidR="00E43FE0">
          <w:rPr>
            <w:noProof/>
            <w:webHidden/>
          </w:rPr>
          <w:tab/>
        </w:r>
        <w:r w:rsidR="00E43FE0">
          <w:rPr>
            <w:noProof/>
            <w:webHidden/>
          </w:rPr>
          <w:fldChar w:fldCharType="begin"/>
        </w:r>
        <w:r w:rsidR="00E43FE0">
          <w:rPr>
            <w:noProof/>
            <w:webHidden/>
          </w:rPr>
          <w:instrText xml:space="preserve"> PAGEREF _Toc58594799 \h </w:instrText>
        </w:r>
        <w:r w:rsidR="00E43FE0">
          <w:rPr>
            <w:noProof/>
            <w:webHidden/>
          </w:rPr>
        </w:r>
        <w:r w:rsidR="00E43FE0">
          <w:rPr>
            <w:noProof/>
            <w:webHidden/>
          </w:rPr>
          <w:fldChar w:fldCharType="separate"/>
        </w:r>
        <w:r w:rsidR="00E43FE0">
          <w:rPr>
            <w:noProof/>
            <w:webHidden/>
          </w:rPr>
          <w:t>22</w:t>
        </w:r>
        <w:r w:rsidR="00E43FE0">
          <w:rPr>
            <w:noProof/>
            <w:webHidden/>
          </w:rPr>
          <w:fldChar w:fldCharType="end"/>
        </w:r>
      </w:hyperlink>
    </w:p>
    <w:p w14:paraId="5F279DFB" w14:textId="16504DEB" w:rsidR="00E43FE0" w:rsidRDefault="00174D53" w:rsidP="00E43FE0">
      <w:pPr>
        <w:pStyle w:val="TOC3"/>
        <w:outlineLvl w:val="9"/>
        <w:rPr>
          <w:rFonts w:eastAsiaTheme="minorEastAsia" w:cstheme="minorBidi"/>
          <w:noProof/>
          <w:sz w:val="22"/>
          <w:szCs w:val="22"/>
          <w:lang w:eastAsia="en-AU"/>
        </w:rPr>
      </w:pPr>
      <w:hyperlink w:anchor="_Toc58594800" w:history="1">
        <w:r w:rsidR="00E43FE0" w:rsidRPr="00F9380E">
          <w:rPr>
            <w:rStyle w:val="Hyperlink"/>
            <w:noProof/>
          </w:rPr>
          <w:t>Graduate employment outcomes</w:t>
        </w:r>
        <w:r w:rsidR="00E43FE0">
          <w:rPr>
            <w:noProof/>
            <w:webHidden/>
          </w:rPr>
          <w:tab/>
        </w:r>
        <w:r w:rsidR="00E43FE0">
          <w:rPr>
            <w:noProof/>
            <w:webHidden/>
          </w:rPr>
          <w:fldChar w:fldCharType="begin"/>
        </w:r>
        <w:r w:rsidR="00E43FE0">
          <w:rPr>
            <w:noProof/>
            <w:webHidden/>
          </w:rPr>
          <w:instrText xml:space="preserve"> PAGEREF _Toc58594800 \h </w:instrText>
        </w:r>
        <w:r w:rsidR="00E43FE0">
          <w:rPr>
            <w:noProof/>
            <w:webHidden/>
          </w:rPr>
        </w:r>
        <w:r w:rsidR="00E43FE0">
          <w:rPr>
            <w:noProof/>
            <w:webHidden/>
          </w:rPr>
          <w:fldChar w:fldCharType="separate"/>
        </w:r>
        <w:r w:rsidR="00E43FE0">
          <w:rPr>
            <w:noProof/>
            <w:webHidden/>
          </w:rPr>
          <w:t>23</w:t>
        </w:r>
        <w:r w:rsidR="00E43FE0">
          <w:rPr>
            <w:noProof/>
            <w:webHidden/>
          </w:rPr>
          <w:fldChar w:fldCharType="end"/>
        </w:r>
      </w:hyperlink>
    </w:p>
    <w:p w14:paraId="0DE49754" w14:textId="0360207C" w:rsidR="00E43FE0" w:rsidRDefault="00174D53" w:rsidP="00E43FE0">
      <w:pPr>
        <w:pStyle w:val="TOC1"/>
        <w:outlineLvl w:val="9"/>
        <w:rPr>
          <w:rFonts w:eastAsiaTheme="minorEastAsia" w:cstheme="minorBidi"/>
          <w:b w:val="0"/>
          <w:bCs w:val="0"/>
          <w:noProof/>
          <w:sz w:val="22"/>
          <w:szCs w:val="22"/>
          <w:lang w:eastAsia="en-AU"/>
        </w:rPr>
      </w:pPr>
      <w:hyperlink w:anchor="_Toc58594801" w:history="1">
        <w:r w:rsidR="00E43FE0" w:rsidRPr="00F9380E">
          <w:rPr>
            <w:rStyle w:val="Hyperlink"/>
            <w:noProof/>
          </w:rPr>
          <w:t>4.</w:t>
        </w:r>
        <w:r w:rsidR="00E43FE0">
          <w:rPr>
            <w:rFonts w:eastAsiaTheme="minorEastAsia" w:cstheme="minorBidi"/>
            <w:b w:val="0"/>
            <w:bCs w:val="0"/>
            <w:noProof/>
            <w:sz w:val="22"/>
            <w:szCs w:val="22"/>
            <w:lang w:eastAsia="en-AU"/>
          </w:rPr>
          <w:tab/>
        </w:r>
        <w:r w:rsidR="00E43FE0" w:rsidRPr="00F9380E">
          <w:rPr>
            <w:rStyle w:val="Hyperlink"/>
            <w:noProof/>
          </w:rPr>
          <w:t>Methodology</w:t>
        </w:r>
        <w:r w:rsidR="00E43FE0">
          <w:rPr>
            <w:noProof/>
            <w:webHidden/>
          </w:rPr>
          <w:tab/>
        </w:r>
        <w:r w:rsidR="00E43FE0">
          <w:rPr>
            <w:noProof/>
            <w:webHidden/>
          </w:rPr>
          <w:fldChar w:fldCharType="begin"/>
        </w:r>
        <w:r w:rsidR="00E43FE0">
          <w:rPr>
            <w:noProof/>
            <w:webHidden/>
          </w:rPr>
          <w:instrText xml:space="preserve"> PAGEREF _Toc58594801 \h </w:instrText>
        </w:r>
        <w:r w:rsidR="00E43FE0">
          <w:rPr>
            <w:noProof/>
            <w:webHidden/>
          </w:rPr>
        </w:r>
        <w:r w:rsidR="00E43FE0">
          <w:rPr>
            <w:noProof/>
            <w:webHidden/>
          </w:rPr>
          <w:fldChar w:fldCharType="separate"/>
        </w:r>
        <w:r w:rsidR="00E43FE0">
          <w:rPr>
            <w:noProof/>
            <w:webHidden/>
          </w:rPr>
          <w:t>24</w:t>
        </w:r>
        <w:r w:rsidR="00E43FE0">
          <w:rPr>
            <w:noProof/>
            <w:webHidden/>
          </w:rPr>
          <w:fldChar w:fldCharType="end"/>
        </w:r>
      </w:hyperlink>
    </w:p>
    <w:p w14:paraId="158E2FA2" w14:textId="6F70D106" w:rsidR="00E43FE0" w:rsidRDefault="00174D53" w:rsidP="00E43FE0">
      <w:pPr>
        <w:pStyle w:val="TOC2"/>
        <w:outlineLvl w:val="9"/>
        <w:rPr>
          <w:rFonts w:eastAsiaTheme="minorEastAsia" w:cstheme="minorBidi"/>
          <w:i w:val="0"/>
          <w:iCs w:val="0"/>
          <w:noProof/>
          <w:sz w:val="22"/>
          <w:szCs w:val="22"/>
          <w:lang w:eastAsia="en-AU"/>
        </w:rPr>
      </w:pPr>
      <w:hyperlink w:anchor="_Toc58594802" w:history="1">
        <w:r w:rsidR="00E43FE0" w:rsidRPr="00F9380E">
          <w:rPr>
            <w:rStyle w:val="Hyperlink"/>
            <w:noProof/>
          </w:rPr>
          <w:t>Methodological approach</w:t>
        </w:r>
        <w:r w:rsidR="00E43FE0">
          <w:rPr>
            <w:noProof/>
            <w:webHidden/>
          </w:rPr>
          <w:tab/>
        </w:r>
        <w:r w:rsidR="00E43FE0">
          <w:rPr>
            <w:noProof/>
            <w:webHidden/>
          </w:rPr>
          <w:fldChar w:fldCharType="begin"/>
        </w:r>
        <w:r w:rsidR="00E43FE0">
          <w:rPr>
            <w:noProof/>
            <w:webHidden/>
          </w:rPr>
          <w:instrText xml:space="preserve"> PAGEREF _Toc58594802 \h </w:instrText>
        </w:r>
        <w:r w:rsidR="00E43FE0">
          <w:rPr>
            <w:noProof/>
            <w:webHidden/>
          </w:rPr>
        </w:r>
        <w:r w:rsidR="00E43FE0">
          <w:rPr>
            <w:noProof/>
            <w:webHidden/>
          </w:rPr>
          <w:fldChar w:fldCharType="separate"/>
        </w:r>
        <w:r w:rsidR="00E43FE0">
          <w:rPr>
            <w:noProof/>
            <w:webHidden/>
          </w:rPr>
          <w:t>25</w:t>
        </w:r>
        <w:r w:rsidR="00E43FE0">
          <w:rPr>
            <w:noProof/>
            <w:webHidden/>
          </w:rPr>
          <w:fldChar w:fldCharType="end"/>
        </w:r>
      </w:hyperlink>
    </w:p>
    <w:p w14:paraId="0AC62396" w14:textId="44C177D8" w:rsidR="00E43FE0" w:rsidRDefault="00174D53" w:rsidP="00E43FE0">
      <w:pPr>
        <w:pStyle w:val="TOC3"/>
        <w:outlineLvl w:val="9"/>
        <w:rPr>
          <w:rFonts w:eastAsiaTheme="minorEastAsia" w:cstheme="minorBidi"/>
          <w:noProof/>
          <w:sz w:val="22"/>
          <w:szCs w:val="22"/>
          <w:lang w:eastAsia="en-AU"/>
        </w:rPr>
      </w:pPr>
      <w:hyperlink w:anchor="_Toc58594803" w:history="1">
        <w:r w:rsidR="00E43FE0" w:rsidRPr="00F9380E">
          <w:rPr>
            <w:rStyle w:val="Hyperlink"/>
            <w:noProof/>
          </w:rPr>
          <w:t>Theory-based</w:t>
        </w:r>
        <w:r w:rsidR="00E43FE0">
          <w:rPr>
            <w:noProof/>
            <w:webHidden/>
          </w:rPr>
          <w:tab/>
        </w:r>
        <w:r w:rsidR="00E43FE0">
          <w:rPr>
            <w:noProof/>
            <w:webHidden/>
          </w:rPr>
          <w:fldChar w:fldCharType="begin"/>
        </w:r>
        <w:r w:rsidR="00E43FE0">
          <w:rPr>
            <w:noProof/>
            <w:webHidden/>
          </w:rPr>
          <w:instrText xml:space="preserve"> PAGEREF _Toc58594803 \h </w:instrText>
        </w:r>
        <w:r w:rsidR="00E43FE0">
          <w:rPr>
            <w:noProof/>
            <w:webHidden/>
          </w:rPr>
        </w:r>
        <w:r w:rsidR="00E43FE0">
          <w:rPr>
            <w:noProof/>
            <w:webHidden/>
          </w:rPr>
          <w:fldChar w:fldCharType="separate"/>
        </w:r>
        <w:r w:rsidR="00E43FE0">
          <w:rPr>
            <w:noProof/>
            <w:webHidden/>
          </w:rPr>
          <w:t>25</w:t>
        </w:r>
        <w:r w:rsidR="00E43FE0">
          <w:rPr>
            <w:noProof/>
            <w:webHidden/>
          </w:rPr>
          <w:fldChar w:fldCharType="end"/>
        </w:r>
      </w:hyperlink>
    </w:p>
    <w:p w14:paraId="6E4FDAC6" w14:textId="32E8916F" w:rsidR="00E43FE0" w:rsidRDefault="00174D53" w:rsidP="00E43FE0">
      <w:pPr>
        <w:pStyle w:val="TOC3"/>
        <w:outlineLvl w:val="9"/>
        <w:rPr>
          <w:rFonts w:eastAsiaTheme="minorEastAsia" w:cstheme="minorBidi"/>
          <w:noProof/>
          <w:sz w:val="22"/>
          <w:szCs w:val="22"/>
          <w:lang w:eastAsia="en-AU"/>
        </w:rPr>
      </w:pPr>
      <w:hyperlink w:anchor="_Toc58594804" w:history="1">
        <w:r w:rsidR="00E43FE0" w:rsidRPr="00F9380E">
          <w:rPr>
            <w:rStyle w:val="Hyperlink"/>
            <w:noProof/>
          </w:rPr>
          <w:t>Culturally sensitive</w:t>
        </w:r>
        <w:r w:rsidR="00E43FE0">
          <w:rPr>
            <w:noProof/>
            <w:webHidden/>
          </w:rPr>
          <w:tab/>
        </w:r>
        <w:r w:rsidR="00E43FE0">
          <w:rPr>
            <w:noProof/>
            <w:webHidden/>
          </w:rPr>
          <w:fldChar w:fldCharType="begin"/>
        </w:r>
        <w:r w:rsidR="00E43FE0">
          <w:rPr>
            <w:noProof/>
            <w:webHidden/>
          </w:rPr>
          <w:instrText xml:space="preserve"> PAGEREF _Toc58594804 \h </w:instrText>
        </w:r>
        <w:r w:rsidR="00E43FE0">
          <w:rPr>
            <w:noProof/>
            <w:webHidden/>
          </w:rPr>
        </w:r>
        <w:r w:rsidR="00E43FE0">
          <w:rPr>
            <w:noProof/>
            <w:webHidden/>
          </w:rPr>
          <w:fldChar w:fldCharType="separate"/>
        </w:r>
        <w:r w:rsidR="00E43FE0">
          <w:rPr>
            <w:noProof/>
            <w:webHidden/>
          </w:rPr>
          <w:t>25</w:t>
        </w:r>
        <w:r w:rsidR="00E43FE0">
          <w:rPr>
            <w:noProof/>
            <w:webHidden/>
          </w:rPr>
          <w:fldChar w:fldCharType="end"/>
        </w:r>
      </w:hyperlink>
    </w:p>
    <w:p w14:paraId="0888E15C" w14:textId="64EB0C38" w:rsidR="00E43FE0" w:rsidRDefault="00174D53" w:rsidP="00E43FE0">
      <w:pPr>
        <w:pStyle w:val="TOC2"/>
        <w:outlineLvl w:val="9"/>
        <w:rPr>
          <w:rFonts w:eastAsiaTheme="minorEastAsia" w:cstheme="minorBidi"/>
          <w:i w:val="0"/>
          <w:iCs w:val="0"/>
          <w:noProof/>
          <w:sz w:val="22"/>
          <w:szCs w:val="22"/>
          <w:lang w:eastAsia="en-AU"/>
        </w:rPr>
      </w:pPr>
      <w:hyperlink w:anchor="_Toc58594805" w:history="1">
        <w:r w:rsidR="00E43FE0" w:rsidRPr="00F9380E">
          <w:rPr>
            <w:rStyle w:val="Hyperlink"/>
            <w:noProof/>
          </w:rPr>
          <w:t>Data collection and analysis</w:t>
        </w:r>
        <w:r w:rsidR="00E43FE0">
          <w:rPr>
            <w:noProof/>
            <w:webHidden/>
          </w:rPr>
          <w:tab/>
        </w:r>
        <w:r w:rsidR="00E43FE0">
          <w:rPr>
            <w:noProof/>
            <w:webHidden/>
          </w:rPr>
          <w:fldChar w:fldCharType="begin"/>
        </w:r>
        <w:r w:rsidR="00E43FE0">
          <w:rPr>
            <w:noProof/>
            <w:webHidden/>
          </w:rPr>
          <w:instrText xml:space="preserve"> PAGEREF _Toc58594805 \h </w:instrText>
        </w:r>
        <w:r w:rsidR="00E43FE0">
          <w:rPr>
            <w:noProof/>
            <w:webHidden/>
          </w:rPr>
        </w:r>
        <w:r w:rsidR="00E43FE0">
          <w:rPr>
            <w:noProof/>
            <w:webHidden/>
          </w:rPr>
          <w:fldChar w:fldCharType="separate"/>
        </w:r>
        <w:r w:rsidR="00E43FE0">
          <w:rPr>
            <w:noProof/>
            <w:webHidden/>
          </w:rPr>
          <w:t>26</w:t>
        </w:r>
        <w:r w:rsidR="00E43FE0">
          <w:rPr>
            <w:noProof/>
            <w:webHidden/>
          </w:rPr>
          <w:fldChar w:fldCharType="end"/>
        </w:r>
      </w:hyperlink>
    </w:p>
    <w:p w14:paraId="063A2A9E" w14:textId="6FC29274" w:rsidR="00E43FE0" w:rsidRDefault="00174D53" w:rsidP="00E43FE0">
      <w:pPr>
        <w:pStyle w:val="TOC3"/>
        <w:outlineLvl w:val="9"/>
        <w:rPr>
          <w:rFonts w:eastAsiaTheme="minorEastAsia" w:cstheme="minorBidi"/>
          <w:noProof/>
          <w:sz w:val="22"/>
          <w:szCs w:val="22"/>
          <w:lang w:eastAsia="en-AU"/>
        </w:rPr>
      </w:pPr>
      <w:hyperlink w:anchor="_Toc58594806" w:history="1">
        <w:r w:rsidR="00E43FE0" w:rsidRPr="00F9380E">
          <w:rPr>
            <w:rStyle w:val="Hyperlink"/>
            <w:noProof/>
          </w:rPr>
          <w:t>Literature Review</w:t>
        </w:r>
        <w:r w:rsidR="00E43FE0">
          <w:rPr>
            <w:noProof/>
            <w:webHidden/>
          </w:rPr>
          <w:tab/>
        </w:r>
        <w:r w:rsidR="00E43FE0">
          <w:rPr>
            <w:noProof/>
            <w:webHidden/>
          </w:rPr>
          <w:fldChar w:fldCharType="begin"/>
        </w:r>
        <w:r w:rsidR="00E43FE0">
          <w:rPr>
            <w:noProof/>
            <w:webHidden/>
          </w:rPr>
          <w:instrText xml:space="preserve"> PAGEREF _Toc58594806 \h </w:instrText>
        </w:r>
        <w:r w:rsidR="00E43FE0">
          <w:rPr>
            <w:noProof/>
            <w:webHidden/>
          </w:rPr>
        </w:r>
        <w:r w:rsidR="00E43FE0">
          <w:rPr>
            <w:noProof/>
            <w:webHidden/>
          </w:rPr>
          <w:fldChar w:fldCharType="separate"/>
        </w:r>
        <w:r w:rsidR="00E43FE0">
          <w:rPr>
            <w:noProof/>
            <w:webHidden/>
          </w:rPr>
          <w:t>26</w:t>
        </w:r>
        <w:r w:rsidR="00E43FE0">
          <w:rPr>
            <w:noProof/>
            <w:webHidden/>
          </w:rPr>
          <w:fldChar w:fldCharType="end"/>
        </w:r>
      </w:hyperlink>
    </w:p>
    <w:p w14:paraId="0081989D" w14:textId="36A3C30B" w:rsidR="00E43FE0" w:rsidRDefault="00174D53" w:rsidP="00E43FE0">
      <w:pPr>
        <w:pStyle w:val="TOC3"/>
        <w:outlineLvl w:val="9"/>
        <w:rPr>
          <w:rFonts w:eastAsiaTheme="minorEastAsia" w:cstheme="minorBidi"/>
          <w:noProof/>
          <w:sz w:val="22"/>
          <w:szCs w:val="22"/>
          <w:lang w:eastAsia="en-AU"/>
        </w:rPr>
      </w:pPr>
      <w:hyperlink w:anchor="_Toc58594807" w:history="1">
        <w:r w:rsidR="00E43FE0" w:rsidRPr="00F9380E">
          <w:rPr>
            <w:rStyle w:val="Hyperlink"/>
            <w:noProof/>
          </w:rPr>
          <w:t>Administrative Data</w:t>
        </w:r>
        <w:r w:rsidR="00E43FE0">
          <w:rPr>
            <w:noProof/>
            <w:webHidden/>
          </w:rPr>
          <w:tab/>
        </w:r>
        <w:r w:rsidR="00E43FE0">
          <w:rPr>
            <w:noProof/>
            <w:webHidden/>
          </w:rPr>
          <w:fldChar w:fldCharType="begin"/>
        </w:r>
        <w:r w:rsidR="00E43FE0">
          <w:rPr>
            <w:noProof/>
            <w:webHidden/>
          </w:rPr>
          <w:instrText xml:space="preserve"> PAGEREF _Toc58594807 \h </w:instrText>
        </w:r>
        <w:r w:rsidR="00E43FE0">
          <w:rPr>
            <w:noProof/>
            <w:webHidden/>
          </w:rPr>
        </w:r>
        <w:r w:rsidR="00E43FE0">
          <w:rPr>
            <w:noProof/>
            <w:webHidden/>
          </w:rPr>
          <w:fldChar w:fldCharType="separate"/>
        </w:r>
        <w:r w:rsidR="00E43FE0">
          <w:rPr>
            <w:noProof/>
            <w:webHidden/>
          </w:rPr>
          <w:t>26</w:t>
        </w:r>
        <w:r w:rsidR="00E43FE0">
          <w:rPr>
            <w:noProof/>
            <w:webHidden/>
          </w:rPr>
          <w:fldChar w:fldCharType="end"/>
        </w:r>
      </w:hyperlink>
    </w:p>
    <w:p w14:paraId="06C86EC5" w14:textId="186CDAC2" w:rsidR="00E43FE0" w:rsidRDefault="00174D53" w:rsidP="00E43FE0">
      <w:pPr>
        <w:pStyle w:val="TOC3"/>
        <w:outlineLvl w:val="9"/>
        <w:rPr>
          <w:rFonts w:eastAsiaTheme="minorEastAsia" w:cstheme="minorBidi"/>
          <w:noProof/>
          <w:sz w:val="22"/>
          <w:szCs w:val="22"/>
          <w:lang w:eastAsia="en-AU"/>
        </w:rPr>
      </w:pPr>
      <w:hyperlink w:anchor="_Toc58594808" w:history="1">
        <w:r w:rsidR="00E43FE0" w:rsidRPr="00F9380E">
          <w:rPr>
            <w:rStyle w:val="Hyperlink"/>
            <w:noProof/>
          </w:rPr>
          <w:t>Program Documentation</w:t>
        </w:r>
        <w:r w:rsidR="00E43FE0">
          <w:rPr>
            <w:noProof/>
            <w:webHidden/>
          </w:rPr>
          <w:tab/>
        </w:r>
        <w:r w:rsidR="00E43FE0">
          <w:rPr>
            <w:noProof/>
            <w:webHidden/>
          </w:rPr>
          <w:fldChar w:fldCharType="begin"/>
        </w:r>
        <w:r w:rsidR="00E43FE0">
          <w:rPr>
            <w:noProof/>
            <w:webHidden/>
          </w:rPr>
          <w:instrText xml:space="preserve"> PAGEREF _Toc58594808 \h </w:instrText>
        </w:r>
        <w:r w:rsidR="00E43FE0">
          <w:rPr>
            <w:noProof/>
            <w:webHidden/>
          </w:rPr>
        </w:r>
        <w:r w:rsidR="00E43FE0">
          <w:rPr>
            <w:noProof/>
            <w:webHidden/>
          </w:rPr>
          <w:fldChar w:fldCharType="separate"/>
        </w:r>
        <w:r w:rsidR="00E43FE0">
          <w:rPr>
            <w:noProof/>
            <w:webHidden/>
          </w:rPr>
          <w:t>27</w:t>
        </w:r>
        <w:r w:rsidR="00E43FE0">
          <w:rPr>
            <w:noProof/>
            <w:webHidden/>
          </w:rPr>
          <w:fldChar w:fldCharType="end"/>
        </w:r>
      </w:hyperlink>
    </w:p>
    <w:p w14:paraId="524E23BA" w14:textId="47BCE0AD" w:rsidR="00E43FE0" w:rsidRDefault="00174D53" w:rsidP="00E43FE0">
      <w:pPr>
        <w:pStyle w:val="TOC3"/>
        <w:outlineLvl w:val="9"/>
        <w:rPr>
          <w:rFonts w:eastAsiaTheme="minorEastAsia" w:cstheme="minorBidi"/>
          <w:noProof/>
          <w:sz w:val="22"/>
          <w:szCs w:val="22"/>
          <w:lang w:eastAsia="en-AU"/>
        </w:rPr>
      </w:pPr>
      <w:hyperlink w:anchor="_Toc58594809" w:history="1">
        <w:r w:rsidR="00E43FE0" w:rsidRPr="00F9380E">
          <w:rPr>
            <w:rStyle w:val="Hyperlink"/>
            <w:noProof/>
          </w:rPr>
          <w:t>Semi-structured Interviews</w:t>
        </w:r>
        <w:r w:rsidR="00E43FE0">
          <w:rPr>
            <w:noProof/>
            <w:webHidden/>
          </w:rPr>
          <w:tab/>
        </w:r>
        <w:r w:rsidR="00E43FE0">
          <w:rPr>
            <w:noProof/>
            <w:webHidden/>
          </w:rPr>
          <w:fldChar w:fldCharType="begin"/>
        </w:r>
        <w:r w:rsidR="00E43FE0">
          <w:rPr>
            <w:noProof/>
            <w:webHidden/>
          </w:rPr>
          <w:instrText xml:space="preserve"> PAGEREF _Toc58594809 \h </w:instrText>
        </w:r>
        <w:r w:rsidR="00E43FE0">
          <w:rPr>
            <w:noProof/>
            <w:webHidden/>
          </w:rPr>
        </w:r>
        <w:r w:rsidR="00E43FE0">
          <w:rPr>
            <w:noProof/>
            <w:webHidden/>
          </w:rPr>
          <w:fldChar w:fldCharType="separate"/>
        </w:r>
        <w:r w:rsidR="00E43FE0">
          <w:rPr>
            <w:noProof/>
            <w:webHidden/>
          </w:rPr>
          <w:t>27</w:t>
        </w:r>
        <w:r w:rsidR="00E43FE0">
          <w:rPr>
            <w:noProof/>
            <w:webHidden/>
          </w:rPr>
          <w:fldChar w:fldCharType="end"/>
        </w:r>
      </w:hyperlink>
    </w:p>
    <w:p w14:paraId="1ABD89B3" w14:textId="52A54EEE" w:rsidR="00E43FE0" w:rsidRDefault="00174D53" w:rsidP="00E43FE0">
      <w:pPr>
        <w:pStyle w:val="TOC4"/>
        <w:outlineLvl w:val="9"/>
        <w:rPr>
          <w:rFonts w:eastAsiaTheme="minorEastAsia" w:cstheme="minorBidi"/>
          <w:noProof/>
          <w:sz w:val="22"/>
          <w:szCs w:val="22"/>
          <w:lang w:eastAsia="en-AU"/>
        </w:rPr>
      </w:pPr>
      <w:hyperlink w:anchor="_Toc58594810" w:history="1">
        <w:r w:rsidR="00E43FE0" w:rsidRPr="00F9380E">
          <w:rPr>
            <w:rStyle w:val="Hyperlink"/>
            <w:noProof/>
          </w:rPr>
          <w:t>Sampling</w:t>
        </w:r>
        <w:r w:rsidR="00E43FE0">
          <w:rPr>
            <w:noProof/>
            <w:webHidden/>
          </w:rPr>
          <w:tab/>
        </w:r>
        <w:r w:rsidR="00E43FE0">
          <w:rPr>
            <w:noProof/>
            <w:webHidden/>
          </w:rPr>
          <w:fldChar w:fldCharType="begin"/>
        </w:r>
        <w:r w:rsidR="00E43FE0">
          <w:rPr>
            <w:noProof/>
            <w:webHidden/>
          </w:rPr>
          <w:instrText xml:space="preserve"> PAGEREF _Toc58594810 \h </w:instrText>
        </w:r>
        <w:r w:rsidR="00E43FE0">
          <w:rPr>
            <w:noProof/>
            <w:webHidden/>
          </w:rPr>
        </w:r>
        <w:r w:rsidR="00E43FE0">
          <w:rPr>
            <w:noProof/>
            <w:webHidden/>
          </w:rPr>
          <w:fldChar w:fldCharType="separate"/>
        </w:r>
        <w:r w:rsidR="00E43FE0">
          <w:rPr>
            <w:noProof/>
            <w:webHidden/>
          </w:rPr>
          <w:t>27</w:t>
        </w:r>
        <w:r w:rsidR="00E43FE0">
          <w:rPr>
            <w:noProof/>
            <w:webHidden/>
          </w:rPr>
          <w:fldChar w:fldCharType="end"/>
        </w:r>
      </w:hyperlink>
    </w:p>
    <w:p w14:paraId="74586234" w14:textId="2BDEE0C7" w:rsidR="00E43FE0" w:rsidRDefault="00174D53" w:rsidP="00E43FE0">
      <w:pPr>
        <w:pStyle w:val="TOC4"/>
        <w:outlineLvl w:val="9"/>
        <w:rPr>
          <w:rFonts w:eastAsiaTheme="minorEastAsia" w:cstheme="minorBidi"/>
          <w:noProof/>
          <w:sz w:val="22"/>
          <w:szCs w:val="22"/>
          <w:lang w:eastAsia="en-AU"/>
        </w:rPr>
      </w:pPr>
      <w:hyperlink w:anchor="_Toc58594811" w:history="1">
        <w:r w:rsidR="00E43FE0" w:rsidRPr="00F9380E">
          <w:rPr>
            <w:rStyle w:val="Hyperlink"/>
            <w:noProof/>
          </w:rPr>
          <w:t>Recruitment</w:t>
        </w:r>
        <w:r w:rsidR="00E43FE0">
          <w:rPr>
            <w:noProof/>
            <w:webHidden/>
          </w:rPr>
          <w:tab/>
        </w:r>
        <w:r w:rsidR="00E43FE0">
          <w:rPr>
            <w:noProof/>
            <w:webHidden/>
          </w:rPr>
          <w:fldChar w:fldCharType="begin"/>
        </w:r>
        <w:r w:rsidR="00E43FE0">
          <w:rPr>
            <w:noProof/>
            <w:webHidden/>
          </w:rPr>
          <w:instrText xml:space="preserve"> PAGEREF _Toc58594811 \h </w:instrText>
        </w:r>
        <w:r w:rsidR="00E43FE0">
          <w:rPr>
            <w:noProof/>
            <w:webHidden/>
          </w:rPr>
        </w:r>
        <w:r w:rsidR="00E43FE0">
          <w:rPr>
            <w:noProof/>
            <w:webHidden/>
          </w:rPr>
          <w:fldChar w:fldCharType="separate"/>
        </w:r>
        <w:r w:rsidR="00E43FE0">
          <w:rPr>
            <w:noProof/>
            <w:webHidden/>
          </w:rPr>
          <w:t>29</w:t>
        </w:r>
        <w:r w:rsidR="00E43FE0">
          <w:rPr>
            <w:noProof/>
            <w:webHidden/>
          </w:rPr>
          <w:fldChar w:fldCharType="end"/>
        </w:r>
      </w:hyperlink>
    </w:p>
    <w:p w14:paraId="7DBC5E59" w14:textId="78FAABE5" w:rsidR="00E43FE0" w:rsidRDefault="00174D53" w:rsidP="00E43FE0">
      <w:pPr>
        <w:pStyle w:val="TOC4"/>
        <w:outlineLvl w:val="9"/>
        <w:rPr>
          <w:rFonts w:eastAsiaTheme="minorEastAsia" w:cstheme="minorBidi"/>
          <w:noProof/>
          <w:sz w:val="22"/>
          <w:szCs w:val="22"/>
          <w:lang w:eastAsia="en-AU"/>
        </w:rPr>
      </w:pPr>
      <w:hyperlink w:anchor="_Toc58594812" w:history="1">
        <w:r w:rsidR="00E43FE0" w:rsidRPr="00F9380E">
          <w:rPr>
            <w:rStyle w:val="Hyperlink"/>
            <w:noProof/>
          </w:rPr>
          <w:t>Analysis</w:t>
        </w:r>
        <w:r w:rsidR="00E43FE0">
          <w:rPr>
            <w:noProof/>
            <w:webHidden/>
          </w:rPr>
          <w:tab/>
        </w:r>
        <w:r w:rsidR="00E43FE0">
          <w:rPr>
            <w:noProof/>
            <w:webHidden/>
          </w:rPr>
          <w:fldChar w:fldCharType="begin"/>
        </w:r>
        <w:r w:rsidR="00E43FE0">
          <w:rPr>
            <w:noProof/>
            <w:webHidden/>
          </w:rPr>
          <w:instrText xml:space="preserve"> PAGEREF _Toc58594812 \h </w:instrText>
        </w:r>
        <w:r w:rsidR="00E43FE0">
          <w:rPr>
            <w:noProof/>
            <w:webHidden/>
          </w:rPr>
        </w:r>
        <w:r w:rsidR="00E43FE0">
          <w:rPr>
            <w:noProof/>
            <w:webHidden/>
          </w:rPr>
          <w:fldChar w:fldCharType="separate"/>
        </w:r>
        <w:r w:rsidR="00E43FE0">
          <w:rPr>
            <w:noProof/>
            <w:webHidden/>
          </w:rPr>
          <w:t>29</w:t>
        </w:r>
        <w:r w:rsidR="00E43FE0">
          <w:rPr>
            <w:noProof/>
            <w:webHidden/>
          </w:rPr>
          <w:fldChar w:fldCharType="end"/>
        </w:r>
      </w:hyperlink>
    </w:p>
    <w:p w14:paraId="3E7C671B" w14:textId="2773C9FA" w:rsidR="00E43FE0" w:rsidRDefault="00174D53" w:rsidP="00E43FE0">
      <w:pPr>
        <w:pStyle w:val="TOC2"/>
        <w:outlineLvl w:val="9"/>
        <w:rPr>
          <w:rFonts w:eastAsiaTheme="minorEastAsia" w:cstheme="minorBidi"/>
          <w:i w:val="0"/>
          <w:iCs w:val="0"/>
          <w:noProof/>
          <w:sz w:val="22"/>
          <w:szCs w:val="22"/>
          <w:lang w:eastAsia="en-AU"/>
        </w:rPr>
      </w:pPr>
      <w:hyperlink w:anchor="_Toc58594813" w:history="1">
        <w:r w:rsidR="00E43FE0" w:rsidRPr="00F9380E">
          <w:rPr>
            <w:rStyle w:val="Hyperlink"/>
            <w:noProof/>
          </w:rPr>
          <w:t>Limitations</w:t>
        </w:r>
        <w:r w:rsidR="00E43FE0">
          <w:rPr>
            <w:noProof/>
            <w:webHidden/>
          </w:rPr>
          <w:tab/>
        </w:r>
        <w:r w:rsidR="00E43FE0">
          <w:rPr>
            <w:noProof/>
            <w:webHidden/>
          </w:rPr>
          <w:fldChar w:fldCharType="begin"/>
        </w:r>
        <w:r w:rsidR="00E43FE0">
          <w:rPr>
            <w:noProof/>
            <w:webHidden/>
          </w:rPr>
          <w:instrText xml:space="preserve"> PAGEREF _Toc58594813 \h </w:instrText>
        </w:r>
        <w:r w:rsidR="00E43FE0">
          <w:rPr>
            <w:noProof/>
            <w:webHidden/>
          </w:rPr>
        </w:r>
        <w:r w:rsidR="00E43FE0">
          <w:rPr>
            <w:noProof/>
            <w:webHidden/>
          </w:rPr>
          <w:fldChar w:fldCharType="separate"/>
        </w:r>
        <w:r w:rsidR="00E43FE0">
          <w:rPr>
            <w:noProof/>
            <w:webHidden/>
          </w:rPr>
          <w:t>29</w:t>
        </w:r>
        <w:r w:rsidR="00E43FE0">
          <w:rPr>
            <w:noProof/>
            <w:webHidden/>
          </w:rPr>
          <w:fldChar w:fldCharType="end"/>
        </w:r>
      </w:hyperlink>
    </w:p>
    <w:p w14:paraId="458C4A81" w14:textId="34DF2C39" w:rsidR="00E43FE0" w:rsidRDefault="00174D53" w:rsidP="00E43FE0">
      <w:pPr>
        <w:pStyle w:val="TOC1"/>
        <w:outlineLvl w:val="9"/>
        <w:rPr>
          <w:rFonts w:eastAsiaTheme="minorEastAsia" w:cstheme="minorBidi"/>
          <w:b w:val="0"/>
          <w:bCs w:val="0"/>
          <w:noProof/>
          <w:sz w:val="22"/>
          <w:szCs w:val="22"/>
          <w:lang w:eastAsia="en-AU"/>
        </w:rPr>
      </w:pPr>
      <w:hyperlink w:anchor="_Toc58594814" w:history="1">
        <w:r w:rsidR="00E43FE0" w:rsidRPr="00F9380E">
          <w:rPr>
            <w:rStyle w:val="Hyperlink"/>
            <w:noProof/>
          </w:rPr>
          <w:t>5.</w:t>
        </w:r>
        <w:r w:rsidR="00E43FE0">
          <w:rPr>
            <w:rFonts w:eastAsiaTheme="minorEastAsia" w:cstheme="minorBidi"/>
            <w:b w:val="0"/>
            <w:bCs w:val="0"/>
            <w:noProof/>
            <w:sz w:val="22"/>
            <w:szCs w:val="22"/>
            <w:lang w:eastAsia="en-AU"/>
          </w:rPr>
          <w:tab/>
        </w:r>
        <w:r w:rsidR="00E43FE0" w:rsidRPr="00F9380E">
          <w:rPr>
            <w:rStyle w:val="Hyperlink"/>
            <w:noProof/>
          </w:rPr>
          <w:t>Findings and recommendations</w:t>
        </w:r>
        <w:r w:rsidR="00E43FE0">
          <w:rPr>
            <w:noProof/>
            <w:webHidden/>
          </w:rPr>
          <w:tab/>
        </w:r>
        <w:r w:rsidR="00E43FE0">
          <w:rPr>
            <w:noProof/>
            <w:webHidden/>
          </w:rPr>
          <w:fldChar w:fldCharType="begin"/>
        </w:r>
        <w:r w:rsidR="00E43FE0">
          <w:rPr>
            <w:noProof/>
            <w:webHidden/>
          </w:rPr>
          <w:instrText xml:space="preserve"> PAGEREF _Toc58594814 \h </w:instrText>
        </w:r>
        <w:r w:rsidR="00E43FE0">
          <w:rPr>
            <w:noProof/>
            <w:webHidden/>
          </w:rPr>
        </w:r>
        <w:r w:rsidR="00E43FE0">
          <w:rPr>
            <w:noProof/>
            <w:webHidden/>
          </w:rPr>
          <w:fldChar w:fldCharType="separate"/>
        </w:r>
        <w:r w:rsidR="00E43FE0">
          <w:rPr>
            <w:noProof/>
            <w:webHidden/>
          </w:rPr>
          <w:t>31</w:t>
        </w:r>
        <w:r w:rsidR="00E43FE0">
          <w:rPr>
            <w:noProof/>
            <w:webHidden/>
          </w:rPr>
          <w:fldChar w:fldCharType="end"/>
        </w:r>
      </w:hyperlink>
    </w:p>
    <w:p w14:paraId="32130C95" w14:textId="4837FA51" w:rsidR="00E43FE0" w:rsidRDefault="00174D53" w:rsidP="00E43FE0">
      <w:pPr>
        <w:pStyle w:val="TOC2"/>
        <w:outlineLvl w:val="9"/>
        <w:rPr>
          <w:rFonts w:eastAsiaTheme="minorEastAsia" w:cstheme="minorBidi"/>
          <w:i w:val="0"/>
          <w:iCs w:val="0"/>
          <w:noProof/>
          <w:sz w:val="22"/>
          <w:szCs w:val="22"/>
          <w:lang w:eastAsia="en-AU"/>
        </w:rPr>
      </w:pPr>
      <w:hyperlink w:anchor="_Toc58594815" w:history="1">
        <w:r w:rsidR="00E43FE0" w:rsidRPr="00F9380E">
          <w:rPr>
            <w:rStyle w:val="Hyperlink"/>
            <w:noProof/>
          </w:rPr>
          <w:t>How has the program been implemented?</w:t>
        </w:r>
        <w:r w:rsidR="00E43FE0">
          <w:rPr>
            <w:noProof/>
            <w:webHidden/>
          </w:rPr>
          <w:tab/>
        </w:r>
        <w:r w:rsidR="00E43FE0">
          <w:rPr>
            <w:noProof/>
            <w:webHidden/>
          </w:rPr>
          <w:fldChar w:fldCharType="begin"/>
        </w:r>
        <w:r w:rsidR="00E43FE0">
          <w:rPr>
            <w:noProof/>
            <w:webHidden/>
          </w:rPr>
          <w:instrText xml:space="preserve"> PAGEREF _Toc58594815 \h </w:instrText>
        </w:r>
        <w:r w:rsidR="00E43FE0">
          <w:rPr>
            <w:noProof/>
            <w:webHidden/>
          </w:rPr>
        </w:r>
        <w:r w:rsidR="00E43FE0">
          <w:rPr>
            <w:noProof/>
            <w:webHidden/>
          </w:rPr>
          <w:fldChar w:fldCharType="separate"/>
        </w:r>
        <w:r w:rsidR="00E43FE0">
          <w:rPr>
            <w:noProof/>
            <w:webHidden/>
          </w:rPr>
          <w:t>31</w:t>
        </w:r>
        <w:r w:rsidR="00E43FE0">
          <w:rPr>
            <w:noProof/>
            <w:webHidden/>
          </w:rPr>
          <w:fldChar w:fldCharType="end"/>
        </w:r>
      </w:hyperlink>
    </w:p>
    <w:p w14:paraId="1FD6822D" w14:textId="2C4466D4" w:rsidR="00E43FE0" w:rsidRDefault="00174D53" w:rsidP="00E43FE0">
      <w:pPr>
        <w:pStyle w:val="TOC3"/>
        <w:outlineLvl w:val="9"/>
        <w:rPr>
          <w:rFonts w:eastAsiaTheme="minorEastAsia" w:cstheme="minorBidi"/>
          <w:noProof/>
          <w:sz w:val="22"/>
          <w:szCs w:val="22"/>
          <w:lang w:eastAsia="en-AU"/>
        </w:rPr>
      </w:pPr>
      <w:hyperlink w:anchor="_Toc58594816" w:history="1">
        <w:r w:rsidR="00E43FE0" w:rsidRPr="00F9380E">
          <w:rPr>
            <w:rStyle w:val="Hyperlink"/>
            <w:noProof/>
          </w:rPr>
          <w:t>Which universities and employers have facilitated/provided Cadetships?</w:t>
        </w:r>
        <w:r w:rsidR="00E43FE0">
          <w:rPr>
            <w:noProof/>
            <w:webHidden/>
          </w:rPr>
          <w:tab/>
        </w:r>
        <w:r w:rsidR="00E43FE0">
          <w:rPr>
            <w:noProof/>
            <w:webHidden/>
          </w:rPr>
          <w:fldChar w:fldCharType="begin"/>
        </w:r>
        <w:r w:rsidR="00E43FE0">
          <w:rPr>
            <w:noProof/>
            <w:webHidden/>
          </w:rPr>
          <w:instrText xml:space="preserve"> PAGEREF _Toc58594816 \h </w:instrText>
        </w:r>
        <w:r w:rsidR="00E43FE0">
          <w:rPr>
            <w:noProof/>
            <w:webHidden/>
          </w:rPr>
        </w:r>
        <w:r w:rsidR="00E43FE0">
          <w:rPr>
            <w:noProof/>
            <w:webHidden/>
          </w:rPr>
          <w:fldChar w:fldCharType="separate"/>
        </w:r>
        <w:r w:rsidR="00E43FE0">
          <w:rPr>
            <w:noProof/>
            <w:webHidden/>
          </w:rPr>
          <w:t>31</w:t>
        </w:r>
        <w:r w:rsidR="00E43FE0">
          <w:rPr>
            <w:noProof/>
            <w:webHidden/>
          </w:rPr>
          <w:fldChar w:fldCharType="end"/>
        </w:r>
      </w:hyperlink>
    </w:p>
    <w:p w14:paraId="034CCE38" w14:textId="2F498A47" w:rsidR="00E43FE0" w:rsidRDefault="00174D53" w:rsidP="00E43FE0">
      <w:pPr>
        <w:pStyle w:val="TOC4"/>
        <w:outlineLvl w:val="9"/>
        <w:rPr>
          <w:rFonts w:eastAsiaTheme="minorEastAsia" w:cstheme="minorBidi"/>
          <w:noProof/>
          <w:sz w:val="22"/>
          <w:szCs w:val="22"/>
          <w:lang w:eastAsia="en-AU"/>
        </w:rPr>
      </w:pPr>
      <w:hyperlink w:anchor="_Toc58594817" w:history="1">
        <w:r w:rsidR="00E43FE0" w:rsidRPr="00F9380E">
          <w:rPr>
            <w:rStyle w:val="Hyperlink"/>
            <w:noProof/>
          </w:rPr>
          <w:t>Employers</w:t>
        </w:r>
        <w:r w:rsidR="00E43FE0">
          <w:rPr>
            <w:noProof/>
            <w:webHidden/>
          </w:rPr>
          <w:tab/>
        </w:r>
        <w:r w:rsidR="00E43FE0">
          <w:rPr>
            <w:noProof/>
            <w:webHidden/>
          </w:rPr>
          <w:fldChar w:fldCharType="begin"/>
        </w:r>
        <w:r w:rsidR="00E43FE0">
          <w:rPr>
            <w:noProof/>
            <w:webHidden/>
          </w:rPr>
          <w:instrText xml:space="preserve"> PAGEREF _Toc58594817 \h </w:instrText>
        </w:r>
        <w:r w:rsidR="00E43FE0">
          <w:rPr>
            <w:noProof/>
            <w:webHidden/>
          </w:rPr>
        </w:r>
        <w:r w:rsidR="00E43FE0">
          <w:rPr>
            <w:noProof/>
            <w:webHidden/>
          </w:rPr>
          <w:fldChar w:fldCharType="separate"/>
        </w:r>
        <w:r w:rsidR="00E43FE0">
          <w:rPr>
            <w:noProof/>
            <w:webHidden/>
          </w:rPr>
          <w:t>31</w:t>
        </w:r>
        <w:r w:rsidR="00E43FE0">
          <w:rPr>
            <w:noProof/>
            <w:webHidden/>
          </w:rPr>
          <w:fldChar w:fldCharType="end"/>
        </w:r>
      </w:hyperlink>
    </w:p>
    <w:p w14:paraId="348FF3F7" w14:textId="01561B81" w:rsidR="00E43FE0" w:rsidRDefault="00174D53" w:rsidP="00E43FE0">
      <w:pPr>
        <w:pStyle w:val="TOC4"/>
        <w:outlineLvl w:val="9"/>
        <w:rPr>
          <w:rFonts w:eastAsiaTheme="minorEastAsia" w:cstheme="minorBidi"/>
          <w:noProof/>
          <w:sz w:val="22"/>
          <w:szCs w:val="22"/>
          <w:lang w:eastAsia="en-AU"/>
        </w:rPr>
      </w:pPr>
      <w:hyperlink w:anchor="_Toc58594818" w:history="1">
        <w:r w:rsidR="00E43FE0" w:rsidRPr="00F9380E">
          <w:rPr>
            <w:rStyle w:val="Hyperlink"/>
            <w:noProof/>
          </w:rPr>
          <w:t>Universities</w:t>
        </w:r>
        <w:r w:rsidR="00E43FE0">
          <w:rPr>
            <w:noProof/>
            <w:webHidden/>
          </w:rPr>
          <w:tab/>
        </w:r>
        <w:r w:rsidR="00E43FE0">
          <w:rPr>
            <w:noProof/>
            <w:webHidden/>
          </w:rPr>
          <w:fldChar w:fldCharType="begin"/>
        </w:r>
        <w:r w:rsidR="00E43FE0">
          <w:rPr>
            <w:noProof/>
            <w:webHidden/>
          </w:rPr>
          <w:instrText xml:space="preserve"> PAGEREF _Toc58594818 \h </w:instrText>
        </w:r>
        <w:r w:rsidR="00E43FE0">
          <w:rPr>
            <w:noProof/>
            <w:webHidden/>
          </w:rPr>
        </w:r>
        <w:r w:rsidR="00E43FE0">
          <w:rPr>
            <w:noProof/>
            <w:webHidden/>
          </w:rPr>
          <w:fldChar w:fldCharType="separate"/>
        </w:r>
        <w:r w:rsidR="00E43FE0">
          <w:rPr>
            <w:noProof/>
            <w:webHidden/>
          </w:rPr>
          <w:t>32</w:t>
        </w:r>
        <w:r w:rsidR="00E43FE0">
          <w:rPr>
            <w:noProof/>
            <w:webHidden/>
          </w:rPr>
          <w:fldChar w:fldCharType="end"/>
        </w:r>
      </w:hyperlink>
    </w:p>
    <w:p w14:paraId="118F185D" w14:textId="33D9F659" w:rsidR="00E43FE0" w:rsidRDefault="00174D53" w:rsidP="00E43FE0">
      <w:pPr>
        <w:pStyle w:val="TOC3"/>
        <w:outlineLvl w:val="9"/>
        <w:rPr>
          <w:rFonts w:eastAsiaTheme="minorEastAsia" w:cstheme="minorBidi"/>
          <w:noProof/>
          <w:sz w:val="22"/>
          <w:szCs w:val="22"/>
          <w:lang w:eastAsia="en-AU"/>
        </w:rPr>
      </w:pPr>
      <w:hyperlink w:anchor="_Toc58594819" w:history="1">
        <w:r w:rsidR="00E43FE0" w:rsidRPr="00F9380E">
          <w:rPr>
            <w:rStyle w:val="Hyperlink"/>
            <w:noProof/>
          </w:rPr>
          <w:t>How are Indigenous students, universities and prospective employers made aware of the Cadetship?</w:t>
        </w:r>
        <w:r w:rsidR="00E43FE0">
          <w:rPr>
            <w:noProof/>
            <w:webHidden/>
          </w:rPr>
          <w:tab/>
        </w:r>
        <w:r w:rsidR="00E43FE0">
          <w:rPr>
            <w:noProof/>
            <w:webHidden/>
          </w:rPr>
          <w:fldChar w:fldCharType="begin"/>
        </w:r>
        <w:r w:rsidR="00E43FE0">
          <w:rPr>
            <w:noProof/>
            <w:webHidden/>
          </w:rPr>
          <w:instrText xml:space="preserve"> PAGEREF _Toc58594819 \h </w:instrText>
        </w:r>
        <w:r w:rsidR="00E43FE0">
          <w:rPr>
            <w:noProof/>
            <w:webHidden/>
          </w:rPr>
        </w:r>
        <w:r w:rsidR="00E43FE0">
          <w:rPr>
            <w:noProof/>
            <w:webHidden/>
          </w:rPr>
          <w:fldChar w:fldCharType="separate"/>
        </w:r>
        <w:r w:rsidR="00E43FE0">
          <w:rPr>
            <w:noProof/>
            <w:webHidden/>
          </w:rPr>
          <w:t>32</w:t>
        </w:r>
        <w:r w:rsidR="00E43FE0">
          <w:rPr>
            <w:noProof/>
            <w:webHidden/>
          </w:rPr>
          <w:fldChar w:fldCharType="end"/>
        </w:r>
      </w:hyperlink>
    </w:p>
    <w:p w14:paraId="39A652CB" w14:textId="5618AA38" w:rsidR="00E43FE0" w:rsidRDefault="00174D53" w:rsidP="00E43FE0">
      <w:pPr>
        <w:pStyle w:val="TOC4"/>
        <w:outlineLvl w:val="9"/>
        <w:rPr>
          <w:rFonts w:eastAsiaTheme="minorEastAsia" w:cstheme="minorBidi"/>
          <w:noProof/>
          <w:sz w:val="22"/>
          <w:szCs w:val="22"/>
          <w:lang w:eastAsia="en-AU"/>
        </w:rPr>
      </w:pPr>
      <w:hyperlink w:anchor="_Toc58594820" w:history="1">
        <w:r w:rsidR="00E43FE0" w:rsidRPr="00F9380E">
          <w:rPr>
            <w:rStyle w:val="Hyperlink"/>
            <w:noProof/>
          </w:rPr>
          <w:t>University Students</w:t>
        </w:r>
        <w:r w:rsidR="00E43FE0">
          <w:rPr>
            <w:noProof/>
            <w:webHidden/>
          </w:rPr>
          <w:tab/>
        </w:r>
        <w:r w:rsidR="00E43FE0">
          <w:rPr>
            <w:noProof/>
            <w:webHidden/>
          </w:rPr>
          <w:fldChar w:fldCharType="begin"/>
        </w:r>
        <w:r w:rsidR="00E43FE0">
          <w:rPr>
            <w:noProof/>
            <w:webHidden/>
          </w:rPr>
          <w:instrText xml:space="preserve"> PAGEREF _Toc58594820 \h </w:instrText>
        </w:r>
        <w:r w:rsidR="00E43FE0">
          <w:rPr>
            <w:noProof/>
            <w:webHidden/>
          </w:rPr>
        </w:r>
        <w:r w:rsidR="00E43FE0">
          <w:rPr>
            <w:noProof/>
            <w:webHidden/>
          </w:rPr>
          <w:fldChar w:fldCharType="separate"/>
        </w:r>
        <w:r w:rsidR="00E43FE0">
          <w:rPr>
            <w:noProof/>
            <w:webHidden/>
          </w:rPr>
          <w:t>32</w:t>
        </w:r>
        <w:r w:rsidR="00E43FE0">
          <w:rPr>
            <w:noProof/>
            <w:webHidden/>
          </w:rPr>
          <w:fldChar w:fldCharType="end"/>
        </w:r>
      </w:hyperlink>
    </w:p>
    <w:p w14:paraId="3CC319A0" w14:textId="521C9765" w:rsidR="00E43FE0" w:rsidRDefault="00174D53" w:rsidP="00E43FE0">
      <w:pPr>
        <w:pStyle w:val="TOC4"/>
        <w:outlineLvl w:val="9"/>
        <w:rPr>
          <w:rFonts w:eastAsiaTheme="minorEastAsia" w:cstheme="minorBidi"/>
          <w:noProof/>
          <w:sz w:val="22"/>
          <w:szCs w:val="22"/>
          <w:lang w:eastAsia="en-AU"/>
        </w:rPr>
      </w:pPr>
      <w:hyperlink w:anchor="_Toc58594821" w:history="1">
        <w:r w:rsidR="00E43FE0" w:rsidRPr="00F9380E">
          <w:rPr>
            <w:rStyle w:val="Hyperlink"/>
            <w:noProof/>
          </w:rPr>
          <w:t>Secondary-school students</w:t>
        </w:r>
        <w:r w:rsidR="00E43FE0">
          <w:rPr>
            <w:noProof/>
            <w:webHidden/>
          </w:rPr>
          <w:tab/>
        </w:r>
        <w:r w:rsidR="00E43FE0">
          <w:rPr>
            <w:noProof/>
            <w:webHidden/>
          </w:rPr>
          <w:fldChar w:fldCharType="begin"/>
        </w:r>
        <w:r w:rsidR="00E43FE0">
          <w:rPr>
            <w:noProof/>
            <w:webHidden/>
          </w:rPr>
          <w:instrText xml:space="preserve"> PAGEREF _Toc58594821 \h </w:instrText>
        </w:r>
        <w:r w:rsidR="00E43FE0">
          <w:rPr>
            <w:noProof/>
            <w:webHidden/>
          </w:rPr>
        </w:r>
        <w:r w:rsidR="00E43FE0">
          <w:rPr>
            <w:noProof/>
            <w:webHidden/>
          </w:rPr>
          <w:fldChar w:fldCharType="separate"/>
        </w:r>
        <w:r w:rsidR="00E43FE0">
          <w:rPr>
            <w:noProof/>
            <w:webHidden/>
          </w:rPr>
          <w:t>33</w:t>
        </w:r>
        <w:r w:rsidR="00E43FE0">
          <w:rPr>
            <w:noProof/>
            <w:webHidden/>
          </w:rPr>
          <w:fldChar w:fldCharType="end"/>
        </w:r>
      </w:hyperlink>
    </w:p>
    <w:p w14:paraId="23BAEDD6" w14:textId="2453C8DF" w:rsidR="00E43FE0" w:rsidRDefault="00174D53" w:rsidP="00E43FE0">
      <w:pPr>
        <w:pStyle w:val="TOC4"/>
        <w:outlineLvl w:val="9"/>
        <w:rPr>
          <w:rFonts w:eastAsiaTheme="minorEastAsia" w:cstheme="minorBidi"/>
          <w:noProof/>
          <w:sz w:val="22"/>
          <w:szCs w:val="22"/>
          <w:lang w:eastAsia="en-AU"/>
        </w:rPr>
      </w:pPr>
      <w:hyperlink w:anchor="_Toc58594822" w:history="1">
        <w:r w:rsidR="00E43FE0" w:rsidRPr="00F9380E">
          <w:rPr>
            <w:rStyle w:val="Hyperlink"/>
            <w:noProof/>
          </w:rPr>
          <w:t>Employers</w:t>
        </w:r>
        <w:r w:rsidR="00E43FE0">
          <w:rPr>
            <w:noProof/>
            <w:webHidden/>
          </w:rPr>
          <w:tab/>
        </w:r>
        <w:r w:rsidR="00E43FE0">
          <w:rPr>
            <w:noProof/>
            <w:webHidden/>
          </w:rPr>
          <w:fldChar w:fldCharType="begin"/>
        </w:r>
        <w:r w:rsidR="00E43FE0">
          <w:rPr>
            <w:noProof/>
            <w:webHidden/>
          </w:rPr>
          <w:instrText xml:space="preserve"> PAGEREF _Toc58594822 \h </w:instrText>
        </w:r>
        <w:r w:rsidR="00E43FE0">
          <w:rPr>
            <w:noProof/>
            <w:webHidden/>
          </w:rPr>
        </w:r>
        <w:r w:rsidR="00E43FE0">
          <w:rPr>
            <w:noProof/>
            <w:webHidden/>
          </w:rPr>
          <w:fldChar w:fldCharType="separate"/>
        </w:r>
        <w:r w:rsidR="00E43FE0">
          <w:rPr>
            <w:noProof/>
            <w:webHidden/>
          </w:rPr>
          <w:t>33</w:t>
        </w:r>
        <w:r w:rsidR="00E43FE0">
          <w:rPr>
            <w:noProof/>
            <w:webHidden/>
          </w:rPr>
          <w:fldChar w:fldCharType="end"/>
        </w:r>
      </w:hyperlink>
    </w:p>
    <w:p w14:paraId="5542F4FF" w14:textId="22B57B75" w:rsidR="00E43FE0" w:rsidRDefault="00174D53" w:rsidP="00E43FE0">
      <w:pPr>
        <w:pStyle w:val="TOC4"/>
        <w:outlineLvl w:val="9"/>
        <w:rPr>
          <w:rFonts w:eastAsiaTheme="minorEastAsia" w:cstheme="minorBidi"/>
          <w:noProof/>
          <w:sz w:val="22"/>
          <w:szCs w:val="22"/>
          <w:lang w:eastAsia="en-AU"/>
        </w:rPr>
      </w:pPr>
      <w:hyperlink w:anchor="_Toc58594823" w:history="1">
        <w:r w:rsidR="00E43FE0" w:rsidRPr="00F9380E">
          <w:rPr>
            <w:rStyle w:val="Hyperlink"/>
            <w:noProof/>
          </w:rPr>
          <w:t>Universities</w:t>
        </w:r>
        <w:r w:rsidR="00E43FE0">
          <w:rPr>
            <w:noProof/>
            <w:webHidden/>
          </w:rPr>
          <w:tab/>
        </w:r>
        <w:r w:rsidR="00E43FE0">
          <w:rPr>
            <w:noProof/>
            <w:webHidden/>
          </w:rPr>
          <w:fldChar w:fldCharType="begin"/>
        </w:r>
        <w:r w:rsidR="00E43FE0">
          <w:rPr>
            <w:noProof/>
            <w:webHidden/>
          </w:rPr>
          <w:instrText xml:space="preserve"> PAGEREF _Toc58594823 \h </w:instrText>
        </w:r>
        <w:r w:rsidR="00E43FE0">
          <w:rPr>
            <w:noProof/>
            <w:webHidden/>
          </w:rPr>
        </w:r>
        <w:r w:rsidR="00E43FE0">
          <w:rPr>
            <w:noProof/>
            <w:webHidden/>
          </w:rPr>
          <w:fldChar w:fldCharType="separate"/>
        </w:r>
        <w:r w:rsidR="00E43FE0">
          <w:rPr>
            <w:noProof/>
            <w:webHidden/>
          </w:rPr>
          <w:t>34</w:t>
        </w:r>
        <w:r w:rsidR="00E43FE0">
          <w:rPr>
            <w:noProof/>
            <w:webHidden/>
          </w:rPr>
          <w:fldChar w:fldCharType="end"/>
        </w:r>
      </w:hyperlink>
    </w:p>
    <w:p w14:paraId="04BDB4B4" w14:textId="0A203F88" w:rsidR="00E43FE0" w:rsidRDefault="00174D53" w:rsidP="00E43FE0">
      <w:pPr>
        <w:pStyle w:val="TOC3"/>
        <w:outlineLvl w:val="9"/>
        <w:rPr>
          <w:rFonts w:eastAsiaTheme="minorEastAsia" w:cstheme="minorBidi"/>
          <w:noProof/>
          <w:sz w:val="22"/>
          <w:szCs w:val="22"/>
          <w:lang w:eastAsia="en-AU"/>
        </w:rPr>
      </w:pPr>
      <w:hyperlink w:anchor="_Toc58594824" w:history="1">
        <w:r w:rsidR="00E43FE0" w:rsidRPr="00F9380E">
          <w:rPr>
            <w:rStyle w:val="Hyperlink"/>
            <w:noProof/>
          </w:rPr>
          <w:t>How much funding has been allocated to the program and what is the unit cost per participant? How does this compare to programs with a similar aim?</w:t>
        </w:r>
        <w:r w:rsidR="00E43FE0">
          <w:rPr>
            <w:noProof/>
            <w:webHidden/>
          </w:rPr>
          <w:tab/>
        </w:r>
        <w:r w:rsidR="00E43FE0">
          <w:rPr>
            <w:noProof/>
            <w:webHidden/>
          </w:rPr>
          <w:fldChar w:fldCharType="begin"/>
        </w:r>
        <w:r w:rsidR="00E43FE0">
          <w:rPr>
            <w:noProof/>
            <w:webHidden/>
          </w:rPr>
          <w:instrText xml:space="preserve"> PAGEREF _Toc58594824 \h </w:instrText>
        </w:r>
        <w:r w:rsidR="00E43FE0">
          <w:rPr>
            <w:noProof/>
            <w:webHidden/>
          </w:rPr>
        </w:r>
        <w:r w:rsidR="00E43FE0">
          <w:rPr>
            <w:noProof/>
            <w:webHidden/>
          </w:rPr>
          <w:fldChar w:fldCharType="separate"/>
        </w:r>
        <w:r w:rsidR="00E43FE0">
          <w:rPr>
            <w:noProof/>
            <w:webHidden/>
          </w:rPr>
          <w:t>34</w:t>
        </w:r>
        <w:r w:rsidR="00E43FE0">
          <w:rPr>
            <w:noProof/>
            <w:webHidden/>
          </w:rPr>
          <w:fldChar w:fldCharType="end"/>
        </w:r>
      </w:hyperlink>
    </w:p>
    <w:p w14:paraId="7CCA1D9A" w14:textId="1325D48D" w:rsidR="00E43FE0" w:rsidRDefault="00174D53" w:rsidP="00E43FE0">
      <w:pPr>
        <w:pStyle w:val="TOC3"/>
        <w:outlineLvl w:val="9"/>
        <w:rPr>
          <w:rFonts w:eastAsiaTheme="minorEastAsia" w:cstheme="minorBidi"/>
          <w:noProof/>
          <w:sz w:val="22"/>
          <w:szCs w:val="22"/>
          <w:lang w:eastAsia="en-AU"/>
        </w:rPr>
      </w:pPr>
      <w:hyperlink w:anchor="_Toc58594825" w:history="1">
        <w:r w:rsidR="00E43FE0" w:rsidRPr="00F9380E">
          <w:rPr>
            <w:rStyle w:val="Hyperlink"/>
            <w:noProof/>
          </w:rPr>
          <w:t>What added value (if any) do providers bring to the program?</w:t>
        </w:r>
        <w:r w:rsidR="00E43FE0">
          <w:rPr>
            <w:noProof/>
            <w:webHidden/>
          </w:rPr>
          <w:tab/>
        </w:r>
        <w:r w:rsidR="00E43FE0">
          <w:rPr>
            <w:noProof/>
            <w:webHidden/>
          </w:rPr>
          <w:fldChar w:fldCharType="begin"/>
        </w:r>
        <w:r w:rsidR="00E43FE0">
          <w:rPr>
            <w:noProof/>
            <w:webHidden/>
          </w:rPr>
          <w:instrText xml:space="preserve"> PAGEREF _Toc58594825 \h </w:instrText>
        </w:r>
        <w:r w:rsidR="00E43FE0">
          <w:rPr>
            <w:noProof/>
            <w:webHidden/>
          </w:rPr>
        </w:r>
        <w:r w:rsidR="00E43FE0">
          <w:rPr>
            <w:noProof/>
            <w:webHidden/>
          </w:rPr>
          <w:fldChar w:fldCharType="separate"/>
        </w:r>
        <w:r w:rsidR="00E43FE0">
          <w:rPr>
            <w:noProof/>
            <w:webHidden/>
          </w:rPr>
          <w:t>34</w:t>
        </w:r>
        <w:r w:rsidR="00E43FE0">
          <w:rPr>
            <w:noProof/>
            <w:webHidden/>
          </w:rPr>
          <w:fldChar w:fldCharType="end"/>
        </w:r>
      </w:hyperlink>
    </w:p>
    <w:p w14:paraId="70DE9055" w14:textId="01B4BB79" w:rsidR="00E43FE0" w:rsidRDefault="00174D53" w:rsidP="00E43FE0">
      <w:pPr>
        <w:pStyle w:val="TOC4"/>
        <w:outlineLvl w:val="9"/>
        <w:rPr>
          <w:rFonts w:eastAsiaTheme="minorEastAsia" w:cstheme="minorBidi"/>
          <w:noProof/>
          <w:sz w:val="22"/>
          <w:szCs w:val="22"/>
          <w:lang w:eastAsia="en-AU"/>
        </w:rPr>
      </w:pPr>
      <w:hyperlink w:anchor="_Toc58594826" w:history="1">
        <w:r w:rsidR="00E43FE0" w:rsidRPr="00F9380E">
          <w:rPr>
            <w:rStyle w:val="Hyperlink"/>
            <w:noProof/>
          </w:rPr>
          <w:t>Recruitment</w:t>
        </w:r>
        <w:r w:rsidR="00E43FE0">
          <w:rPr>
            <w:noProof/>
            <w:webHidden/>
          </w:rPr>
          <w:tab/>
        </w:r>
        <w:r w:rsidR="00E43FE0">
          <w:rPr>
            <w:noProof/>
            <w:webHidden/>
          </w:rPr>
          <w:fldChar w:fldCharType="begin"/>
        </w:r>
        <w:r w:rsidR="00E43FE0">
          <w:rPr>
            <w:noProof/>
            <w:webHidden/>
          </w:rPr>
          <w:instrText xml:space="preserve"> PAGEREF _Toc58594826 \h </w:instrText>
        </w:r>
        <w:r w:rsidR="00E43FE0">
          <w:rPr>
            <w:noProof/>
            <w:webHidden/>
          </w:rPr>
        </w:r>
        <w:r w:rsidR="00E43FE0">
          <w:rPr>
            <w:noProof/>
            <w:webHidden/>
          </w:rPr>
          <w:fldChar w:fldCharType="separate"/>
        </w:r>
        <w:r w:rsidR="00E43FE0">
          <w:rPr>
            <w:noProof/>
            <w:webHidden/>
          </w:rPr>
          <w:t>34</w:t>
        </w:r>
        <w:r w:rsidR="00E43FE0">
          <w:rPr>
            <w:noProof/>
            <w:webHidden/>
          </w:rPr>
          <w:fldChar w:fldCharType="end"/>
        </w:r>
      </w:hyperlink>
    </w:p>
    <w:p w14:paraId="25540298" w14:textId="0214841B" w:rsidR="00E43FE0" w:rsidRDefault="00174D53" w:rsidP="00E43FE0">
      <w:pPr>
        <w:pStyle w:val="TOC4"/>
        <w:outlineLvl w:val="9"/>
        <w:rPr>
          <w:rFonts w:eastAsiaTheme="minorEastAsia" w:cstheme="minorBidi"/>
          <w:noProof/>
          <w:sz w:val="22"/>
          <w:szCs w:val="22"/>
          <w:lang w:eastAsia="en-AU"/>
        </w:rPr>
      </w:pPr>
      <w:hyperlink w:anchor="_Toc58594827" w:history="1">
        <w:r w:rsidR="00E43FE0" w:rsidRPr="00F9380E">
          <w:rPr>
            <w:rStyle w:val="Hyperlink"/>
            <w:noProof/>
          </w:rPr>
          <w:t>Administrative efficiency</w:t>
        </w:r>
        <w:r w:rsidR="00E43FE0">
          <w:rPr>
            <w:noProof/>
            <w:webHidden/>
          </w:rPr>
          <w:tab/>
        </w:r>
        <w:r w:rsidR="00E43FE0">
          <w:rPr>
            <w:noProof/>
            <w:webHidden/>
          </w:rPr>
          <w:fldChar w:fldCharType="begin"/>
        </w:r>
        <w:r w:rsidR="00E43FE0">
          <w:rPr>
            <w:noProof/>
            <w:webHidden/>
          </w:rPr>
          <w:instrText xml:space="preserve"> PAGEREF _Toc58594827 \h </w:instrText>
        </w:r>
        <w:r w:rsidR="00E43FE0">
          <w:rPr>
            <w:noProof/>
            <w:webHidden/>
          </w:rPr>
        </w:r>
        <w:r w:rsidR="00E43FE0">
          <w:rPr>
            <w:noProof/>
            <w:webHidden/>
          </w:rPr>
          <w:fldChar w:fldCharType="separate"/>
        </w:r>
        <w:r w:rsidR="00E43FE0">
          <w:rPr>
            <w:noProof/>
            <w:webHidden/>
          </w:rPr>
          <w:t>35</w:t>
        </w:r>
        <w:r w:rsidR="00E43FE0">
          <w:rPr>
            <w:noProof/>
            <w:webHidden/>
          </w:rPr>
          <w:fldChar w:fldCharType="end"/>
        </w:r>
      </w:hyperlink>
    </w:p>
    <w:p w14:paraId="22F4427C" w14:textId="3317A54B" w:rsidR="00E43FE0" w:rsidRDefault="00174D53" w:rsidP="00E43FE0">
      <w:pPr>
        <w:pStyle w:val="TOC4"/>
        <w:outlineLvl w:val="9"/>
        <w:rPr>
          <w:rFonts w:eastAsiaTheme="minorEastAsia" w:cstheme="minorBidi"/>
          <w:noProof/>
          <w:sz w:val="22"/>
          <w:szCs w:val="22"/>
          <w:lang w:eastAsia="en-AU"/>
        </w:rPr>
      </w:pPr>
      <w:hyperlink w:anchor="_Toc58594828" w:history="1">
        <w:r w:rsidR="00E43FE0" w:rsidRPr="00F9380E">
          <w:rPr>
            <w:rStyle w:val="Hyperlink"/>
            <w:noProof/>
          </w:rPr>
          <w:t>Leveraging other funding sources</w:t>
        </w:r>
        <w:r w:rsidR="00E43FE0">
          <w:rPr>
            <w:noProof/>
            <w:webHidden/>
          </w:rPr>
          <w:tab/>
        </w:r>
        <w:r w:rsidR="00E43FE0">
          <w:rPr>
            <w:noProof/>
            <w:webHidden/>
          </w:rPr>
          <w:fldChar w:fldCharType="begin"/>
        </w:r>
        <w:r w:rsidR="00E43FE0">
          <w:rPr>
            <w:noProof/>
            <w:webHidden/>
          </w:rPr>
          <w:instrText xml:space="preserve"> PAGEREF _Toc58594828 \h </w:instrText>
        </w:r>
        <w:r w:rsidR="00E43FE0">
          <w:rPr>
            <w:noProof/>
            <w:webHidden/>
          </w:rPr>
        </w:r>
        <w:r w:rsidR="00E43FE0">
          <w:rPr>
            <w:noProof/>
            <w:webHidden/>
          </w:rPr>
          <w:fldChar w:fldCharType="separate"/>
        </w:r>
        <w:r w:rsidR="00E43FE0">
          <w:rPr>
            <w:noProof/>
            <w:webHidden/>
          </w:rPr>
          <w:t>35</w:t>
        </w:r>
        <w:r w:rsidR="00E43FE0">
          <w:rPr>
            <w:noProof/>
            <w:webHidden/>
          </w:rPr>
          <w:fldChar w:fldCharType="end"/>
        </w:r>
      </w:hyperlink>
    </w:p>
    <w:p w14:paraId="0FA74A8B" w14:textId="4B367C60" w:rsidR="00E43FE0" w:rsidRDefault="00174D53" w:rsidP="00E43FE0">
      <w:pPr>
        <w:pStyle w:val="TOC4"/>
        <w:outlineLvl w:val="9"/>
        <w:rPr>
          <w:rFonts w:eastAsiaTheme="minorEastAsia" w:cstheme="minorBidi"/>
          <w:noProof/>
          <w:sz w:val="22"/>
          <w:szCs w:val="22"/>
          <w:lang w:eastAsia="en-AU"/>
        </w:rPr>
      </w:pPr>
      <w:hyperlink w:anchor="_Toc58594829" w:history="1">
        <w:r w:rsidR="00E43FE0" w:rsidRPr="00F9380E">
          <w:rPr>
            <w:rStyle w:val="Hyperlink"/>
            <w:noProof/>
          </w:rPr>
          <w:t>Data collection</w:t>
        </w:r>
        <w:r w:rsidR="00E43FE0">
          <w:rPr>
            <w:noProof/>
            <w:webHidden/>
          </w:rPr>
          <w:tab/>
        </w:r>
        <w:r w:rsidR="00E43FE0">
          <w:rPr>
            <w:noProof/>
            <w:webHidden/>
          </w:rPr>
          <w:fldChar w:fldCharType="begin"/>
        </w:r>
        <w:r w:rsidR="00E43FE0">
          <w:rPr>
            <w:noProof/>
            <w:webHidden/>
          </w:rPr>
          <w:instrText xml:space="preserve"> PAGEREF _Toc58594829 \h </w:instrText>
        </w:r>
        <w:r w:rsidR="00E43FE0">
          <w:rPr>
            <w:noProof/>
            <w:webHidden/>
          </w:rPr>
        </w:r>
        <w:r w:rsidR="00E43FE0">
          <w:rPr>
            <w:noProof/>
            <w:webHidden/>
          </w:rPr>
          <w:fldChar w:fldCharType="separate"/>
        </w:r>
        <w:r w:rsidR="00E43FE0">
          <w:rPr>
            <w:noProof/>
            <w:webHidden/>
          </w:rPr>
          <w:t>35</w:t>
        </w:r>
        <w:r w:rsidR="00E43FE0">
          <w:rPr>
            <w:noProof/>
            <w:webHidden/>
          </w:rPr>
          <w:fldChar w:fldCharType="end"/>
        </w:r>
      </w:hyperlink>
    </w:p>
    <w:p w14:paraId="1FE37284" w14:textId="48C42178" w:rsidR="00E43FE0" w:rsidRDefault="00174D53" w:rsidP="00E43FE0">
      <w:pPr>
        <w:pStyle w:val="TOC4"/>
        <w:outlineLvl w:val="9"/>
        <w:rPr>
          <w:rFonts w:eastAsiaTheme="minorEastAsia" w:cstheme="minorBidi"/>
          <w:noProof/>
          <w:sz w:val="22"/>
          <w:szCs w:val="22"/>
          <w:lang w:eastAsia="en-AU"/>
        </w:rPr>
      </w:pPr>
      <w:hyperlink w:anchor="_Toc58594830" w:history="1">
        <w:r w:rsidR="00E43FE0" w:rsidRPr="00F9380E">
          <w:rPr>
            <w:rStyle w:val="Hyperlink"/>
            <w:noProof/>
          </w:rPr>
          <w:t>Cultural safety</w:t>
        </w:r>
        <w:r w:rsidR="00E43FE0">
          <w:rPr>
            <w:noProof/>
            <w:webHidden/>
          </w:rPr>
          <w:tab/>
        </w:r>
        <w:r w:rsidR="00E43FE0">
          <w:rPr>
            <w:noProof/>
            <w:webHidden/>
          </w:rPr>
          <w:fldChar w:fldCharType="begin"/>
        </w:r>
        <w:r w:rsidR="00E43FE0">
          <w:rPr>
            <w:noProof/>
            <w:webHidden/>
          </w:rPr>
          <w:instrText xml:space="preserve"> PAGEREF _Toc58594830 \h </w:instrText>
        </w:r>
        <w:r w:rsidR="00E43FE0">
          <w:rPr>
            <w:noProof/>
            <w:webHidden/>
          </w:rPr>
        </w:r>
        <w:r w:rsidR="00E43FE0">
          <w:rPr>
            <w:noProof/>
            <w:webHidden/>
          </w:rPr>
          <w:fldChar w:fldCharType="separate"/>
        </w:r>
        <w:r w:rsidR="00E43FE0">
          <w:rPr>
            <w:noProof/>
            <w:webHidden/>
          </w:rPr>
          <w:t>35</w:t>
        </w:r>
        <w:r w:rsidR="00E43FE0">
          <w:rPr>
            <w:noProof/>
            <w:webHidden/>
          </w:rPr>
          <w:fldChar w:fldCharType="end"/>
        </w:r>
      </w:hyperlink>
    </w:p>
    <w:p w14:paraId="73ACF862" w14:textId="7CF5BA61" w:rsidR="00E43FE0" w:rsidRDefault="00174D53" w:rsidP="00E43FE0">
      <w:pPr>
        <w:pStyle w:val="TOC4"/>
        <w:outlineLvl w:val="9"/>
        <w:rPr>
          <w:rFonts w:eastAsiaTheme="minorEastAsia" w:cstheme="minorBidi"/>
          <w:noProof/>
          <w:sz w:val="22"/>
          <w:szCs w:val="22"/>
          <w:lang w:eastAsia="en-AU"/>
        </w:rPr>
      </w:pPr>
      <w:hyperlink w:anchor="_Toc58594831" w:history="1">
        <w:r w:rsidR="00E43FE0" w:rsidRPr="00F9380E">
          <w:rPr>
            <w:rStyle w:val="Hyperlink"/>
            <w:noProof/>
          </w:rPr>
          <w:t>Relevant work placements</w:t>
        </w:r>
        <w:r w:rsidR="00E43FE0">
          <w:rPr>
            <w:noProof/>
            <w:webHidden/>
          </w:rPr>
          <w:tab/>
        </w:r>
        <w:r w:rsidR="00E43FE0">
          <w:rPr>
            <w:noProof/>
            <w:webHidden/>
          </w:rPr>
          <w:fldChar w:fldCharType="begin"/>
        </w:r>
        <w:r w:rsidR="00E43FE0">
          <w:rPr>
            <w:noProof/>
            <w:webHidden/>
          </w:rPr>
          <w:instrText xml:space="preserve"> PAGEREF _Toc58594831 \h </w:instrText>
        </w:r>
        <w:r w:rsidR="00E43FE0">
          <w:rPr>
            <w:noProof/>
            <w:webHidden/>
          </w:rPr>
        </w:r>
        <w:r w:rsidR="00E43FE0">
          <w:rPr>
            <w:noProof/>
            <w:webHidden/>
          </w:rPr>
          <w:fldChar w:fldCharType="separate"/>
        </w:r>
        <w:r w:rsidR="00E43FE0">
          <w:rPr>
            <w:noProof/>
            <w:webHidden/>
          </w:rPr>
          <w:t>36</w:t>
        </w:r>
        <w:r w:rsidR="00E43FE0">
          <w:rPr>
            <w:noProof/>
            <w:webHidden/>
          </w:rPr>
          <w:fldChar w:fldCharType="end"/>
        </w:r>
      </w:hyperlink>
    </w:p>
    <w:p w14:paraId="4DC1BDEA" w14:textId="4C05F413" w:rsidR="00E43FE0" w:rsidRDefault="00174D53" w:rsidP="00E43FE0">
      <w:pPr>
        <w:pStyle w:val="TOC2"/>
        <w:outlineLvl w:val="9"/>
        <w:rPr>
          <w:rFonts w:eastAsiaTheme="minorEastAsia" w:cstheme="minorBidi"/>
          <w:i w:val="0"/>
          <w:iCs w:val="0"/>
          <w:noProof/>
          <w:sz w:val="22"/>
          <w:szCs w:val="22"/>
          <w:lang w:eastAsia="en-AU"/>
        </w:rPr>
      </w:pPr>
      <w:hyperlink w:anchor="_Toc58594832" w:history="1">
        <w:r w:rsidR="00E43FE0" w:rsidRPr="00F9380E">
          <w:rPr>
            <w:rStyle w:val="Hyperlink"/>
            <w:noProof/>
          </w:rPr>
          <w:t>How has the program been designed?</w:t>
        </w:r>
        <w:r w:rsidR="00E43FE0">
          <w:rPr>
            <w:noProof/>
            <w:webHidden/>
          </w:rPr>
          <w:tab/>
        </w:r>
        <w:r w:rsidR="00E43FE0">
          <w:rPr>
            <w:noProof/>
            <w:webHidden/>
          </w:rPr>
          <w:fldChar w:fldCharType="begin"/>
        </w:r>
        <w:r w:rsidR="00E43FE0">
          <w:rPr>
            <w:noProof/>
            <w:webHidden/>
          </w:rPr>
          <w:instrText xml:space="preserve"> PAGEREF _Toc58594832 \h </w:instrText>
        </w:r>
        <w:r w:rsidR="00E43FE0">
          <w:rPr>
            <w:noProof/>
            <w:webHidden/>
          </w:rPr>
        </w:r>
        <w:r w:rsidR="00E43FE0">
          <w:rPr>
            <w:noProof/>
            <w:webHidden/>
          </w:rPr>
          <w:fldChar w:fldCharType="separate"/>
        </w:r>
        <w:r w:rsidR="00E43FE0">
          <w:rPr>
            <w:noProof/>
            <w:webHidden/>
          </w:rPr>
          <w:t>36</w:t>
        </w:r>
        <w:r w:rsidR="00E43FE0">
          <w:rPr>
            <w:noProof/>
            <w:webHidden/>
          </w:rPr>
          <w:fldChar w:fldCharType="end"/>
        </w:r>
      </w:hyperlink>
    </w:p>
    <w:p w14:paraId="1C9F8CA8" w14:textId="57A6172E" w:rsidR="00E43FE0" w:rsidRDefault="00174D53" w:rsidP="00E43FE0">
      <w:pPr>
        <w:pStyle w:val="TOC3"/>
        <w:outlineLvl w:val="9"/>
        <w:rPr>
          <w:rFonts w:eastAsiaTheme="minorEastAsia" w:cstheme="minorBidi"/>
          <w:noProof/>
          <w:sz w:val="22"/>
          <w:szCs w:val="22"/>
          <w:lang w:eastAsia="en-AU"/>
        </w:rPr>
      </w:pPr>
      <w:hyperlink w:anchor="_Toc58594833" w:history="1">
        <w:r w:rsidR="00E43FE0" w:rsidRPr="00F9380E">
          <w:rPr>
            <w:rStyle w:val="Hyperlink"/>
            <w:noProof/>
          </w:rPr>
          <w:t>To what extent was the program design relevant to the needs of Indigenous students?</w:t>
        </w:r>
        <w:r w:rsidR="00E43FE0">
          <w:rPr>
            <w:noProof/>
            <w:webHidden/>
          </w:rPr>
          <w:tab/>
        </w:r>
        <w:r w:rsidR="00E43FE0">
          <w:rPr>
            <w:noProof/>
            <w:webHidden/>
          </w:rPr>
          <w:fldChar w:fldCharType="begin"/>
        </w:r>
        <w:r w:rsidR="00E43FE0">
          <w:rPr>
            <w:noProof/>
            <w:webHidden/>
          </w:rPr>
          <w:instrText xml:space="preserve"> PAGEREF _Toc58594833 \h </w:instrText>
        </w:r>
        <w:r w:rsidR="00E43FE0">
          <w:rPr>
            <w:noProof/>
            <w:webHidden/>
          </w:rPr>
        </w:r>
        <w:r w:rsidR="00E43FE0">
          <w:rPr>
            <w:noProof/>
            <w:webHidden/>
          </w:rPr>
          <w:fldChar w:fldCharType="separate"/>
        </w:r>
        <w:r w:rsidR="00E43FE0">
          <w:rPr>
            <w:noProof/>
            <w:webHidden/>
          </w:rPr>
          <w:t>36</w:t>
        </w:r>
        <w:r w:rsidR="00E43FE0">
          <w:rPr>
            <w:noProof/>
            <w:webHidden/>
          </w:rPr>
          <w:fldChar w:fldCharType="end"/>
        </w:r>
      </w:hyperlink>
    </w:p>
    <w:p w14:paraId="2FE3C9EC" w14:textId="6F91A643" w:rsidR="00E43FE0" w:rsidRDefault="00174D53" w:rsidP="00E43FE0">
      <w:pPr>
        <w:pStyle w:val="TOC4"/>
        <w:outlineLvl w:val="9"/>
        <w:rPr>
          <w:rFonts w:eastAsiaTheme="minorEastAsia" w:cstheme="minorBidi"/>
          <w:noProof/>
          <w:sz w:val="22"/>
          <w:szCs w:val="22"/>
          <w:lang w:eastAsia="en-AU"/>
        </w:rPr>
      </w:pPr>
      <w:hyperlink w:anchor="_Toc58594834" w:history="1">
        <w:r w:rsidR="00E43FE0" w:rsidRPr="00F9380E">
          <w:rPr>
            <w:rStyle w:val="Hyperlink"/>
            <w:noProof/>
          </w:rPr>
          <w:t>Ensuring cultural safety</w:t>
        </w:r>
        <w:r w:rsidR="00E43FE0">
          <w:rPr>
            <w:noProof/>
            <w:webHidden/>
          </w:rPr>
          <w:tab/>
        </w:r>
        <w:r w:rsidR="00E43FE0">
          <w:rPr>
            <w:noProof/>
            <w:webHidden/>
          </w:rPr>
          <w:fldChar w:fldCharType="begin"/>
        </w:r>
        <w:r w:rsidR="00E43FE0">
          <w:rPr>
            <w:noProof/>
            <w:webHidden/>
          </w:rPr>
          <w:instrText xml:space="preserve"> PAGEREF _Toc58594834 \h </w:instrText>
        </w:r>
        <w:r w:rsidR="00E43FE0">
          <w:rPr>
            <w:noProof/>
            <w:webHidden/>
          </w:rPr>
        </w:r>
        <w:r w:rsidR="00E43FE0">
          <w:rPr>
            <w:noProof/>
            <w:webHidden/>
          </w:rPr>
          <w:fldChar w:fldCharType="separate"/>
        </w:r>
        <w:r w:rsidR="00E43FE0">
          <w:rPr>
            <w:noProof/>
            <w:webHidden/>
          </w:rPr>
          <w:t>37</w:t>
        </w:r>
        <w:r w:rsidR="00E43FE0">
          <w:rPr>
            <w:noProof/>
            <w:webHidden/>
          </w:rPr>
          <w:fldChar w:fldCharType="end"/>
        </w:r>
      </w:hyperlink>
    </w:p>
    <w:p w14:paraId="50C621C0" w14:textId="50BAA30B" w:rsidR="00E43FE0" w:rsidRDefault="00174D53" w:rsidP="00E43FE0">
      <w:pPr>
        <w:pStyle w:val="TOC4"/>
        <w:outlineLvl w:val="9"/>
        <w:rPr>
          <w:rFonts w:eastAsiaTheme="minorEastAsia" w:cstheme="minorBidi"/>
          <w:noProof/>
          <w:sz w:val="22"/>
          <w:szCs w:val="22"/>
          <w:lang w:eastAsia="en-AU"/>
        </w:rPr>
      </w:pPr>
      <w:hyperlink w:anchor="_Toc58594835" w:history="1">
        <w:r w:rsidR="00E43FE0" w:rsidRPr="00F9380E">
          <w:rPr>
            <w:rStyle w:val="Hyperlink"/>
            <w:noProof/>
          </w:rPr>
          <w:t>Increase allowable time</w:t>
        </w:r>
        <w:r w:rsidR="00E43FE0">
          <w:rPr>
            <w:noProof/>
            <w:webHidden/>
          </w:rPr>
          <w:tab/>
        </w:r>
        <w:r w:rsidR="00E43FE0">
          <w:rPr>
            <w:noProof/>
            <w:webHidden/>
          </w:rPr>
          <w:fldChar w:fldCharType="begin"/>
        </w:r>
        <w:r w:rsidR="00E43FE0">
          <w:rPr>
            <w:noProof/>
            <w:webHidden/>
          </w:rPr>
          <w:instrText xml:space="preserve"> PAGEREF _Toc58594835 \h </w:instrText>
        </w:r>
        <w:r w:rsidR="00E43FE0">
          <w:rPr>
            <w:noProof/>
            <w:webHidden/>
          </w:rPr>
        </w:r>
        <w:r w:rsidR="00E43FE0">
          <w:rPr>
            <w:noProof/>
            <w:webHidden/>
          </w:rPr>
          <w:fldChar w:fldCharType="separate"/>
        </w:r>
        <w:r w:rsidR="00E43FE0">
          <w:rPr>
            <w:noProof/>
            <w:webHidden/>
          </w:rPr>
          <w:t>37</w:t>
        </w:r>
        <w:r w:rsidR="00E43FE0">
          <w:rPr>
            <w:noProof/>
            <w:webHidden/>
          </w:rPr>
          <w:fldChar w:fldCharType="end"/>
        </w:r>
      </w:hyperlink>
    </w:p>
    <w:p w14:paraId="5C09935F" w14:textId="425EE73B" w:rsidR="00E43FE0" w:rsidRDefault="00174D53" w:rsidP="00E43FE0">
      <w:pPr>
        <w:pStyle w:val="TOC4"/>
        <w:outlineLvl w:val="9"/>
        <w:rPr>
          <w:rFonts w:eastAsiaTheme="minorEastAsia" w:cstheme="minorBidi"/>
          <w:noProof/>
          <w:sz w:val="22"/>
          <w:szCs w:val="22"/>
          <w:lang w:eastAsia="en-AU"/>
        </w:rPr>
      </w:pPr>
      <w:hyperlink w:anchor="_Toc58594836" w:history="1">
        <w:r w:rsidR="00E43FE0" w:rsidRPr="00F9380E">
          <w:rPr>
            <w:rStyle w:val="Hyperlink"/>
            <w:noProof/>
          </w:rPr>
          <w:t>Permitting deferrals</w:t>
        </w:r>
        <w:r w:rsidR="00E43FE0">
          <w:rPr>
            <w:noProof/>
            <w:webHidden/>
          </w:rPr>
          <w:tab/>
        </w:r>
        <w:r w:rsidR="00E43FE0">
          <w:rPr>
            <w:noProof/>
            <w:webHidden/>
          </w:rPr>
          <w:fldChar w:fldCharType="begin"/>
        </w:r>
        <w:r w:rsidR="00E43FE0">
          <w:rPr>
            <w:noProof/>
            <w:webHidden/>
          </w:rPr>
          <w:instrText xml:space="preserve"> PAGEREF _Toc58594836 \h </w:instrText>
        </w:r>
        <w:r w:rsidR="00E43FE0">
          <w:rPr>
            <w:noProof/>
            <w:webHidden/>
          </w:rPr>
        </w:r>
        <w:r w:rsidR="00E43FE0">
          <w:rPr>
            <w:noProof/>
            <w:webHidden/>
          </w:rPr>
          <w:fldChar w:fldCharType="separate"/>
        </w:r>
        <w:r w:rsidR="00E43FE0">
          <w:rPr>
            <w:noProof/>
            <w:webHidden/>
          </w:rPr>
          <w:t>38</w:t>
        </w:r>
        <w:r w:rsidR="00E43FE0">
          <w:rPr>
            <w:noProof/>
            <w:webHidden/>
          </w:rPr>
          <w:fldChar w:fldCharType="end"/>
        </w:r>
      </w:hyperlink>
    </w:p>
    <w:p w14:paraId="76678E6E" w14:textId="6869C463" w:rsidR="00E43FE0" w:rsidRDefault="00174D53" w:rsidP="00E43FE0">
      <w:pPr>
        <w:pStyle w:val="TOC3"/>
        <w:outlineLvl w:val="9"/>
        <w:rPr>
          <w:rFonts w:eastAsiaTheme="minorEastAsia" w:cstheme="minorBidi"/>
          <w:noProof/>
          <w:sz w:val="22"/>
          <w:szCs w:val="22"/>
          <w:lang w:eastAsia="en-AU"/>
        </w:rPr>
      </w:pPr>
      <w:hyperlink w:anchor="_Toc58594837" w:history="1">
        <w:r w:rsidR="00E43FE0" w:rsidRPr="00F9380E">
          <w:rPr>
            <w:rStyle w:val="Hyperlink"/>
            <w:noProof/>
          </w:rPr>
          <w:t>To what extent have Indigenous Australians been involved in the design and implementation of the program? What effect did this have on the program relevance?</w:t>
        </w:r>
        <w:r w:rsidR="00E43FE0">
          <w:rPr>
            <w:noProof/>
            <w:webHidden/>
          </w:rPr>
          <w:tab/>
        </w:r>
        <w:r w:rsidR="00E43FE0">
          <w:rPr>
            <w:noProof/>
            <w:webHidden/>
          </w:rPr>
          <w:fldChar w:fldCharType="begin"/>
        </w:r>
        <w:r w:rsidR="00E43FE0">
          <w:rPr>
            <w:noProof/>
            <w:webHidden/>
          </w:rPr>
          <w:instrText xml:space="preserve"> PAGEREF _Toc58594837 \h </w:instrText>
        </w:r>
        <w:r w:rsidR="00E43FE0">
          <w:rPr>
            <w:noProof/>
            <w:webHidden/>
          </w:rPr>
        </w:r>
        <w:r w:rsidR="00E43FE0">
          <w:rPr>
            <w:noProof/>
            <w:webHidden/>
          </w:rPr>
          <w:fldChar w:fldCharType="separate"/>
        </w:r>
        <w:r w:rsidR="00E43FE0">
          <w:rPr>
            <w:noProof/>
            <w:webHidden/>
          </w:rPr>
          <w:t>38</w:t>
        </w:r>
        <w:r w:rsidR="00E43FE0">
          <w:rPr>
            <w:noProof/>
            <w:webHidden/>
          </w:rPr>
          <w:fldChar w:fldCharType="end"/>
        </w:r>
      </w:hyperlink>
    </w:p>
    <w:p w14:paraId="7DD019E1" w14:textId="521162B2" w:rsidR="00E43FE0" w:rsidRDefault="00174D53" w:rsidP="00E43FE0">
      <w:pPr>
        <w:pStyle w:val="TOC2"/>
        <w:outlineLvl w:val="9"/>
        <w:rPr>
          <w:rFonts w:eastAsiaTheme="minorEastAsia" w:cstheme="minorBidi"/>
          <w:i w:val="0"/>
          <w:iCs w:val="0"/>
          <w:noProof/>
          <w:sz w:val="22"/>
          <w:szCs w:val="22"/>
          <w:lang w:eastAsia="en-AU"/>
        </w:rPr>
      </w:pPr>
      <w:hyperlink w:anchor="_Toc58594838" w:history="1">
        <w:r w:rsidR="00E43FE0" w:rsidRPr="00F9380E">
          <w:rPr>
            <w:rStyle w:val="Hyperlink"/>
            <w:noProof/>
          </w:rPr>
          <w:t>Who are the cadets and what variables impact on their success or otherwise?</w:t>
        </w:r>
        <w:r w:rsidR="00E43FE0">
          <w:rPr>
            <w:noProof/>
            <w:webHidden/>
          </w:rPr>
          <w:tab/>
        </w:r>
        <w:r w:rsidR="00E43FE0">
          <w:rPr>
            <w:noProof/>
            <w:webHidden/>
          </w:rPr>
          <w:fldChar w:fldCharType="begin"/>
        </w:r>
        <w:r w:rsidR="00E43FE0">
          <w:rPr>
            <w:noProof/>
            <w:webHidden/>
          </w:rPr>
          <w:instrText xml:space="preserve"> PAGEREF _Toc58594838 \h </w:instrText>
        </w:r>
        <w:r w:rsidR="00E43FE0">
          <w:rPr>
            <w:noProof/>
            <w:webHidden/>
          </w:rPr>
        </w:r>
        <w:r w:rsidR="00E43FE0">
          <w:rPr>
            <w:noProof/>
            <w:webHidden/>
          </w:rPr>
          <w:fldChar w:fldCharType="separate"/>
        </w:r>
        <w:r w:rsidR="00E43FE0">
          <w:rPr>
            <w:noProof/>
            <w:webHidden/>
          </w:rPr>
          <w:t>39</w:t>
        </w:r>
        <w:r w:rsidR="00E43FE0">
          <w:rPr>
            <w:noProof/>
            <w:webHidden/>
          </w:rPr>
          <w:fldChar w:fldCharType="end"/>
        </w:r>
      </w:hyperlink>
    </w:p>
    <w:p w14:paraId="337DB9C3" w14:textId="07E63653" w:rsidR="00E43FE0" w:rsidRDefault="00174D53" w:rsidP="00E43FE0">
      <w:pPr>
        <w:pStyle w:val="TOC3"/>
        <w:outlineLvl w:val="9"/>
        <w:rPr>
          <w:rFonts w:eastAsiaTheme="minorEastAsia" w:cstheme="minorBidi"/>
          <w:noProof/>
          <w:sz w:val="22"/>
          <w:szCs w:val="22"/>
          <w:lang w:eastAsia="en-AU"/>
        </w:rPr>
      </w:pPr>
      <w:hyperlink w:anchor="_Toc58594839" w:history="1">
        <w:r w:rsidR="00E43FE0" w:rsidRPr="00F9380E">
          <w:rPr>
            <w:rStyle w:val="Hyperlink"/>
            <w:noProof/>
          </w:rPr>
          <w:t>Which students are more likely to participate in the program? Which students are not accessing the program? How do variables such as study area, gender, and location effect the extent to which students access the program?</w:t>
        </w:r>
        <w:r w:rsidR="00E43FE0">
          <w:rPr>
            <w:noProof/>
            <w:webHidden/>
          </w:rPr>
          <w:tab/>
        </w:r>
        <w:r w:rsidR="00E43FE0">
          <w:rPr>
            <w:noProof/>
            <w:webHidden/>
          </w:rPr>
          <w:fldChar w:fldCharType="begin"/>
        </w:r>
        <w:r w:rsidR="00E43FE0">
          <w:rPr>
            <w:noProof/>
            <w:webHidden/>
          </w:rPr>
          <w:instrText xml:space="preserve"> PAGEREF _Toc58594839 \h </w:instrText>
        </w:r>
        <w:r w:rsidR="00E43FE0">
          <w:rPr>
            <w:noProof/>
            <w:webHidden/>
          </w:rPr>
        </w:r>
        <w:r w:rsidR="00E43FE0">
          <w:rPr>
            <w:noProof/>
            <w:webHidden/>
          </w:rPr>
          <w:fldChar w:fldCharType="separate"/>
        </w:r>
        <w:r w:rsidR="00E43FE0">
          <w:rPr>
            <w:noProof/>
            <w:webHidden/>
          </w:rPr>
          <w:t>39</w:t>
        </w:r>
        <w:r w:rsidR="00E43FE0">
          <w:rPr>
            <w:noProof/>
            <w:webHidden/>
          </w:rPr>
          <w:fldChar w:fldCharType="end"/>
        </w:r>
      </w:hyperlink>
    </w:p>
    <w:p w14:paraId="794C2C67" w14:textId="029EE518" w:rsidR="00E43FE0" w:rsidRDefault="00174D53" w:rsidP="00E43FE0">
      <w:pPr>
        <w:pStyle w:val="TOC4"/>
        <w:outlineLvl w:val="9"/>
        <w:rPr>
          <w:rFonts w:eastAsiaTheme="minorEastAsia" w:cstheme="minorBidi"/>
          <w:noProof/>
          <w:sz w:val="22"/>
          <w:szCs w:val="22"/>
          <w:lang w:eastAsia="en-AU"/>
        </w:rPr>
      </w:pPr>
      <w:hyperlink w:anchor="_Toc58594840" w:history="1">
        <w:r w:rsidR="00E43FE0" w:rsidRPr="00F9380E">
          <w:rPr>
            <w:rStyle w:val="Hyperlink"/>
            <w:noProof/>
          </w:rPr>
          <w:t>Demographic characteristics</w:t>
        </w:r>
        <w:r w:rsidR="00E43FE0">
          <w:rPr>
            <w:noProof/>
            <w:webHidden/>
          </w:rPr>
          <w:tab/>
        </w:r>
        <w:r w:rsidR="00E43FE0">
          <w:rPr>
            <w:noProof/>
            <w:webHidden/>
          </w:rPr>
          <w:fldChar w:fldCharType="begin"/>
        </w:r>
        <w:r w:rsidR="00E43FE0">
          <w:rPr>
            <w:noProof/>
            <w:webHidden/>
          </w:rPr>
          <w:instrText xml:space="preserve"> PAGEREF _Toc58594840 \h </w:instrText>
        </w:r>
        <w:r w:rsidR="00E43FE0">
          <w:rPr>
            <w:noProof/>
            <w:webHidden/>
          </w:rPr>
        </w:r>
        <w:r w:rsidR="00E43FE0">
          <w:rPr>
            <w:noProof/>
            <w:webHidden/>
          </w:rPr>
          <w:fldChar w:fldCharType="separate"/>
        </w:r>
        <w:r w:rsidR="00E43FE0">
          <w:rPr>
            <w:noProof/>
            <w:webHidden/>
          </w:rPr>
          <w:t>39</w:t>
        </w:r>
        <w:r w:rsidR="00E43FE0">
          <w:rPr>
            <w:noProof/>
            <w:webHidden/>
          </w:rPr>
          <w:fldChar w:fldCharType="end"/>
        </w:r>
      </w:hyperlink>
    </w:p>
    <w:p w14:paraId="7A505EF4" w14:textId="2034D887" w:rsidR="00E43FE0" w:rsidRDefault="00174D53" w:rsidP="00E43FE0">
      <w:pPr>
        <w:pStyle w:val="TOC4"/>
        <w:outlineLvl w:val="9"/>
        <w:rPr>
          <w:rFonts w:eastAsiaTheme="minorEastAsia" w:cstheme="minorBidi"/>
          <w:noProof/>
          <w:sz w:val="22"/>
          <w:szCs w:val="22"/>
          <w:lang w:eastAsia="en-AU"/>
        </w:rPr>
      </w:pPr>
      <w:hyperlink w:anchor="_Toc58594841" w:history="1">
        <w:r w:rsidR="00E43FE0" w:rsidRPr="00F9380E">
          <w:rPr>
            <w:rStyle w:val="Hyperlink"/>
            <w:noProof/>
          </w:rPr>
          <w:t>Course of study</w:t>
        </w:r>
        <w:r w:rsidR="00E43FE0">
          <w:rPr>
            <w:noProof/>
            <w:webHidden/>
          </w:rPr>
          <w:tab/>
        </w:r>
        <w:r w:rsidR="00E43FE0">
          <w:rPr>
            <w:noProof/>
            <w:webHidden/>
          </w:rPr>
          <w:fldChar w:fldCharType="begin"/>
        </w:r>
        <w:r w:rsidR="00E43FE0">
          <w:rPr>
            <w:noProof/>
            <w:webHidden/>
          </w:rPr>
          <w:instrText xml:space="preserve"> PAGEREF _Toc58594841 \h </w:instrText>
        </w:r>
        <w:r w:rsidR="00E43FE0">
          <w:rPr>
            <w:noProof/>
            <w:webHidden/>
          </w:rPr>
        </w:r>
        <w:r w:rsidR="00E43FE0">
          <w:rPr>
            <w:noProof/>
            <w:webHidden/>
          </w:rPr>
          <w:fldChar w:fldCharType="separate"/>
        </w:r>
        <w:r w:rsidR="00E43FE0">
          <w:rPr>
            <w:noProof/>
            <w:webHidden/>
          </w:rPr>
          <w:t>40</w:t>
        </w:r>
        <w:r w:rsidR="00E43FE0">
          <w:rPr>
            <w:noProof/>
            <w:webHidden/>
          </w:rPr>
          <w:fldChar w:fldCharType="end"/>
        </w:r>
      </w:hyperlink>
    </w:p>
    <w:p w14:paraId="7857BA70" w14:textId="058F4CAF" w:rsidR="00E43FE0" w:rsidRDefault="00174D53" w:rsidP="00E43FE0">
      <w:pPr>
        <w:pStyle w:val="TOC3"/>
        <w:outlineLvl w:val="9"/>
        <w:rPr>
          <w:rFonts w:eastAsiaTheme="minorEastAsia" w:cstheme="minorBidi"/>
          <w:noProof/>
          <w:sz w:val="22"/>
          <w:szCs w:val="22"/>
          <w:lang w:eastAsia="en-AU"/>
        </w:rPr>
      </w:pPr>
      <w:hyperlink w:anchor="_Toc58594842" w:history="1">
        <w:r w:rsidR="00E43FE0" w:rsidRPr="00F9380E">
          <w:rPr>
            <w:rStyle w:val="Hyperlink"/>
            <w:noProof/>
          </w:rPr>
          <w:t>What motivates participants to take part in the program?</w:t>
        </w:r>
        <w:r w:rsidR="00E43FE0">
          <w:rPr>
            <w:noProof/>
            <w:webHidden/>
          </w:rPr>
          <w:tab/>
        </w:r>
        <w:r w:rsidR="00E43FE0">
          <w:rPr>
            <w:noProof/>
            <w:webHidden/>
          </w:rPr>
          <w:fldChar w:fldCharType="begin"/>
        </w:r>
        <w:r w:rsidR="00E43FE0">
          <w:rPr>
            <w:noProof/>
            <w:webHidden/>
          </w:rPr>
          <w:instrText xml:space="preserve"> PAGEREF _Toc58594842 \h </w:instrText>
        </w:r>
        <w:r w:rsidR="00E43FE0">
          <w:rPr>
            <w:noProof/>
            <w:webHidden/>
          </w:rPr>
        </w:r>
        <w:r w:rsidR="00E43FE0">
          <w:rPr>
            <w:noProof/>
            <w:webHidden/>
          </w:rPr>
          <w:fldChar w:fldCharType="separate"/>
        </w:r>
        <w:r w:rsidR="00E43FE0">
          <w:rPr>
            <w:noProof/>
            <w:webHidden/>
          </w:rPr>
          <w:t>42</w:t>
        </w:r>
        <w:r w:rsidR="00E43FE0">
          <w:rPr>
            <w:noProof/>
            <w:webHidden/>
          </w:rPr>
          <w:fldChar w:fldCharType="end"/>
        </w:r>
      </w:hyperlink>
    </w:p>
    <w:p w14:paraId="58984802" w14:textId="6F772406" w:rsidR="00E43FE0" w:rsidRDefault="00174D53" w:rsidP="00E43FE0">
      <w:pPr>
        <w:pStyle w:val="TOC4"/>
        <w:outlineLvl w:val="9"/>
        <w:rPr>
          <w:rFonts w:eastAsiaTheme="minorEastAsia" w:cstheme="minorBidi"/>
          <w:noProof/>
          <w:sz w:val="22"/>
          <w:szCs w:val="22"/>
          <w:lang w:eastAsia="en-AU"/>
        </w:rPr>
      </w:pPr>
      <w:hyperlink w:anchor="_Toc58594843" w:history="1">
        <w:r w:rsidR="00E43FE0" w:rsidRPr="00F9380E">
          <w:rPr>
            <w:rStyle w:val="Hyperlink"/>
            <w:noProof/>
          </w:rPr>
          <w:t>Desire for professional experience</w:t>
        </w:r>
        <w:r w:rsidR="00E43FE0">
          <w:rPr>
            <w:noProof/>
            <w:webHidden/>
          </w:rPr>
          <w:tab/>
        </w:r>
        <w:r w:rsidR="00E43FE0">
          <w:rPr>
            <w:noProof/>
            <w:webHidden/>
          </w:rPr>
          <w:fldChar w:fldCharType="begin"/>
        </w:r>
        <w:r w:rsidR="00E43FE0">
          <w:rPr>
            <w:noProof/>
            <w:webHidden/>
          </w:rPr>
          <w:instrText xml:space="preserve"> PAGEREF _Toc58594843 \h </w:instrText>
        </w:r>
        <w:r w:rsidR="00E43FE0">
          <w:rPr>
            <w:noProof/>
            <w:webHidden/>
          </w:rPr>
        </w:r>
        <w:r w:rsidR="00E43FE0">
          <w:rPr>
            <w:noProof/>
            <w:webHidden/>
          </w:rPr>
          <w:fldChar w:fldCharType="separate"/>
        </w:r>
        <w:r w:rsidR="00E43FE0">
          <w:rPr>
            <w:noProof/>
            <w:webHidden/>
          </w:rPr>
          <w:t>42</w:t>
        </w:r>
        <w:r w:rsidR="00E43FE0">
          <w:rPr>
            <w:noProof/>
            <w:webHidden/>
          </w:rPr>
          <w:fldChar w:fldCharType="end"/>
        </w:r>
      </w:hyperlink>
    </w:p>
    <w:p w14:paraId="650F4F2A" w14:textId="571D5E7B" w:rsidR="00E43FE0" w:rsidRDefault="00174D53" w:rsidP="00E43FE0">
      <w:pPr>
        <w:pStyle w:val="TOC4"/>
        <w:outlineLvl w:val="9"/>
        <w:rPr>
          <w:rFonts w:eastAsiaTheme="minorEastAsia" w:cstheme="minorBidi"/>
          <w:noProof/>
          <w:sz w:val="22"/>
          <w:szCs w:val="22"/>
          <w:lang w:eastAsia="en-AU"/>
        </w:rPr>
      </w:pPr>
      <w:hyperlink w:anchor="_Toc58594844" w:history="1">
        <w:r w:rsidR="00E43FE0" w:rsidRPr="00F9380E">
          <w:rPr>
            <w:rStyle w:val="Hyperlink"/>
            <w:noProof/>
          </w:rPr>
          <w:t>Career clarity and direction</w:t>
        </w:r>
        <w:r w:rsidR="00E43FE0">
          <w:rPr>
            <w:noProof/>
            <w:webHidden/>
          </w:rPr>
          <w:tab/>
        </w:r>
        <w:r w:rsidR="00E43FE0">
          <w:rPr>
            <w:noProof/>
            <w:webHidden/>
          </w:rPr>
          <w:fldChar w:fldCharType="begin"/>
        </w:r>
        <w:r w:rsidR="00E43FE0">
          <w:rPr>
            <w:noProof/>
            <w:webHidden/>
          </w:rPr>
          <w:instrText xml:space="preserve"> PAGEREF _Toc58594844 \h </w:instrText>
        </w:r>
        <w:r w:rsidR="00E43FE0">
          <w:rPr>
            <w:noProof/>
            <w:webHidden/>
          </w:rPr>
        </w:r>
        <w:r w:rsidR="00E43FE0">
          <w:rPr>
            <w:noProof/>
            <w:webHidden/>
          </w:rPr>
          <w:fldChar w:fldCharType="separate"/>
        </w:r>
        <w:r w:rsidR="00E43FE0">
          <w:rPr>
            <w:noProof/>
            <w:webHidden/>
          </w:rPr>
          <w:t>42</w:t>
        </w:r>
        <w:r w:rsidR="00E43FE0">
          <w:rPr>
            <w:noProof/>
            <w:webHidden/>
          </w:rPr>
          <w:fldChar w:fldCharType="end"/>
        </w:r>
      </w:hyperlink>
    </w:p>
    <w:p w14:paraId="175CE151" w14:textId="3F81169F" w:rsidR="00E43FE0" w:rsidRDefault="00174D53" w:rsidP="00E43FE0">
      <w:pPr>
        <w:pStyle w:val="TOC4"/>
        <w:outlineLvl w:val="9"/>
        <w:rPr>
          <w:rFonts w:eastAsiaTheme="minorEastAsia" w:cstheme="minorBidi"/>
          <w:noProof/>
          <w:sz w:val="22"/>
          <w:szCs w:val="22"/>
          <w:lang w:eastAsia="en-AU"/>
        </w:rPr>
      </w:pPr>
      <w:hyperlink w:anchor="_Toc58594845" w:history="1">
        <w:r w:rsidR="00E43FE0" w:rsidRPr="00F9380E">
          <w:rPr>
            <w:rStyle w:val="Hyperlink"/>
            <w:noProof/>
          </w:rPr>
          <w:t>Financial stress</w:t>
        </w:r>
        <w:r w:rsidR="00E43FE0">
          <w:rPr>
            <w:noProof/>
            <w:webHidden/>
          </w:rPr>
          <w:tab/>
        </w:r>
        <w:r w:rsidR="00E43FE0">
          <w:rPr>
            <w:noProof/>
            <w:webHidden/>
          </w:rPr>
          <w:fldChar w:fldCharType="begin"/>
        </w:r>
        <w:r w:rsidR="00E43FE0">
          <w:rPr>
            <w:noProof/>
            <w:webHidden/>
          </w:rPr>
          <w:instrText xml:space="preserve"> PAGEREF _Toc58594845 \h </w:instrText>
        </w:r>
        <w:r w:rsidR="00E43FE0">
          <w:rPr>
            <w:noProof/>
            <w:webHidden/>
          </w:rPr>
        </w:r>
        <w:r w:rsidR="00E43FE0">
          <w:rPr>
            <w:noProof/>
            <w:webHidden/>
          </w:rPr>
          <w:fldChar w:fldCharType="separate"/>
        </w:r>
        <w:r w:rsidR="00E43FE0">
          <w:rPr>
            <w:noProof/>
            <w:webHidden/>
          </w:rPr>
          <w:t>43</w:t>
        </w:r>
        <w:r w:rsidR="00E43FE0">
          <w:rPr>
            <w:noProof/>
            <w:webHidden/>
          </w:rPr>
          <w:fldChar w:fldCharType="end"/>
        </w:r>
      </w:hyperlink>
    </w:p>
    <w:p w14:paraId="613C98D8" w14:textId="3A306185" w:rsidR="00E43FE0" w:rsidRDefault="00174D53" w:rsidP="00E43FE0">
      <w:pPr>
        <w:pStyle w:val="TOC3"/>
        <w:outlineLvl w:val="9"/>
        <w:rPr>
          <w:rFonts w:eastAsiaTheme="minorEastAsia" w:cstheme="minorBidi"/>
          <w:noProof/>
          <w:sz w:val="22"/>
          <w:szCs w:val="22"/>
          <w:lang w:eastAsia="en-AU"/>
        </w:rPr>
      </w:pPr>
      <w:hyperlink w:anchor="_Toc58594846" w:history="1">
        <w:r w:rsidR="00E43FE0" w:rsidRPr="00F9380E">
          <w:rPr>
            <w:rStyle w:val="Hyperlink"/>
            <w:noProof/>
          </w:rPr>
          <w:t>What are the educational outcomes of Cadets? Did they complete their degree? If not, at what point did they drop out and why? How does this compare to non-cadet Indigenous dropout rates?</w:t>
        </w:r>
        <w:r w:rsidR="00E43FE0">
          <w:rPr>
            <w:noProof/>
            <w:webHidden/>
          </w:rPr>
          <w:tab/>
        </w:r>
        <w:r w:rsidR="00E43FE0">
          <w:rPr>
            <w:noProof/>
            <w:webHidden/>
          </w:rPr>
          <w:fldChar w:fldCharType="begin"/>
        </w:r>
        <w:r w:rsidR="00E43FE0">
          <w:rPr>
            <w:noProof/>
            <w:webHidden/>
          </w:rPr>
          <w:instrText xml:space="preserve"> PAGEREF _Toc58594846 \h </w:instrText>
        </w:r>
        <w:r w:rsidR="00E43FE0">
          <w:rPr>
            <w:noProof/>
            <w:webHidden/>
          </w:rPr>
        </w:r>
        <w:r w:rsidR="00E43FE0">
          <w:rPr>
            <w:noProof/>
            <w:webHidden/>
          </w:rPr>
          <w:fldChar w:fldCharType="separate"/>
        </w:r>
        <w:r w:rsidR="00E43FE0">
          <w:rPr>
            <w:noProof/>
            <w:webHidden/>
          </w:rPr>
          <w:t>43</w:t>
        </w:r>
        <w:r w:rsidR="00E43FE0">
          <w:rPr>
            <w:noProof/>
            <w:webHidden/>
          </w:rPr>
          <w:fldChar w:fldCharType="end"/>
        </w:r>
      </w:hyperlink>
    </w:p>
    <w:p w14:paraId="6CC08E0D" w14:textId="766E25F4" w:rsidR="00E43FE0" w:rsidRDefault="00174D53" w:rsidP="00E43FE0">
      <w:pPr>
        <w:pStyle w:val="TOC4"/>
        <w:outlineLvl w:val="9"/>
        <w:rPr>
          <w:rFonts w:eastAsiaTheme="minorEastAsia" w:cstheme="minorBidi"/>
          <w:noProof/>
          <w:sz w:val="22"/>
          <w:szCs w:val="22"/>
          <w:lang w:eastAsia="en-AU"/>
        </w:rPr>
      </w:pPr>
      <w:hyperlink w:anchor="_Toc58594847" w:history="1">
        <w:r w:rsidR="00E43FE0" w:rsidRPr="00F9380E">
          <w:rPr>
            <w:rStyle w:val="Hyperlink"/>
            <w:noProof/>
          </w:rPr>
          <w:t>Degree completion</w:t>
        </w:r>
        <w:r w:rsidR="00E43FE0">
          <w:rPr>
            <w:noProof/>
            <w:webHidden/>
          </w:rPr>
          <w:tab/>
        </w:r>
        <w:r w:rsidR="00E43FE0">
          <w:rPr>
            <w:noProof/>
            <w:webHidden/>
          </w:rPr>
          <w:fldChar w:fldCharType="begin"/>
        </w:r>
        <w:r w:rsidR="00E43FE0">
          <w:rPr>
            <w:noProof/>
            <w:webHidden/>
          </w:rPr>
          <w:instrText xml:space="preserve"> PAGEREF _Toc58594847 \h </w:instrText>
        </w:r>
        <w:r w:rsidR="00E43FE0">
          <w:rPr>
            <w:noProof/>
            <w:webHidden/>
          </w:rPr>
        </w:r>
        <w:r w:rsidR="00E43FE0">
          <w:rPr>
            <w:noProof/>
            <w:webHidden/>
          </w:rPr>
          <w:fldChar w:fldCharType="separate"/>
        </w:r>
        <w:r w:rsidR="00E43FE0">
          <w:rPr>
            <w:noProof/>
            <w:webHidden/>
          </w:rPr>
          <w:t>43</w:t>
        </w:r>
        <w:r w:rsidR="00E43FE0">
          <w:rPr>
            <w:noProof/>
            <w:webHidden/>
          </w:rPr>
          <w:fldChar w:fldCharType="end"/>
        </w:r>
      </w:hyperlink>
    </w:p>
    <w:p w14:paraId="32168508" w14:textId="6FF59796" w:rsidR="00E43FE0" w:rsidRDefault="00174D53" w:rsidP="00E43FE0">
      <w:pPr>
        <w:pStyle w:val="TOC4"/>
        <w:outlineLvl w:val="9"/>
        <w:rPr>
          <w:rFonts w:eastAsiaTheme="minorEastAsia" w:cstheme="minorBidi"/>
          <w:noProof/>
          <w:sz w:val="22"/>
          <w:szCs w:val="22"/>
          <w:lang w:eastAsia="en-AU"/>
        </w:rPr>
      </w:pPr>
      <w:hyperlink w:anchor="_Toc58594848" w:history="1">
        <w:r w:rsidR="00E43FE0" w:rsidRPr="00F9380E">
          <w:rPr>
            <w:rStyle w:val="Hyperlink"/>
            <w:noProof/>
          </w:rPr>
          <w:t>Improved academic performance</w:t>
        </w:r>
        <w:r w:rsidR="00E43FE0">
          <w:rPr>
            <w:noProof/>
            <w:webHidden/>
          </w:rPr>
          <w:tab/>
        </w:r>
        <w:r w:rsidR="00E43FE0">
          <w:rPr>
            <w:noProof/>
            <w:webHidden/>
          </w:rPr>
          <w:fldChar w:fldCharType="begin"/>
        </w:r>
        <w:r w:rsidR="00E43FE0">
          <w:rPr>
            <w:noProof/>
            <w:webHidden/>
          </w:rPr>
          <w:instrText xml:space="preserve"> PAGEREF _Toc58594848 \h </w:instrText>
        </w:r>
        <w:r w:rsidR="00E43FE0">
          <w:rPr>
            <w:noProof/>
            <w:webHidden/>
          </w:rPr>
        </w:r>
        <w:r w:rsidR="00E43FE0">
          <w:rPr>
            <w:noProof/>
            <w:webHidden/>
          </w:rPr>
          <w:fldChar w:fldCharType="separate"/>
        </w:r>
        <w:r w:rsidR="00E43FE0">
          <w:rPr>
            <w:noProof/>
            <w:webHidden/>
          </w:rPr>
          <w:t>44</w:t>
        </w:r>
        <w:r w:rsidR="00E43FE0">
          <w:rPr>
            <w:noProof/>
            <w:webHidden/>
          </w:rPr>
          <w:fldChar w:fldCharType="end"/>
        </w:r>
      </w:hyperlink>
    </w:p>
    <w:p w14:paraId="24FA4492" w14:textId="249B9DBA" w:rsidR="00E43FE0" w:rsidRDefault="00174D53" w:rsidP="00E43FE0">
      <w:pPr>
        <w:pStyle w:val="TOC4"/>
        <w:outlineLvl w:val="9"/>
        <w:rPr>
          <w:rFonts w:eastAsiaTheme="minorEastAsia" w:cstheme="minorBidi"/>
          <w:noProof/>
          <w:sz w:val="22"/>
          <w:szCs w:val="22"/>
          <w:lang w:eastAsia="en-AU"/>
        </w:rPr>
      </w:pPr>
      <w:hyperlink w:anchor="_Toc58594849" w:history="1">
        <w:r w:rsidR="00E43FE0" w:rsidRPr="00F9380E">
          <w:rPr>
            <w:rStyle w:val="Hyperlink"/>
            <w:noProof/>
          </w:rPr>
          <w:t>Faster degree completion</w:t>
        </w:r>
        <w:r w:rsidR="00E43FE0">
          <w:rPr>
            <w:noProof/>
            <w:webHidden/>
          </w:rPr>
          <w:tab/>
        </w:r>
        <w:r w:rsidR="00E43FE0">
          <w:rPr>
            <w:noProof/>
            <w:webHidden/>
          </w:rPr>
          <w:fldChar w:fldCharType="begin"/>
        </w:r>
        <w:r w:rsidR="00E43FE0">
          <w:rPr>
            <w:noProof/>
            <w:webHidden/>
          </w:rPr>
          <w:instrText xml:space="preserve"> PAGEREF _Toc58594849 \h </w:instrText>
        </w:r>
        <w:r w:rsidR="00E43FE0">
          <w:rPr>
            <w:noProof/>
            <w:webHidden/>
          </w:rPr>
        </w:r>
        <w:r w:rsidR="00E43FE0">
          <w:rPr>
            <w:noProof/>
            <w:webHidden/>
          </w:rPr>
          <w:fldChar w:fldCharType="separate"/>
        </w:r>
        <w:r w:rsidR="00E43FE0">
          <w:rPr>
            <w:noProof/>
            <w:webHidden/>
          </w:rPr>
          <w:t>46</w:t>
        </w:r>
        <w:r w:rsidR="00E43FE0">
          <w:rPr>
            <w:noProof/>
            <w:webHidden/>
          </w:rPr>
          <w:fldChar w:fldCharType="end"/>
        </w:r>
      </w:hyperlink>
    </w:p>
    <w:p w14:paraId="30256583" w14:textId="6BFFBAA7" w:rsidR="00E43FE0" w:rsidRDefault="00174D53" w:rsidP="00E43FE0">
      <w:pPr>
        <w:pStyle w:val="TOC3"/>
        <w:outlineLvl w:val="9"/>
        <w:rPr>
          <w:rFonts w:eastAsiaTheme="minorEastAsia" w:cstheme="minorBidi"/>
          <w:noProof/>
          <w:sz w:val="22"/>
          <w:szCs w:val="22"/>
          <w:lang w:eastAsia="en-AU"/>
        </w:rPr>
      </w:pPr>
      <w:hyperlink w:anchor="_Toc58594850" w:history="1">
        <w:r w:rsidR="00E43FE0" w:rsidRPr="00F9380E">
          <w:rPr>
            <w:rStyle w:val="Hyperlink"/>
            <w:noProof/>
          </w:rPr>
          <w:t>What are the employment outcomes of Cadets? Did they complete their cadetship and obtain employment on graduation? If so with whom? How does this compare to non-cadet (including those who did not complete their cadetship) Indigenous employment outcomes?</w:t>
        </w:r>
        <w:r w:rsidR="00E43FE0">
          <w:rPr>
            <w:noProof/>
            <w:webHidden/>
          </w:rPr>
          <w:tab/>
        </w:r>
        <w:r w:rsidR="00E43FE0">
          <w:rPr>
            <w:noProof/>
            <w:webHidden/>
          </w:rPr>
          <w:fldChar w:fldCharType="begin"/>
        </w:r>
        <w:r w:rsidR="00E43FE0">
          <w:rPr>
            <w:noProof/>
            <w:webHidden/>
          </w:rPr>
          <w:instrText xml:space="preserve"> PAGEREF _Toc58594850 \h </w:instrText>
        </w:r>
        <w:r w:rsidR="00E43FE0">
          <w:rPr>
            <w:noProof/>
            <w:webHidden/>
          </w:rPr>
        </w:r>
        <w:r w:rsidR="00E43FE0">
          <w:rPr>
            <w:noProof/>
            <w:webHidden/>
          </w:rPr>
          <w:fldChar w:fldCharType="separate"/>
        </w:r>
        <w:r w:rsidR="00E43FE0">
          <w:rPr>
            <w:noProof/>
            <w:webHidden/>
          </w:rPr>
          <w:t>47</w:t>
        </w:r>
        <w:r w:rsidR="00E43FE0">
          <w:rPr>
            <w:noProof/>
            <w:webHidden/>
          </w:rPr>
          <w:fldChar w:fldCharType="end"/>
        </w:r>
      </w:hyperlink>
    </w:p>
    <w:p w14:paraId="25B42F94" w14:textId="365209DA" w:rsidR="00E43FE0" w:rsidRDefault="00174D53" w:rsidP="00E43FE0">
      <w:pPr>
        <w:pStyle w:val="TOC4"/>
        <w:outlineLvl w:val="9"/>
        <w:rPr>
          <w:rFonts w:eastAsiaTheme="minorEastAsia" w:cstheme="minorBidi"/>
          <w:noProof/>
          <w:sz w:val="22"/>
          <w:szCs w:val="22"/>
          <w:lang w:eastAsia="en-AU"/>
        </w:rPr>
      </w:pPr>
      <w:hyperlink w:anchor="_Toc58594851" w:history="1">
        <w:r w:rsidR="00E43FE0" w:rsidRPr="00F9380E">
          <w:rPr>
            <w:rStyle w:val="Hyperlink"/>
            <w:noProof/>
          </w:rPr>
          <w:t>Exposure to work routines</w:t>
        </w:r>
        <w:r w:rsidR="00E43FE0">
          <w:rPr>
            <w:noProof/>
            <w:webHidden/>
          </w:rPr>
          <w:tab/>
        </w:r>
        <w:r w:rsidR="00E43FE0">
          <w:rPr>
            <w:noProof/>
            <w:webHidden/>
          </w:rPr>
          <w:fldChar w:fldCharType="begin"/>
        </w:r>
        <w:r w:rsidR="00E43FE0">
          <w:rPr>
            <w:noProof/>
            <w:webHidden/>
          </w:rPr>
          <w:instrText xml:space="preserve"> PAGEREF _Toc58594851 \h </w:instrText>
        </w:r>
        <w:r w:rsidR="00E43FE0">
          <w:rPr>
            <w:noProof/>
            <w:webHidden/>
          </w:rPr>
        </w:r>
        <w:r w:rsidR="00E43FE0">
          <w:rPr>
            <w:noProof/>
            <w:webHidden/>
          </w:rPr>
          <w:fldChar w:fldCharType="separate"/>
        </w:r>
        <w:r w:rsidR="00E43FE0">
          <w:rPr>
            <w:noProof/>
            <w:webHidden/>
          </w:rPr>
          <w:t>47</w:t>
        </w:r>
        <w:r w:rsidR="00E43FE0">
          <w:rPr>
            <w:noProof/>
            <w:webHidden/>
          </w:rPr>
          <w:fldChar w:fldCharType="end"/>
        </w:r>
      </w:hyperlink>
    </w:p>
    <w:p w14:paraId="0C920434" w14:textId="04D68454" w:rsidR="00E43FE0" w:rsidRDefault="00174D53" w:rsidP="00E43FE0">
      <w:pPr>
        <w:pStyle w:val="TOC4"/>
        <w:outlineLvl w:val="9"/>
        <w:rPr>
          <w:rFonts w:eastAsiaTheme="minorEastAsia" w:cstheme="minorBidi"/>
          <w:noProof/>
          <w:sz w:val="22"/>
          <w:szCs w:val="22"/>
          <w:lang w:eastAsia="en-AU"/>
        </w:rPr>
      </w:pPr>
      <w:hyperlink w:anchor="_Toc58594852" w:history="1">
        <w:r w:rsidR="00E43FE0" w:rsidRPr="00F9380E">
          <w:rPr>
            <w:rStyle w:val="Hyperlink"/>
            <w:noProof/>
          </w:rPr>
          <w:t>Improved ‘soft’ skills</w:t>
        </w:r>
        <w:r w:rsidR="00E43FE0">
          <w:rPr>
            <w:noProof/>
            <w:webHidden/>
          </w:rPr>
          <w:tab/>
        </w:r>
        <w:r w:rsidR="00E43FE0">
          <w:rPr>
            <w:noProof/>
            <w:webHidden/>
          </w:rPr>
          <w:fldChar w:fldCharType="begin"/>
        </w:r>
        <w:r w:rsidR="00E43FE0">
          <w:rPr>
            <w:noProof/>
            <w:webHidden/>
          </w:rPr>
          <w:instrText xml:space="preserve"> PAGEREF _Toc58594852 \h </w:instrText>
        </w:r>
        <w:r w:rsidR="00E43FE0">
          <w:rPr>
            <w:noProof/>
            <w:webHidden/>
          </w:rPr>
        </w:r>
        <w:r w:rsidR="00E43FE0">
          <w:rPr>
            <w:noProof/>
            <w:webHidden/>
          </w:rPr>
          <w:fldChar w:fldCharType="separate"/>
        </w:r>
        <w:r w:rsidR="00E43FE0">
          <w:rPr>
            <w:noProof/>
            <w:webHidden/>
          </w:rPr>
          <w:t>48</w:t>
        </w:r>
        <w:r w:rsidR="00E43FE0">
          <w:rPr>
            <w:noProof/>
            <w:webHidden/>
          </w:rPr>
          <w:fldChar w:fldCharType="end"/>
        </w:r>
      </w:hyperlink>
    </w:p>
    <w:p w14:paraId="58B804A6" w14:textId="1F755A75" w:rsidR="00E43FE0" w:rsidRDefault="00174D53" w:rsidP="00E43FE0">
      <w:pPr>
        <w:pStyle w:val="TOC4"/>
        <w:outlineLvl w:val="9"/>
        <w:rPr>
          <w:rFonts w:eastAsiaTheme="minorEastAsia" w:cstheme="minorBidi"/>
          <w:noProof/>
          <w:sz w:val="22"/>
          <w:szCs w:val="22"/>
          <w:lang w:eastAsia="en-AU"/>
        </w:rPr>
      </w:pPr>
      <w:hyperlink w:anchor="_Toc58594853" w:history="1">
        <w:r w:rsidR="00E43FE0" w:rsidRPr="00F9380E">
          <w:rPr>
            <w:rStyle w:val="Hyperlink"/>
            <w:noProof/>
          </w:rPr>
          <w:t>Professional experience and networks</w:t>
        </w:r>
        <w:r w:rsidR="00E43FE0">
          <w:rPr>
            <w:noProof/>
            <w:webHidden/>
          </w:rPr>
          <w:tab/>
        </w:r>
        <w:r w:rsidR="00E43FE0">
          <w:rPr>
            <w:noProof/>
            <w:webHidden/>
          </w:rPr>
          <w:fldChar w:fldCharType="begin"/>
        </w:r>
        <w:r w:rsidR="00E43FE0">
          <w:rPr>
            <w:noProof/>
            <w:webHidden/>
          </w:rPr>
          <w:instrText xml:space="preserve"> PAGEREF _Toc58594853 \h </w:instrText>
        </w:r>
        <w:r w:rsidR="00E43FE0">
          <w:rPr>
            <w:noProof/>
            <w:webHidden/>
          </w:rPr>
        </w:r>
        <w:r w:rsidR="00E43FE0">
          <w:rPr>
            <w:noProof/>
            <w:webHidden/>
          </w:rPr>
          <w:fldChar w:fldCharType="separate"/>
        </w:r>
        <w:r w:rsidR="00E43FE0">
          <w:rPr>
            <w:noProof/>
            <w:webHidden/>
          </w:rPr>
          <w:t>48</w:t>
        </w:r>
        <w:r w:rsidR="00E43FE0">
          <w:rPr>
            <w:noProof/>
            <w:webHidden/>
          </w:rPr>
          <w:fldChar w:fldCharType="end"/>
        </w:r>
      </w:hyperlink>
    </w:p>
    <w:p w14:paraId="26973244" w14:textId="78FBAC0E" w:rsidR="00E43FE0" w:rsidRDefault="00174D53" w:rsidP="00E43FE0">
      <w:pPr>
        <w:pStyle w:val="TOC4"/>
        <w:outlineLvl w:val="9"/>
        <w:rPr>
          <w:rFonts w:eastAsiaTheme="minorEastAsia" w:cstheme="minorBidi"/>
          <w:noProof/>
          <w:sz w:val="22"/>
          <w:szCs w:val="22"/>
          <w:lang w:eastAsia="en-AU"/>
        </w:rPr>
      </w:pPr>
      <w:hyperlink w:anchor="_Toc58594854" w:history="1">
        <w:r w:rsidR="00E43FE0" w:rsidRPr="00F9380E">
          <w:rPr>
            <w:rStyle w:val="Hyperlink"/>
            <w:noProof/>
          </w:rPr>
          <w:t>Career clarity</w:t>
        </w:r>
        <w:r w:rsidR="00E43FE0">
          <w:rPr>
            <w:noProof/>
            <w:webHidden/>
          </w:rPr>
          <w:tab/>
        </w:r>
        <w:r w:rsidR="00E43FE0">
          <w:rPr>
            <w:noProof/>
            <w:webHidden/>
          </w:rPr>
          <w:fldChar w:fldCharType="begin"/>
        </w:r>
        <w:r w:rsidR="00E43FE0">
          <w:rPr>
            <w:noProof/>
            <w:webHidden/>
          </w:rPr>
          <w:instrText xml:space="preserve"> PAGEREF _Toc58594854 \h </w:instrText>
        </w:r>
        <w:r w:rsidR="00E43FE0">
          <w:rPr>
            <w:noProof/>
            <w:webHidden/>
          </w:rPr>
        </w:r>
        <w:r w:rsidR="00E43FE0">
          <w:rPr>
            <w:noProof/>
            <w:webHidden/>
          </w:rPr>
          <w:fldChar w:fldCharType="separate"/>
        </w:r>
        <w:r w:rsidR="00E43FE0">
          <w:rPr>
            <w:noProof/>
            <w:webHidden/>
          </w:rPr>
          <w:t>49</w:t>
        </w:r>
        <w:r w:rsidR="00E43FE0">
          <w:rPr>
            <w:noProof/>
            <w:webHidden/>
          </w:rPr>
          <w:fldChar w:fldCharType="end"/>
        </w:r>
      </w:hyperlink>
    </w:p>
    <w:p w14:paraId="11702C01" w14:textId="0566DCB4" w:rsidR="00E43FE0" w:rsidRDefault="00174D53" w:rsidP="00E43FE0">
      <w:pPr>
        <w:pStyle w:val="TOC3"/>
        <w:outlineLvl w:val="9"/>
        <w:rPr>
          <w:rFonts w:eastAsiaTheme="minorEastAsia" w:cstheme="minorBidi"/>
          <w:noProof/>
          <w:sz w:val="22"/>
          <w:szCs w:val="22"/>
          <w:lang w:eastAsia="en-AU"/>
        </w:rPr>
      </w:pPr>
      <w:hyperlink w:anchor="_Toc58594855" w:history="1">
        <w:r w:rsidR="00E43FE0" w:rsidRPr="00F9380E">
          <w:rPr>
            <w:rStyle w:val="Hyperlink"/>
            <w:noProof/>
          </w:rPr>
          <w:t>What is the rate of participation in the full 12-week work placement, and what issues affect participation? What is the relationship between participation in the 12-week work placement and participant’s educational and employment outcomes?</w:t>
        </w:r>
        <w:r w:rsidR="00E43FE0">
          <w:rPr>
            <w:noProof/>
            <w:webHidden/>
          </w:rPr>
          <w:tab/>
        </w:r>
        <w:r w:rsidR="00E43FE0">
          <w:rPr>
            <w:noProof/>
            <w:webHidden/>
          </w:rPr>
          <w:fldChar w:fldCharType="begin"/>
        </w:r>
        <w:r w:rsidR="00E43FE0">
          <w:rPr>
            <w:noProof/>
            <w:webHidden/>
          </w:rPr>
          <w:instrText xml:space="preserve"> PAGEREF _Toc58594855 \h </w:instrText>
        </w:r>
        <w:r w:rsidR="00E43FE0">
          <w:rPr>
            <w:noProof/>
            <w:webHidden/>
          </w:rPr>
        </w:r>
        <w:r w:rsidR="00E43FE0">
          <w:rPr>
            <w:noProof/>
            <w:webHidden/>
          </w:rPr>
          <w:fldChar w:fldCharType="separate"/>
        </w:r>
        <w:r w:rsidR="00E43FE0">
          <w:rPr>
            <w:noProof/>
            <w:webHidden/>
          </w:rPr>
          <w:t>49</w:t>
        </w:r>
        <w:r w:rsidR="00E43FE0">
          <w:rPr>
            <w:noProof/>
            <w:webHidden/>
          </w:rPr>
          <w:fldChar w:fldCharType="end"/>
        </w:r>
      </w:hyperlink>
    </w:p>
    <w:p w14:paraId="1754D8EA" w14:textId="00DA55C3" w:rsidR="00E43FE0" w:rsidRDefault="00174D53" w:rsidP="00E43FE0">
      <w:pPr>
        <w:pStyle w:val="TOC4"/>
        <w:outlineLvl w:val="9"/>
        <w:rPr>
          <w:rFonts w:eastAsiaTheme="minorEastAsia" w:cstheme="minorBidi"/>
          <w:noProof/>
          <w:sz w:val="22"/>
          <w:szCs w:val="22"/>
          <w:lang w:eastAsia="en-AU"/>
        </w:rPr>
      </w:pPr>
      <w:hyperlink w:anchor="_Toc58594856" w:history="1">
        <w:r w:rsidR="00E43FE0" w:rsidRPr="00F9380E">
          <w:rPr>
            <w:rStyle w:val="Hyperlink"/>
            <w:noProof/>
          </w:rPr>
          <w:t>Participation (completion) rates</w:t>
        </w:r>
        <w:r w:rsidR="00E43FE0">
          <w:rPr>
            <w:noProof/>
            <w:webHidden/>
          </w:rPr>
          <w:tab/>
        </w:r>
        <w:r w:rsidR="00E43FE0">
          <w:rPr>
            <w:noProof/>
            <w:webHidden/>
          </w:rPr>
          <w:fldChar w:fldCharType="begin"/>
        </w:r>
        <w:r w:rsidR="00E43FE0">
          <w:rPr>
            <w:noProof/>
            <w:webHidden/>
          </w:rPr>
          <w:instrText xml:space="preserve"> PAGEREF _Toc58594856 \h </w:instrText>
        </w:r>
        <w:r w:rsidR="00E43FE0">
          <w:rPr>
            <w:noProof/>
            <w:webHidden/>
          </w:rPr>
        </w:r>
        <w:r w:rsidR="00E43FE0">
          <w:rPr>
            <w:noProof/>
            <w:webHidden/>
          </w:rPr>
          <w:fldChar w:fldCharType="separate"/>
        </w:r>
        <w:r w:rsidR="00E43FE0">
          <w:rPr>
            <w:noProof/>
            <w:webHidden/>
          </w:rPr>
          <w:t>49</w:t>
        </w:r>
        <w:r w:rsidR="00E43FE0">
          <w:rPr>
            <w:noProof/>
            <w:webHidden/>
          </w:rPr>
          <w:fldChar w:fldCharType="end"/>
        </w:r>
      </w:hyperlink>
    </w:p>
    <w:p w14:paraId="2D12457A" w14:textId="080ECEAC" w:rsidR="00E43FE0" w:rsidRDefault="00174D53" w:rsidP="00E43FE0">
      <w:pPr>
        <w:pStyle w:val="TOC4"/>
        <w:outlineLvl w:val="9"/>
        <w:rPr>
          <w:rFonts w:eastAsiaTheme="minorEastAsia" w:cstheme="minorBidi"/>
          <w:noProof/>
          <w:sz w:val="22"/>
          <w:szCs w:val="22"/>
          <w:lang w:eastAsia="en-AU"/>
        </w:rPr>
      </w:pPr>
      <w:hyperlink w:anchor="_Toc58594857" w:history="1">
        <w:r w:rsidR="00E43FE0" w:rsidRPr="00F9380E">
          <w:rPr>
            <w:rStyle w:val="Hyperlink"/>
            <w:noProof/>
          </w:rPr>
          <w:t>Issues affecting participation</w:t>
        </w:r>
        <w:r w:rsidR="00E43FE0">
          <w:rPr>
            <w:noProof/>
            <w:webHidden/>
          </w:rPr>
          <w:tab/>
        </w:r>
        <w:r w:rsidR="00E43FE0">
          <w:rPr>
            <w:noProof/>
            <w:webHidden/>
          </w:rPr>
          <w:fldChar w:fldCharType="begin"/>
        </w:r>
        <w:r w:rsidR="00E43FE0">
          <w:rPr>
            <w:noProof/>
            <w:webHidden/>
          </w:rPr>
          <w:instrText xml:space="preserve"> PAGEREF _Toc58594857 \h </w:instrText>
        </w:r>
        <w:r w:rsidR="00E43FE0">
          <w:rPr>
            <w:noProof/>
            <w:webHidden/>
          </w:rPr>
        </w:r>
        <w:r w:rsidR="00E43FE0">
          <w:rPr>
            <w:noProof/>
            <w:webHidden/>
          </w:rPr>
          <w:fldChar w:fldCharType="separate"/>
        </w:r>
        <w:r w:rsidR="00E43FE0">
          <w:rPr>
            <w:noProof/>
            <w:webHidden/>
          </w:rPr>
          <w:t>50</w:t>
        </w:r>
        <w:r w:rsidR="00E43FE0">
          <w:rPr>
            <w:noProof/>
            <w:webHidden/>
          </w:rPr>
          <w:fldChar w:fldCharType="end"/>
        </w:r>
      </w:hyperlink>
    </w:p>
    <w:p w14:paraId="31002333" w14:textId="24F1C4A4" w:rsidR="00E43FE0" w:rsidRDefault="00174D53" w:rsidP="00E43FE0">
      <w:pPr>
        <w:pStyle w:val="TOC4"/>
        <w:outlineLvl w:val="9"/>
        <w:rPr>
          <w:rFonts w:eastAsiaTheme="minorEastAsia" w:cstheme="minorBidi"/>
          <w:noProof/>
          <w:sz w:val="22"/>
          <w:szCs w:val="22"/>
          <w:lang w:eastAsia="en-AU"/>
        </w:rPr>
      </w:pPr>
      <w:hyperlink w:anchor="_Toc58594858" w:history="1">
        <w:r w:rsidR="00E43FE0" w:rsidRPr="00F9380E">
          <w:rPr>
            <w:rStyle w:val="Hyperlink"/>
            <w:noProof/>
          </w:rPr>
          <w:t>Relationship between participation and cadet outcomes</w:t>
        </w:r>
        <w:r w:rsidR="00E43FE0">
          <w:rPr>
            <w:noProof/>
            <w:webHidden/>
          </w:rPr>
          <w:tab/>
        </w:r>
        <w:r w:rsidR="00E43FE0">
          <w:rPr>
            <w:noProof/>
            <w:webHidden/>
          </w:rPr>
          <w:fldChar w:fldCharType="begin"/>
        </w:r>
        <w:r w:rsidR="00E43FE0">
          <w:rPr>
            <w:noProof/>
            <w:webHidden/>
          </w:rPr>
          <w:instrText xml:space="preserve"> PAGEREF _Toc58594858 \h </w:instrText>
        </w:r>
        <w:r w:rsidR="00E43FE0">
          <w:rPr>
            <w:noProof/>
            <w:webHidden/>
          </w:rPr>
        </w:r>
        <w:r w:rsidR="00E43FE0">
          <w:rPr>
            <w:noProof/>
            <w:webHidden/>
          </w:rPr>
          <w:fldChar w:fldCharType="separate"/>
        </w:r>
        <w:r w:rsidR="00E43FE0">
          <w:rPr>
            <w:noProof/>
            <w:webHidden/>
          </w:rPr>
          <w:t>51</w:t>
        </w:r>
        <w:r w:rsidR="00E43FE0">
          <w:rPr>
            <w:noProof/>
            <w:webHidden/>
          </w:rPr>
          <w:fldChar w:fldCharType="end"/>
        </w:r>
      </w:hyperlink>
    </w:p>
    <w:p w14:paraId="6D53391C" w14:textId="2A057852" w:rsidR="00E43FE0" w:rsidRDefault="00174D53" w:rsidP="00E43FE0">
      <w:pPr>
        <w:pStyle w:val="TOC3"/>
        <w:outlineLvl w:val="9"/>
        <w:rPr>
          <w:rFonts w:eastAsiaTheme="minorEastAsia" w:cstheme="minorBidi"/>
          <w:noProof/>
          <w:sz w:val="22"/>
          <w:szCs w:val="22"/>
          <w:lang w:eastAsia="en-AU"/>
        </w:rPr>
      </w:pPr>
      <w:hyperlink w:anchor="_Toc58594859" w:history="1">
        <w:r w:rsidR="00E43FE0" w:rsidRPr="00F9380E">
          <w:rPr>
            <w:rStyle w:val="Hyperlink"/>
            <w:noProof/>
          </w:rPr>
          <w:t>What is the relationship between the model used by employers/providers to identify, recruit and support cadets, and the level of satisfaction and/or outcomes achieved by participants?</w:t>
        </w:r>
        <w:r w:rsidR="00E43FE0">
          <w:rPr>
            <w:noProof/>
            <w:webHidden/>
          </w:rPr>
          <w:tab/>
        </w:r>
        <w:r w:rsidR="00E43FE0">
          <w:rPr>
            <w:noProof/>
            <w:webHidden/>
          </w:rPr>
          <w:fldChar w:fldCharType="begin"/>
        </w:r>
        <w:r w:rsidR="00E43FE0">
          <w:rPr>
            <w:noProof/>
            <w:webHidden/>
          </w:rPr>
          <w:instrText xml:space="preserve"> PAGEREF _Toc58594859 \h </w:instrText>
        </w:r>
        <w:r w:rsidR="00E43FE0">
          <w:rPr>
            <w:noProof/>
            <w:webHidden/>
          </w:rPr>
        </w:r>
        <w:r w:rsidR="00E43FE0">
          <w:rPr>
            <w:noProof/>
            <w:webHidden/>
          </w:rPr>
          <w:fldChar w:fldCharType="separate"/>
        </w:r>
        <w:r w:rsidR="00E43FE0">
          <w:rPr>
            <w:noProof/>
            <w:webHidden/>
          </w:rPr>
          <w:t>51</w:t>
        </w:r>
        <w:r w:rsidR="00E43FE0">
          <w:rPr>
            <w:noProof/>
            <w:webHidden/>
          </w:rPr>
          <w:fldChar w:fldCharType="end"/>
        </w:r>
      </w:hyperlink>
    </w:p>
    <w:p w14:paraId="2CC2E25B" w14:textId="0605A024" w:rsidR="00E43FE0" w:rsidRDefault="00174D53" w:rsidP="00E43FE0">
      <w:pPr>
        <w:pStyle w:val="TOC4"/>
        <w:outlineLvl w:val="9"/>
        <w:rPr>
          <w:rFonts w:eastAsiaTheme="minorEastAsia" w:cstheme="minorBidi"/>
          <w:noProof/>
          <w:sz w:val="22"/>
          <w:szCs w:val="22"/>
          <w:lang w:eastAsia="en-AU"/>
        </w:rPr>
      </w:pPr>
      <w:hyperlink w:anchor="_Toc58594860" w:history="1">
        <w:r w:rsidR="00E43FE0" w:rsidRPr="00F9380E">
          <w:rPr>
            <w:rStyle w:val="Hyperlink"/>
            <w:noProof/>
          </w:rPr>
          <w:t>Meaningful work</w:t>
        </w:r>
        <w:r w:rsidR="00E43FE0">
          <w:rPr>
            <w:noProof/>
            <w:webHidden/>
          </w:rPr>
          <w:tab/>
        </w:r>
        <w:r w:rsidR="00E43FE0">
          <w:rPr>
            <w:noProof/>
            <w:webHidden/>
          </w:rPr>
          <w:fldChar w:fldCharType="begin"/>
        </w:r>
        <w:r w:rsidR="00E43FE0">
          <w:rPr>
            <w:noProof/>
            <w:webHidden/>
          </w:rPr>
          <w:instrText xml:space="preserve"> PAGEREF _Toc58594860 \h </w:instrText>
        </w:r>
        <w:r w:rsidR="00E43FE0">
          <w:rPr>
            <w:noProof/>
            <w:webHidden/>
          </w:rPr>
        </w:r>
        <w:r w:rsidR="00E43FE0">
          <w:rPr>
            <w:noProof/>
            <w:webHidden/>
          </w:rPr>
          <w:fldChar w:fldCharType="separate"/>
        </w:r>
        <w:r w:rsidR="00E43FE0">
          <w:rPr>
            <w:noProof/>
            <w:webHidden/>
          </w:rPr>
          <w:t>52</w:t>
        </w:r>
        <w:r w:rsidR="00E43FE0">
          <w:rPr>
            <w:noProof/>
            <w:webHidden/>
          </w:rPr>
          <w:fldChar w:fldCharType="end"/>
        </w:r>
      </w:hyperlink>
    </w:p>
    <w:p w14:paraId="4B728836" w14:textId="3A40D07C" w:rsidR="00E43FE0" w:rsidRDefault="00174D53" w:rsidP="00E43FE0">
      <w:pPr>
        <w:pStyle w:val="TOC4"/>
        <w:outlineLvl w:val="9"/>
        <w:rPr>
          <w:rFonts w:eastAsiaTheme="minorEastAsia" w:cstheme="minorBidi"/>
          <w:noProof/>
          <w:sz w:val="22"/>
          <w:szCs w:val="22"/>
          <w:lang w:eastAsia="en-AU"/>
        </w:rPr>
      </w:pPr>
      <w:hyperlink w:anchor="_Toc58594861" w:history="1">
        <w:r w:rsidR="00E43FE0" w:rsidRPr="00F9380E">
          <w:rPr>
            <w:rStyle w:val="Hyperlink"/>
            <w:noProof/>
          </w:rPr>
          <w:t>Relevancy to degree and career goals</w:t>
        </w:r>
        <w:r w:rsidR="00E43FE0">
          <w:rPr>
            <w:noProof/>
            <w:webHidden/>
          </w:rPr>
          <w:tab/>
        </w:r>
        <w:r w:rsidR="00E43FE0">
          <w:rPr>
            <w:noProof/>
            <w:webHidden/>
          </w:rPr>
          <w:fldChar w:fldCharType="begin"/>
        </w:r>
        <w:r w:rsidR="00E43FE0">
          <w:rPr>
            <w:noProof/>
            <w:webHidden/>
          </w:rPr>
          <w:instrText xml:space="preserve"> PAGEREF _Toc58594861 \h </w:instrText>
        </w:r>
        <w:r w:rsidR="00E43FE0">
          <w:rPr>
            <w:noProof/>
            <w:webHidden/>
          </w:rPr>
        </w:r>
        <w:r w:rsidR="00E43FE0">
          <w:rPr>
            <w:noProof/>
            <w:webHidden/>
          </w:rPr>
          <w:fldChar w:fldCharType="separate"/>
        </w:r>
        <w:r w:rsidR="00E43FE0">
          <w:rPr>
            <w:noProof/>
            <w:webHidden/>
          </w:rPr>
          <w:t>53</w:t>
        </w:r>
        <w:r w:rsidR="00E43FE0">
          <w:rPr>
            <w:noProof/>
            <w:webHidden/>
          </w:rPr>
          <w:fldChar w:fldCharType="end"/>
        </w:r>
      </w:hyperlink>
    </w:p>
    <w:p w14:paraId="03E06094" w14:textId="713EF895" w:rsidR="00E43FE0" w:rsidRDefault="00174D53" w:rsidP="00E43FE0">
      <w:pPr>
        <w:pStyle w:val="TOC4"/>
        <w:outlineLvl w:val="9"/>
        <w:rPr>
          <w:rFonts w:eastAsiaTheme="minorEastAsia" w:cstheme="minorBidi"/>
          <w:noProof/>
          <w:sz w:val="22"/>
          <w:szCs w:val="22"/>
          <w:lang w:eastAsia="en-AU"/>
        </w:rPr>
      </w:pPr>
      <w:hyperlink w:anchor="_Toc58594862" w:history="1">
        <w:r w:rsidR="00E43FE0" w:rsidRPr="00F9380E">
          <w:rPr>
            <w:rStyle w:val="Hyperlink"/>
            <w:noProof/>
          </w:rPr>
          <w:t>Diversity of experiences</w:t>
        </w:r>
        <w:r w:rsidR="00E43FE0">
          <w:rPr>
            <w:noProof/>
            <w:webHidden/>
          </w:rPr>
          <w:tab/>
        </w:r>
        <w:r w:rsidR="00E43FE0">
          <w:rPr>
            <w:noProof/>
            <w:webHidden/>
          </w:rPr>
          <w:fldChar w:fldCharType="begin"/>
        </w:r>
        <w:r w:rsidR="00E43FE0">
          <w:rPr>
            <w:noProof/>
            <w:webHidden/>
          </w:rPr>
          <w:instrText xml:space="preserve"> PAGEREF _Toc58594862 \h </w:instrText>
        </w:r>
        <w:r w:rsidR="00E43FE0">
          <w:rPr>
            <w:noProof/>
            <w:webHidden/>
          </w:rPr>
        </w:r>
        <w:r w:rsidR="00E43FE0">
          <w:rPr>
            <w:noProof/>
            <w:webHidden/>
          </w:rPr>
          <w:fldChar w:fldCharType="separate"/>
        </w:r>
        <w:r w:rsidR="00E43FE0">
          <w:rPr>
            <w:noProof/>
            <w:webHidden/>
          </w:rPr>
          <w:t>54</w:t>
        </w:r>
        <w:r w:rsidR="00E43FE0">
          <w:rPr>
            <w:noProof/>
            <w:webHidden/>
          </w:rPr>
          <w:fldChar w:fldCharType="end"/>
        </w:r>
      </w:hyperlink>
    </w:p>
    <w:p w14:paraId="51E5C2E4" w14:textId="59DDCC29" w:rsidR="00E43FE0" w:rsidRDefault="00174D53" w:rsidP="00E43FE0">
      <w:pPr>
        <w:pStyle w:val="TOC4"/>
        <w:outlineLvl w:val="9"/>
        <w:rPr>
          <w:rFonts w:eastAsiaTheme="minorEastAsia" w:cstheme="minorBidi"/>
          <w:noProof/>
          <w:sz w:val="22"/>
          <w:szCs w:val="22"/>
          <w:lang w:eastAsia="en-AU"/>
        </w:rPr>
      </w:pPr>
      <w:hyperlink w:anchor="_Toc58594863" w:history="1">
        <w:r w:rsidR="00E43FE0" w:rsidRPr="00F9380E">
          <w:rPr>
            <w:rStyle w:val="Hyperlink"/>
            <w:noProof/>
          </w:rPr>
          <w:t>A sense of belonging</w:t>
        </w:r>
        <w:r w:rsidR="00E43FE0">
          <w:rPr>
            <w:noProof/>
            <w:webHidden/>
          </w:rPr>
          <w:tab/>
        </w:r>
        <w:r w:rsidR="00E43FE0">
          <w:rPr>
            <w:noProof/>
            <w:webHidden/>
          </w:rPr>
          <w:fldChar w:fldCharType="begin"/>
        </w:r>
        <w:r w:rsidR="00E43FE0">
          <w:rPr>
            <w:noProof/>
            <w:webHidden/>
          </w:rPr>
          <w:instrText xml:space="preserve"> PAGEREF _Toc58594863 \h </w:instrText>
        </w:r>
        <w:r w:rsidR="00E43FE0">
          <w:rPr>
            <w:noProof/>
            <w:webHidden/>
          </w:rPr>
        </w:r>
        <w:r w:rsidR="00E43FE0">
          <w:rPr>
            <w:noProof/>
            <w:webHidden/>
          </w:rPr>
          <w:fldChar w:fldCharType="separate"/>
        </w:r>
        <w:r w:rsidR="00E43FE0">
          <w:rPr>
            <w:noProof/>
            <w:webHidden/>
          </w:rPr>
          <w:t>54</w:t>
        </w:r>
        <w:r w:rsidR="00E43FE0">
          <w:rPr>
            <w:noProof/>
            <w:webHidden/>
          </w:rPr>
          <w:fldChar w:fldCharType="end"/>
        </w:r>
      </w:hyperlink>
    </w:p>
    <w:p w14:paraId="76727659" w14:textId="5D174013" w:rsidR="00E43FE0" w:rsidRDefault="00174D53" w:rsidP="00E43FE0">
      <w:pPr>
        <w:pStyle w:val="TOC4"/>
        <w:outlineLvl w:val="9"/>
        <w:rPr>
          <w:rFonts w:eastAsiaTheme="minorEastAsia" w:cstheme="minorBidi"/>
          <w:noProof/>
          <w:sz w:val="22"/>
          <w:szCs w:val="22"/>
          <w:lang w:eastAsia="en-AU"/>
        </w:rPr>
      </w:pPr>
      <w:hyperlink w:anchor="_Toc58594864" w:history="1">
        <w:r w:rsidR="00E43FE0" w:rsidRPr="00F9380E">
          <w:rPr>
            <w:rStyle w:val="Hyperlink"/>
            <w:noProof/>
          </w:rPr>
          <w:t>Structured supervision</w:t>
        </w:r>
        <w:r w:rsidR="00E43FE0">
          <w:rPr>
            <w:noProof/>
            <w:webHidden/>
          </w:rPr>
          <w:tab/>
        </w:r>
        <w:r w:rsidR="00E43FE0">
          <w:rPr>
            <w:noProof/>
            <w:webHidden/>
          </w:rPr>
          <w:fldChar w:fldCharType="begin"/>
        </w:r>
        <w:r w:rsidR="00E43FE0">
          <w:rPr>
            <w:noProof/>
            <w:webHidden/>
          </w:rPr>
          <w:instrText xml:space="preserve"> PAGEREF _Toc58594864 \h </w:instrText>
        </w:r>
        <w:r w:rsidR="00E43FE0">
          <w:rPr>
            <w:noProof/>
            <w:webHidden/>
          </w:rPr>
        </w:r>
        <w:r w:rsidR="00E43FE0">
          <w:rPr>
            <w:noProof/>
            <w:webHidden/>
          </w:rPr>
          <w:fldChar w:fldCharType="separate"/>
        </w:r>
        <w:r w:rsidR="00E43FE0">
          <w:rPr>
            <w:noProof/>
            <w:webHidden/>
          </w:rPr>
          <w:t>54</w:t>
        </w:r>
        <w:r w:rsidR="00E43FE0">
          <w:rPr>
            <w:noProof/>
            <w:webHidden/>
          </w:rPr>
          <w:fldChar w:fldCharType="end"/>
        </w:r>
      </w:hyperlink>
    </w:p>
    <w:p w14:paraId="20332626" w14:textId="21C19D0C" w:rsidR="00E43FE0" w:rsidRDefault="00174D53" w:rsidP="00E43FE0">
      <w:pPr>
        <w:pStyle w:val="TOC4"/>
        <w:outlineLvl w:val="9"/>
        <w:rPr>
          <w:rFonts w:eastAsiaTheme="minorEastAsia" w:cstheme="minorBidi"/>
          <w:noProof/>
          <w:sz w:val="22"/>
          <w:szCs w:val="22"/>
          <w:lang w:eastAsia="en-AU"/>
        </w:rPr>
      </w:pPr>
      <w:hyperlink w:anchor="_Toc58594865" w:history="1">
        <w:r w:rsidR="00E43FE0" w:rsidRPr="00F9380E">
          <w:rPr>
            <w:rStyle w:val="Hyperlink"/>
            <w:noProof/>
          </w:rPr>
          <w:t>Access to mentors</w:t>
        </w:r>
        <w:r w:rsidR="00E43FE0">
          <w:rPr>
            <w:noProof/>
            <w:webHidden/>
          </w:rPr>
          <w:tab/>
        </w:r>
        <w:r w:rsidR="00E43FE0">
          <w:rPr>
            <w:noProof/>
            <w:webHidden/>
          </w:rPr>
          <w:fldChar w:fldCharType="begin"/>
        </w:r>
        <w:r w:rsidR="00E43FE0">
          <w:rPr>
            <w:noProof/>
            <w:webHidden/>
          </w:rPr>
          <w:instrText xml:space="preserve"> PAGEREF _Toc58594865 \h </w:instrText>
        </w:r>
        <w:r w:rsidR="00E43FE0">
          <w:rPr>
            <w:noProof/>
            <w:webHidden/>
          </w:rPr>
        </w:r>
        <w:r w:rsidR="00E43FE0">
          <w:rPr>
            <w:noProof/>
            <w:webHidden/>
          </w:rPr>
          <w:fldChar w:fldCharType="separate"/>
        </w:r>
        <w:r w:rsidR="00E43FE0">
          <w:rPr>
            <w:noProof/>
            <w:webHidden/>
          </w:rPr>
          <w:t>55</w:t>
        </w:r>
        <w:r w:rsidR="00E43FE0">
          <w:rPr>
            <w:noProof/>
            <w:webHidden/>
          </w:rPr>
          <w:fldChar w:fldCharType="end"/>
        </w:r>
      </w:hyperlink>
    </w:p>
    <w:p w14:paraId="654B5658" w14:textId="6FC2E84D" w:rsidR="00E43FE0" w:rsidRDefault="00174D53" w:rsidP="00E43FE0">
      <w:pPr>
        <w:pStyle w:val="TOC4"/>
        <w:outlineLvl w:val="9"/>
        <w:rPr>
          <w:rFonts w:eastAsiaTheme="minorEastAsia" w:cstheme="minorBidi"/>
          <w:noProof/>
          <w:sz w:val="22"/>
          <w:szCs w:val="22"/>
          <w:lang w:eastAsia="en-AU"/>
        </w:rPr>
      </w:pPr>
      <w:hyperlink w:anchor="_Toc58594866" w:history="1">
        <w:r w:rsidR="00E43FE0" w:rsidRPr="00F9380E">
          <w:rPr>
            <w:rStyle w:val="Hyperlink"/>
            <w:noProof/>
          </w:rPr>
          <w:t>Cultural safety</w:t>
        </w:r>
        <w:r w:rsidR="00E43FE0">
          <w:rPr>
            <w:noProof/>
            <w:webHidden/>
          </w:rPr>
          <w:tab/>
        </w:r>
        <w:r w:rsidR="00E43FE0">
          <w:rPr>
            <w:noProof/>
            <w:webHidden/>
          </w:rPr>
          <w:fldChar w:fldCharType="begin"/>
        </w:r>
        <w:r w:rsidR="00E43FE0">
          <w:rPr>
            <w:noProof/>
            <w:webHidden/>
          </w:rPr>
          <w:instrText xml:space="preserve"> PAGEREF _Toc58594866 \h </w:instrText>
        </w:r>
        <w:r w:rsidR="00E43FE0">
          <w:rPr>
            <w:noProof/>
            <w:webHidden/>
          </w:rPr>
        </w:r>
        <w:r w:rsidR="00E43FE0">
          <w:rPr>
            <w:noProof/>
            <w:webHidden/>
          </w:rPr>
          <w:fldChar w:fldCharType="separate"/>
        </w:r>
        <w:r w:rsidR="00E43FE0">
          <w:rPr>
            <w:noProof/>
            <w:webHidden/>
          </w:rPr>
          <w:t>55</w:t>
        </w:r>
        <w:r w:rsidR="00E43FE0">
          <w:rPr>
            <w:noProof/>
            <w:webHidden/>
          </w:rPr>
          <w:fldChar w:fldCharType="end"/>
        </w:r>
      </w:hyperlink>
    </w:p>
    <w:p w14:paraId="163C664E" w14:textId="1C30F1AF" w:rsidR="00E43FE0" w:rsidRDefault="00174D53" w:rsidP="00E43FE0">
      <w:pPr>
        <w:pStyle w:val="TOC2"/>
        <w:outlineLvl w:val="9"/>
        <w:rPr>
          <w:rFonts w:eastAsiaTheme="minorEastAsia" w:cstheme="minorBidi"/>
          <w:i w:val="0"/>
          <w:iCs w:val="0"/>
          <w:noProof/>
          <w:sz w:val="22"/>
          <w:szCs w:val="22"/>
          <w:lang w:eastAsia="en-AU"/>
        </w:rPr>
      </w:pPr>
      <w:hyperlink w:anchor="_Toc58594867" w:history="1">
        <w:r w:rsidR="00E43FE0" w:rsidRPr="00F9380E">
          <w:rPr>
            <w:rStyle w:val="Hyperlink"/>
            <w:noProof/>
          </w:rPr>
          <w:t>To what extent did the program meet the needs and expectations of cadets and stakeholders?</w:t>
        </w:r>
        <w:r w:rsidR="00E43FE0">
          <w:rPr>
            <w:noProof/>
            <w:webHidden/>
          </w:rPr>
          <w:tab/>
        </w:r>
        <w:r w:rsidR="00E43FE0">
          <w:rPr>
            <w:noProof/>
            <w:webHidden/>
          </w:rPr>
          <w:fldChar w:fldCharType="begin"/>
        </w:r>
        <w:r w:rsidR="00E43FE0">
          <w:rPr>
            <w:noProof/>
            <w:webHidden/>
          </w:rPr>
          <w:instrText xml:space="preserve"> PAGEREF _Toc58594867 \h </w:instrText>
        </w:r>
        <w:r w:rsidR="00E43FE0">
          <w:rPr>
            <w:noProof/>
            <w:webHidden/>
          </w:rPr>
        </w:r>
        <w:r w:rsidR="00E43FE0">
          <w:rPr>
            <w:noProof/>
            <w:webHidden/>
          </w:rPr>
          <w:fldChar w:fldCharType="separate"/>
        </w:r>
        <w:r w:rsidR="00E43FE0">
          <w:rPr>
            <w:noProof/>
            <w:webHidden/>
          </w:rPr>
          <w:t>56</w:t>
        </w:r>
        <w:r w:rsidR="00E43FE0">
          <w:rPr>
            <w:noProof/>
            <w:webHidden/>
          </w:rPr>
          <w:fldChar w:fldCharType="end"/>
        </w:r>
      </w:hyperlink>
    </w:p>
    <w:p w14:paraId="262D8D3D" w14:textId="415E74D7" w:rsidR="00E43FE0" w:rsidRDefault="00174D53" w:rsidP="00E43FE0">
      <w:pPr>
        <w:pStyle w:val="TOC3"/>
        <w:outlineLvl w:val="9"/>
        <w:rPr>
          <w:rFonts w:eastAsiaTheme="minorEastAsia" w:cstheme="minorBidi"/>
          <w:noProof/>
          <w:sz w:val="22"/>
          <w:szCs w:val="22"/>
          <w:lang w:eastAsia="en-AU"/>
        </w:rPr>
      </w:pPr>
      <w:hyperlink w:anchor="_Toc58594868" w:history="1">
        <w:r w:rsidR="00E43FE0" w:rsidRPr="00F9380E">
          <w:rPr>
            <w:rStyle w:val="Hyperlink"/>
            <w:noProof/>
          </w:rPr>
          <w:t>What are participant’s and employers’ experience with the minimum 12-week work placement? What is the average work placement? What are the issues/successes around work placements?</w:t>
        </w:r>
        <w:r w:rsidR="00E43FE0">
          <w:rPr>
            <w:noProof/>
            <w:webHidden/>
          </w:rPr>
          <w:tab/>
        </w:r>
        <w:r w:rsidR="00E43FE0">
          <w:rPr>
            <w:noProof/>
            <w:webHidden/>
          </w:rPr>
          <w:fldChar w:fldCharType="begin"/>
        </w:r>
        <w:r w:rsidR="00E43FE0">
          <w:rPr>
            <w:noProof/>
            <w:webHidden/>
          </w:rPr>
          <w:instrText xml:space="preserve"> PAGEREF _Toc58594868 \h </w:instrText>
        </w:r>
        <w:r w:rsidR="00E43FE0">
          <w:rPr>
            <w:noProof/>
            <w:webHidden/>
          </w:rPr>
        </w:r>
        <w:r w:rsidR="00E43FE0">
          <w:rPr>
            <w:noProof/>
            <w:webHidden/>
          </w:rPr>
          <w:fldChar w:fldCharType="separate"/>
        </w:r>
        <w:r w:rsidR="00E43FE0">
          <w:rPr>
            <w:noProof/>
            <w:webHidden/>
          </w:rPr>
          <w:t>57</w:t>
        </w:r>
        <w:r w:rsidR="00E43FE0">
          <w:rPr>
            <w:noProof/>
            <w:webHidden/>
          </w:rPr>
          <w:fldChar w:fldCharType="end"/>
        </w:r>
      </w:hyperlink>
    </w:p>
    <w:p w14:paraId="3C901AE7" w14:textId="5BB22D00" w:rsidR="00E43FE0" w:rsidRDefault="00174D53" w:rsidP="00E43FE0">
      <w:pPr>
        <w:pStyle w:val="TOC3"/>
        <w:outlineLvl w:val="9"/>
        <w:rPr>
          <w:rFonts w:eastAsiaTheme="minorEastAsia" w:cstheme="minorBidi"/>
          <w:noProof/>
          <w:sz w:val="22"/>
          <w:szCs w:val="22"/>
          <w:lang w:eastAsia="en-AU"/>
        </w:rPr>
      </w:pPr>
      <w:hyperlink w:anchor="_Toc58594869" w:history="1">
        <w:r w:rsidR="00E43FE0" w:rsidRPr="00F9380E">
          <w:rPr>
            <w:rStyle w:val="Hyperlink"/>
            <w:noProof/>
          </w:rPr>
          <w:t>What are participants’ experiences with the study and equipment allowance, including the amount, frequency and method of payment, and impact on other payments, such as social security and scholarships?</w:t>
        </w:r>
        <w:r w:rsidR="00E43FE0">
          <w:rPr>
            <w:noProof/>
            <w:webHidden/>
          </w:rPr>
          <w:tab/>
        </w:r>
        <w:r w:rsidR="00E43FE0">
          <w:rPr>
            <w:noProof/>
            <w:webHidden/>
          </w:rPr>
          <w:fldChar w:fldCharType="begin"/>
        </w:r>
        <w:r w:rsidR="00E43FE0">
          <w:rPr>
            <w:noProof/>
            <w:webHidden/>
          </w:rPr>
          <w:instrText xml:space="preserve"> PAGEREF _Toc58594869 \h </w:instrText>
        </w:r>
        <w:r w:rsidR="00E43FE0">
          <w:rPr>
            <w:noProof/>
            <w:webHidden/>
          </w:rPr>
        </w:r>
        <w:r w:rsidR="00E43FE0">
          <w:rPr>
            <w:noProof/>
            <w:webHidden/>
          </w:rPr>
          <w:fldChar w:fldCharType="separate"/>
        </w:r>
        <w:r w:rsidR="00E43FE0">
          <w:rPr>
            <w:noProof/>
            <w:webHidden/>
          </w:rPr>
          <w:t>58</w:t>
        </w:r>
        <w:r w:rsidR="00E43FE0">
          <w:rPr>
            <w:noProof/>
            <w:webHidden/>
          </w:rPr>
          <w:fldChar w:fldCharType="end"/>
        </w:r>
      </w:hyperlink>
    </w:p>
    <w:p w14:paraId="7F64DD2A" w14:textId="6436CBA4" w:rsidR="00E43FE0" w:rsidRDefault="00174D53" w:rsidP="00E43FE0">
      <w:pPr>
        <w:pStyle w:val="TOC4"/>
        <w:outlineLvl w:val="9"/>
        <w:rPr>
          <w:rFonts w:eastAsiaTheme="minorEastAsia" w:cstheme="minorBidi"/>
          <w:noProof/>
          <w:sz w:val="22"/>
          <w:szCs w:val="22"/>
          <w:lang w:eastAsia="en-AU"/>
        </w:rPr>
      </w:pPr>
      <w:hyperlink w:anchor="_Toc58594870" w:history="1">
        <w:r w:rsidR="00E43FE0" w:rsidRPr="00F9380E">
          <w:rPr>
            <w:rStyle w:val="Hyperlink"/>
            <w:noProof/>
          </w:rPr>
          <w:t>Study allowance</w:t>
        </w:r>
        <w:r w:rsidR="00E43FE0">
          <w:rPr>
            <w:noProof/>
            <w:webHidden/>
          </w:rPr>
          <w:tab/>
        </w:r>
        <w:r w:rsidR="00E43FE0">
          <w:rPr>
            <w:noProof/>
            <w:webHidden/>
          </w:rPr>
          <w:fldChar w:fldCharType="begin"/>
        </w:r>
        <w:r w:rsidR="00E43FE0">
          <w:rPr>
            <w:noProof/>
            <w:webHidden/>
          </w:rPr>
          <w:instrText xml:space="preserve"> PAGEREF _Toc58594870 \h </w:instrText>
        </w:r>
        <w:r w:rsidR="00E43FE0">
          <w:rPr>
            <w:noProof/>
            <w:webHidden/>
          </w:rPr>
        </w:r>
        <w:r w:rsidR="00E43FE0">
          <w:rPr>
            <w:noProof/>
            <w:webHidden/>
          </w:rPr>
          <w:fldChar w:fldCharType="separate"/>
        </w:r>
        <w:r w:rsidR="00E43FE0">
          <w:rPr>
            <w:noProof/>
            <w:webHidden/>
          </w:rPr>
          <w:t>58</w:t>
        </w:r>
        <w:r w:rsidR="00E43FE0">
          <w:rPr>
            <w:noProof/>
            <w:webHidden/>
          </w:rPr>
          <w:fldChar w:fldCharType="end"/>
        </w:r>
      </w:hyperlink>
    </w:p>
    <w:p w14:paraId="5B859EE0" w14:textId="544AB7F9" w:rsidR="00E43FE0" w:rsidRDefault="00174D53" w:rsidP="00E43FE0">
      <w:pPr>
        <w:pStyle w:val="TOC4"/>
        <w:outlineLvl w:val="9"/>
        <w:rPr>
          <w:rFonts w:eastAsiaTheme="minorEastAsia" w:cstheme="minorBidi"/>
          <w:noProof/>
          <w:sz w:val="22"/>
          <w:szCs w:val="22"/>
          <w:lang w:eastAsia="en-AU"/>
        </w:rPr>
      </w:pPr>
      <w:hyperlink w:anchor="_Toc58594871" w:history="1">
        <w:r w:rsidR="00E43FE0" w:rsidRPr="00F9380E">
          <w:rPr>
            <w:rStyle w:val="Hyperlink"/>
            <w:noProof/>
          </w:rPr>
          <w:t>Book and equipment allowance</w:t>
        </w:r>
        <w:r w:rsidR="00E43FE0">
          <w:rPr>
            <w:noProof/>
            <w:webHidden/>
          </w:rPr>
          <w:tab/>
        </w:r>
        <w:r w:rsidR="00E43FE0">
          <w:rPr>
            <w:noProof/>
            <w:webHidden/>
          </w:rPr>
          <w:fldChar w:fldCharType="begin"/>
        </w:r>
        <w:r w:rsidR="00E43FE0">
          <w:rPr>
            <w:noProof/>
            <w:webHidden/>
          </w:rPr>
          <w:instrText xml:space="preserve"> PAGEREF _Toc58594871 \h </w:instrText>
        </w:r>
        <w:r w:rsidR="00E43FE0">
          <w:rPr>
            <w:noProof/>
            <w:webHidden/>
          </w:rPr>
        </w:r>
        <w:r w:rsidR="00E43FE0">
          <w:rPr>
            <w:noProof/>
            <w:webHidden/>
          </w:rPr>
          <w:fldChar w:fldCharType="separate"/>
        </w:r>
        <w:r w:rsidR="00E43FE0">
          <w:rPr>
            <w:noProof/>
            <w:webHidden/>
          </w:rPr>
          <w:t>59</w:t>
        </w:r>
        <w:r w:rsidR="00E43FE0">
          <w:rPr>
            <w:noProof/>
            <w:webHidden/>
          </w:rPr>
          <w:fldChar w:fldCharType="end"/>
        </w:r>
      </w:hyperlink>
    </w:p>
    <w:p w14:paraId="302CD2B7" w14:textId="38DBC688" w:rsidR="00E43FE0" w:rsidRDefault="00174D53" w:rsidP="00E43FE0">
      <w:pPr>
        <w:pStyle w:val="TOC4"/>
        <w:outlineLvl w:val="9"/>
        <w:rPr>
          <w:rFonts w:eastAsiaTheme="minorEastAsia" w:cstheme="minorBidi"/>
          <w:noProof/>
          <w:sz w:val="22"/>
          <w:szCs w:val="22"/>
          <w:lang w:eastAsia="en-AU"/>
        </w:rPr>
      </w:pPr>
      <w:hyperlink w:anchor="_Toc58594872" w:history="1">
        <w:r w:rsidR="00E43FE0" w:rsidRPr="00F9380E">
          <w:rPr>
            <w:rStyle w:val="Hyperlink"/>
            <w:noProof/>
          </w:rPr>
          <w:t>Interaction with social security payments</w:t>
        </w:r>
        <w:r w:rsidR="00E43FE0">
          <w:rPr>
            <w:noProof/>
            <w:webHidden/>
          </w:rPr>
          <w:tab/>
        </w:r>
        <w:r w:rsidR="00E43FE0">
          <w:rPr>
            <w:noProof/>
            <w:webHidden/>
          </w:rPr>
          <w:fldChar w:fldCharType="begin"/>
        </w:r>
        <w:r w:rsidR="00E43FE0">
          <w:rPr>
            <w:noProof/>
            <w:webHidden/>
          </w:rPr>
          <w:instrText xml:space="preserve"> PAGEREF _Toc58594872 \h </w:instrText>
        </w:r>
        <w:r w:rsidR="00E43FE0">
          <w:rPr>
            <w:noProof/>
            <w:webHidden/>
          </w:rPr>
        </w:r>
        <w:r w:rsidR="00E43FE0">
          <w:rPr>
            <w:noProof/>
            <w:webHidden/>
          </w:rPr>
          <w:fldChar w:fldCharType="separate"/>
        </w:r>
        <w:r w:rsidR="00E43FE0">
          <w:rPr>
            <w:noProof/>
            <w:webHidden/>
          </w:rPr>
          <w:t>59</w:t>
        </w:r>
        <w:r w:rsidR="00E43FE0">
          <w:rPr>
            <w:noProof/>
            <w:webHidden/>
          </w:rPr>
          <w:fldChar w:fldCharType="end"/>
        </w:r>
      </w:hyperlink>
    </w:p>
    <w:p w14:paraId="429C7A11" w14:textId="79DEE03B" w:rsidR="00E43FE0" w:rsidRDefault="00174D53" w:rsidP="00E43FE0">
      <w:pPr>
        <w:pStyle w:val="TOC3"/>
        <w:outlineLvl w:val="9"/>
        <w:rPr>
          <w:rFonts w:eastAsiaTheme="minorEastAsia" w:cstheme="minorBidi"/>
          <w:noProof/>
          <w:sz w:val="22"/>
          <w:szCs w:val="22"/>
          <w:lang w:eastAsia="en-AU"/>
        </w:rPr>
      </w:pPr>
      <w:hyperlink w:anchor="_Toc58594873" w:history="1">
        <w:r w:rsidR="00E43FE0" w:rsidRPr="00F9380E">
          <w:rPr>
            <w:rStyle w:val="Hyperlink"/>
            <w:noProof/>
          </w:rPr>
          <w:t>What is the overall level of satisfaction by participant, universities, employers, providers in the program? What factors influence participant/employer satisfaction?</w:t>
        </w:r>
        <w:r w:rsidR="00E43FE0">
          <w:rPr>
            <w:noProof/>
            <w:webHidden/>
          </w:rPr>
          <w:tab/>
        </w:r>
        <w:r w:rsidR="00E43FE0">
          <w:rPr>
            <w:noProof/>
            <w:webHidden/>
          </w:rPr>
          <w:fldChar w:fldCharType="begin"/>
        </w:r>
        <w:r w:rsidR="00E43FE0">
          <w:rPr>
            <w:noProof/>
            <w:webHidden/>
          </w:rPr>
          <w:instrText xml:space="preserve"> PAGEREF _Toc58594873 \h </w:instrText>
        </w:r>
        <w:r w:rsidR="00E43FE0">
          <w:rPr>
            <w:noProof/>
            <w:webHidden/>
          </w:rPr>
        </w:r>
        <w:r w:rsidR="00E43FE0">
          <w:rPr>
            <w:noProof/>
            <w:webHidden/>
          </w:rPr>
          <w:fldChar w:fldCharType="separate"/>
        </w:r>
        <w:r w:rsidR="00E43FE0">
          <w:rPr>
            <w:noProof/>
            <w:webHidden/>
          </w:rPr>
          <w:t>61</w:t>
        </w:r>
        <w:r w:rsidR="00E43FE0">
          <w:rPr>
            <w:noProof/>
            <w:webHidden/>
          </w:rPr>
          <w:fldChar w:fldCharType="end"/>
        </w:r>
      </w:hyperlink>
    </w:p>
    <w:p w14:paraId="0803B1E0" w14:textId="02993DF9" w:rsidR="00E43FE0" w:rsidRDefault="00174D53" w:rsidP="00E43FE0">
      <w:pPr>
        <w:pStyle w:val="TOC4"/>
        <w:outlineLvl w:val="9"/>
        <w:rPr>
          <w:rFonts w:eastAsiaTheme="minorEastAsia" w:cstheme="minorBidi"/>
          <w:noProof/>
          <w:sz w:val="22"/>
          <w:szCs w:val="22"/>
          <w:lang w:eastAsia="en-AU"/>
        </w:rPr>
      </w:pPr>
      <w:hyperlink w:anchor="_Toc58594874" w:history="1">
        <w:r w:rsidR="00E43FE0" w:rsidRPr="00F9380E">
          <w:rPr>
            <w:rStyle w:val="Hyperlink"/>
            <w:noProof/>
          </w:rPr>
          <w:t>Participant Satisfaction</w:t>
        </w:r>
        <w:r w:rsidR="00E43FE0">
          <w:rPr>
            <w:noProof/>
            <w:webHidden/>
          </w:rPr>
          <w:tab/>
        </w:r>
        <w:r w:rsidR="00E43FE0">
          <w:rPr>
            <w:noProof/>
            <w:webHidden/>
          </w:rPr>
          <w:fldChar w:fldCharType="begin"/>
        </w:r>
        <w:r w:rsidR="00E43FE0">
          <w:rPr>
            <w:noProof/>
            <w:webHidden/>
          </w:rPr>
          <w:instrText xml:space="preserve"> PAGEREF _Toc58594874 \h </w:instrText>
        </w:r>
        <w:r w:rsidR="00E43FE0">
          <w:rPr>
            <w:noProof/>
            <w:webHidden/>
          </w:rPr>
        </w:r>
        <w:r w:rsidR="00E43FE0">
          <w:rPr>
            <w:noProof/>
            <w:webHidden/>
          </w:rPr>
          <w:fldChar w:fldCharType="separate"/>
        </w:r>
        <w:r w:rsidR="00E43FE0">
          <w:rPr>
            <w:noProof/>
            <w:webHidden/>
          </w:rPr>
          <w:t>61</w:t>
        </w:r>
        <w:r w:rsidR="00E43FE0">
          <w:rPr>
            <w:noProof/>
            <w:webHidden/>
          </w:rPr>
          <w:fldChar w:fldCharType="end"/>
        </w:r>
      </w:hyperlink>
    </w:p>
    <w:p w14:paraId="10CB8DBC" w14:textId="0FFEDEF3" w:rsidR="00E43FE0" w:rsidRDefault="00174D53" w:rsidP="00E43FE0">
      <w:pPr>
        <w:pStyle w:val="TOC4"/>
        <w:outlineLvl w:val="9"/>
        <w:rPr>
          <w:rFonts w:eastAsiaTheme="minorEastAsia" w:cstheme="minorBidi"/>
          <w:noProof/>
          <w:sz w:val="22"/>
          <w:szCs w:val="22"/>
          <w:lang w:eastAsia="en-AU"/>
        </w:rPr>
      </w:pPr>
      <w:hyperlink w:anchor="_Toc58594875" w:history="1">
        <w:r w:rsidR="00E43FE0" w:rsidRPr="00F9380E">
          <w:rPr>
            <w:rStyle w:val="Hyperlink"/>
            <w:noProof/>
          </w:rPr>
          <w:t>Sponsor/Employer Satisfaction</w:t>
        </w:r>
        <w:r w:rsidR="00E43FE0">
          <w:rPr>
            <w:noProof/>
            <w:webHidden/>
          </w:rPr>
          <w:tab/>
        </w:r>
        <w:r w:rsidR="00E43FE0">
          <w:rPr>
            <w:noProof/>
            <w:webHidden/>
          </w:rPr>
          <w:fldChar w:fldCharType="begin"/>
        </w:r>
        <w:r w:rsidR="00E43FE0">
          <w:rPr>
            <w:noProof/>
            <w:webHidden/>
          </w:rPr>
          <w:instrText xml:space="preserve"> PAGEREF _Toc58594875 \h </w:instrText>
        </w:r>
        <w:r w:rsidR="00E43FE0">
          <w:rPr>
            <w:noProof/>
            <w:webHidden/>
          </w:rPr>
        </w:r>
        <w:r w:rsidR="00E43FE0">
          <w:rPr>
            <w:noProof/>
            <w:webHidden/>
          </w:rPr>
          <w:fldChar w:fldCharType="separate"/>
        </w:r>
        <w:r w:rsidR="00E43FE0">
          <w:rPr>
            <w:noProof/>
            <w:webHidden/>
          </w:rPr>
          <w:t>62</w:t>
        </w:r>
        <w:r w:rsidR="00E43FE0">
          <w:rPr>
            <w:noProof/>
            <w:webHidden/>
          </w:rPr>
          <w:fldChar w:fldCharType="end"/>
        </w:r>
      </w:hyperlink>
    </w:p>
    <w:p w14:paraId="6C0910FA" w14:textId="5716E67F" w:rsidR="00E43FE0" w:rsidRDefault="00174D53" w:rsidP="00E43FE0">
      <w:pPr>
        <w:pStyle w:val="TOC2"/>
        <w:outlineLvl w:val="9"/>
        <w:rPr>
          <w:rFonts w:eastAsiaTheme="minorEastAsia" w:cstheme="minorBidi"/>
          <w:i w:val="0"/>
          <w:iCs w:val="0"/>
          <w:noProof/>
          <w:sz w:val="22"/>
          <w:szCs w:val="22"/>
          <w:lang w:eastAsia="en-AU"/>
        </w:rPr>
      </w:pPr>
      <w:hyperlink w:anchor="_Toc58594876" w:history="1">
        <w:r w:rsidR="00E43FE0" w:rsidRPr="00F9380E">
          <w:rPr>
            <w:rStyle w:val="Hyperlink"/>
            <w:rFonts w:eastAsiaTheme="minorHAnsi"/>
            <w:noProof/>
          </w:rPr>
          <w:t>Which universities have been most successful in engaging and retaining Cadets?</w:t>
        </w:r>
        <w:r w:rsidR="00E43FE0">
          <w:rPr>
            <w:noProof/>
            <w:webHidden/>
          </w:rPr>
          <w:tab/>
        </w:r>
        <w:r w:rsidR="00E43FE0">
          <w:rPr>
            <w:noProof/>
            <w:webHidden/>
          </w:rPr>
          <w:fldChar w:fldCharType="begin"/>
        </w:r>
        <w:r w:rsidR="00E43FE0">
          <w:rPr>
            <w:noProof/>
            <w:webHidden/>
          </w:rPr>
          <w:instrText xml:space="preserve"> PAGEREF _Toc58594876 \h </w:instrText>
        </w:r>
        <w:r w:rsidR="00E43FE0">
          <w:rPr>
            <w:noProof/>
            <w:webHidden/>
          </w:rPr>
        </w:r>
        <w:r w:rsidR="00E43FE0">
          <w:rPr>
            <w:noProof/>
            <w:webHidden/>
          </w:rPr>
          <w:fldChar w:fldCharType="separate"/>
        </w:r>
        <w:r w:rsidR="00E43FE0">
          <w:rPr>
            <w:noProof/>
            <w:webHidden/>
          </w:rPr>
          <w:t>65</w:t>
        </w:r>
        <w:r w:rsidR="00E43FE0">
          <w:rPr>
            <w:noProof/>
            <w:webHidden/>
          </w:rPr>
          <w:fldChar w:fldCharType="end"/>
        </w:r>
      </w:hyperlink>
    </w:p>
    <w:p w14:paraId="32DD430D" w14:textId="4D0EAE82" w:rsidR="00E43FE0" w:rsidRDefault="00174D53" w:rsidP="00E43FE0">
      <w:pPr>
        <w:pStyle w:val="TOC3"/>
        <w:outlineLvl w:val="9"/>
        <w:rPr>
          <w:rFonts w:eastAsiaTheme="minorEastAsia" w:cstheme="minorBidi"/>
          <w:noProof/>
          <w:sz w:val="22"/>
          <w:szCs w:val="22"/>
          <w:lang w:eastAsia="en-AU"/>
        </w:rPr>
      </w:pPr>
      <w:hyperlink w:anchor="_Toc58594877" w:history="1">
        <w:r w:rsidR="00E43FE0" w:rsidRPr="00F9380E">
          <w:rPr>
            <w:rStyle w:val="Hyperlink"/>
            <w:noProof/>
          </w:rPr>
          <w:t>How do the universities support their Indigenous cohorts more broadly and Cadets specifically?</w:t>
        </w:r>
        <w:r w:rsidR="00E43FE0">
          <w:rPr>
            <w:noProof/>
            <w:webHidden/>
          </w:rPr>
          <w:tab/>
        </w:r>
        <w:r w:rsidR="00E43FE0">
          <w:rPr>
            <w:noProof/>
            <w:webHidden/>
          </w:rPr>
          <w:fldChar w:fldCharType="begin"/>
        </w:r>
        <w:r w:rsidR="00E43FE0">
          <w:rPr>
            <w:noProof/>
            <w:webHidden/>
          </w:rPr>
          <w:instrText xml:space="preserve"> PAGEREF _Toc58594877 \h </w:instrText>
        </w:r>
        <w:r w:rsidR="00E43FE0">
          <w:rPr>
            <w:noProof/>
            <w:webHidden/>
          </w:rPr>
        </w:r>
        <w:r w:rsidR="00E43FE0">
          <w:rPr>
            <w:noProof/>
            <w:webHidden/>
          </w:rPr>
          <w:fldChar w:fldCharType="separate"/>
        </w:r>
        <w:r w:rsidR="00E43FE0">
          <w:rPr>
            <w:noProof/>
            <w:webHidden/>
          </w:rPr>
          <w:t>65</w:t>
        </w:r>
        <w:r w:rsidR="00E43FE0">
          <w:rPr>
            <w:noProof/>
            <w:webHidden/>
          </w:rPr>
          <w:fldChar w:fldCharType="end"/>
        </w:r>
      </w:hyperlink>
    </w:p>
    <w:p w14:paraId="6D6229DA" w14:textId="76F8CC02" w:rsidR="00E43FE0" w:rsidRDefault="00174D53" w:rsidP="00E43FE0">
      <w:pPr>
        <w:pStyle w:val="TOC3"/>
        <w:outlineLvl w:val="9"/>
        <w:rPr>
          <w:rFonts w:eastAsiaTheme="minorEastAsia" w:cstheme="minorBidi"/>
          <w:noProof/>
          <w:sz w:val="22"/>
          <w:szCs w:val="22"/>
          <w:lang w:eastAsia="en-AU"/>
        </w:rPr>
      </w:pPr>
      <w:hyperlink w:anchor="_Toc58594878" w:history="1">
        <w:r w:rsidR="00E43FE0" w:rsidRPr="00F9380E">
          <w:rPr>
            <w:rStyle w:val="Hyperlink"/>
            <w:noProof/>
          </w:rPr>
          <w:t>Does the university have a Cadetship intake into employment? If so, have they employed Cadets through the ICS/TAEG Cadets program?</w:t>
        </w:r>
        <w:r w:rsidR="00E43FE0">
          <w:rPr>
            <w:noProof/>
            <w:webHidden/>
          </w:rPr>
          <w:tab/>
        </w:r>
        <w:r w:rsidR="00E43FE0">
          <w:rPr>
            <w:noProof/>
            <w:webHidden/>
          </w:rPr>
          <w:fldChar w:fldCharType="begin"/>
        </w:r>
        <w:r w:rsidR="00E43FE0">
          <w:rPr>
            <w:noProof/>
            <w:webHidden/>
          </w:rPr>
          <w:instrText xml:space="preserve"> PAGEREF _Toc58594878 \h </w:instrText>
        </w:r>
        <w:r w:rsidR="00E43FE0">
          <w:rPr>
            <w:noProof/>
            <w:webHidden/>
          </w:rPr>
        </w:r>
        <w:r w:rsidR="00E43FE0">
          <w:rPr>
            <w:noProof/>
            <w:webHidden/>
          </w:rPr>
          <w:fldChar w:fldCharType="separate"/>
        </w:r>
        <w:r w:rsidR="00E43FE0">
          <w:rPr>
            <w:noProof/>
            <w:webHidden/>
          </w:rPr>
          <w:t>65</w:t>
        </w:r>
        <w:r w:rsidR="00E43FE0">
          <w:rPr>
            <w:noProof/>
            <w:webHidden/>
          </w:rPr>
          <w:fldChar w:fldCharType="end"/>
        </w:r>
      </w:hyperlink>
    </w:p>
    <w:p w14:paraId="69EC921E" w14:textId="0F65FE80" w:rsidR="00E43FE0" w:rsidRDefault="00174D53" w:rsidP="00E43FE0">
      <w:pPr>
        <w:pStyle w:val="TOC3"/>
        <w:outlineLvl w:val="9"/>
        <w:rPr>
          <w:rFonts w:eastAsiaTheme="minorEastAsia" w:cstheme="minorBidi"/>
          <w:noProof/>
          <w:sz w:val="22"/>
          <w:szCs w:val="22"/>
          <w:lang w:eastAsia="en-AU"/>
        </w:rPr>
      </w:pPr>
      <w:hyperlink w:anchor="_Toc58594879" w:history="1">
        <w:r w:rsidR="00E43FE0" w:rsidRPr="00F9380E">
          <w:rPr>
            <w:rStyle w:val="Hyperlink"/>
            <w:noProof/>
          </w:rPr>
          <w:t>How do universities promote Cadetships and utilise Cadets as role models?</w:t>
        </w:r>
        <w:r w:rsidR="00E43FE0">
          <w:rPr>
            <w:noProof/>
            <w:webHidden/>
          </w:rPr>
          <w:tab/>
        </w:r>
        <w:r w:rsidR="00E43FE0">
          <w:rPr>
            <w:noProof/>
            <w:webHidden/>
          </w:rPr>
          <w:fldChar w:fldCharType="begin"/>
        </w:r>
        <w:r w:rsidR="00E43FE0">
          <w:rPr>
            <w:noProof/>
            <w:webHidden/>
          </w:rPr>
          <w:instrText xml:space="preserve"> PAGEREF _Toc58594879 \h </w:instrText>
        </w:r>
        <w:r w:rsidR="00E43FE0">
          <w:rPr>
            <w:noProof/>
            <w:webHidden/>
          </w:rPr>
        </w:r>
        <w:r w:rsidR="00E43FE0">
          <w:rPr>
            <w:noProof/>
            <w:webHidden/>
          </w:rPr>
          <w:fldChar w:fldCharType="separate"/>
        </w:r>
        <w:r w:rsidR="00E43FE0">
          <w:rPr>
            <w:noProof/>
            <w:webHidden/>
          </w:rPr>
          <w:t>66</w:t>
        </w:r>
        <w:r w:rsidR="00E43FE0">
          <w:rPr>
            <w:noProof/>
            <w:webHidden/>
          </w:rPr>
          <w:fldChar w:fldCharType="end"/>
        </w:r>
      </w:hyperlink>
    </w:p>
    <w:p w14:paraId="33AE87E7" w14:textId="78BB57ED" w:rsidR="00E43FE0" w:rsidRDefault="00174D53" w:rsidP="00E43FE0">
      <w:pPr>
        <w:pStyle w:val="TOC3"/>
        <w:outlineLvl w:val="9"/>
        <w:rPr>
          <w:rFonts w:eastAsiaTheme="minorEastAsia" w:cstheme="minorBidi"/>
          <w:noProof/>
          <w:sz w:val="22"/>
          <w:szCs w:val="22"/>
          <w:lang w:eastAsia="en-AU"/>
        </w:rPr>
      </w:pPr>
      <w:hyperlink w:anchor="_Toc58594880" w:history="1">
        <w:r w:rsidR="00E43FE0" w:rsidRPr="00F9380E">
          <w:rPr>
            <w:rStyle w:val="Hyperlink"/>
            <w:noProof/>
          </w:rPr>
          <w:t>Are Cadets eligible for other financial support from the university?</w:t>
        </w:r>
        <w:r w:rsidR="00E43FE0">
          <w:rPr>
            <w:noProof/>
            <w:webHidden/>
          </w:rPr>
          <w:tab/>
        </w:r>
        <w:r w:rsidR="00E43FE0">
          <w:rPr>
            <w:noProof/>
            <w:webHidden/>
          </w:rPr>
          <w:fldChar w:fldCharType="begin"/>
        </w:r>
        <w:r w:rsidR="00E43FE0">
          <w:rPr>
            <w:noProof/>
            <w:webHidden/>
          </w:rPr>
          <w:instrText xml:space="preserve"> PAGEREF _Toc58594880 \h </w:instrText>
        </w:r>
        <w:r w:rsidR="00E43FE0">
          <w:rPr>
            <w:noProof/>
            <w:webHidden/>
          </w:rPr>
        </w:r>
        <w:r w:rsidR="00E43FE0">
          <w:rPr>
            <w:noProof/>
            <w:webHidden/>
          </w:rPr>
          <w:fldChar w:fldCharType="separate"/>
        </w:r>
        <w:r w:rsidR="00E43FE0">
          <w:rPr>
            <w:noProof/>
            <w:webHidden/>
          </w:rPr>
          <w:t>66</w:t>
        </w:r>
        <w:r w:rsidR="00E43FE0">
          <w:rPr>
            <w:noProof/>
            <w:webHidden/>
          </w:rPr>
          <w:fldChar w:fldCharType="end"/>
        </w:r>
      </w:hyperlink>
    </w:p>
    <w:p w14:paraId="49A07E30" w14:textId="1D64068C" w:rsidR="00E43FE0" w:rsidRDefault="00174D53" w:rsidP="00E43FE0">
      <w:pPr>
        <w:pStyle w:val="TOC3"/>
        <w:outlineLvl w:val="9"/>
        <w:rPr>
          <w:rFonts w:eastAsiaTheme="minorEastAsia" w:cstheme="minorBidi"/>
          <w:noProof/>
          <w:sz w:val="22"/>
          <w:szCs w:val="22"/>
          <w:lang w:eastAsia="en-AU"/>
        </w:rPr>
      </w:pPr>
      <w:hyperlink w:anchor="_Toc58594881" w:history="1">
        <w:r w:rsidR="00E43FE0" w:rsidRPr="00F9380E">
          <w:rPr>
            <w:rStyle w:val="Hyperlink"/>
            <w:noProof/>
          </w:rPr>
          <w:t>Is there a best practice model that other universities could replicate?</w:t>
        </w:r>
        <w:r w:rsidR="00E43FE0">
          <w:rPr>
            <w:noProof/>
            <w:webHidden/>
          </w:rPr>
          <w:tab/>
        </w:r>
        <w:r w:rsidR="00E43FE0">
          <w:rPr>
            <w:noProof/>
            <w:webHidden/>
          </w:rPr>
          <w:fldChar w:fldCharType="begin"/>
        </w:r>
        <w:r w:rsidR="00E43FE0">
          <w:rPr>
            <w:noProof/>
            <w:webHidden/>
          </w:rPr>
          <w:instrText xml:space="preserve"> PAGEREF _Toc58594881 \h </w:instrText>
        </w:r>
        <w:r w:rsidR="00E43FE0">
          <w:rPr>
            <w:noProof/>
            <w:webHidden/>
          </w:rPr>
        </w:r>
        <w:r w:rsidR="00E43FE0">
          <w:rPr>
            <w:noProof/>
            <w:webHidden/>
          </w:rPr>
          <w:fldChar w:fldCharType="separate"/>
        </w:r>
        <w:r w:rsidR="00E43FE0">
          <w:rPr>
            <w:noProof/>
            <w:webHidden/>
          </w:rPr>
          <w:t>66</w:t>
        </w:r>
        <w:r w:rsidR="00E43FE0">
          <w:rPr>
            <w:noProof/>
            <w:webHidden/>
          </w:rPr>
          <w:fldChar w:fldCharType="end"/>
        </w:r>
      </w:hyperlink>
    </w:p>
    <w:p w14:paraId="2D15C60A" w14:textId="41B2D022" w:rsidR="00E43FE0" w:rsidRDefault="00174D53" w:rsidP="00E43FE0">
      <w:pPr>
        <w:pStyle w:val="TOC2"/>
        <w:outlineLvl w:val="9"/>
        <w:rPr>
          <w:rFonts w:eastAsiaTheme="minorEastAsia" w:cstheme="minorBidi"/>
          <w:i w:val="0"/>
          <w:iCs w:val="0"/>
          <w:noProof/>
          <w:sz w:val="22"/>
          <w:szCs w:val="22"/>
          <w:lang w:eastAsia="en-AU"/>
        </w:rPr>
      </w:pPr>
      <w:hyperlink w:anchor="_Toc58594882" w:history="1">
        <w:r w:rsidR="00E43FE0" w:rsidRPr="00F9380E">
          <w:rPr>
            <w:rStyle w:val="Hyperlink"/>
            <w:noProof/>
          </w:rPr>
          <w:t>Which employers have been most successful in engaging and retaining Cadets?</w:t>
        </w:r>
        <w:r w:rsidR="00E43FE0">
          <w:rPr>
            <w:noProof/>
            <w:webHidden/>
          </w:rPr>
          <w:tab/>
        </w:r>
        <w:r w:rsidR="00E43FE0">
          <w:rPr>
            <w:noProof/>
            <w:webHidden/>
          </w:rPr>
          <w:fldChar w:fldCharType="begin"/>
        </w:r>
        <w:r w:rsidR="00E43FE0">
          <w:rPr>
            <w:noProof/>
            <w:webHidden/>
          </w:rPr>
          <w:instrText xml:space="preserve"> PAGEREF _Toc58594882 \h </w:instrText>
        </w:r>
        <w:r w:rsidR="00E43FE0">
          <w:rPr>
            <w:noProof/>
            <w:webHidden/>
          </w:rPr>
        </w:r>
        <w:r w:rsidR="00E43FE0">
          <w:rPr>
            <w:noProof/>
            <w:webHidden/>
          </w:rPr>
          <w:fldChar w:fldCharType="separate"/>
        </w:r>
        <w:r w:rsidR="00E43FE0">
          <w:rPr>
            <w:noProof/>
            <w:webHidden/>
          </w:rPr>
          <w:t>67</w:t>
        </w:r>
        <w:r w:rsidR="00E43FE0">
          <w:rPr>
            <w:noProof/>
            <w:webHidden/>
          </w:rPr>
          <w:fldChar w:fldCharType="end"/>
        </w:r>
      </w:hyperlink>
    </w:p>
    <w:p w14:paraId="375B35DD" w14:textId="57226763" w:rsidR="00E43FE0" w:rsidRDefault="00174D53" w:rsidP="00E43FE0">
      <w:pPr>
        <w:pStyle w:val="TOC3"/>
        <w:outlineLvl w:val="9"/>
        <w:rPr>
          <w:rFonts w:eastAsiaTheme="minorEastAsia" w:cstheme="minorBidi"/>
          <w:noProof/>
          <w:sz w:val="22"/>
          <w:szCs w:val="22"/>
          <w:lang w:eastAsia="en-AU"/>
        </w:rPr>
      </w:pPr>
      <w:hyperlink w:anchor="_Toc58594883" w:history="1">
        <w:r w:rsidR="00E43FE0" w:rsidRPr="00F9380E">
          <w:rPr>
            <w:rStyle w:val="Hyperlink"/>
            <w:noProof/>
          </w:rPr>
          <w:t>What motivates employers to take part in the program?</w:t>
        </w:r>
        <w:r w:rsidR="00E43FE0">
          <w:rPr>
            <w:noProof/>
            <w:webHidden/>
          </w:rPr>
          <w:tab/>
        </w:r>
        <w:r w:rsidR="00E43FE0">
          <w:rPr>
            <w:noProof/>
            <w:webHidden/>
          </w:rPr>
          <w:fldChar w:fldCharType="begin"/>
        </w:r>
        <w:r w:rsidR="00E43FE0">
          <w:rPr>
            <w:noProof/>
            <w:webHidden/>
          </w:rPr>
          <w:instrText xml:space="preserve"> PAGEREF _Toc58594883 \h </w:instrText>
        </w:r>
        <w:r w:rsidR="00E43FE0">
          <w:rPr>
            <w:noProof/>
            <w:webHidden/>
          </w:rPr>
        </w:r>
        <w:r w:rsidR="00E43FE0">
          <w:rPr>
            <w:noProof/>
            <w:webHidden/>
          </w:rPr>
          <w:fldChar w:fldCharType="separate"/>
        </w:r>
        <w:r w:rsidR="00E43FE0">
          <w:rPr>
            <w:noProof/>
            <w:webHidden/>
          </w:rPr>
          <w:t>68</w:t>
        </w:r>
        <w:r w:rsidR="00E43FE0">
          <w:rPr>
            <w:noProof/>
            <w:webHidden/>
          </w:rPr>
          <w:fldChar w:fldCharType="end"/>
        </w:r>
      </w:hyperlink>
    </w:p>
    <w:p w14:paraId="412E3D05" w14:textId="66589E74" w:rsidR="00E43FE0" w:rsidRDefault="00174D53" w:rsidP="00E43FE0">
      <w:pPr>
        <w:pStyle w:val="TOC3"/>
        <w:outlineLvl w:val="9"/>
        <w:rPr>
          <w:rFonts w:eastAsiaTheme="minorEastAsia" w:cstheme="minorBidi"/>
          <w:noProof/>
          <w:sz w:val="22"/>
          <w:szCs w:val="22"/>
          <w:lang w:eastAsia="en-AU"/>
        </w:rPr>
      </w:pPr>
      <w:hyperlink w:anchor="_Toc58594884" w:history="1">
        <w:r w:rsidR="00E43FE0" w:rsidRPr="00F9380E">
          <w:rPr>
            <w:rStyle w:val="Hyperlink"/>
            <w:noProof/>
          </w:rPr>
          <w:t>How do employers support their Indigenous employees during the work placement?</w:t>
        </w:r>
        <w:r w:rsidR="00E43FE0">
          <w:rPr>
            <w:noProof/>
            <w:webHidden/>
          </w:rPr>
          <w:tab/>
        </w:r>
        <w:r w:rsidR="00E43FE0">
          <w:rPr>
            <w:noProof/>
            <w:webHidden/>
          </w:rPr>
          <w:fldChar w:fldCharType="begin"/>
        </w:r>
        <w:r w:rsidR="00E43FE0">
          <w:rPr>
            <w:noProof/>
            <w:webHidden/>
          </w:rPr>
          <w:instrText xml:space="preserve"> PAGEREF _Toc58594884 \h </w:instrText>
        </w:r>
        <w:r w:rsidR="00E43FE0">
          <w:rPr>
            <w:noProof/>
            <w:webHidden/>
          </w:rPr>
        </w:r>
        <w:r w:rsidR="00E43FE0">
          <w:rPr>
            <w:noProof/>
            <w:webHidden/>
          </w:rPr>
          <w:fldChar w:fldCharType="separate"/>
        </w:r>
        <w:r w:rsidR="00E43FE0">
          <w:rPr>
            <w:noProof/>
            <w:webHidden/>
          </w:rPr>
          <w:t>69</w:t>
        </w:r>
        <w:r w:rsidR="00E43FE0">
          <w:rPr>
            <w:noProof/>
            <w:webHidden/>
          </w:rPr>
          <w:fldChar w:fldCharType="end"/>
        </w:r>
      </w:hyperlink>
    </w:p>
    <w:p w14:paraId="25E7CB93" w14:textId="51564940" w:rsidR="00E43FE0" w:rsidRDefault="00174D53" w:rsidP="00E43FE0">
      <w:pPr>
        <w:pStyle w:val="TOC4"/>
        <w:outlineLvl w:val="9"/>
        <w:rPr>
          <w:rFonts w:eastAsiaTheme="minorEastAsia" w:cstheme="minorBidi"/>
          <w:noProof/>
          <w:sz w:val="22"/>
          <w:szCs w:val="22"/>
          <w:lang w:eastAsia="en-AU"/>
        </w:rPr>
      </w:pPr>
      <w:hyperlink w:anchor="_Toc58594885" w:history="1">
        <w:r w:rsidR="00E43FE0" w:rsidRPr="00F9380E">
          <w:rPr>
            <w:rStyle w:val="Hyperlink"/>
            <w:noProof/>
          </w:rPr>
          <w:t>Mentoring</w:t>
        </w:r>
        <w:r w:rsidR="00E43FE0">
          <w:rPr>
            <w:noProof/>
            <w:webHidden/>
          </w:rPr>
          <w:tab/>
        </w:r>
        <w:r w:rsidR="00E43FE0">
          <w:rPr>
            <w:noProof/>
            <w:webHidden/>
          </w:rPr>
          <w:fldChar w:fldCharType="begin"/>
        </w:r>
        <w:r w:rsidR="00E43FE0">
          <w:rPr>
            <w:noProof/>
            <w:webHidden/>
          </w:rPr>
          <w:instrText xml:space="preserve"> PAGEREF _Toc58594885 \h </w:instrText>
        </w:r>
        <w:r w:rsidR="00E43FE0">
          <w:rPr>
            <w:noProof/>
            <w:webHidden/>
          </w:rPr>
        </w:r>
        <w:r w:rsidR="00E43FE0">
          <w:rPr>
            <w:noProof/>
            <w:webHidden/>
          </w:rPr>
          <w:fldChar w:fldCharType="separate"/>
        </w:r>
        <w:r w:rsidR="00E43FE0">
          <w:rPr>
            <w:noProof/>
            <w:webHidden/>
          </w:rPr>
          <w:t>69</w:t>
        </w:r>
        <w:r w:rsidR="00E43FE0">
          <w:rPr>
            <w:noProof/>
            <w:webHidden/>
          </w:rPr>
          <w:fldChar w:fldCharType="end"/>
        </w:r>
      </w:hyperlink>
    </w:p>
    <w:p w14:paraId="48798950" w14:textId="33ACEE1A" w:rsidR="00E43FE0" w:rsidRDefault="00174D53" w:rsidP="00E43FE0">
      <w:pPr>
        <w:pStyle w:val="TOC4"/>
        <w:outlineLvl w:val="9"/>
        <w:rPr>
          <w:rFonts w:eastAsiaTheme="minorEastAsia" w:cstheme="minorBidi"/>
          <w:noProof/>
          <w:sz w:val="22"/>
          <w:szCs w:val="22"/>
          <w:lang w:eastAsia="en-AU"/>
        </w:rPr>
      </w:pPr>
      <w:hyperlink w:anchor="_Toc58594886" w:history="1">
        <w:r w:rsidR="00E43FE0" w:rsidRPr="00F9380E">
          <w:rPr>
            <w:rStyle w:val="Hyperlink"/>
            <w:noProof/>
          </w:rPr>
          <w:t>Performance management</w:t>
        </w:r>
        <w:r w:rsidR="00E43FE0">
          <w:rPr>
            <w:noProof/>
            <w:webHidden/>
          </w:rPr>
          <w:tab/>
        </w:r>
        <w:r w:rsidR="00E43FE0">
          <w:rPr>
            <w:noProof/>
            <w:webHidden/>
          </w:rPr>
          <w:fldChar w:fldCharType="begin"/>
        </w:r>
        <w:r w:rsidR="00E43FE0">
          <w:rPr>
            <w:noProof/>
            <w:webHidden/>
          </w:rPr>
          <w:instrText xml:space="preserve"> PAGEREF _Toc58594886 \h </w:instrText>
        </w:r>
        <w:r w:rsidR="00E43FE0">
          <w:rPr>
            <w:noProof/>
            <w:webHidden/>
          </w:rPr>
        </w:r>
        <w:r w:rsidR="00E43FE0">
          <w:rPr>
            <w:noProof/>
            <w:webHidden/>
          </w:rPr>
          <w:fldChar w:fldCharType="separate"/>
        </w:r>
        <w:r w:rsidR="00E43FE0">
          <w:rPr>
            <w:noProof/>
            <w:webHidden/>
          </w:rPr>
          <w:t>69</w:t>
        </w:r>
        <w:r w:rsidR="00E43FE0">
          <w:rPr>
            <w:noProof/>
            <w:webHidden/>
          </w:rPr>
          <w:fldChar w:fldCharType="end"/>
        </w:r>
      </w:hyperlink>
    </w:p>
    <w:p w14:paraId="7995A3C4" w14:textId="3DA8AD4F" w:rsidR="00E43FE0" w:rsidRDefault="00174D53" w:rsidP="00E43FE0">
      <w:pPr>
        <w:pStyle w:val="TOC3"/>
        <w:outlineLvl w:val="9"/>
        <w:rPr>
          <w:rFonts w:eastAsiaTheme="minorEastAsia" w:cstheme="minorBidi"/>
          <w:noProof/>
          <w:sz w:val="22"/>
          <w:szCs w:val="22"/>
          <w:lang w:eastAsia="en-AU"/>
        </w:rPr>
      </w:pPr>
      <w:hyperlink w:anchor="_Toc58594887" w:history="1">
        <w:r w:rsidR="00E43FE0" w:rsidRPr="00F9380E">
          <w:rPr>
            <w:rStyle w:val="Hyperlink"/>
            <w:noProof/>
          </w:rPr>
          <w:t>What specific career advancement opportunities do they provide Cadets/Indigenous employees?</w:t>
        </w:r>
        <w:r w:rsidR="00E43FE0">
          <w:rPr>
            <w:noProof/>
            <w:webHidden/>
          </w:rPr>
          <w:tab/>
        </w:r>
        <w:r w:rsidR="00E43FE0">
          <w:rPr>
            <w:noProof/>
            <w:webHidden/>
          </w:rPr>
          <w:fldChar w:fldCharType="begin"/>
        </w:r>
        <w:r w:rsidR="00E43FE0">
          <w:rPr>
            <w:noProof/>
            <w:webHidden/>
          </w:rPr>
          <w:instrText xml:space="preserve"> PAGEREF _Toc58594887 \h </w:instrText>
        </w:r>
        <w:r w:rsidR="00E43FE0">
          <w:rPr>
            <w:noProof/>
            <w:webHidden/>
          </w:rPr>
        </w:r>
        <w:r w:rsidR="00E43FE0">
          <w:rPr>
            <w:noProof/>
            <w:webHidden/>
          </w:rPr>
          <w:fldChar w:fldCharType="separate"/>
        </w:r>
        <w:r w:rsidR="00E43FE0">
          <w:rPr>
            <w:noProof/>
            <w:webHidden/>
          </w:rPr>
          <w:t>70</w:t>
        </w:r>
        <w:r w:rsidR="00E43FE0">
          <w:rPr>
            <w:noProof/>
            <w:webHidden/>
          </w:rPr>
          <w:fldChar w:fldCharType="end"/>
        </w:r>
      </w:hyperlink>
    </w:p>
    <w:p w14:paraId="7CB89102" w14:textId="42DFC0B7" w:rsidR="00E43FE0" w:rsidRDefault="00174D53" w:rsidP="00E43FE0">
      <w:pPr>
        <w:pStyle w:val="TOC3"/>
        <w:outlineLvl w:val="9"/>
        <w:rPr>
          <w:rFonts w:eastAsiaTheme="minorEastAsia" w:cstheme="minorBidi"/>
          <w:noProof/>
          <w:sz w:val="22"/>
          <w:szCs w:val="22"/>
          <w:lang w:eastAsia="en-AU"/>
        </w:rPr>
      </w:pPr>
      <w:hyperlink w:anchor="_Toc58594888" w:history="1">
        <w:r w:rsidR="00E43FE0" w:rsidRPr="00F9380E">
          <w:rPr>
            <w:rStyle w:val="Hyperlink"/>
            <w:noProof/>
          </w:rPr>
          <w:t>How do outcomes vary by participant and between direct employer and provider models?</w:t>
        </w:r>
        <w:r w:rsidR="00E43FE0">
          <w:rPr>
            <w:noProof/>
            <w:webHidden/>
          </w:rPr>
          <w:tab/>
        </w:r>
        <w:r w:rsidR="00E43FE0">
          <w:rPr>
            <w:noProof/>
            <w:webHidden/>
          </w:rPr>
          <w:fldChar w:fldCharType="begin"/>
        </w:r>
        <w:r w:rsidR="00E43FE0">
          <w:rPr>
            <w:noProof/>
            <w:webHidden/>
          </w:rPr>
          <w:instrText xml:space="preserve"> PAGEREF _Toc58594888 \h </w:instrText>
        </w:r>
        <w:r w:rsidR="00E43FE0">
          <w:rPr>
            <w:noProof/>
            <w:webHidden/>
          </w:rPr>
        </w:r>
        <w:r w:rsidR="00E43FE0">
          <w:rPr>
            <w:noProof/>
            <w:webHidden/>
          </w:rPr>
          <w:fldChar w:fldCharType="separate"/>
        </w:r>
        <w:r w:rsidR="00E43FE0">
          <w:rPr>
            <w:noProof/>
            <w:webHidden/>
          </w:rPr>
          <w:t>70</w:t>
        </w:r>
        <w:r w:rsidR="00E43FE0">
          <w:rPr>
            <w:noProof/>
            <w:webHidden/>
          </w:rPr>
          <w:fldChar w:fldCharType="end"/>
        </w:r>
      </w:hyperlink>
    </w:p>
    <w:p w14:paraId="4F9FEED7" w14:textId="4DB22C1D" w:rsidR="00E43FE0" w:rsidRDefault="00174D53" w:rsidP="00E43FE0">
      <w:pPr>
        <w:pStyle w:val="TOC3"/>
        <w:outlineLvl w:val="9"/>
        <w:rPr>
          <w:rFonts w:eastAsiaTheme="minorEastAsia" w:cstheme="minorBidi"/>
          <w:noProof/>
          <w:sz w:val="22"/>
          <w:szCs w:val="22"/>
          <w:lang w:eastAsia="en-AU"/>
        </w:rPr>
      </w:pPr>
      <w:hyperlink w:anchor="_Toc58594889" w:history="1">
        <w:r w:rsidR="00E43FE0" w:rsidRPr="00F9380E">
          <w:rPr>
            <w:rStyle w:val="Hyperlink"/>
            <w:noProof/>
          </w:rPr>
          <w:t>How many Cadets are placed into graduate employment programs?</w:t>
        </w:r>
        <w:r w:rsidR="00E43FE0">
          <w:rPr>
            <w:noProof/>
            <w:webHidden/>
          </w:rPr>
          <w:tab/>
        </w:r>
        <w:r w:rsidR="00E43FE0">
          <w:rPr>
            <w:noProof/>
            <w:webHidden/>
          </w:rPr>
          <w:fldChar w:fldCharType="begin"/>
        </w:r>
        <w:r w:rsidR="00E43FE0">
          <w:rPr>
            <w:noProof/>
            <w:webHidden/>
          </w:rPr>
          <w:instrText xml:space="preserve"> PAGEREF _Toc58594889 \h </w:instrText>
        </w:r>
        <w:r w:rsidR="00E43FE0">
          <w:rPr>
            <w:noProof/>
            <w:webHidden/>
          </w:rPr>
        </w:r>
        <w:r w:rsidR="00E43FE0">
          <w:rPr>
            <w:noProof/>
            <w:webHidden/>
          </w:rPr>
          <w:fldChar w:fldCharType="separate"/>
        </w:r>
        <w:r w:rsidR="00E43FE0">
          <w:rPr>
            <w:noProof/>
            <w:webHidden/>
          </w:rPr>
          <w:t>70</w:t>
        </w:r>
        <w:r w:rsidR="00E43FE0">
          <w:rPr>
            <w:noProof/>
            <w:webHidden/>
          </w:rPr>
          <w:fldChar w:fldCharType="end"/>
        </w:r>
      </w:hyperlink>
    </w:p>
    <w:p w14:paraId="459A8459" w14:textId="529507A6" w:rsidR="00E43FE0" w:rsidRDefault="00174D53" w:rsidP="00E43FE0">
      <w:pPr>
        <w:pStyle w:val="TOC3"/>
        <w:outlineLvl w:val="9"/>
        <w:rPr>
          <w:rFonts w:eastAsiaTheme="minorEastAsia" w:cstheme="minorBidi"/>
          <w:noProof/>
          <w:sz w:val="22"/>
          <w:szCs w:val="22"/>
          <w:lang w:eastAsia="en-AU"/>
        </w:rPr>
      </w:pPr>
      <w:hyperlink w:anchor="_Toc58594890" w:history="1">
        <w:r w:rsidR="00E43FE0" w:rsidRPr="00F9380E">
          <w:rPr>
            <w:rStyle w:val="Hyperlink"/>
            <w:noProof/>
          </w:rPr>
          <w:t>Is there a best practice model that other employers could replicate?</w:t>
        </w:r>
        <w:r w:rsidR="00E43FE0">
          <w:rPr>
            <w:noProof/>
            <w:webHidden/>
          </w:rPr>
          <w:tab/>
        </w:r>
        <w:r w:rsidR="00E43FE0">
          <w:rPr>
            <w:noProof/>
            <w:webHidden/>
          </w:rPr>
          <w:fldChar w:fldCharType="begin"/>
        </w:r>
        <w:r w:rsidR="00E43FE0">
          <w:rPr>
            <w:noProof/>
            <w:webHidden/>
          </w:rPr>
          <w:instrText xml:space="preserve"> PAGEREF _Toc58594890 \h </w:instrText>
        </w:r>
        <w:r w:rsidR="00E43FE0">
          <w:rPr>
            <w:noProof/>
            <w:webHidden/>
          </w:rPr>
        </w:r>
        <w:r w:rsidR="00E43FE0">
          <w:rPr>
            <w:noProof/>
            <w:webHidden/>
          </w:rPr>
          <w:fldChar w:fldCharType="separate"/>
        </w:r>
        <w:r w:rsidR="00E43FE0">
          <w:rPr>
            <w:noProof/>
            <w:webHidden/>
          </w:rPr>
          <w:t>70</w:t>
        </w:r>
        <w:r w:rsidR="00E43FE0">
          <w:rPr>
            <w:noProof/>
            <w:webHidden/>
          </w:rPr>
          <w:fldChar w:fldCharType="end"/>
        </w:r>
      </w:hyperlink>
    </w:p>
    <w:p w14:paraId="53D426CB" w14:textId="18F84BEA" w:rsidR="00E43FE0" w:rsidRDefault="00174D53" w:rsidP="00E43FE0">
      <w:pPr>
        <w:pStyle w:val="TOC4"/>
        <w:outlineLvl w:val="9"/>
        <w:rPr>
          <w:rFonts w:eastAsiaTheme="minorEastAsia" w:cstheme="minorBidi"/>
          <w:noProof/>
          <w:sz w:val="22"/>
          <w:szCs w:val="22"/>
          <w:lang w:eastAsia="en-AU"/>
        </w:rPr>
      </w:pPr>
      <w:hyperlink w:anchor="_Toc58594891" w:history="1">
        <w:r w:rsidR="00E43FE0" w:rsidRPr="00F9380E">
          <w:rPr>
            <w:rStyle w:val="Hyperlink"/>
            <w:noProof/>
          </w:rPr>
          <w:t>Providing relevant and meaningful work</w:t>
        </w:r>
        <w:r w:rsidR="00E43FE0">
          <w:rPr>
            <w:noProof/>
            <w:webHidden/>
          </w:rPr>
          <w:tab/>
        </w:r>
        <w:r w:rsidR="00E43FE0">
          <w:rPr>
            <w:noProof/>
            <w:webHidden/>
          </w:rPr>
          <w:fldChar w:fldCharType="begin"/>
        </w:r>
        <w:r w:rsidR="00E43FE0">
          <w:rPr>
            <w:noProof/>
            <w:webHidden/>
          </w:rPr>
          <w:instrText xml:space="preserve"> PAGEREF _Toc58594891 \h </w:instrText>
        </w:r>
        <w:r w:rsidR="00E43FE0">
          <w:rPr>
            <w:noProof/>
            <w:webHidden/>
          </w:rPr>
        </w:r>
        <w:r w:rsidR="00E43FE0">
          <w:rPr>
            <w:noProof/>
            <w:webHidden/>
          </w:rPr>
          <w:fldChar w:fldCharType="separate"/>
        </w:r>
        <w:r w:rsidR="00E43FE0">
          <w:rPr>
            <w:noProof/>
            <w:webHidden/>
          </w:rPr>
          <w:t>70</w:t>
        </w:r>
        <w:r w:rsidR="00E43FE0">
          <w:rPr>
            <w:noProof/>
            <w:webHidden/>
          </w:rPr>
          <w:fldChar w:fldCharType="end"/>
        </w:r>
      </w:hyperlink>
    </w:p>
    <w:p w14:paraId="0CE11922" w14:textId="189E3495" w:rsidR="00E43FE0" w:rsidRDefault="00174D53" w:rsidP="00E43FE0">
      <w:pPr>
        <w:pStyle w:val="TOC4"/>
        <w:outlineLvl w:val="9"/>
        <w:rPr>
          <w:rFonts w:eastAsiaTheme="minorEastAsia" w:cstheme="minorBidi"/>
          <w:noProof/>
          <w:sz w:val="22"/>
          <w:szCs w:val="22"/>
          <w:lang w:eastAsia="en-AU"/>
        </w:rPr>
      </w:pPr>
      <w:hyperlink w:anchor="_Toc58594892" w:history="1">
        <w:r w:rsidR="00E43FE0" w:rsidRPr="00F9380E">
          <w:rPr>
            <w:rStyle w:val="Hyperlink"/>
            <w:noProof/>
          </w:rPr>
          <w:t>Nominating a program focal point</w:t>
        </w:r>
        <w:r w:rsidR="00E43FE0">
          <w:rPr>
            <w:noProof/>
            <w:webHidden/>
          </w:rPr>
          <w:tab/>
        </w:r>
        <w:r w:rsidR="00E43FE0">
          <w:rPr>
            <w:noProof/>
            <w:webHidden/>
          </w:rPr>
          <w:fldChar w:fldCharType="begin"/>
        </w:r>
        <w:r w:rsidR="00E43FE0">
          <w:rPr>
            <w:noProof/>
            <w:webHidden/>
          </w:rPr>
          <w:instrText xml:space="preserve"> PAGEREF _Toc58594892 \h </w:instrText>
        </w:r>
        <w:r w:rsidR="00E43FE0">
          <w:rPr>
            <w:noProof/>
            <w:webHidden/>
          </w:rPr>
        </w:r>
        <w:r w:rsidR="00E43FE0">
          <w:rPr>
            <w:noProof/>
            <w:webHidden/>
          </w:rPr>
          <w:fldChar w:fldCharType="separate"/>
        </w:r>
        <w:r w:rsidR="00E43FE0">
          <w:rPr>
            <w:noProof/>
            <w:webHidden/>
          </w:rPr>
          <w:t>71</w:t>
        </w:r>
        <w:r w:rsidR="00E43FE0">
          <w:rPr>
            <w:noProof/>
            <w:webHidden/>
          </w:rPr>
          <w:fldChar w:fldCharType="end"/>
        </w:r>
      </w:hyperlink>
    </w:p>
    <w:p w14:paraId="328DE998" w14:textId="5CA2CD64" w:rsidR="00E43FE0" w:rsidRDefault="00174D53" w:rsidP="00E43FE0">
      <w:pPr>
        <w:pStyle w:val="TOC4"/>
        <w:outlineLvl w:val="9"/>
        <w:rPr>
          <w:rFonts w:eastAsiaTheme="minorEastAsia" w:cstheme="minorBidi"/>
          <w:noProof/>
          <w:sz w:val="22"/>
          <w:szCs w:val="22"/>
          <w:lang w:eastAsia="en-AU"/>
        </w:rPr>
      </w:pPr>
      <w:hyperlink w:anchor="_Toc58594893" w:history="1">
        <w:r w:rsidR="00E43FE0" w:rsidRPr="00F9380E">
          <w:rPr>
            <w:rStyle w:val="Hyperlink"/>
            <w:noProof/>
          </w:rPr>
          <w:t>Being flexible in times of crisis</w:t>
        </w:r>
        <w:r w:rsidR="00E43FE0">
          <w:rPr>
            <w:noProof/>
            <w:webHidden/>
          </w:rPr>
          <w:tab/>
        </w:r>
        <w:r w:rsidR="00E43FE0">
          <w:rPr>
            <w:noProof/>
            <w:webHidden/>
          </w:rPr>
          <w:fldChar w:fldCharType="begin"/>
        </w:r>
        <w:r w:rsidR="00E43FE0">
          <w:rPr>
            <w:noProof/>
            <w:webHidden/>
          </w:rPr>
          <w:instrText xml:space="preserve"> PAGEREF _Toc58594893 \h </w:instrText>
        </w:r>
        <w:r w:rsidR="00E43FE0">
          <w:rPr>
            <w:noProof/>
            <w:webHidden/>
          </w:rPr>
        </w:r>
        <w:r w:rsidR="00E43FE0">
          <w:rPr>
            <w:noProof/>
            <w:webHidden/>
          </w:rPr>
          <w:fldChar w:fldCharType="separate"/>
        </w:r>
        <w:r w:rsidR="00E43FE0">
          <w:rPr>
            <w:noProof/>
            <w:webHidden/>
          </w:rPr>
          <w:t>71</w:t>
        </w:r>
        <w:r w:rsidR="00E43FE0">
          <w:rPr>
            <w:noProof/>
            <w:webHidden/>
          </w:rPr>
          <w:fldChar w:fldCharType="end"/>
        </w:r>
      </w:hyperlink>
    </w:p>
    <w:p w14:paraId="0947478F" w14:textId="32EB9522" w:rsidR="00E43FE0" w:rsidRDefault="00174D53" w:rsidP="00E43FE0">
      <w:pPr>
        <w:pStyle w:val="TOC4"/>
        <w:outlineLvl w:val="9"/>
        <w:rPr>
          <w:rFonts w:eastAsiaTheme="minorEastAsia" w:cstheme="minorBidi"/>
          <w:noProof/>
          <w:sz w:val="22"/>
          <w:szCs w:val="22"/>
          <w:lang w:eastAsia="en-AU"/>
        </w:rPr>
      </w:pPr>
      <w:hyperlink w:anchor="_Toc58594894" w:history="1">
        <w:r w:rsidR="00E43FE0" w:rsidRPr="00F9380E">
          <w:rPr>
            <w:rStyle w:val="Hyperlink"/>
            <w:noProof/>
          </w:rPr>
          <w:t>Supporting transition into employment</w:t>
        </w:r>
        <w:r w:rsidR="00E43FE0">
          <w:rPr>
            <w:noProof/>
            <w:webHidden/>
          </w:rPr>
          <w:tab/>
        </w:r>
        <w:r w:rsidR="00E43FE0">
          <w:rPr>
            <w:noProof/>
            <w:webHidden/>
          </w:rPr>
          <w:fldChar w:fldCharType="begin"/>
        </w:r>
        <w:r w:rsidR="00E43FE0">
          <w:rPr>
            <w:noProof/>
            <w:webHidden/>
          </w:rPr>
          <w:instrText xml:space="preserve"> PAGEREF _Toc58594894 \h </w:instrText>
        </w:r>
        <w:r w:rsidR="00E43FE0">
          <w:rPr>
            <w:noProof/>
            <w:webHidden/>
          </w:rPr>
        </w:r>
        <w:r w:rsidR="00E43FE0">
          <w:rPr>
            <w:noProof/>
            <w:webHidden/>
          </w:rPr>
          <w:fldChar w:fldCharType="separate"/>
        </w:r>
        <w:r w:rsidR="00E43FE0">
          <w:rPr>
            <w:noProof/>
            <w:webHidden/>
          </w:rPr>
          <w:t>71</w:t>
        </w:r>
        <w:r w:rsidR="00E43FE0">
          <w:rPr>
            <w:noProof/>
            <w:webHidden/>
          </w:rPr>
          <w:fldChar w:fldCharType="end"/>
        </w:r>
      </w:hyperlink>
    </w:p>
    <w:p w14:paraId="0E90FC8A" w14:textId="12BA126B" w:rsidR="00E43FE0" w:rsidRDefault="00174D53" w:rsidP="00E43FE0">
      <w:pPr>
        <w:pStyle w:val="TOC4"/>
        <w:outlineLvl w:val="9"/>
        <w:rPr>
          <w:rFonts w:eastAsiaTheme="minorEastAsia" w:cstheme="minorBidi"/>
          <w:noProof/>
          <w:sz w:val="22"/>
          <w:szCs w:val="22"/>
          <w:lang w:eastAsia="en-AU"/>
        </w:rPr>
      </w:pPr>
      <w:hyperlink w:anchor="_Toc58594895" w:history="1">
        <w:r w:rsidR="00E43FE0" w:rsidRPr="00F9380E">
          <w:rPr>
            <w:rStyle w:val="Hyperlink"/>
            <w:noProof/>
          </w:rPr>
          <w:t>Ensuring cultural safety</w:t>
        </w:r>
        <w:r w:rsidR="00E43FE0">
          <w:rPr>
            <w:noProof/>
            <w:webHidden/>
          </w:rPr>
          <w:tab/>
        </w:r>
        <w:r w:rsidR="00E43FE0">
          <w:rPr>
            <w:noProof/>
            <w:webHidden/>
          </w:rPr>
          <w:fldChar w:fldCharType="begin"/>
        </w:r>
        <w:r w:rsidR="00E43FE0">
          <w:rPr>
            <w:noProof/>
            <w:webHidden/>
          </w:rPr>
          <w:instrText xml:space="preserve"> PAGEREF _Toc58594895 \h </w:instrText>
        </w:r>
        <w:r w:rsidR="00E43FE0">
          <w:rPr>
            <w:noProof/>
            <w:webHidden/>
          </w:rPr>
        </w:r>
        <w:r w:rsidR="00E43FE0">
          <w:rPr>
            <w:noProof/>
            <w:webHidden/>
          </w:rPr>
          <w:fldChar w:fldCharType="separate"/>
        </w:r>
        <w:r w:rsidR="00E43FE0">
          <w:rPr>
            <w:noProof/>
            <w:webHidden/>
          </w:rPr>
          <w:t>72</w:t>
        </w:r>
        <w:r w:rsidR="00E43FE0">
          <w:rPr>
            <w:noProof/>
            <w:webHidden/>
          </w:rPr>
          <w:fldChar w:fldCharType="end"/>
        </w:r>
      </w:hyperlink>
    </w:p>
    <w:p w14:paraId="6B34E776" w14:textId="35CF226C" w:rsidR="00E43FE0" w:rsidRDefault="00174D53" w:rsidP="00E43FE0">
      <w:pPr>
        <w:pStyle w:val="TOC3"/>
        <w:outlineLvl w:val="9"/>
        <w:rPr>
          <w:rFonts w:eastAsiaTheme="minorEastAsia" w:cstheme="minorBidi"/>
          <w:noProof/>
          <w:sz w:val="22"/>
          <w:szCs w:val="22"/>
          <w:lang w:eastAsia="en-AU"/>
        </w:rPr>
      </w:pPr>
      <w:hyperlink w:anchor="_Toc58594896" w:history="1">
        <w:r w:rsidR="00E43FE0" w:rsidRPr="00F9380E">
          <w:rPr>
            <w:rStyle w:val="Hyperlink"/>
            <w:noProof/>
          </w:rPr>
          <w:t>What percentage of employers are government – local, state and federal?</w:t>
        </w:r>
        <w:r w:rsidR="00E43FE0">
          <w:rPr>
            <w:noProof/>
            <w:webHidden/>
          </w:rPr>
          <w:tab/>
        </w:r>
        <w:r w:rsidR="00E43FE0">
          <w:rPr>
            <w:noProof/>
            <w:webHidden/>
          </w:rPr>
          <w:fldChar w:fldCharType="begin"/>
        </w:r>
        <w:r w:rsidR="00E43FE0">
          <w:rPr>
            <w:noProof/>
            <w:webHidden/>
          </w:rPr>
          <w:instrText xml:space="preserve"> PAGEREF _Toc58594896 \h </w:instrText>
        </w:r>
        <w:r w:rsidR="00E43FE0">
          <w:rPr>
            <w:noProof/>
            <w:webHidden/>
          </w:rPr>
        </w:r>
        <w:r w:rsidR="00E43FE0">
          <w:rPr>
            <w:noProof/>
            <w:webHidden/>
          </w:rPr>
          <w:fldChar w:fldCharType="separate"/>
        </w:r>
        <w:r w:rsidR="00E43FE0">
          <w:rPr>
            <w:noProof/>
            <w:webHidden/>
          </w:rPr>
          <w:t>72</w:t>
        </w:r>
        <w:r w:rsidR="00E43FE0">
          <w:rPr>
            <w:noProof/>
            <w:webHidden/>
          </w:rPr>
          <w:fldChar w:fldCharType="end"/>
        </w:r>
      </w:hyperlink>
    </w:p>
    <w:p w14:paraId="67A095F2" w14:textId="6A483793" w:rsidR="00E43FE0" w:rsidRDefault="00174D53" w:rsidP="00E43FE0">
      <w:pPr>
        <w:pStyle w:val="TOC2"/>
        <w:outlineLvl w:val="9"/>
        <w:rPr>
          <w:rFonts w:eastAsiaTheme="minorEastAsia" w:cstheme="minorBidi"/>
          <w:i w:val="0"/>
          <w:iCs w:val="0"/>
          <w:noProof/>
          <w:sz w:val="22"/>
          <w:szCs w:val="22"/>
          <w:lang w:eastAsia="en-AU"/>
        </w:rPr>
      </w:pPr>
      <w:hyperlink w:anchor="_Toc58594897" w:history="1">
        <w:r w:rsidR="00E43FE0" w:rsidRPr="00F9380E">
          <w:rPr>
            <w:rStyle w:val="Hyperlink"/>
            <w:noProof/>
          </w:rPr>
          <w:t>What do the outcomes tell us about the efficiency and effectiveness of this program?</w:t>
        </w:r>
        <w:r w:rsidR="00E43FE0">
          <w:rPr>
            <w:noProof/>
            <w:webHidden/>
          </w:rPr>
          <w:tab/>
        </w:r>
        <w:r w:rsidR="00E43FE0">
          <w:rPr>
            <w:noProof/>
            <w:webHidden/>
          </w:rPr>
          <w:fldChar w:fldCharType="begin"/>
        </w:r>
        <w:r w:rsidR="00E43FE0">
          <w:rPr>
            <w:noProof/>
            <w:webHidden/>
          </w:rPr>
          <w:instrText xml:space="preserve"> PAGEREF _Toc58594897 \h </w:instrText>
        </w:r>
        <w:r w:rsidR="00E43FE0">
          <w:rPr>
            <w:noProof/>
            <w:webHidden/>
          </w:rPr>
        </w:r>
        <w:r w:rsidR="00E43FE0">
          <w:rPr>
            <w:noProof/>
            <w:webHidden/>
          </w:rPr>
          <w:fldChar w:fldCharType="separate"/>
        </w:r>
        <w:r w:rsidR="00E43FE0">
          <w:rPr>
            <w:noProof/>
            <w:webHidden/>
          </w:rPr>
          <w:t>72</w:t>
        </w:r>
        <w:r w:rsidR="00E43FE0">
          <w:rPr>
            <w:noProof/>
            <w:webHidden/>
          </w:rPr>
          <w:fldChar w:fldCharType="end"/>
        </w:r>
      </w:hyperlink>
    </w:p>
    <w:p w14:paraId="16A55D54" w14:textId="7BFFC0B4" w:rsidR="00E43FE0" w:rsidRDefault="00174D53" w:rsidP="00E43FE0">
      <w:pPr>
        <w:pStyle w:val="TOC3"/>
        <w:outlineLvl w:val="9"/>
        <w:rPr>
          <w:rFonts w:eastAsiaTheme="minorEastAsia" w:cstheme="minorBidi"/>
          <w:noProof/>
          <w:sz w:val="22"/>
          <w:szCs w:val="22"/>
          <w:lang w:eastAsia="en-AU"/>
        </w:rPr>
      </w:pPr>
      <w:hyperlink w:anchor="_Toc58594898" w:history="1">
        <w:r w:rsidR="00E43FE0" w:rsidRPr="00F9380E">
          <w:rPr>
            <w:rStyle w:val="Hyperlink"/>
            <w:noProof/>
          </w:rPr>
          <w:t>How can the funding model be improved? (For example, could the same outcomes have been achieved with less funding? Could additional resources have enhanced the program outcomes? If so, how?</w:t>
        </w:r>
        <w:r w:rsidR="00E43FE0">
          <w:rPr>
            <w:noProof/>
            <w:webHidden/>
          </w:rPr>
          <w:tab/>
        </w:r>
        <w:r w:rsidR="00E43FE0">
          <w:rPr>
            <w:noProof/>
            <w:webHidden/>
          </w:rPr>
          <w:fldChar w:fldCharType="begin"/>
        </w:r>
        <w:r w:rsidR="00E43FE0">
          <w:rPr>
            <w:noProof/>
            <w:webHidden/>
          </w:rPr>
          <w:instrText xml:space="preserve"> PAGEREF _Toc58594898 \h </w:instrText>
        </w:r>
        <w:r w:rsidR="00E43FE0">
          <w:rPr>
            <w:noProof/>
            <w:webHidden/>
          </w:rPr>
        </w:r>
        <w:r w:rsidR="00E43FE0">
          <w:rPr>
            <w:noProof/>
            <w:webHidden/>
          </w:rPr>
          <w:fldChar w:fldCharType="separate"/>
        </w:r>
        <w:r w:rsidR="00E43FE0">
          <w:rPr>
            <w:noProof/>
            <w:webHidden/>
          </w:rPr>
          <w:t>73</w:t>
        </w:r>
        <w:r w:rsidR="00E43FE0">
          <w:rPr>
            <w:noProof/>
            <w:webHidden/>
          </w:rPr>
          <w:fldChar w:fldCharType="end"/>
        </w:r>
      </w:hyperlink>
    </w:p>
    <w:p w14:paraId="60FA0F05" w14:textId="5D5483D7" w:rsidR="00E43FE0" w:rsidRDefault="00174D53" w:rsidP="00E43FE0">
      <w:pPr>
        <w:pStyle w:val="TOC4"/>
        <w:outlineLvl w:val="9"/>
        <w:rPr>
          <w:rFonts w:eastAsiaTheme="minorEastAsia" w:cstheme="minorBidi"/>
          <w:noProof/>
          <w:sz w:val="22"/>
          <w:szCs w:val="22"/>
          <w:lang w:eastAsia="en-AU"/>
        </w:rPr>
      </w:pPr>
      <w:hyperlink w:anchor="_Toc58594899" w:history="1">
        <w:r w:rsidR="00E43FE0" w:rsidRPr="00F9380E">
          <w:rPr>
            <w:rStyle w:val="Hyperlink"/>
            <w:noProof/>
          </w:rPr>
          <w:t>Improve interaction with other payments</w:t>
        </w:r>
        <w:r w:rsidR="00E43FE0">
          <w:rPr>
            <w:noProof/>
            <w:webHidden/>
          </w:rPr>
          <w:tab/>
        </w:r>
        <w:r w:rsidR="00E43FE0">
          <w:rPr>
            <w:noProof/>
            <w:webHidden/>
          </w:rPr>
          <w:fldChar w:fldCharType="begin"/>
        </w:r>
        <w:r w:rsidR="00E43FE0">
          <w:rPr>
            <w:noProof/>
            <w:webHidden/>
          </w:rPr>
          <w:instrText xml:space="preserve"> PAGEREF _Toc58594899 \h </w:instrText>
        </w:r>
        <w:r w:rsidR="00E43FE0">
          <w:rPr>
            <w:noProof/>
            <w:webHidden/>
          </w:rPr>
        </w:r>
        <w:r w:rsidR="00E43FE0">
          <w:rPr>
            <w:noProof/>
            <w:webHidden/>
          </w:rPr>
          <w:fldChar w:fldCharType="separate"/>
        </w:r>
        <w:r w:rsidR="00E43FE0">
          <w:rPr>
            <w:noProof/>
            <w:webHidden/>
          </w:rPr>
          <w:t>73</w:t>
        </w:r>
        <w:r w:rsidR="00E43FE0">
          <w:rPr>
            <w:noProof/>
            <w:webHidden/>
          </w:rPr>
          <w:fldChar w:fldCharType="end"/>
        </w:r>
      </w:hyperlink>
    </w:p>
    <w:p w14:paraId="741F12CC" w14:textId="657DA33B" w:rsidR="00E43FE0" w:rsidRDefault="00174D53" w:rsidP="00E43FE0">
      <w:pPr>
        <w:pStyle w:val="TOC4"/>
        <w:outlineLvl w:val="9"/>
        <w:rPr>
          <w:rFonts w:eastAsiaTheme="minorEastAsia" w:cstheme="minorBidi"/>
          <w:noProof/>
          <w:sz w:val="22"/>
          <w:szCs w:val="22"/>
          <w:lang w:eastAsia="en-AU"/>
        </w:rPr>
      </w:pPr>
      <w:hyperlink w:anchor="_Toc58594900" w:history="1">
        <w:r w:rsidR="00E43FE0" w:rsidRPr="00F9380E">
          <w:rPr>
            <w:rStyle w:val="Hyperlink"/>
            <w:noProof/>
          </w:rPr>
          <w:t>Streamline contracting arrangements</w:t>
        </w:r>
        <w:r w:rsidR="00E43FE0">
          <w:rPr>
            <w:noProof/>
            <w:webHidden/>
          </w:rPr>
          <w:tab/>
        </w:r>
        <w:r w:rsidR="00E43FE0">
          <w:rPr>
            <w:noProof/>
            <w:webHidden/>
          </w:rPr>
          <w:fldChar w:fldCharType="begin"/>
        </w:r>
        <w:r w:rsidR="00E43FE0">
          <w:rPr>
            <w:noProof/>
            <w:webHidden/>
          </w:rPr>
          <w:instrText xml:space="preserve"> PAGEREF _Toc58594900 \h </w:instrText>
        </w:r>
        <w:r w:rsidR="00E43FE0">
          <w:rPr>
            <w:noProof/>
            <w:webHidden/>
          </w:rPr>
        </w:r>
        <w:r w:rsidR="00E43FE0">
          <w:rPr>
            <w:noProof/>
            <w:webHidden/>
          </w:rPr>
          <w:fldChar w:fldCharType="separate"/>
        </w:r>
        <w:r w:rsidR="00E43FE0">
          <w:rPr>
            <w:noProof/>
            <w:webHidden/>
          </w:rPr>
          <w:t>73</w:t>
        </w:r>
        <w:r w:rsidR="00E43FE0">
          <w:rPr>
            <w:noProof/>
            <w:webHidden/>
          </w:rPr>
          <w:fldChar w:fldCharType="end"/>
        </w:r>
      </w:hyperlink>
    </w:p>
    <w:p w14:paraId="67211019" w14:textId="146D7095" w:rsidR="00E43FE0" w:rsidRDefault="00174D53" w:rsidP="00E43FE0">
      <w:pPr>
        <w:pStyle w:val="TOC3"/>
        <w:outlineLvl w:val="9"/>
        <w:rPr>
          <w:rFonts w:eastAsiaTheme="minorEastAsia" w:cstheme="minorBidi"/>
          <w:noProof/>
          <w:sz w:val="22"/>
          <w:szCs w:val="22"/>
          <w:lang w:eastAsia="en-AU"/>
        </w:rPr>
      </w:pPr>
      <w:hyperlink w:anchor="_Toc58594901" w:history="1">
        <w:r w:rsidR="00E43FE0" w:rsidRPr="00F9380E">
          <w:rPr>
            <w:rStyle w:val="Hyperlink"/>
            <w:noProof/>
          </w:rPr>
          <w:t>What improvements can be made to the collection of data for future evaluation?</w:t>
        </w:r>
        <w:r w:rsidR="00E43FE0">
          <w:rPr>
            <w:noProof/>
            <w:webHidden/>
          </w:rPr>
          <w:tab/>
        </w:r>
        <w:r w:rsidR="00E43FE0">
          <w:rPr>
            <w:noProof/>
            <w:webHidden/>
          </w:rPr>
          <w:fldChar w:fldCharType="begin"/>
        </w:r>
        <w:r w:rsidR="00E43FE0">
          <w:rPr>
            <w:noProof/>
            <w:webHidden/>
          </w:rPr>
          <w:instrText xml:space="preserve"> PAGEREF _Toc58594901 \h </w:instrText>
        </w:r>
        <w:r w:rsidR="00E43FE0">
          <w:rPr>
            <w:noProof/>
            <w:webHidden/>
          </w:rPr>
        </w:r>
        <w:r w:rsidR="00E43FE0">
          <w:rPr>
            <w:noProof/>
            <w:webHidden/>
          </w:rPr>
          <w:fldChar w:fldCharType="separate"/>
        </w:r>
        <w:r w:rsidR="00E43FE0">
          <w:rPr>
            <w:noProof/>
            <w:webHidden/>
          </w:rPr>
          <w:t>74</w:t>
        </w:r>
        <w:r w:rsidR="00E43FE0">
          <w:rPr>
            <w:noProof/>
            <w:webHidden/>
          </w:rPr>
          <w:fldChar w:fldCharType="end"/>
        </w:r>
      </w:hyperlink>
    </w:p>
    <w:p w14:paraId="7A736FD0" w14:textId="1020BADD" w:rsidR="00E43FE0" w:rsidRDefault="00174D53" w:rsidP="00E43FE0">
      <w:pPr>
        <w:pStyle w:val="TOC4"/>
        <w:outlineLvl w:val="9"/>
        <w:rPr>
          <w:rFonts w:eastAsiaTheme="minorEastAsia" w:cstheme="minorBidi"/>
          <w:noProof/>
          <w:sz w:val="22"/>
          <w:szCs w:val="22"/>
          <w:lang w:eastAsia="en-AU"/>
        </w:rPr>
      </w:pPr>
      <w:hyperlink w:anchor="_Toc58594902" w:history="1">
        <w:r w:rsidR="00E43FE0" w:rsidRPr="00F9380E">
          <w:rPr>
            <w:rStyle w:val="Hyperlink"/>
            <w:noProof/>
          </w:rPr>
          <w:t>Adopt a fit-for-purpose database</w:t>
        </w:r>
        <w:r w:rsidR="00E43FE0">
          <w:rPr>
            <w:noProof/>
            <w:webHidden/>
          </w:rPr>
          <w:tab/>
        </w:r>
        <w:r w:rsidR="00E43FE0">
          <w:rPr>
            <w:noProof/>
            <w:webHidden/>
          </w:rPr>
          <w:fldChar w:fldCharType="begin"/>
        </w:r>
        <w:r w:rsidR="00E43FE0">
          <w:rPr>
            <w:noProof/>
            <w:webHidden/>
          </w:rPr>
          <w:instrText xml:space="preserve"> PAGEREF _Toc58594902 \h </w:instrText>
        </w:r>
        <w:r w:rsidR="00E43FE0">
          <w:rPr>
            <w:noProof/>
            <w:webHidden/>
          </w:rPr>
        </w:r>
        <w:r w:rsidR="00E43FE0">
          <w:rPr>
            <w:noProof/>
            <w:webHidden/>
          </w:rPr>
          <w:fldChar w:fldCharType="separate"/>
        </w:r>
        <w:r w:rsidR="00E43FE0">
          <w:rPr>
            <w:noProof/>
            <w:webHidden/>
          </w:rPr>
          <w:t>74</w:t>
        </w:r>
        <w:r w:rsidR="00E43FE0">
          <w:rPr>
            <w:noProof/>
            <w:webHidden/>
          </w:rPr>
          <w:fldChar w:fldCharType="end"/>
        </w:r>
      </w:hyperlink>
    </w:p>
    <w:p w14:paraId="39956B82" w14:textId="305A7EB0" w:rsidR="00E43FE0" w:rsidRDefault="00174D53" w:rsidP="00E43FE0">
      <w:pPr>
        <w:pStyle w:val="TOC4"/>
        <w:outlineLvl w:val="9"/>
        <w:rPr>
          <w:rFonts w:eastAsiaTheme="minorEastAsia" w:cstheme="minorBidi"/>
          <w:noProof/>
          <w:sz w:val="22"/>
          <w:szCs w:val="22"/>
          <w:lang w:eastAsia="en-AU"/>
        </w:rPr>
      </w:pPr>
      <w:hyperlink w:anchor="_Toc58594903" w:history="1">
        <w:r w:rsidR="00E43FE0" w:rsidRPr="00F9380E">
          <w:rPr>
            <w:rStyle w:val="Hyperlink"/>
            <w:noProof/>
          </w:rPr>
          <w:t>Measure program outcomes</w:t>
        </w:r>
        <w:r w:rsidR="00E43FE0">
          <w:rPr>
            <w:noProof/>
            <w:webHidden/>
          </w:rPr>
          <w:tab/>
        </w:r>
        <w:r w:rsidR="00E43FE0">
          <w:rPr>
            <w:noProof/>
            <w:webHidden/>
          </w:rPr>
          <w:fldChar w:fldCharType="begin"/>
        </w:r>
        <w:r w:rsidR="00E43FE0">
          <w:rPr>
            <w:noProof/>
            <w:webHidden/>
          </w:rPr>
          <w:instrText xml:space="preserve"> PAGEREF _Toc58594903 \h </w:instrText>
        </w:r>
        <w:r w:rsidR="00E43FE0">
          <w:rPr>
            <w:noProof/>
            <w:webHidden/>
          </w:rPr>
        </w:r>
        <w:r w:rsidR="00E43FE0">
          <w:rPr>
            <w:noProof/>
            <w:webHidden/>
          </w:rPr>
          <w:fldChar w:fldCharType="separate"/>
        </w:r>
        <w:r w:rsidR="00E43FE0">
          <w:rPr>
            <w:noProof/>
            <w:webHidden/>
          </w:rPr>
          <w:t>75</w:t>
        </w:r>
        <w:r w:rsidR="00E43FE0">
          <w:rPr>
            <w:noProof/>
            <w:webHidden/>
          </w:rPr>
          <w:fldChar w:fldCharType="end"/>
        </w:r>
      </w:hyperlink>
    </w:p>
    <w:p w14:paraId="344A3843" w14:textId="6B5EF01A" w:rsidR="00E43FE0" w:rsidRDefault="00174D53" w:rsidP="00E43FE0">
      <w:pPr>
        <w:pStyle w:val="TOC4"/>
        <w:outlineLvl w:val="9"/>
        <w:rPr>
          <w:rFonts w:eastAsiaTheme="minorEastAsia" w:cstheme="minorBidi"/>
          <w:noProof/>
          <w:sz w:val="22"/>
          <w:szCs w:val="22"/>
          <w:lang w:eastAsia="en-AU"/>
        </w:rPr>
      </w:pPr>
      <w:hyperlink w:anchor="_Toc58594904" w:history="1">
        <w:r w:rsidR="00E43FE0" w:rsidRPr="00F9380E">
          <w:rPr>
            <w:rStyle w:val="Hyperlink"/>
            <w:noProof/>
          </w:rPr>
          <w:t>Methods for measuring outcomes</w:t>
        </w:r>
        <w:r w:rsidR="00E43FE0">
          <w:rPr>
            <w:noProof/>
            <w:webHidden/>
          </w:rPr>
          <w:tab/>
        </w:r>
        <w:r w:rsidR="00E43FE0">
          <w:rPr>
            <w:noProof/>
            <w:webHidden/>
          </w:rPr>
          <w:fldChar w:fldCharType="begin"/>
        </w:r>
        <w:r w:rsidR="00E43FE0">
          <w:rPr>
            <w:noProof/>
            <w:webHidden/>
          </w:rPr>
          <w:instrText xml:space="preserve"> PAGEREF _Toc58594904 \h </w:instrText>
        </w:r>
        <w:r w:rsidR="00E43FE0">
          <w:rPr>
            <w:noProof/>
            <w:webHidden/>
          </w:rPr>
        </w:r>
        <w:r w:rsidR="00E43FE0">
          <w:rPr>
            <w:noProof/>
            <w:webHidden/>
          </w:rPr>
          <w:fldChar w:fldCharType="separate"/>
        </w:r>
        <w:r w:rsidR="00E43FE0">
          <w:rPr>
            <w:noProof/>
            <w:webHidden/>
          </w:rPr>
          <w:t>76</w:t>
        </w:r>
        <w:r w:rsidR="00E43FE0">
          <w:rPr>
            <w:noProof/>
            <w:webHidden/>
          </w:rPr>
          <w:fldChar w:fldCharType="end"/>
        </w:r>
      </w:hyperlink>
    </w:p>
    <w:p w14:paraId="1E5D3A9C" w14:textId="5DF2E7D1" w:rsidR="00E43FE0" w:rsidRDefault="00174D53" w:rsidP="00E43FE0">
      <w:pPr>
        <w:pStyle w:val="TOC2"/>
        <w:outlineLvl w:val="9"/>
        <w:rPr>
          <w:rFonts w:eastAsiaTheme="minorEastAsia" w:cstheme="minorBidi"/>
          <w:i w:val="0"/>
          <w:iCs w:val="0"/>
          <w:noProof/>
          <w:sz w:val="22"/>
          <w:szCs w:val="22"/>
          <w:lang w:eastAsia="en-AU"/>
        </w:rPr>
      </w:pPr>
      <w:hyperlink w:anchor="_Toc58594905" w:history="1">
        <w:r w:rsidR="00E43FE0" w:rsidRPr="00F9380E">
          <w:rPr>
            <w:rStyle w:val="Hyperlink"/>
            <w:noProof/>
          </w:rPr>
          <w:t>How does the program compare/relate to other programs?</w:t>
        </w:r>
        <w:r w:rsidR="00E43FE0">
          <w:rPr>
            <w:noProof/>
            <w:webHidden/>
          </w:rPr>
          <w:tab/>
        </w:r>
        <w:r w:rsidR="00E43FE0">
          <w:rPr>
            <w:noProof/>
            <w:webHidden/>
          </w:rPr>
          <w:fldChar w:fldCharType="begin"/>
        </w:r>
        <w:r w:rsidR="00E43FE0">
          <w:rPr>
            <w:noProof/>
            <w:webHidden/>
          </w:rPr>
          <w:instrText xml:space="preserve"> PAGEREF _Toc58594905 \h </w:instrText>
        </w:r>
        <w:r w:rsidR="00E43FE0">
          <w:rPr>
            <w:noProof/>
            <w:webHidden/>
          </w:rPr>
        </w:r>
        <w:r w:rsidR="00E43FE0">
          <w:rPr>
            <w:noProof/>
            <w:webHidden/>
          </w:rPr>
          <w:fldChar w:fldCharType="separate"/>
        </w:r>
        <w:r w:rsidR="00E43FE0">
          <w:rPr>
            <w:noProof/>
            <w:webHidden/>
          </w:rPr>
          <w:t>77</w:t>
        </w:r>
        <w:r w:rsidR="00E43FE0">
          <w:rPr>
            <w:noProof/>
            <w:webHidden/>
          </w:rPr>
          <w:fldChar w:fldCharType="end"/>
        </w:r>
      </w:hyperlink>
    </w:p>
    <w:p w14:paraId="799E2518" w14:textId="3F49EE1B" w:rsidR="00E43FE0" w:rsidRDefault="00174D53" w:rsidP="00E43FE0">
      <w:pPr>
        <w:pStyle w:val="TOC3"/>
        <w:outlineLvl w:val="9"/>
        <w:rPr>
          <w:rFonts w:eastAsiaTheme="minorEastAsia" w:cstheme="minorBidi"/>
          <w:noProof/>
          <w:sz w:val="22"/>
          <w:szCs w:val="22"/>
          <w:lang w:eastAsia="en-AU"/>
        </w:rPr>
      </w:pPr>
      <w:hyperlink w:anchor="_Toc58594906" w:history="1">
        <w:r w:rsidR="00E43FE0" w:rsidRPr="00F9380E">
          <w:rPr>
            <w:rStyle w:val="Hyperlink"/>
            <w:noProof/>
          </w:rPr>
          <w:t>What evidence is there about the effectiveness of similar international/national programs?</w:t>
        </w:r>
        <w:r w:rsidR="00E43FE0">
          <w:rPr>
            <w:noProof/>
            <w:webHidden/>
          </w:rPr>
          <w:tab/>
        </w:r>
        <w:r w:rsidR="00E43FE0">
          <w:rPr>
            <w:noProof/>
            <w:webHidden/>
          </w:rPr>
          <w:fldChar w:fldCharType="begin"/>
        </w:r>
        <w:r w:rsidR="00E43FE0">
          <w:rPr>
            <w:noProof/>
            <w:webHidden/>
          </w:rPr>
          <w:instrText xml:space="preserve"> PAGEREF _Toc58594906 \h </w:instrText>
        </w:r>
        <w:r w:rsidR="00E43FE0">
          <w:rPr>
            <w:noProof/>
            <w:webHidden/>
          </w:rPr>
        </w:r>
        <w:r w:rsidR="00E43FE0">
          <w:rPr>
            <w:noProof/>
            <w:webHidden/>
          </w:rPr>
          <w:fldChar w:fldCharType="separate"/>
        </w:r>
        <w:r w:rsidR="00E43FE0">
          <w:rPr>
            <w:noProof/>
            <w:webHidden/>
          </w:rPr>
          <w:t>77</w:t>
        </w:r>
        <w:r w:rsidR="00E43FE0">
          <w:rPr>
            <w:noProof/>
            <w:webHidden/>
          </w:rPr>
          <w:fldChar w:fldCharType="end"/>
        </w:r>
      </w:hyperlink>
    </w:p>
    <w:p w14:paraId="4302134A" w14:textId="76C27890" w:rsidR="00E43FE0" w:rsidRDefault="00174D53" w:rsidP="00E43FE0">
      <w:pPr>
        <w:pStyle w:val="TOC3"/>
        <w:outlineLvl w:val="9"/>
        <w:rPr>
          <w:rFonts w:eastAsiaTheme="minorEastAsia" w:cstheme="minorBidi"/>
          <w:noProof/>
          <w:sz w:val="22"/>
          <w:szCs w:val="22"/>
          <w:lang w:eastAsia="en-AU"/>
        </w:rPr>
      </w:pPr>
      <w:hyperlink w:anchor="_Toc58594907" w:history="1">
        <w:r w:rsidR="00E43FE0" w:rsidRPr="00F9380E">
          <w:rPr>
            <w:rStyle w:val="Hyperlink"/>
            <w:noProof/>
          </w:rPr>
          <w:t>What other programs could Cadetships leverage off to support Indigenous participation in education, workforce participation and career development/progression?</w:t>
        </w:r>
        <w:r w:rsidR="00E43FE0">
          <w:rPr>
            <w:noProof/>
            <w:webHidden/>
          </w:rPr>
          <w:tab/>
        </w:r>
        <w:r w:rsidR="00E43FE0">
          <w:rPr>
            <w:noProof/>
            <w:webHidden/>
          </w:rPr>
          <w:fldChar w:fldCharType="begin"/>
        </w:r>
        <w:r w:rsidR="00E43FE0">
          <w:rPr>
            <w:noProof/>
            <w:webHidden/>
          </w:rPr>
          <w:instrText xml:space="preserve"> PAGEREF _Toc58594907 \h </w:instrText>
        </w:r>
        <w:r w:rsidR="00E43FE0">
          <w:rPr>
            <w:noProof/>
            <w:webHidden/>
          </w:rPr>
        </w:r>
        <w:r w:rsidR="00E43FE0">
          <w:rPr>
            <w:noProof/>
            <w:webHidden/>
          </w:rPr>
          <w:fldChar w:fldCharType="separate"/>
        </w:r>
        <w:r w:rsidR="00E43FE0">
          <w:rPr>
            <w:noProof/>
            <w:webHidden/>
          </w:rPr>
          <w:t>79</w:t>
        </w:r>
        <w:r w:rsidR="00E43FE0">
          <w:rPr>
            <w:noProof/>
            <w:webHidden/>
          </w:rPr>
          <w:fldChar w:fldCharType="end"/>
        </w:r>
      </w:hyperlink>
    </w:p>
    <w:p w14:paraId="41AAC43E" w14:textId="16E31A77" w:rsidR="00E43FE0" w:rsidRDefault="00174D53" w:rsidP="00E43FE0">
      <w:pPr>
        <w:pStyle w:val="TOC4"/>
        <w:outlineLvl w:val="9"/>
        <w:rPr>
          <w:rFonts w:eastAsiaTheme="minorEastAsia" w:cstheme="minorBidi"/>
          <w:noProof/>
          <w:sz w:val="22"/>
          <w:szCs w:val="22"/>
          <w:lang w:eastAsia="en-AU"/>
        </w:rPr>
      </w:pPr>
      <w:hyperlink w:anchor="_Toc58594908" w:history="1">
        <w:r w:rsidR="00E43FE0" w:rsidRPr="00F9380E">
          <w:rPr>
            <w:rStyle w:val="Hyperlink"/>
            <w:noProof/>
          </w:rPr>
          <w:t>Commonwealth Government programs</w:t>
        </w:r>
        <w:r w:rsidR="00E43FE0">
          <w:rPr>
            <w:noProof/>
            <w:webHidden/>
          </w:rPr>
          <w:tab/>
        </w:r>
        <w:r w:rsidR="00E43FE0">
          <w:rPr>
            <w:noProof/>
            <w:webHidden/>
          </w:rPr>
          <w:fldChar w:fldCharType="begin"/>
        </w:r>
        <w:r w:rsidR="00E43FE0">
          <w:rPr>
            <w:noProof/>
            <w:webHidden/>
          </w:rPr>
          <w:instrText xml:space="preserve"> PAGEREF _Toc58594908 \h </w:instrText>
        </w:r>
        <w:r w:rsidR="00E43FE0">
          <w:rPr>
            <w:noProof/>
            <w:webHidden/>
          </w:rPr>
        </w:r>
        <w:r w:rsidR="00E43FE0">
          <w:rPr>
            <w:noProof/>
            <w:webHidden/>
          </w:rPr>
          <w:fldChar w:fldCharType="separate"/>
        </w:r>
        <w:r w:rsidR="00E43FE0">
          <w:rPr>
            <w:noProof/>
            <w:webHidden/>
          </w:rPr>
          <w:t>79</w:t>
        </w:r>
        <w:r w:rsidR="00E43FE0">
          <w:rPr>
            <w:noProof/>
            <w:webHidden/>
          </w:rPr>
          <w:fldChar w:fldCharType="end"/>
        </w:r>
      </w:hyperlink>
    </w:p>
    <w:p w14:paraId="4F374781" w14:textId="1B59080F" w:rsidR="00E43FE0" w:rsidRDefault="00174D53" w:rsidP="00E43FE0">
      <w:pPr>
        <w:pStyle w:val="TOC4"/>
        <w:outlineLvl w:val="9"/>
        <w:rPr>
          <w:rFonts w:eastAsiaTheme="minorEastAsia" w:cstheme="minorBidi"/>
          <w:noProof/>
          <w:sz w:val="22"/>
          <w:szCs w:val="22"/>
          <w:lang w:eastAsia="en-AU"/>
        </w:rPr>
      </w:pPr>
      <w:hyperlink w:anchor="_Toc58594909" w:history="1">
        <w:r w:rsidR="00E43FE0" w:rsidRPr="00F9380E">
          <w:rPr>
            <w:rStyle w:val="Hyperlink"/>
            <w:noProof/>
          </w:rPr>
          <w:t>State and Territory Government programs</w:t>
        </w:r>
        <w:r w:rsidR="00E43FE0">
          <w:rPr>
            <w:noProof/>
            <w:webHidden/>
          </w:rPr>
          <w:tab/>
        </w:r>
        <w:r w:rsidR="00E43FE0">
          <w:rPr>
            <w:noProof/>
            <w:webHidden/>
          </w:rPr>
          <w:fldChar w:fldCharType="begin"/>
        </w:r>
        <w:r w:rsidR="00E43FE0">
          <w:rPr>
            <w:noProof/>
            <w:webHidden/>
          </w:rPr>
          <w:instrText xml:space="preserve"> PAGEREF _Toc58594909 \h </w:instrText>
        </w:r>
        <w:r w:rsidR="00E43FE0">
          <w:rPr>
            <w:noProof/>
            <w:webHidden/>
          </w:rPr>
        </w:r>
        <w:r w:rsidR="00E43FE0">
          <w:rPr>
            <w:noProof/>
            <w:webHidden/>
          </w:rPr>
          <w:fldChar w:fldCharType="separate"/>
        </w:r>
        <w:r w:rsidR="00E43FE0">
          <w:rPr>
            <w:noProof/>
            <w:webHidden/>
          </w:rPr>
          <w:t>80</w:t>
        </w:r>
        <w:r w:rsidR="00E43FE0">
          <w:rPr>
            <w:noProof/>
            <w:webHidden/>
          </w:rPr>
          <w:fldChar w:fldCharType="end"/>
        </w:r>
      </w:hyperlink>
    </w:p>
    <w:p w14:paraId="16BEF68F" w14:textId="5D70B672" w:rsidR="00E43FE0" w:rsidRDefault="00174D53" w:rsidP="00E43FE0">
      <w:pPr>
        <w:pStyle w:val="TOC4"/>
        <w:outlineLvl w:val="9"/>
        <w:rPr>
          <w:rFonts w:eastAsiaTheme="minorEastAsia" w:cstheme="minorBidi"/>
          <w:noProof/>
          <w:sz w:val="22"/>
          <w:szCs w:val="22"/>
          <w:lang w:eastAsia="en-AU"/>
        </w:rPr>
      </w:pPr>
      <w:hyperlink w:anchor="_Toc58594910" w:history="1">
        <w:r w:rsidR="00E43FE0" w:rsidRPr="00F9380E">
          <w:rPr>
            <w:rStyle w:val="Hyperlink"/>
            <w:noProof/>
          </w:rPr>
          <w:t>Other programs</w:t>
        </w:r>
        <w:r w:rsidR="00E43FE0">
          <w:rPr>
            <w:noProof/>
            <w:webHidden/>
          </w:rPr>
          <w:tab/>
        </w:r>
        <w:r w:rsidR="00E43FE0">
          <w:rPr>
            <w:noProof/>
            <w:webHidden/>
          </w:rPr>
          <w:fldChar w:fldCharType="begin"/>
        </w:r>
        <w:r w:rsidR="00E43FE0">
          <w:rPr>
            <w:noProof/>
            <w:webHidden/>
          </w:rPr>
          <w:instrText xml:space="preserve"> PAGEREF _Toc58594910 \h </w:instrText>
        </w:r>
        <w:r w:rsidR="00E43FE0">
          <w:rPr>
            <w:noProof/>
            <w:webHidden/>
          </w:rPr>
        </w:r>
        <w:r w:rsidR="00E43FE0">
          <w:rPr>
            <w:noProof/>
            <w:webHidden/>
          </w:rPr>
          <w:fldChar w:fldCharType="separate"/>
        </w:r>
        <w:r w:rsidR="00E43FE0">
          <w:rPr>
            <w:noProof/>
            <w:webHidden/>
          </w:rPr>
          <w:t>80</w:t>
        </w:r>
        <w:r w:rsidR="00E43FE0">
          <w:rPr>
            <w:noProof/>
            <w:webHidden/>
          </w:rPr>
          <w:fldChar w:fldCharType="end"/>
        </w:r>
      </w:hyperlink>
    </w:p>
    <w:p w14:paraId="3705857F" w14:textId="649C30D1" w:rsidR="00E43FE0" w:rsidRDefault="00174D53" w:rsidP="00E43FE0">
      <w:pPr>
        <w:pStyle w:val="TOC1"/>
        <w:outlineLvl w:val="9"/>
        <w:rPr>
          <w:rFonts w:eastAsiaTheme="minorEastAsia" w:cstheme="minorBidi"/>
          <w:b w:val="0"/>
          <w:bCs w:val="0"/>
          <w:noProof/>
          <w:sz w:val="22"/>
          <w:szCs w:val="22"/>
          <w:lang w:eastAsia="en-AU"/>
        </w:rPr>
      </w:pPr>
      <w:hyperlink w:anchor="_Toc58594911" w:history="1">
        <w:r w:rsidR="00E43FE0" w:rsidRPr="00F9380E">
          <w:rPr>
            <w:rStyle w:val="Hyperlink"/>
            <w:noProof/>
          </w:rPr>
          <w:t>6.</w:t>
        </w:r>
        <w:r w:rsidR="00E43FE0">
          <w:rPr>
            <w:rFonts w:eastAsiaTheme="minorEastAsia" w:cstheme="minorBidi"/>
            <w:b w:val="0"/>
            <w:bCs w:val="0"/>
            <w:noProof/>
            <w:sz w:val="22"/>
            <w:szCs w:val="22"/>
            <w:lang w:eastAsia="en-AU"/>
          </w:rPr>
          <w:tab/>
        </w:r>
        <w:r w:rsidR="00E43FE0" w:rsidRPr="00F9380E">
          <w:rPr>
            <w:rStyle w:val="Hyperlink"/>
            <w:noProof/>
          </w:rPr>
          <w:t>Conclusion</w:t>
        </w:r>
        <w:r w:rsidR="00E43FE0">
          <w:rPr>
            <w:noProof/>
            <w:webHidden/>
          </w:rPr>
          <w:tab/>
        </w:r>
        <w:r w:rsidR="00E43FE0">
          <w:rPr>
            <w:noProof/>
            <w:webHidden/>
          </w:rPr>
          <w:fldChar w:fldCharType="begin"/>
        </w:r>
        <w:r w:rsidR="00E43FE0">
          <w:rPr>
            <w:noProof/>
            <w:webHidden/>
          </w:rPr>
          <w:instrText xml:space="preserve"> PAGEREF _Toc58594911 \h </w:instrText>
        </w:r>
        <w:r w:rsidR="00E43FE0">
          <w:rPr>
            <w:noProof/>
            <w:webHidden/>
          </w:rPr>
        </w:r>
        <w:r w:rsidR="00E43FE0">
          <w:rPr>
            <w:noProof/>
            <w:webHidden/>
          </w:rPr>
          <w:fldChar w:fldCharType="separate"/>
        </w:r>
        <w:r w:rsidR="00E43FE0">
          <w:rPr>
            <w:noProof/>
            <w:webHidden/>
          </w:rPr>
          <w:t>81</w:t>
        </w:r>
        <w:r w:rsidR="00E43FE0">
          <w:rPr>
            <w:noProof/>
            <w:webHidden/>
          </w:rPr>
          <w:fldChar w:fldCharType="end"/>
        </w:r>
      </w:hyperlink>
    </w:p>
    <w:p w14:paraId="64A13F6D" w14:textId="0B5BB2E6" w:rsidR="001172DD" w:rsidRPr="006F283D" w:rsidRDefault="00452F5F" w:rsidP="00E43FE0">
      <w:pPr>
        <w:outlineLvl w:val="9"/>
        <w:rPr>
          <w:highlight w:val="yellow"/>
        </w:rPr>
      </w:pPr>
      <w:r w:rsidRPr="006F283D">
        <w:rPr>
          <w:highlight w:val="yellow"/>
        </w:rPr>
        <w:fldChar w:fldCharType="end"/>
      </w:r>
      <w:bookmarkStart w:id="42" w:name="_Toc516835051"/>
      <w:bookmarkStart w:id="43" w:name="_Toc519615573"/>
      <w:bookmarkStart w:id="44" w:name="_Toc532913418"/>
      <w:bookmarkEnd w:id="24"/>
      <w:bookmarkEnd w:id="25"/>
      <w:bookmarkEnd w:id="32"/>
      <w:bookmarkEnd w:id="33"/>
      <w:r w:rsidR="001172DD" w:rsidRPr="006F283D">
        <w:br w:type="page"/>
      </w:r>
    </w:p>
    <w:p w14:paraId="4232F914" w14:textId="6139382B" w:rsidR="00643D6F" w:rsidRPr="00146B51" w:rsidRDefault="00643D6F" w:rsidP="00E323A3">
      <w:pPr>
        <w:pStyle w:val="Heading1"/>
      </w:pPr>
      <w:bookmarkStart w:id="45" w:name="_Toc58594781"/>
      <w:r w:rsidRPr="00146B51">
        <w:lastRenderedPageBreak/>
        <w:t xml:space="preserve">Executive </w:t>
      </w:r>
      <w:r w:rsidR="003F22D1">
        <w:t>s</w:t>
      </w:r>
      <w:r w:rsidRPr="00146B51">
        <w:t>ummary</w:t>
      </w:r>
      <w:bookmarkEnd w:id="45"/>
      <w:r w:rsidRPr="00146B51">
        <w:t xml:space="preserve"> </w:t>
      </w:r>
    </w:p>
    <w:p w14:paraId="2F617086" w14:textId="3314AC4C" w:rsidR="000D5EB0" w:rsidRDefault="000D5EB0" w:rsidP="00D542BE">
      <w:pPr>
        <w:outlineLvl w:val="9"/>
        <w:rPr>
          <w:rFonts w:eastAsiaTheme="minorHAnsi"/>
          <w:lang w:eastAsia="en-US"/>
        </w:rPr>
      </w:pPr>
      <w:r w:rsidRPr="00494878">
        <w:rPr>
          <w:rFonts w:eastAsiaTheme="minorHAnsi"/>
          <w:lang w:eastAsia="en-US"/>
        </w:rPr>
        <w:t xml:space="preserve">The Australian Government has supported Indigenous Cadetships since 1999. The Indigenous Cadetship Support (ICS) program was designed to support </w:t>
      </w:r>
      <w:r>
        <w:rPr>
          <w:rFonts w:eastAsiaTheme="minorHAnsi"/>
          <w:lang w:eastAsia="en-US"/>
        </w:rPr>
        <w:t>Indigenous</w:t>
      </w:r>
      <w:r w:rsidRPr="00494878">
        <w:rPr>
          <w:rFonts w:eastAsiaTheme="minorHAnsi"/>
          <w:lang w:eastAsia="en-US"/>
        </w:rPr>
        <w:t xml:space="preserve"> tertiary students to complete their undergraduate degree</w:t>
      </w:r>
      <w:r>
        <w:rPr>
          <w:rFonts w:eastAsiaTheme="minorHAnsi"/>
          <w:lang w:eastAsia="en-US"/>
        </w:rPr>
        <w:t>s</w:t>
      </w:r>
      <w:r w:rsidRPr="00494878">
        <w:rPr>
          <w:rFonts w:eastAsiaTheme="minorHAnsi"/>
          <w:lang w:eastAsia="en-US"/>
        </w:rPr>
        <w:t xml:space="preserve"> and progress </w:t>
      </w:r>
      <w:r>
        <w:rPr>
          <w:rFonts w:eastAsiaTheme="minorHAnsi"/>
          <w:lang w:eastAsia="en-US"/>
        </w:rPr>
        <w:t>o</w:t>
      </w:r>
      <w:r w:rsidRPr="00494878">
        <w:rPr>
          <w:rFonts w:eastAsiaTheme="minorHAnsi"/>
          <w:lang w:eastAsia="en-US"/>
        </w:rPr>
        <w:t>nto ongoing employment.</w:t>
      </w:r>
      <w:r>
        <w:rPr>
          <w:rFonts w:eastAsiaTheme="minorHAnsi"/>
          <w:lang w:eastAsia="en-US"/>
        </w:rPr>
        <w:t xml:space="preserve"> The progression of Indigenous undergraduates to professional employment aims to both ‘close the gap’ between Indigenous and non-Indigenous Australians and contribute to Australia’s national wellbeing and economic prosperity more broadly.</w:t>
      </w:r>
    </w:p>
    <w:p w14:paraId="376F5E58" w14:textId="25879996" w:rsidR="00242809" w:rsidRDefault="00242809" w:rsidP="00D542BE">
      <w:pPr>
        <w:outlineLvl w:val="9"/>
      </w:pPr>
      <w:r w:rsidRPr="00494878">
        <w:rPr>
          <w:rFonts w:eastAsiaTheme="minorHAnsi"/>
          <w:lang w:eastAsia="en-US"/>
        </w:rPr>
        <w:t>NIAA engaged Inside Policy to conduct an</w:t>
      </w:r>
      <w:r>
        <w:rPr>
          <w:rFonts w:eastAsiaTheme="minorHAnsi"/>
          <w:lang w:eastAsia="en-US"/>
        </w:rPr>
        <w:t xml:space="preserve"> </w:t>
      </w:r>
      <w:r w:rsidRPr="00494878">
        <w:rPr>
          <w:rFonts w:eastAsiaTheme="minorHAnsi"/>
          <w:lang w:eastAsia="en-US"/>
        </w:rPr>
        <w:t>evaluation of the former ICS and current TAEG Cadet</w:t>
      </w:r>
      <w:r w:rsidRPr="00FF7DA8">
        <w:rPr>
          <w:rFonts w:eastAsiaTheme="minorHAnsi"/>
          <w:lang w:eastAsia="en-US"/>
        </w:rPr>
        <w:t xml:space="preserve">ships programs in November 2019. The purpose of the evaluation is to provide evidence-based advice </w:t>
      </w:r>
      <w:r>
        <w:rPr>
          <w:rFonts w:eastAsiaTheme="minorHAnsi"/>
          <w:lang w:eastAsia="en-US"/>
        </w:rPr>
        <w:t xml:space="preserve">on </w:t>
      </w:r>
      <w:r w:rsidRPr="00FF7DA8">
        <w:rPr>
          <w:rFonts w:eastAsiaTheme="minorHAnsi"/>
          <w:lang w:eastAsia="en-US"/>
        </w:rPr>
        <w:t xml:space="preserve">the effectiveness of </w:t>
      </w:r>
      <w:r>
        <w:rPr>
          <w:rFonts w:eastAsiaTheme="minorHAnsi"/>
          <w:lang w:eastAsia="en-US"/>
        </w:rPr>
        <w:t xml:space="preserve">the program in </w:t>
      </w:r>
      <w:r w:rsidRPr="00FF7DA8">
        <w:rPr>
          <w:rFonts w:eastAsiaTheme="minorHAnsi"/>
          <w:lang w:eastAsia="en-US"/>
        </w:rPr>
        <w:t xml:space="preserve">meeting </w:t>
      </w:r>
      <w:r>
        <w:rPr>
          <w:rFonts w:eastAsiaTheme="minorHAnsi"/>
          <w:lang w:eastAsia="en-US"/>
        </w:rPr>
        <w:t xml:space="preserve">its </w:t>
      </w:r>
      <w:r w:rsidRPr="00FF7DA8">
        <w:rPr>
          <w:rFonts w:eastAsiaTheme="minorHAnsi"/>
          <w:lang w:eastAsia="en-US"/>
        </w:rPr>
        <w:t xml:space="preserve">objectives </w:t>
      </w:r>
      <w:r w:rsidRPr="00FF7DA8">
        <w:rPr>
          <w:rFonts w:eastAsiaTheme="minorHAnsi" w:cstheme="minorBidi"/>
          <w:lang w:eastAsia="en-US"/>
        </w:rPr>
        <w:t xml:space="preserve">and </w:t>
      </w:r>
      <w:r>
        <w:rPr>
          <w:rFonts w:eastAsiaTheme="minorHAnsi" w:cstheme="minorBidi"/>
          <w:lang w:eastAsia="en-US"/>
        </w:rPr>
        <w:t xml:space="preserve">to highlight </w:t>
      </w:r>
      <w:r w:rsidRPr="00FF7DA8">
        <w:t xml:space="preserve">possible future </w:t>
      </w:r>
      <w:r>
        <w:t xml:space="preserve">program </w:t>
      </w:r>
      <w:r w:rsidRPr="00FF7DA8">
        <w:t>improvements.</w:t>
      </w:r>
    </w:p>
    <w:p w14:paraId="468329E3" w14:textId="77777777" w:rsidR="00242809" w:rsidRPr="007E734E" w:rsidRDefault="00242809" w:rsidP="00D542BE">
      <w:pPr>
        <w:outlineLvl w:val="9"/>
      </w:pPr>
      <w:r w:rsidRPr="007E734E">
        <w:t xml:space="preserve">This report details the findings of </w:t>
      </w:r>
      <w:r>
        <w:t>the</w:t>
      </w:r>
      <w:r w:rsidRPr="007E734E">
        <w:t xml:space="preserve"> evaluation, including:</w:t>
      </w:r>
    </w:p>
    <w:p w14:paraId="1889DD09" w14:textId="77777777" w:rsidR="000D5EB0" w:rsidRPr="007E734E" w:rsidRDefault="000D5EB0" w:rsidP="00D542BE">
      <w:pPr>
        <w:pStyle w:val="NormalBullet"/>
        <w:tabs>
          <w:tab w:val="clear" w:pos="1134"/>
        </w:tabs>
        <w:ind w:left="709" w:hanging="425"/>
        <w:outlineLvl w:val="9"/>
      </w:pPr>
      <w:r w:rsidRPr="007E734E">
        <w:t>the experience of cadets, providers, universities and employers; and</w:t>
      </w:r>
    </w:p>
    <w:p w14:paraId="7BF16720" w14:textId="77777777" w:rsidR="000D5EB0" w:rsidRPr="007E734E" w:rsidRDefault="000D5EB0" w:rsidP="00D542BE">
      <w:pPr>
        <w:pStyle w:val="NormalBullet"/>
        <w:tabs>
          <w:tab w:val="clear" w:pos="1134"/>
        </w:tabs>
        <w:ind w:left="709" w:hanging="425"/>
        <w:outlineLvl w:val="9"/>
      </w:pPr>
      <w:r w:rsidRPr="007E734E">
        <w:t xml:space="preserve">implications for </w:t>
      </w:r>
      <w:r>
        <w:t>future</w:t>
      </w:r>
      <w:r w:rsidRPr="007E734E">
        <w:t xml:space="preserve"> program design and implementation.</w:t>
      </w:r>
    </w:p>
    <w:p w14:paraId="770E340D" w14:textId="6C952BC1" w:rsidR="000D5EB0" w:rsidRDefault="000D5EB0" w:rsidP="000D5EB0">
      <w:pPr>
        <w:pStyle w:val="Heading2"/>
      </w:pPr>
      <w:bookmarkStart w:id="46" w:name="_Toc41463078"/>
      <w:bookmarkStart w:id="47" w:name="_Toc58594782"/>
      <w:r>
        <w:t xml:space="preserve">Evaluation </w:t>
      </w:r>
      <w:r w:rsidR="00577119">
        <w:t>objectives</w:t>
      </w:r>
      <w:bookmarkEnd w:id="46"/>
      <w:bookmarkEnd w:id="47"/>
    </w:p>
    <w:p w14:paraId="4D01E8B3" w14:textId="28A3FAE6" w:rsidR="00577119" w:rsidRDefault="003C714A" w:rsidP="00D542BE">
      <w:pPr>
        <w:outlineLvl w:val="9"/>
      </w:pPr>
      <w:r>
        <w:t>E</w:t>
      </w:r>
      <w:r w:rsidR="000D5EB0">
        <w:t xml:space="preserve">valuation of ICS and TAEG </w:t>
      </w:r>
      <w:r w:rsidR="00145CE6">
        <w:t xml:space="preserve">Cadetships </w:t>
      </w:r>
      <w:r w:rsidR="000D5EB0">
        <w:t xml:space="preserve">is </w:t>
      </w:r>
      <w:r w:rsidR="00242809">
        <w:t xml:space="preserve">both </w:t>
      </w:r>
      <w:r w:rsidR="000D5EB0">
        <w:t>process (assessing implementation) and outcome (assessing what was achieved) in nature. The evaluation</w:t>
      </w:r>
      <w:r w:rsidR="00BC508F">
        <w:t xml:space="preserve"> </w:t>
      </w:r>
      <w:r w:rsidR="00577119">
        <w:t>objectives</w:t>
      </w:r>
      <w:r w:rsidR="00BC508F">
        <w:t xml:space="preserve"> </w:t>
      </w:r>
      <w:r w:rsidR="000D5EB0">
        <w:t>are:</w:t>
      </w:r>
    </w:p>
    <w:p w14:paraId="50D01260" w14:textId="3D3E3FA1" w:rsidR="00577119" w:rsidRDefault="00577119" w:rsidP="00D542BE">
      <w:pPr>
        <w:pStyle w:val="NormalBullet"/>
        <w:numPr>
          <w:ilvl w:val="0"/>
          <w:numId w:val="16"/>
        </w:numPr>
        <w:outlineLvl w:val="9"/>
      </w:pPr>
      <w:r>
        <w:t>Understand the design and implementation: Understand how the Cadetship</w:t>
      </w:r>
      <w:r w:rsidR="00A0319A">
        <w:t>s</w:t>
      </w:r>
      <w:r>
        <w:t xml:space="preserve"> program</w:t>
      </w:r>
      <w:r w:rsidR="00A0319A">
        <w:t>s</w:t>
      </w:r>
      <w:r>
        <w:t xml:space="preserve"> ha</w:t>
      </w:r>
      <w:r w:rsidR="00A0319A">
        <w:t>ve</w:t>
      </w:r>
      <w:r>
        <w:t xml:space="preserve"> been designed and implemented.</w:t>
      </w:r>
    </w:p>
    <w:p w14:paraId="15A40382" w14:textId="7EFE5180" w:rsidR="00577119" w:rsidRDefault="00577119" w:rsidP="00D542BE">
      <w:pPr>
        <w:pStyle w:val="NormalBullet"/>
        <w:numPr>
          <w:ilvl w:val="0"/>
          <w:numId w:val="16"/>
        </w:numPr>
        <w:outlineLvl w:val="9"/>
      </w:pPr>
      <w:r>
        <w:t>Understand the impact: Understand the outcomes of the Cadetship</w:t>
      </w:r>
      <w:r w:rsidR="00A0319A">
        <w:t>s</w:t>
      </w:r>
      <w:r>
        <w:t xml:space="preserve"> program</w:t>
      </w:r>
      <w:r w:rsidR="00A0319A">
        <w:t>s</w:t>
      </w:r>
      <w:r>
        <w:t xml:space="preserve"> and the factors that influence these outcomes.</w:t>
      </w:r>
    </w:p>
    <w:p w14:paraId="11AE9F61" w14:textId="5626E185" w:rsidR="00577119" w:rsidRDefault="00577119" w:rsidP="00D542BE">
      <w:pPr>
        <w:pStyle w:val="NormalBullet"/>
        <w:numPr>
          <w:ilvl w:val="0"/>
          <w:numId w:val="16"/>
        </w:numPr>
        <w:outlineLvl w:val="9"/>
      </w:pPr>
      <w:r>
        <w:t xml:space="preserve">Understand the policy implications and potential for future impact: Understand how </w:t>
      </w:r>
      <w:r w:rsidR="00A0319A">
        <w:t xml:space="preserve">the </w:t>
      </w:r>
      <w:r>
        <w:t>Cadetship</w:t>
      </w:r>
      <w:r w:rsidR="00A0319A">
        <w:t>s</w:t>
      </w:r>
      <w:r>
        <w:t xml:space="preserve"> program</w:t>
      </w:r>
      <w:r w:rsidR="00A0319A">
        <w:t>s</w:t>
      </w:r>
      <w:r>
        <w:t xml:space="preserve"> supports Indigenous participation in education, the workforce and career development/progression.</w:t>
      </w:r>
    </w:p>
    <w:p w14:paraId="15A08A9F" w14:textId="77777777" w:rsidR="000D5EB0" w:rsidRDefault="000D5EB0" w:rsidP="000D5EB0">
      <w:pPr>
        <w:pStyle w:val="Heading2"/>
      </w:pPr>
      <w:bookmarkStart w:id="48" w:name="_Toc41463079"/>
      <w:bookmarkStart w:id="49" w:name="_Toc58594783"/>
      <w:r>
        <w:t>Methodology</w:t>
      </w:r>
      <w:bookmarkEnd w:id="48"/>
      <w:bookmarkEnd w:id="49"/>
    </w:p>
    <w:p w14:paraId="4AF2B53A" w14:textId="0B14B1E2" w:rsidR="000D5EB0" w:rsidRDefault="000D5EB0" w:rsidP="00D542BE">
      <w:pPr>
        <w:outlineLvl w:val="9"/>
      </w:pPr>
      <w:r>
        <w:t xml:space="preserve">The evaluation methodology was guided by an evaluation strategy, developed by </w:t>
      </w:r>
      <w:r w:rsidR="00972991">
        <w:t>NIAA</w:t>
      </w:r>
      <w:r>
        <w:t xml:space="preserve"> and refined by Inside Policy. The evaluation </w:t>
      </w:r>
      <w:r w:rsidR="00242809">
        <w:t xml:space="preserve">is </w:t>
      </w:r>
      <w:r w:rsidR="00146302">
        <w:t xml:space="preserve">a </w:t>
      </w:r>
      <w:r w:rsidR="00242809" w:rsidRPr="00242809">
        <w:t xml:space="preserve">theory based evaluation drawing upon program logic and theory of change to </w:t>
      </w:r>
      <w:r w:rsidR="00ED34BB">
        <w:t xml:space="preserve">inform understanding of </w:t>
      </w:r>
      <w:r w:rsidR="00242809" w:rsidRPr="00242809">
        <w:t>program improvements and impacts</w:t>
      </w:r>
      <w:r w:rsidR="00B40F0C">
        <w:t xml:space="preserve"> within a development evaluation approach</w:t>
      </w:r>
      <w:r w:rsidR="00577119">
        <w:t xml:space="preserve">. </w:t>
      </w:r>
      <w:r w:rsidR="00242809">
        <w:t>It</w:t>
      </w:r>
      <w:r>
        <w:t xml:space="preserve"> </w:t>
      </w:r>
      <w:r w:rsidR="006C0784">
        <w:t>addresse</w:t>
      </w:r>
      <w:r w:rsidR="00146302">
        <w:t>s</w:t>
      </w:r>
      <w:r w:rsidR="006C0784">
        <w:t xml:space="preserve"> the </w:t>
      </w:r>
      <w:r w:rsidR="00BC508F">
        <w:t xml:space="preserve">three evaluation objectives </w:t>
      </w:r>
      <w:r w:rsidR="00577119">
        <w:t>(above)</w:t>
      </w:r>
      <w:r w:rsidR="006C0784">
        <w:t xml:space="preserve"> through </w:t>
      </w:r>
      <w:r w:rsidR="00BC508F">
        <w:t xml:space="preserve">the </w:t>
      </w:r>
      <w:r>
        <w:t>following evaluation questions:</w:t>
      </w:r>
    </w:p>
    <w:p w14:paraId="6E4C9895" w14:textId="119301F5" w:rsidR="006C0784" w:rsidRPr="008026BA" w:rsidRDefault="008026BA" w:rsidP="004917BC">
      <w:pPr>
        <w:spacing w:before="240"/>
        <w:outlineLvl w:val="9"/>
        <w:rPr>
          <w:sz w:val="20"/>
          <w:szCs w:val="20"/>
        </w:rPr>
      </w:pPr>
      <w:r w:rsidRPr="0089182D">
        <w:rPr>
          <w:b/>
          <w:bCs/>
          <w:color w:val="5AA2AE" w:themeColor="accent5"/>
          <w:sz w:val="20"/>
          <w:szCs w:val="20"/>
        </w:rPr>
        <w:t xml:space="preserve">Table </w:t>
      </w:r>
      <w:r>
        <w:rPr>
          <w:b/>
          <w:bCs/>
          <w:color w:val="5AA2AE" w:themeColor="accent5"/>
          <w:sz w:val="20"/>
          <w:szCs w:val="20"/>
        </w:rPr>
        <w:t>1</w:t>
      </w:r>
      <w:r w:rsidRPr="0089182D">
        <w:rPr>
          <w:b/>
          <w:bCs/>
          <w:color w:val="5AA2AE" w:themeColor="accent5"/>
          <w:sz w:val="20"/>
          <w:szCs w:val="20"/>
        </w:rPr>
        <w:t xml:space="preserve">: </w:t>
      </w:r>
      <w:r>
        <w:rPr>
          <w:sz w:val="20"/>
          <w:szCs w:val="20"/>
        </w:rPr>
        <w:t>Evaluation objectives and questions</w:t>
      </w:r>
    </w:p>
    <w:tbl>
      <w:tblPr>
        <w:tblStyle w:val="TableGrid"/>
        <w:tblW w:w="892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BCD9DE" w:themeFill="accent5" w:themeFillTint="66"/>
        <w:tblLook w:val="0480" w:firstRow="0" w:lastRow="0" w:firstColumn="1" w:lastColumn="0" w:noHBand="0" w:noVBand="1"/>
        <w:tblCaption w:val="Table 1. Evaluation Objectives and Questions"/>
        <w:tblDescription w:val="Evaluation objectives and questions"/>
      </w:tblPr>
      <w:tblGrid>
        <w:gridCol w:w="2667"/>
        <w:gridCol w:w="6259"/>
      </w:tblGrid>
      <w:tr w:rsidR="006C0784" w:rsidRPr="00A72A5A" w14:paraId="3CE0387F" w14:textId="77777777" w:rsidTr="00E4554A">
        <w:trPr>
          <w:trHeight w:val="630"/>
          <w:tblHeader/>
        </w:trPr>
        <w:tc>
          <w:tcPr>
            <w:tcW w:w="2667" w:type="dxa"/>
            <w:shd w:val="clear" w:color="auto" w:fill="5AA2AE" w:themeFill="accent5"/>
            <w:vAlign w:val="center"/>
          </w:tcPr>
          <w:p w14:paraId="657D24B0" w14:textId="63F1F71F" w:rsidR="006C0784" w:rsidRPr="00A72A5A" w:rsidRDefault="006C0784" w:rsidP="009B2C70">
            <w:pPr>
              <w:spacing w:after="0"/>
              <w:rPr>
                <w:b/>
                <w:bCs/>
                <w:color w:val="FFFFFF" w:themeColor="background1"/>
              </w:rPr>
            </w:pPr>
            <w:r w:rsidRPr="00A72A5A">
              <w:rPr>
                <w:b/>
                <w:bCs/>
                <w:color w:val="FFFFFF" w:themeColor="background1"/>
              </w:rPr>
              <w:t xml:space="preserve">Evaluation </w:t>
            </w:r>
            <w:r w:rsidR="008026BA">
              <w:rPr>
                <w:b/>
                <w:bCs/>
                <w:color w:val="FFFFFF" w:themeColor="background1"/>
              </w:rPr>
              <w:t>o</w:t>
            </w:r>
            <w:r w:rsidRPr="00A72A5A">
              <w:rPr>
                <w:b/>
                <w:bCs/>
                <w:color w:val="FFFFFF" w:themeColor="background1"/>
              </w:rPr>
              <w:t xml:space="preserve">bjective </w:t>
            </w:r>
          </w:p>
        </w:tc>
        <w:tc>
          <w:tcPr>
            <w:tcW w:w="6259" w:type="dxa"/>
            <w:shd w:val="clear" w:color="auto" w:fill="5AA2AE" w:themeFill="accent5"/>
            <w:vAlign w:val="center"/>
          </w:tcPr>
          <w:p w14:paraId="0CF562E9" w14:textId="72FFB68C" w:rsidR="006C0784" w:rsidRPr="00A72A5A" w:rsidRDefault="006C0784" w:rsidP="009B2C70">
            <w:pPr>
              <w:spacing w:after="0"/>
              <w:rPr>
                <w:b/>
                <w:bCs/>
                <w:color w:val="FFFFFF" w:themeColor="background1"/>
              </w:rPr>
            </w:pPr>
            <w:r w:rsidRPr="00A72A5A">
              <w:rPr>
                <w:b/>
                <w:bCs/>
                <w:color w:val="FFFFFF" w:themeColor="background1"/>
              </w:rPr>
              <w:t xml:space="preserve">Evaluation </w:t>
            </w:r>
            <w:r w:rsidR="008026BA">
              <w:rPr>
                <w:b/>
                <w:bCs/>
                <w:color w:val="FFFFFF" w:themeColor="background1"/>
              </w:rPr>
              <w:t>q</w:t>
            </w:r>
            <w:r w:rsidRPr="00A72A5A">
              <w:rPr>
                <w:b/>
                <w:bCs/>
                <w:color w:val="FFFFFF" w:themeColor="background1"/>
              </w:rPr>
              <w:t>uestions</w:t>
            </w:r>
          </w:p>
        </w:tc>
      </w:tr>
      <w:tr w:rsidR="006C0784" w:rsidRPr="00494878" w14:paraId="267AD951" w14:textId="77777777" w:rsidTr="00E4554A">
        <w:trPr>
          <w:trHeight w:val="838"/>
        </w:trPr>
        <w:tc>
          <w:tcPr>
            <w:tcW w:w="2667" w:type="dxa"/>
            <w:shd w:val="clear" w:color="auto" w:fill="BCD9DE" w:themeFill="accent5" w:themeFillTint="66"/>
            <w:vAlign w:val="center"/>
          </w:tcPr>
          <w:p w14:paraId="00E42E4B" w14:textId="77777777" w:rsidR="006C0784" w:rsidRPr="00494878" w:rsidRDefault="006C0784" w:rsidP="009B2C70">
            <w:pPr>
              <w:spacing w:after="0"/>
              <w:rPr>
                <w:highlight w:val="yellow"/>
              </w:rPr>
            </w:pPr>
            <w:r w:rsidRPr="00494878">
              <w:t>Understand the design and implementation</w:t>
            </w:r>
          </w:p>
        </w:tc>
        <w:tc>
          <w:tcPr>
            <w:tcW w:w="6259" w:type="dxa"/>
            <w:shd w:val="clear" w:color="auto" w:fill="auto"/>
            <w:vAlign w:val="center"/>
          </w:tcPr>
          <w:p w14:paraId="4CD091AB" w14:textId="45B4CCF1" w:rsidR="006C0784" w:rsidRPr="008026BA" w:rsidRDefault="008026BA" w:rsidP="008026BA">
            <w:pPr>
              <w:pStyle w:val="tablebullet"/>
              <w:numPr>
                <w:ilvl w:val="0"/>
                <w:numId w:val="0"/>
              </w:numPr>
              <w:rPr>
                <w:rFonts w:ascii="Helvetica" w:hAnsi="Helvetica"/>
              </w:rPr>
            </w:pPr>
            <w:r>
              <w:rPr>
                <w:rFonts w:ascii="Helvetica" w:hAnsi="Helvetica"/>
              </w:rPr>
              <w:t xml:space="preserve">1.1 </w:t>
            </w:r>
            <w:r w:rsidR="006C0784" w:rsidRPr="008026BA">
              <w:rPr>
                <w:rFonts w:ascii="Helvetica" w:hAnsi="Helvetica"/>
              </w:rPr>
              <w:t>How has the program been implemented?</w:t>
            </w:r>
          </w:p>
          <w:p w14:paraId="78711D38" w14:textId="7A915678" w:rsidR="006C0784" w:rsidRPr="008026BA" w:rsidRDefault="008026BA" w:rsidP="008026BA">
            <w:pPr>
              <w:pStyle w:val="tablebullet"/>
              <w:numPr>
                <w:ilvl w:val="0"/>
                <w:numId w:val="0"/>
              </w:numPr>
              <w:rPr>
                <w:highlight w:val="yellow"/>
              </w:rPr>
            </w:pPr>
            <w:r>
              <w:rPr>
                <w:rFonts w:ascii="Helvetica" w:hAnsi="Helvetica"/>
              </w:rPr>
              <w:t xml:space="preserve">1.2 </w:t>
            </w:r>
            <w:r w:rsidR="006C0784" w:rsidRPr="008026BA">
              <w:rPr>
                <w:rFonts w:ascii="Helvetica" w:hAnsi="Helvetica"/>
              </w:rPr>
              <w:t>How was the program designed?</w:t>
            </w:r>
          </w:p>
        </w:tc>
      </w:tr>
      <w:tr w:rsidR="006C0784" w:rsidRPr="00494878" w14:paraId="2F5EDDE2" w14:textId="77777777" w:rsidTr="00E4554A">
        <w:trPr>
          <w:trHeight w:val="718"/>
        </w:trPr>
        <w:tc>
          <w:tcPr>
            <w:tcW w:w="2667" w:type="dxa"/>
            <w:shd w:val="clear" w:color="auto" w:fill="BCD9DE" w:themeFill="accent5" w:themeFillTint="66"/>
            <w:vAlign w:val="center"/>
          </w:tcPr>
          <w:p w14:paraId="51EFC886" w14:textId="77777777" w:rsidR="006C0784" w:rsidRPr="00494878" w:rsidRDefault="006C0784" w:rsidP="009B2C70">
            <w:pPr>
              <w:spacing w:after="0"/>
            </w:pPr>
            <w:r w:rsidRPr="00494878">
              <w:t>Understand the impact</w:t>
            </w:r>
          </w:p>
        </w:tc>
        <w:tc>
          <w:tcPr>
            <w:tcW w:w="6259" w:type="dxa"/>
            <w:shd w:val="clear" w:color="auto" w:fill="auto"/>
            <w:vAlign w:val="center"/>
          </w:tcPr>
          <w:p w14:paraId="76EC9D2F" w14:textId="44BBCF76" w:rsidR="006C0784" w:rsidRPr="006F43AF" w:rsidRDefault="006C0784" w:rsidP="009B2C70">
            <w:r>
              <w:t xml:space="preserve">2.1 </w:t>
            </w:r>
            <w:r w:rsidRPr="006F43AF">
              <w:t xml:space="preserve">Who are the </w:t>
            </w:r>
            <w:r>
              <w:t>c</w:t>
            </w:r>
            <w:r w:rsidRPr="006F43AF">
              <w:t>adets and what variables impact on their success or otherwise?</w:t>
            </w:r>
          </w:p>
          <w:p w14:paraId="6E57127A" w14:textId="3CCF69B8" w:rsidR="006C0784" w:rsidRPr="006F43AF" w:rsidRDefault="006C0784" w:rsidP="009B2C70">
            <w:r>
              <w:t xml:space="preserve">2.2 </w:t>
            </w:r>
            <w:r w:rsidRPr="006F43AF">
              <w:t xml:space="preserve">To what extent did the program meet the needs and expectations of </w:t>
            </w:r>
            <w:r w:rsidR="003C77FA">
              <w:t>cadets</w:t>
            </w:r>
            <w:r w:rsidRPr="006F43AF">
              <w:t xml:space="preserve"> and stakeholders?</w:t>
            </w:r>
          </w:p>
          <w:p w14:paraId="1D6CBCA5" w14:textId="588F0655" w:rsidR="006C0784" w:rsidRPr="006F43AF" w:rsidRDefault="006C0784" w:rsidP="009B2C70">
            <w:r>
              <w:t xml:space="preserve">2.3 </w:t>
            </w:r>
            <w:r w:rsidRPr="006F43AF">
              <w:t xml:space="preserve">Which universities have been most successful in engaging and retaining </w:t>
            </w:r>
            <w:r>
              <w:t>c</w:t>
            </w:r>
            <w:r w:rsidRPr="006F43AF">
              <w:t>adets?</w:t>
            </w:r>
          </w:p>
          <w:p w14:paraId="6F8DD630" w14:textId="0D021535" w:rsidR="006C0784" w:rsidRPr="006F43AF" w:rsidRDefault="006C0784" w:rsidP="009B2C70">
            <w:r>
              <w:lastRenderedPageBreak/>
              <w:t xml:space="preserve">2.4 </w:t>
            </w:r>
            <w:r w:rsidRPr="006F43AF">
              <w:t xml:space="preserve">Which employers have been most successful in engaging and retaining </w:t>
            </w:r>
            <w:r>
              <w:t>c</w:t>
            </w:r>
            <w:r w:rsidRPr="006F43AF">
              <w:t>adets?</w:t>
            </w:r>
          </w:p>
        </w:tc>
      </w:tr>
      <w:tr w:rsidR="006C0784" w:rsidRPr="00494878" w14:paraId="09722D8C" w14:textId="77777777" w:rsidTr="00E4554A">
        <w:trPr>
          <w:trHeight w:val="718"/>
        </w:trPr>
        <w:tc>
          <w:tcPr>
            <w:tcW w:w="2667" w:type="dxa"/>
            <w:shd w:val="clear" w:color="auto" w:fill="BCD9DE" w:themeFill="accent5" w:themeFillTint="66"/>
            <w:vAlign w:val="center"/>
          </w:tcPr>
          <w:p w14:paraId="6572F70C" w14:textId="77777777" w:rsidR="006C0784" w:rsidRPr="00494878" w:rsidRDefault="006C0784" w:rsidP="009B2C70">
            <w:pPr>
              <w:spacing w:after="0"/>
            </w:pPr>
            <w:r w:rsidRPr="00494878">
              <w:lastRenderedPageBreak/>
              <w:t>Understand the policy implications and potential for future impact</w:t>
            </w:r>
          </w:p>
        </w:tc>
        <w:tc>
          <w:tcPr>
            <w:tcW w:w="6259" w:type="dxa"/>
            <w:shd w:val="clear" w:color="auto" w:fill="auto"/>
            <w:vAlign w:val="center"/>
          </w:tcPr>
          <w:p w14:paraId="067C804C" w14:textId="0742EF7C" w:rsidR="006C0784" w:rsidRPr="00AC5CF1" w:rsidRDefault="006C0784" w:rsidP="009B2C70">
            <w:pPr>
              <w:spacing w:after="0"/>
            </w:pPr>
            <w:r>
              <w:t xml:space="preserve">3.1 </w:t>
            </w:r>
            <w:r w:rsidRPr="00AC5CF1">
              <w:t>What do the outcomes tell us about the efficiency and effectiveness of this program?</w:t>
            </w:r>
          </w:p>
          <w:p w14:paraId="71529D87" w14:textId="05B40493" w:rsidR="006C0784" w:rsidRPr="002D5067" w:rsidRDefault="006C0784" w:rsidP="009B2C70">
            <w:pPr>
              <w:spacing w:after="0"/>
              <w:rPr>
                <w:rFonts w:eastAsia="Calibri"/>
                <w:color w:val="000000" w:themeColor="text1"/>
              </w:rPr>
            </w:pPr>
            <w:r>
              <w:t xml:space="preserve">3.2 </w:t>
            </w:r>
            <w:r w:rsidRPr="00AC5CF1">
              <w:t>How does the program compare/relate to other programs?</w:t>
            </w:r>
          </w:p>
        </w:tc>
      </w:tr>
    </w:tbl>
    <w:p w14:paraId="7CFA8965" w14:textId="6DBEAB6C" w:rsidR="006C0784" w:rsidRPr="005F130D" w:rsidRDefault="006C0784" w:rsidP="00281E1B">
      <w:pPr>
        <w:spacing w:before="240"/>
        <w:outlineLvl w:val="2"/>
        <w:rPr>
          <w:i/>
          <w:iCs/>
          <w:color w:val="5AA2AE" w:themeColor="accent5"/>
        </w:rPr>
      </w:pPr>
      <w:r>
        <w:rPr>
          <w:i/>
          <w:iCs/>
          <w:color w:val="5AA2AE" w:themeColor="accent5"/>
        </w:rPr>
        <w:t>Scope</w:t>
      </w:r>
    </w:p>
    <w:p w14:paraId="3275D6D0" w14:textId="77777777" w:rsidR="006C0784" w:rsidRDefault="006C0784" w:rsidP="00D542BE">
      <w:pPr>
        <w:outlineLvl w:val="9"/>
        <w:rPr>
          <w:rFonts w:cs="Calibri"/>
          <w:color w:val="000000"/>
        </w:rPr>
      </w:pPr>
      <w:r w:rsidRPr="00494878">
        <w:rPr>
          <w:rFonts w:cs="Calibri"/>
          <w:color w:val="000000"/>
        </w:rPr>
        <w:t>The evaluation is limited in scope to the five-year period before the ICS transitioned under TAEG (approximately 2014), and offerings under TAEG-cadets since 1 January 2018.</w:t>
      </w:r>
    </w:p>
    <w:p w14:paraId="11E90ADC" w14:textId="23450E63" w:rsidR="00577119" w:rsidRPr="009B2C70" w:rsidRDefault="00577119" w:rsidP="00281E1B">
      <w:pPr>
        <w:spacing w:before="240"/>
        <w:outlineLvl w:val="2"/>
        <w:rPr>
          <w:i/>
          <w:iCs/>
          <w:color w:val="5AA2AE" w:themeColor="accent5"/>
        </w:rPr>
      </w:pPr>
      <w:r w:rsidRPr="009B2C70">
        <w:rPr>
          <w:i/>
          <w:iCs/>
          <w:color w:val="5AA2AE" w:themeColor="accent5"/>
        </w:rPr>
        <w:t>Data collection</w:t>
      </w:r>
    </w:p>
    <w:p w14:paraId="0CD5FB88" w14:textId="3C4E0619" w:rsidR="000D5EB0" w:rsidRPr="00082D69" w:rsidRDefault="000D5EB0" w:rsidP="00082D69">
      <w:pPr>
        <w:outlineLvl w:val="9"/>
        <w:rPr>
          <w:rFonts w:cs="Calibri"/>
          <w:color w:val="000000"/>
        </w:rPr>
      </w:pPr>
      <w:r w:rsidRPr="00082D69">
        <w:rPr>
          <w:rFonts w:cs="Calibri"/>
          <w:color w:val="000000"/>
        </w:rPr>
        <w:t>The evaluation</w:t>
      </w:r>
      <w:r w:rsidR="00242809" w:rsidRPr="00082D69">
        <w:rPr>
          <w:rFonts w:cs="Calibri"/>
          <w:color w:val="000000"/>
        </w:rPr>
        <w:t xml:space="preserve"> methods</w:t>
      </w:r>
      <w:r w:rsidRPr="00082D69">
        <w:rPr>
          <w:rFonts w:cs="Calibri"/>
          <w:color w:val="000000"/>
        </w:rPr>
        <w:t xml:space="preserve"> included a literature review, analysis of administrative data, review of program documentation and semi-structured interviews with cadets, employers and universities.</w:t>
      </w:r>
    </w:p>
    <w:p w14:paraId="1DFF193A" w14:textId="5E4E1F7C" w:rsidR="00146302" w:rsidRDefault="00146302" w:rsidP="00D542BE">
      <w:pPr>
        <w:outlineLvl w:val="9"/>
        <w:rPr>
          <w:rFonts w:cs="Calibri"/>
          <w:color w:val="000000"/>
        </w:rPr>
      </w:pPr>
      <w:r>
        <w:rPr>
          <w:rFonts w:cs="Calibri"/>
          <w:color w:val="000000"/>
        </w:rPr>
        <w:t>Semi-structured interviews were completed through sampling. 50 cadets (100% of intended scope), 12 employers (60% of intended scope), 2 providers (40% of intended scope, however there were only 2 providers in the program), and 4 universities (40% of intended scope) were interviewed in the evaluations.</w:t>
      </w:r>
    </w:p>
    <w:p w14:paraId="7422B937" w14:textId="548C3C80" w:rsidR="006C0784" w:rsidRPr="00DB0CD0" w:rsidRDefault="006C0784" w:rsidP="00281E1B">
      <w:pPr>
        <w:spacing w:before="240"/>
        <w:outlineLvl w:val="2"/>
        <w:rPr>
          <w:i/>
          <w:iCs/>
          <w:color w:val="5AA2AE" w:themeColor="accent5"/>
        </w:rPr>
      </w:pPr>
      <w:r>
        <w:rPr>
          <w:i/>
          <w:iCs/>
          <w:color w:val="5AA2AE" w:themeColor="accent5"/>
        </w:rPr>
        <w:t>Limitations</w:t>
      </w:r>
    </w:p>
    <w:p w14:paraId="6A3908F0" w14:textId="539A82B6" w:rsidR="006C0784" w:rsidRDefault="006C0784" w:rsidP="00D542BE">
      <w:pPr>
        <w:outlineLvl w:val="9"/>
        <w:rPr>
          <w:rFonts w:cs="Calibri"/>
          <w:color w:val="000000"/>
        </w:rPr>
      </w:pPr>
      <w:r>
        <w:rPr>
          <w:rFonts w:cs="Calibri"/>
          <w:color w:val="000000"/>
        </w:rPr>
        <w:t>The evaluation is limited by the availability and reliability of administrative data. Reasons for limited data availability and reliability include loss of program knowledge, varied data entry practices, limitations with the database design and low response rates in the post-program monitoring survey.</w:t>
      </w:r>
    </w:p>
    <w:p w14:paraId="4779BA25" w14:textId="7002600F" w:rsidR="00577119" w:rsidRPr="009B2C70" w:rsidRDefault="00577119" w:rsidP="00281E1B">
      <w:pPr>
        <w:spacing w:before="240"/>
        <w:outlineLvl w:val="2"/>
        <w:rPr>
          <w:i/>
          <w:iCs/>
          <w:color w:val="5AA2AE" w:themeColor="accent5"/>
        </w:rPr>
      </w:pPr>
      <w:r w:rsidRPr="009B2C70">
        <w:rPr>
          <w:i/>
          <w:iCs/>
          <w:color w:val="5AA2AE" w:themeColor="accent5"/>
        </w:rPr>
        <w:t>Demographic context</w:t>
      </w:r>
    </w:p>
    <w:p w14:paraId="081F3CD8" w14:textId="22F9DD68" w:rsidR="000D5EB0" w:rsidRPr="00D542BE" w:rsidRDefault="00242809" w:rsidP="00D542BE">
      <w:pPr>
        <w:outlineLvl w:val="9"/>
        <w:rPr>
          <w:rFonts w:cs="Calibri"/>
          <w:color w:val="000000"/>
        </w:rPr>
      </w:pPr>
      <w:r w:rsidRPr="00D542BE">
        <w:rPr>
          <w:rFonts w:cs="Calibri"/>
          <w:color w:val="000000"/>
        </w:rPr>
        <w:t xml:space="preserve">For demographic context, the cadets interviewed were more likely to be female (62.5%), 22.5 years old, live in Sydney or Brisbane and enrolled in Health (31%), followed by Management and Commerce (17%), Society and Culture (16%) and Law (10%). </w:t>
      </w:r>
      <w:r w:rsidR="003C714A" w:rsidRPr="00D542BE">
        <w:rPr>
          <w:rFonts w:cs="Calibri"/>
          <w:color w:val="000000"/>
        </w:rPr>
        <w:t xml:space="preserve">Cadets engaged by CareerTrackers </w:t>
      </w:r>
      <w:r w:rsidR="00B828FE" w:rsidRPr="00D542BE">
        <w:rPr>
          <w:rFonts w:cs="Calibri"/>
          <w:color w:val="000000"/>
        </w:rPr>
        <w:t>(</w:t>
      </w:r>
      <w:r w:rsidR="00440F6A" w:rsidRPr="00D542BE">
        <w:rPr>
          <w:rFonts w:cs="Calibri"/>
          <w:color w:val="000000"/>
        </w:rPr>
        <w:t xml:space="preserve">the largest </w:t>
      </w:r>
      <w:r w:rsidR="00A0319A" w:rsidRPr="00D542BE">
        <w:rPr>
          <w:rFonts w:cs="Calibri"/>
          <w:color w:val="000000"/>
        </w:rPr>
        <w:t>c</w:t>
      </w:r>
      <w:r w:rsidR="00B828FE" w:rsidRPr="00D542BE">
        <w:rPr>
          <w:rFonts w:cs="Calibri"/>
          <w:color w:val="000000"/>
        </w:rPr>
        <w:t xml:space="preserve">adetship service provider) </w:t>
      </w:r>
      <w:r w:rsidR="003C714A" w:rsidRPr="00D542BE">
        <w:rPr>
          <w:rFonts w:cs="Calibri"/>
          <w:color w:val="000000"/>
        </w:rPr>
        <w:t>were more likely to be younger (median age of 22) than cadets engaged directly by employers (median age of 25).</w:t>
      </w:r>
    </w:p>
    <w:p w14:paraId="0FA6E7A1" w14:textId="77777777" w:rsidR="008B4882" w:rsidRDefault="008B4882">
      <w:pPr>
        <w:spacing w:after="0" w:line="240" w:lineRule="auto"/>
        <w:outlineLvl w:val="9"/>
        <w:rPr>
          <w:b/>
          <w:bCs/>
          <w:color w:val="5AA2AE" w:themeColor="accent5"/>
          <w:sz w:val="26"/>
          <w:szCs w:val="26"/>
        </w:rPr>
      </w:pPr>
      <w:bookmarkStart w:id="50" w:name="_Toc37838640"/>
      <w:r>
        <w:br w:type="page"/>
      </w:r>
    </w:p>
    <w:p w14:paraId="316DD2EE" w14:textId="6D5C7950" w:rsidR="000D5EB0" w:rsidRPr="008E588C" w:rsidRDefault="000D5EB0" w:rsidP="000D5EB0">
      <w:pPr>
        <w:pStyle w:val="Heading2"/>
      </w:pPr>
      <w:bookmarkStart w:id="51" w:name="_Toc58594784"/>
      <w:r w:rsidRPr="008E588C">
        <w:lastRenderedPageBreak/>
        <w:t>Findings</w:t>
      </w:r>
      <w:bookmarkEnd w:id="50"/>
      <w:r>
        <w:t xml:space="preserve"> and recommendations</w:t>
      </w:r>
      <w:bookmarkEnd w:id="51"/>
    </w:p>
    <w:p w14:paraId="5E82F597" w14:textId="2F19270F" w:rsidR="007B540F" w:rsidRPr="00B329C0" w:rsidRDefault="00577119" w:rsidP="00281E1B">
      <w:pPr>
        <w:spacing w:before="240"/>
        <w:outlineLvl w:val="2"/>
        <w:rPr>
          <w:i/>
          <w:iCs/>
        </w:rPr>
      </w:pPr>
      <w:r>
        <w:rPr>
          <w:i/>
          <w:iCs/>
          <w:color w:val="5AA2AE" w:themeColor="accent5"/>
        </w:rPr>
        <w:t>Understand the d</w:t>
      </w:r>
      <w:r w:rsidR="007B540F" w:rsidRPr="00B329C0">
        <w:rPr>
          <w:i/>
          <w:iCs/>
          <w:color w:val="5AA2AE" w:themeColor="accent5"/>
        </w:rPr>
        <w:t xml:space="preserve">esign and </w:t>
      </w:r>
      <w:r>
        <w:rPr>
          <w:i/>
          <w:iCs/>
          <w:color w:val="5AA2AE" w:themeColor="accent5"/>
        </w:rPr>
        <w:t>i</w:t>
      </w:r>
      <w:r w:rsidR="007B540F" w:rsidRPr="00B329C0">
        <w:rPr>
          <w:i/>
          <w:iCs/>
          <w:color w:val="5AA2AE" w:themeColor="accent5"/>
        </w:rPr>
        <w:t>mplementation</w:t>
      </w:r>
      <w:r w:rsidR="007B540F" w:rsidRPr="00B329C0">
        <w:rPr>
          <w:i/>
          <w:iCs/>
        </w:rPr>
        <w:t xml:space="preserve"> </w:t>
      </w:r>
    </w:p>
    <w:p w14:paraId="4EF4193A" w14:textId="784751C7" w:rsidR="00B66382" w:rsidRPr="00082D69" w:rsidRDefault="00B66382" w:rsidP="00082D69">
      <w:pPr>
        <w:outlineLvl w:val="9"/>
        <w:rPr>
          <w:rFonts w:cs="Calibri"/>
          <w:color w:val="000000"/>
        </w:rPr>
      </w:pPr>
      <w:r w:rsidRPr="00082D69">
        <w:rPr>
          <w:rFonts w:cs="Calibri"/>
          <w:color w:val="000000"/>
        </w:rPr>
        <w:t xml:space="preserve">The available evidence did not reveal how Indigenous Australians were engaged in the program’s design process, nor how the program was designed to meet the needs of Indigenous students. In implementation, there is evidence that a small number of Aboriginal-led organisations employed cadets, and the two </w:t>
      </w:r>
      <w:r w:rsidR="00A0319A" w:rsidRPr="00082D69">
        <w:rPr>
          <w:rFonts w:cs="Calibri"/>
          <w:color w:val="000000"/>
        </w:rPr>
        <w:t>provider</w:t>
      </w:r>
      <w:r w:rsidRPr="00082D69">
        <w:rPr>
          <w:rFonts w:cs="Calibri"/>
          <w:color w:val="000000"/>
        </w:rPr>
        <w:t>s had historical experience working closely with Aboriginal people, but are not Aboriginal-led organisations.</w:t>
      </w:r>
    </w:p>
    <w:p w14:paraId="44461082" w14:textId="0578A349" w:rsidR="00B66382" w:rsidRPr="00082D69" w:rsidRDefault="00B66382" w:rsidP="00082D69">
      <w:pPr>
        <w:outlineLvl w:val="9"/>
        <w:rPr>
          <w:rFonts w:cs="Calibri"/>
          <w:color w:val="000000"/>
        </w:rPr>
      </w:pPr>
      <w:r w:rsidRPr="00082D69">
        <w:rPr>
          <w:rFonts w:cs="Calibri"/>
          <w:color w:val="000000"/>
        </w:rPr>
        <w:t xml:space="preserve">In implementation, there were a number of design elements that did not meet the needs of Indigenous students including the cultural safety of the non-work placement components of the program, the allowable time of the cadetship, and restrictions on deferring the cadetship.  </w:t>
      </w:r>
    </w:p>
    <w:p w14:paraId="0DA37762" w14:textId="15963BDE" w:rsidR="007B540F" w:rsidRPr="00B329C0" w:rsidRDefault="007B540F" w:rsidP="00110980">
      <w:pPr>
        <w:spacing w:before="240"/>
        <w:outlineLvl w:val="2"/>
        <w:rPr>
          <w:i/>
          <w:iCs/>
        </w:rPr>
      </w:pPr>
      <w:r w:rsidRPr="00B329C0">
        <w:rPr>
          <w:i/>
          <w:iCs/>
          <w:color w:val="5AA2AE" w:themeColor="accent5"/>
        </w:rPr>
        <w:t xml:space="preserve">Understanding the </w:t>
      </w:r>
      <w:r w:rsidR="00577119">
        <w:rPr>
          <w:i/>
          <w:iCs/>
          <w:color w:val="5AA2AE" w:themeColor="accent5"/>
        </w:rPr>
        <w:t>i</w:t>
      </w:r>
      <w:r w:rsidRPr="00B329C0">
        <w:rPr>
          <w:i/>
          <w:iCs/>
          <w:color w:val="5AA2AE" w:themeColor="accent5"/>
        </w:rPr>
        <w:t>mpact</w:t>
      </w:r>
    </w:p>
    <w:p w14:paraId="02C64353" w14:textId="77777777" w:rsidR="00B66382" w:rsidRPr="00082D69" w:rsidRDefault="00B66382" w:rsidP="00082D69">
      <w:pPr>
        <w:outlineLvl w:val="9"/>
        <w:rPr>
          <w:rFonts w:cs="Calibri"/>
          <w:color w:val="000000"/>
        </w:rPr>
      </w:pPr>
      <w:r w:rsidRPr="00082D69">
        <w:rPr>
          <w:rFonts w:cs="Calibri"/>
          <w:color w:val="000000"/>
        </w:rPr>
        <w:t>The qualitative findings from this evaluation indicate this program contributes to meaningful academic, employment and individual outcomes, however design modifications are required to strengthen participant engagement and experiences.</w:t>
      </w:r>
    </w:p>
    <w:p w14:paraId="6FF0C519" w14:textId="3D1D20D5" w:rsidR="00B66382" w:rsidRPr="00082D69" w:rsidRDefault="00B66382" w:rsidP="00082D69">
      <w:pPr>
        <w:outlineLvl w:val="9"/>
        <w:rPr>
          <w:rFonts w:cs="Calibri"/>
          <w:color w:val="000000"/>
        </w:rPr>
      </w:pPr>
      <w:r w:rsidRPr="00082D69">
        <w:rPr>
          <w:rFonts w:cs="Calibri"/>
          <w:color w:val="000000"/>
        </w:rPr>
        <w:t xml:space="preserve">The positive outcomes of achieving professional experience, career direction and financial support were significant, indicating that the cadetship has contributed to the intermediate outcome of encouraging ‘more Indigenous students to graduate’. Analysis of the educational outcomes of the 50 cadets interviewed suggests the </w:t>
      </w:r>
      <w:r w:rsidR="00A0319A" w:rsidRPr="00082D69">
        <w:rPr>
          <w:rFonts w:cs="Calibri"/>
          <w:color w:val="000000"/>
        </w:rPr>
        <w:t>C</w:t>
      </w:r>
      <w:r w:rsidRPr="00082D69">
        <w:rPr>
          <w:rFonts w:cs="Calibri"/>
          <w:color w:val="000000"/>
        </w:rPr>
        <w:t>adetship</w:t>
      </w:r>
      <w:r w:rsidR="00A0319A" w:rsidRPr="00082D69">
        <w:rPr>
          <w:rFonts w:cs="Calibri"/>
          <w:color w:val="000000"/>
        </w:rPr>
        <w:t>s</w:t>
      </w:r>
      <w:r w:rsidRPr="00082D69">
        <w:rPr>
          <w:rFonts w:cs="Calibri"/>
          <w:color w:val="000000"/>
        </w:rPr>
        <w:t xml:space="preserve"> program</w:t>
      </w:r>
      <w:r w:rsidR="00A0319A" w:rsidRPr="00082D69">
        <w:rPr>
          <w:rFonts w:cs="Calibri"/>
          <w:color w:val="000000"/>
        </w:rPr>
        <w:t>s</w:t>
      </w:r>
      <w:r w:rsidRPr="00082D69">
        <w:rPr>
          <w:rFonts w:cs="Calibri"/>
          <w:color w:val="000000"/>
        </w:rPr>
        <w:t xml:space="preserve"> helped enabled degree completion as cadets’ applied the skills and insights they gained during the work placement to their university assignments and were able to reduce additional work burdens as a result of the cadetship study allowance. However, the cadets’ individual financial circumstances determined the extent to which they were able to reduce or cease additional work burdens, and in turn dedicate additional time to their study.</w:t>
      </w:r>
    </w:p>
    <w:p w14:paraId="5327B2D5" w14:textId="3B173C4C" w:rsidR="007B540F" w:rsidRPr="00082D69" w:rsidRDefault="007B540F" w:rsidP="00082D69">
      <w:pPr>
        <w:outlineLvl w:val="9"/>
        <w:rPr>
          <w:rFonts w:cs="Calibri"/>
          <w:color w:val="000000"/>
        </w:rPr>
      </w:pPr>
      <w:r w:rsidRPr="00082D69">
        <w:rPr>
          <w:rFonts w:cs="Calibri"/>
          <w:color w:val="000000"/>
        </w:rPr>
        <w:t>The evaluation found the program increas</w:t>
      </w:r>
      <w:r w:rsidR="006C0784" w:rsidRPr="00082D69">
        <w:rPr>
          <w:rFonts w:cs="Calibri"/>
          <w:color w:val="000000"/>
        </w:rPr>
        <w:t>ed</w:t>
      </w:r>
      <w:r w:rsidRPr="00082D69">
        <w:rPr>
          <w:rFonts w:cs="Calibri"/>
          <w:color w:val="000000"/>
        </w:rPr>
        <w:t xml:space="preserve"> the likelihood of university completion and obtaining a job. </w:t>
      </w:r>
      <w:r w:rsidR="006C0784" w:rsidRPr="00082D69">
        <w:rPr>
          <w:rFonts w:cs="Calibri"/>
          <w:color w:val="000000"/>
        </w:rPr>
        <w:t>For the sample group, i</w:t>
      </w:r>
      <w:r w:rsidRPr="00082D69">
        <w:rPr>
          <w:rFonts w:cs="Calibri"/>
          <w:color w:val="000000"/>
        </w:rPr>
        <w:t>t found a cadetship increases a student’s c</w:t>
      </w:r>
      <w:r w:rsidR="006C0784" w:rsidRPr="00082D69">
        <w:rPr>
          <w:rFonts w:cs="Calibri"/>
          <w:color w:val="000000"/>
        </w:rPr>
        <w:t xml:space="preserve">hances </w:t>
      </w:r>
      <w:r w:rsidRPr="00082D69">
        <w:rPr>
          <w:rFonts w:cs="Calibri"/>
          <w:color w:val="000000"/>
        </w:rPr>
        <w:t>of graduate employment and also provides an incentive to increase academic performance and degree</w:t>
      </w:r>
      <w:r w:rsidR="00E00D54" w:rsidRPr="00082D69">
        <w:rPr>
          <w:rFonts w:cs="Calibri"/>
          <w:color w:val="000000"/>
        </w:rPr>
        <w:t xml:space="preserve"> completion</w:t>
      </w:r>
      <w:r w:rsidRPr="00082D69">
        <w:rPr>
          <w:rFonts w:cs="Calibri"/>
          <w:color w:val="000000"/>
        </w:rPr>
        <w:t>. Furthermore, there is developing evidence to suggest that a cadetship may act as an incentive for Indigenous students to make the transition from secondary school to university, by amelioratin</w:t>
      </w:r>
      <w:r w:rsidR="00DE7BDC" w:rsidRPr="00082D69">
        <w:rPr>
          <w:rFonts w:cs="Calibri"/>
          <w:color w:val="000000"/>
        </w:rPr>
        <w:t>g</w:t>
      </w:r>
      <w:r w:rsidRPr="00082D69">
        <w:rPr>
          <w:rFonts w:cs="Calibri"/>
          <w:color w:val="000000"/>
        </w:rPr>
        <w:t xml:space="preserve"> financial and motivational barriers</w:t>
      </w:r>
      <w:r w:rsidR="00DE7BDC" w:rsidRPr="00082D69">
        <w:rPr>
          <w:rFonts w:cs="Calibri"/>
          <w:color w:val="000000"/>
        </w:rPr>
        <w:t>.</w:t>
      </w:r>
    </w:p>
    <w:p w14:paraId="06C1024B" w14:textId="77777777" w:rsidR="007B540F" w:rsidRPr="00B329C0" w:rsidRDefault="007B540F" w:rsidP="00110980">
      <w:pPr>
        <w:spacing w:before="240"/>
        <w:outlineLvl w:val="2"/>
        <w:rPr>
          <w:i/>
          <w:iCs/>
          <w:color w:val="5AA2AE" w:themeColor="accent5"/>
        </w:rPr>
      </w:pPr>
      <w:r w:rsidRPr="00B329C0">
        <w:rPr>
          <w:i/>
          <w:iCs/>
          <w:color w:val="5AA2AE" w:themeColor="accent5"/>
        </w:rPr>
        <w:t>Understand the policy implications and potential for future impact</w:t>
      </w:r>
    </w:p>
    <w:p w14:paraId="3581BA28" w14:textId="5D506944" w:rsidR="007B540F" w:rsidRPr="00082D69" w:rsidRDefault="007B540F" w:rsidP="00082D69">
      <w:pPr>
        <w:outlineLvl w:val="9"/>
        <w:rPr>
          <w:rFonts w:cs="Calibri"/>
          <w:color w:val="000000"/>
        </w:rPr>
      </w:pPr>
      <w:r w:rsidRPr="00082D69">
        <w:rPr>
          <w:rFonts w:cs="Calibri"/>
          <w:color w:val="000000"/>
        </w:rPr>
        <w:t xml:space="preserve">Commonwealth support for Indigenous </w:t>
      </w:r>
      <w:r w:rsidR="00441939" w:rsidRPr="00082D69">
        <w:rPr>
          <w:rFonts w:cs="Calibri"/>
          <w:color w:val="000000"/>
        </w:rPr>
        <w:t xml:space="preserve">Cadetships </w:t>
      </w:r>
      <w:r w:rsidRPr="00082D69">
        <w:rPr>
          <w:rFonts w:cs="Calibri"/>
          <w:color w:val="000000"/>
        </w:rPr>
        <w:t xml:space="preserve">is an effective and worthwhile policy, </w:t>
      </w:r>
      <w:r w:rsidR="00B66382" w:rsidRPr="00082D69">
        <w:rPr>
          <w:rFonts w:cs="Calibri"/>
          <w:color w:val="000000"/>
        </w:rPr>
        <w:t>however t</w:t>
      </w:r>
      <w:r w:rsidRPr="00082D69">
        <w:rPr>
          <w:rFonts w:cs="Calibri"/>
          <w:color w:val="000000"/>
        </w:rPr>
        <w:t xml:space="preserve">here are areas in which the </w:t>
      </w:r>
      <w:r w:rsidR="00441939" w:rsidRPr="00082D69">
        <w:rPr>
          <w:rFonts w:cs="Calibri"/>
          <w:color w:val="000000"/>
        </w:rPr>
        <w:t>Cadetship</w:t>
      </w:r>
      <w:r w:rsidR="00A0319A" w:rsidRPr="00082D69">
        <w:rPr>
          <w:rFonts w:cs="Calibri"/>
          <w:color w:val="000000"/>
        </w:rPr>
        <w:t>s</w:t>
      </w:r>
      <w:r w:rsidR="00441939" w:rsidRPr="00082D69">
        <w:rPr>
          <w:rFonts w:cs="Calibri"/>
          <w:color w:val="000000"/>
        </w:rPr>
        <w:t xml:space="preserve"> </w:t>
      </w:r>
      <w:r w:rsidRPr="00082D69">
        <w:rPr>
          <w:rFonts w:cs="Calibri"/>
          <w:color w:val="000000"/>
        </w:rPr>
        <w:t>programs, and their future impact, could be improved. The evaluation’s recommendations are based on the experiences of cadets participating in the program and the experience of employers, providers and universities in implementing it.</w:t>
      </w:r>
    </w:p>
    <w:p w14:paraId="32B02CF7" w14:textId="79304517" w:rsidR="00102328" w:rsidRDefault="006C0784" w:rsidP="00110980">
      <w:pPr>
        <w:outlineLvl w:val="9"/>
        <w:rPr>
          <w:rFonts w:cs="Calibri"/>
          <w:color w:val="000000"/>
        </w:rPr>
      </w:pPr>
      <w:r w:rsidRPr="00082D69">
        <w:rPr>
          <w:rFonts w:cs="Calibri"/>
          <w:color w:val="000000"/>
        </w:rPr>
        <w:t>While the program contributes to a number of positive outcomes, this evaluation has uncovered the need for some program design improvements.</w:t>
      </w:r>
    </w:p>
    <w:p w14:paraId="41EFDC22" w14:textId="0867DB52" w:rsidR="00792560" w:rsidRDefault="006C0784" w:rsidP="00082D69">
      <w:pPr>
        <w:outlineLvl w:val="9"/>
        <w:rPr>
          <w:rFonts w:cs="Calibri"/>
          <w:color w:val="000000"/>
        </w:rPr>
      </w:pPr>
      <w:r w:rsidRPr="00082D69">
        <w:rPr>
          <w:rFonts w:cs="Calibri"/>
          <w:color w:val="000000"/>
        </w:rPr>
        <w:t xml:space="preserve">The </w:t>
      </w:r>
      <w:r w:rsidR="00B66382" w:rsidRPr="00082D69">
        <w:rPr>
          <w:rFonts w:cs="Calibri"/>
          <w:color w:val="000000"/>
        </w:rPr>
        <w:t xml:space="preserve">key findings and recommendations </w:t>
      </w:r>
      <w:r w:rsidRPr="00082D69">
        <w:rPr>
          <w:rFonts w:cs="Calibri"/>
          <w:color w:val="000000"/>
        </w:rPr>
        <w:t>for each evaluation criteria are summarised below.</w:t>
      </w:r>
    </w:p>
    <w:p w14:paraId="135597F5" w14:textId="77777777" w:rsidR="00792560" w:rsidRDefault="00792560">
      <w:pPr>
        <w:spacing w:after="0" w:line="240" w:lineRule="auto"/>
        <w:outlineLvl w:val="9"/>
        <w:rPr>
          <w:rFonts w:cs="Calibri"/>
          <w:color w:val="000000"/>
        </w:rPr>
      </w:pPr>
      <w:r>
        <w:rPr>
          <w:rFonts w:cs="Calibri"/>
          <w:color w:val="000000"/>
        </w:rPr>
        <w:br w:type="page"/>
      </w:r>
    </w:p>
    <w:tbl>
      <w:tblPr>
        <w:tblStyle w:val="GridTable4-Accent52"/>
        <w:tblW w:w="8931" w:type="dxa"/>
        <w:tblInd w:w="-5" w:type="dxa"/>
        <w:tblLook w:val="04A0" w:firstRow="1" w:lastRow="0" w:firstColumn="1" w:lastColumn="0" w:noHBand="0" w:noVBand="1"/>
        <w:tblCaption w:val="Evaluation criteria 1: Understand the design and implementation"/>
        <w:tblDescription w:val="Understand how the Cadetships programs have been designed and been implemented&#10;"/>
      </w:tblPr>
      <w:tblGrid>
        <w:gridCol w:w="8931"/>
      </w:tblGrid>
      <w:tr w:rsidR="008A480E" w:rsidRPr="00C01A36" w14:paraId="4324A933" w14:textId="77777777" w:rsidTr="00E455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31" w:type="dxa"/>
            <w:shd w:val="clear" w:color="auto" w:fill="1F9A96"/>
          </w:tcPr>
          <w:p w14:paraId="7C9499AD" w14:textId="04E82E00" w:rsidR="008A480E" w:rsidRPr="003A35CF" w:rsidRDefault="008A480E" w:rsidP="008A480E">
            <w:pPr>
              <w:spacing w:before="120"/>
              <w:ind w:left="34"/>
            </w:pPr>
            <w:r w:rsidRPr="003A35CF">
              <w:lastRenderedPageBreak/>
              <w:t xml:space="preserve">Evaluation criteria </w:t>
            </w:r>
            <w:r w:rsidR="00577119" w:rsidRPr="003A35CF">
              <w:t>1</w:t>
            </w:r>
            <w:r w:rsidRPr="003A35CF">
              <w:t xml:space="preserve">: </w:t>
            </w:r>
            <w:r w:rsidR="00577119" w:rsidRPr="003A35CF">
              <w:t>Understand the design and implementation</w:t>
            </w:r>
          </w:p>
          <w:p w14:paraId="3473377E" w14:textId="003E97AB" w:rsidR="00577119" w:rsidRPr="003A35CF" w:rsidRDefault="00577119" w:rsidP="008A480E">
            <w:pPr>
              <w:spacing w:before="120"/>
              <w:ind w:left="34"/>
              <w:rPr>
                <w:i/>
                <w:iCs/>
              </w:rPr>
            </w:pPr>
            <w:r w:rsidRPr="00110980">
              <w:rPr>
                <w:i/>
                <w:iCs/>
              </w:rPr>
              <w:t>Understand how the Cadetship</w:t>
            </w:r>
            <w:r w:rsidR="00A0319A" w:rsidRPr="00110980">
              <w:rPr>
                <w:i/>
                <w:iCs/>
              </w:rPr>
              <w:t>s</w:t>
            </w:r>
            <w:r w:rsidRPr="00110980">
              <w:rPr>
                <w:i/>
                <w:iCs/>
              </w:rPr>
              <w:t xml:space="preserve"> program</w:t>
            </w:r>
            <w:r w:rsidR="00A0319A" w:rsidRPr="00110980">
              <w:rPr>
                <w:i/>
                <w:iCs/>
              </w:rPr>
              <w:t>s</w:t>
            </w:r>
            <w:r w:rsidRPr="00110980">
              <w:rPr>
                <w:i/>
                <w:iCs/>
              </w:rPr>
              <w:t xml:space="preserve"> ha</w:t>
            </w:r>
            <w:r w:rsidR="00A0319A" w:rsidRPr="00110980">
              <w:rPr>
                <w:i/>
                <w:iCs/>
              </w:rPr>
              <w:t>ve</w:t>
            </w:r>
            <w:r w:rsidRPr="00110980">
              <w:rPr>
                <w:i/>
                <w:iCs/>
              </w:rPr>
              <w:t xml:space="preserve"> been designed and been implemented</w:t>
            </w:r>
          </w:p>
        </w:tc>
      </w:tr>
      <w:tr w:rsidR="008A480E" w:rsidRPr="00C01A36" w14:paraId="016FB26A" w14:textId="77777777" w:rsidTr="00E4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tcPr>
          <w:p w14:paraId="33815FCA" w14:textId="58154C71" w:rsidR="008A480E" w:rsidRPr="00792560" w:rsidRDefault="008A480E" w:rsidP="009B2C70">
            <w:pPr>
              <w:spacing w:before="120"/>
              <w:rPr>
                <w:bCs w:val="0"/>
              </w:rPr>
            </w:pPr>
            <w:r w:rsidRPr="00792560">
              <w:rPr>
                <w:bCs w:val="0"/>
              </w:rPr>
              <w:t xml:space="preserve">Finding: </w:t>
            </w:r>
          </w:p>
          <w:p w14:paraId="349D3B8E" w14:textId="060C4BC5" w:rsidR="008A480E" w:rsidRPr="009B2C70" w:rsidRDefault="008A480E" w:rsidP="00A0319A">
            <w:pPr>
              <w:rPr>
                <w:b w:val="0"/>
                <w:bCs w:val="0"/>
              </w:rPr>
            </w:pPr>
            <w:r w:rsidRPr="009B2C70">
              <w:rPr>
                <w:b w:val="0"/>
                <w:bCs w:val="0"/>
              </w:rPr>
              <w:t xml:space="preserve">There was no evidence to suggest Indigenous Australians had been consulted in the design and implementation of the </w:t>
            </w:r>
            <w:r w:rsidR="00A0319A" w:rsidRPr="009B2C70">
              <w:rPr>
                <w:b w:val="0"/>
                <w:bCs w:val="0"/>
              </w:rPr>
              <w:t>C</w:t>
            </w:r>
            <w:r w:rsidRPr="009B2C70">
              <w:rPr>
                <w:b w:val="0"/>
                <w:bCs w:val="0"/>
              </w:rPr>
              <w:t>adetship</w:t>
            </w:r>
            <w:r w:rsidR="00A0319A" w:rsidRPr="009B2C70">
              <w:rPr>
                <w:b w:val="0"/>
                <w:bCs w:val="0"/>
              </w:rPr>
              <w:t>s</w:t>
            </w:r>
            <w:r w:rsidRPr="009B2C70">
              <w:rPr>
                <w:b w:val="0"/>
                <w:bCs w:val="0"/>
              </w:rPr>
              <w:t xml:space="preserve"> programs (see discussion at </w:t>
            </w:r>
            <w:r w:rsidR="008026BA" w:rsidRPr="008026BA">
              <w:rPr>
                <w:b w:val="0"/>
                <w:bCs w:val="0"/>
              </w:rPr>
              <w:t>page</w:t>
            </w:r>
            <w:r w:rsidRPr="009B2C70">
              <w:rPr>
                <w:b w:val="0"/>
                <w:bCs w:val="0"/>
              </w:rPr>
              <w:t xml:space="preserve"> </w:t>
            </w:r>
            <w:r w:rsidR="008026BA" w:rsidRPr="00A26BD3">
              <w:rPr>
                <w:b w:val="0"/>
                <w:bCs w:val="0"/>
              </w:rPr>
              <w:t>38</w:t>
            </w:r>
            <w:r w:rsidR="00B66382" w:rsidRPr="009B2C70">
              <w:rPr>
                <w:b w:val="0"/>
                <w:bCs w:val="0"/>
              </w:rPr>
              <w:t>). The design and implementation of the programs did not appear to fully cater to the diverse needs of Indigenous students.</w:t>
            </w:r>
          </w:p>
          <w:p w14:paraId="0F027501" w14:textId="77777777" w:rsidR="008A480E" w:rsidRPr="009B2C70" w:rsidRDefault="008A480E" w:rsidP="00792560">
            <w:pPr>
              <w:spacing w:before="120"/>
              <w:rPr>
                <w:b w:val="0"/>
                <w:bCs w:val="0"/>
                <w:color w:val="009193"/>
              </w:rPr>
            </w:pPr>
            <w:r w:rsidRPr="00792560">
              <w:rPr>
                <w:bCs w:val="0"/>
              </w:rPr>
              <w:t>Recommendations</w:t>
            </w:r>
            <w:r w:rsidRPr="009B2C70">
              <w:rPr>
                <w:b w:val="0"/>
                <w:bCs w:val="0"/>
                <w:color w:val="009193"/>
              </w:rPr>
              <w:t xml:space="preserve">: </w:t>
            </w:r>
          </w:p>
          <w:p w14:paraId="4A751BA9" w14:textId="3FE453E7" w:rsidR="008B4882" w:rsidRPr="009B2C70" w:rsidRDefault="008B4882" w:rsidP="008B4882">
            <w:pPr>
              <w:pStyle w:val="NormalBullet"/>
              <w:numPr>
                <w:ilvl w:val="0"/>
                <w:numId w:val="30"/>
              </w:numPr>
              <w:rPr>
                <w:b w:val="0"/>
                <w:bCs w:val="0"/>
              </w:rPr>
            </w:pPr>
            <w:r w:rsidRPr="009B2C70">
              <w:rPr>
                <w:b w:val="0"/>
                <w:bCs w:val="0"/>
              </w:rPr>
              <w:t xml:space="preserve">That </w:t>
            </w:r>
            <w:r w:rsidRPr="008026BA">
              <w:rPr>
                <w:b w:val="0"/>
                <w:bCs w:val="0"/>
              </w:rPr>
              <w:t xml:space="preserve">NIAA </w:t>
            </w:r>
            <w:r>
              <w:rPr>
                <w:b w:val="0"/>
                <w:bCs w:val="0"/>
              </w:rPr>
              <w:t xml:space="preserve">consult with </w:t>
            </w:r>
            <w:r w:rsidR="00406D38">
              <w:rPr>
                <w:b w:val="0"/>
                <w:bCs w:val="0"/>
              </w:rPr>
              <w:t xml:space="preserve">First Nations </w:t>
            </w:r>
            <w:r>
              <w:rPr>
                <w:b w:val="0"/>
                <w:bCs w:val="0"/>
              </w:rPr>
              <w:t>stakeholders</w:t>
            </w:r>
            <w:r w:rsidR="00406D38">
              <w:rPr>
                <w:b w:val="0"/>
                <w:bCs w:val="0"/>
              </w:rPr>
              <w:t xml:space="preserve"> to co-design the form </w:t>
            </w:r>
            <w:r w:rsidR="00406D38" w:rsidRPr="00406D38">
              <w:rPr>
                <w:b w:val="0"/>
                <w:bCs w:val="0"/>
              </w:rPr>
              <w:t xml:space="preserve">and implementation of the cadetship program to ensure </w:t>
            </w:r>
            <w:r w:rsidR="00406D38">
              <w:rPr>
                <w:b w:val="0"/>
                <w:bCs w:val="0"/>
              </w:rPr>
              <w:t xml:space="preserve">it </w:t>
            </w:r>
            <w:r w:rsidR="00406D38" w:rsidRPr="00406D38">
              <w:rPr>
                <w:b w:val="0"/>
                <w:bCs w:val="0"/>
              </w:rPr>
              <w:t>is culturally safe, relevant and responsive to the complex needs of students across remote, regional and urban contexts, differing age ranges, as well as enlarging the scope to cater for carers and those cadets who have community, familial and cultural obligations.</w:t>
            </w:r>
          </w:p>
          <w:p w14:paraId="229839EA" w14:textId="45103106" w:rsidR="006C0784" w:rsidRPr="009B2C70" w:rsidRDefault="006C0784" w:rsidP="008026BA">
            <w:pPr>
              <w:pStyle w:val="NormalBullet"/>
              <w:numPr>
                <w:ilvl w:val="0"/>
                <w:numId w:val="30"/>
              </w:numPr>
              <w:rPr>
                <w:b w:val="0"/>
                <w:bCs w:val="0"/>
              </w:rPr>
            </w:pPr>
            <w:r w:rsidRPr="009B2C70">
              <w:rPr>
                <w:b w:val="0"/>
                <w:bCs w:val="0"/>
              </w:rPr>
              <w:t xml:space="preserve">That </w:t>
            </w:r>
            <w:r w:rsidRPr="008026BA">
              <w:rPr>
                <w:b w:val="0"/>
                <w:bCs w:val="0"/>
              </w:rPr>
              <w:t xml:space="preserve">NIAA include broader KPIs for </w:t>
            </w:r>
            <w:r w:rsidR="000850C8">
              <w:rPr>
                <w:b w:val="0"/>
                <w:bCs w:val="0"/>
              </w:rPr>
              <w:t>providers</w:t>
            </w:r>
            <w:r w:rsidRPr="008026BA">
              <w:rPr>
                <w:b w:val="0"/>
                <w:bCs w:val="0"/>
              </w:rPr>
              <w:t xml:space="preserve"> to ensure a culturally safe environment for </w:t>
            </w:r>
            <w:r w:rsidR="003C77FA" w:rsidRPr="008026BA">
              <w:rPr>
                <w:b w:val="0"/>
                <w:bCs w:val="0"/>
              </w:rPr>
              <w:t>cadets</w:t>
            </w:r>
            <w:r w:rsidRPr="008026BA">
              <w:rPr>
                <w:b w:val="0"/>
                <w:bCs w:val="0"/>
              </w:rPr>
              <w:t xml:space="preserve">, including establishing minimum standards to guide the selection of </w:t>
            </w:r>
            <w:r w:rsidR="000850C8">
              <w:rPr>
                <w:b w:val="0"/>
                <w:bCs w:val="0"/>
              </w:rPr>
              <w:t>providers</w:t>
            </w:r>
            <w:r w:rsidRPr="008026BA">
              <w:rPr>
                <w:b w:val="0"/>
                <w:bCs w:val="0"/>
              </w:rPr>
              <w:t xml:space="preserve"> (e.g.</w:t>
            </w:r>
            <w:r w:rsidR="00792560">
              <w:rPr>
                <w:b w:val="0"/>
                <w:bCs w:val="0"/>
              </w:rPr>
              <w:t xml:space="preserve"> </w:t>
            </w:r>
            <w:r w:rsidRPr="008026BA">
              <w:rPr>
                <w:b w:val="0"/>
                <w:bCs w:val="0"/>
              </w:rPr>
              <w:t>Indigenous representation in the organisation’s governance and leadership, commitment to a Reconciliation Action Plan, presence of a cultural safety strategy etc.)</w:t>
            </w:r>
          </w:p>
          <w:p w14:paraId="407FC893" w14:textId="7AB7E610" w:rsidR="006C0784" w:rsidRPr="008026BA" w:rsidRDefault="006C0784" w:rsidP="008026BA">
            <w:pPr>
              <w:pStyle w:val="NormalBullet"/>
              <w:numPr>
                <w:ilvl w:val="0"/>
                <w:numId w:val="30"/>
              </w:numPr>
              <w:rPr>
                <w:b w:val="0"/>
                <w:bCs w:val="0"/>
              </w:rPr>
            </w:pPr>
            <w:r w:rsidRPr="008026BA">
              <w:rPr>
                <w:b w:val="0"/>
                <w:bCs w:val="0"/>
              </w:rPr>
              <w:t xml:space="preserve">That NIAA require </w:t>
            </w:r>
            <w:r w:rsidR="00A0319A" w:rsidRPr="008026BA">
              <w:rPr>
                <w:b w:val="0"/>
                <w:bCs w:val="0"/>
              </w:rPr>
              <w:t>provider</w:t>
            </w:r>
            <w:r w:rsidRPr="008026BA">
              <w:rPr>
                <w:b w:val="0"/>
                <w:bCs w:val="0"/>
              </w:rPr>
              <w:t>s to establish an accessible and transparent feedback and complaints process and the number and nature of complaints received from cadets be monitored through provider progress reports.</w:t>
            </w:r>
          </w:p>
          <w:p w14:paraId="2ED18244" w14:textId="22EBB4ED" w:rsidR="006C0784" w:rsidRPr="009B2C70" w:rsidRDefault="006C0784" w:rsidP="008026BA">
            <w:pPr>
              <w:pStyle w:val="NormalBullet"/>
              <w:numPr>
                <w:ilvl w:val="0"/>
                <w:numId w:val="30"/>
              </w:numPr>
              <w:rPr>
                <w:b w:val="0"/>
                <w:bCs w:val="0"/>
              </w:rPr>
            </w:pPr>
            <w:r w:rsidRPr="008026BA">
              <w:rPr>
                <w:b w:val="0"/>
                <w:bCs w:val="0"/>
              </w:rPr>
              <w:t xml:space="preserve">That NIAA require </w:t>
            </w:r>
            <w:r w:rsidR="00A0319A" w:rsidRPr="008026BA">
              <w:rPr>
                <w:b w:val="0"/>
                <w:bCs w:val="0"/>
              </w:rPr>
              <w:t>provider</w:t>
            </w:r>
            <w:r w:rsidRPr="008026BA">
              <w:rPr>
                <w:b w:val="0"/>
                <w:bCs w:val="0"/>
              </w:rPr>
              <w:t xml:space="preserve">s to commission an independent evaluation of their </w:t>
            </w:r>
            <w:r w:rsidR="00A0319A" w:rsidRPr="008026BA">
              <w:rPr>
                <w:b w:val="0"/>
                <w:bCs w:val="0"/>
              </w:rPr>
              <w:t>C</w:t>
            </w:r>
            <w:r w:rsidRPr="008026BA">
              <w:rPr>
                <w:b w:val="0"/>
                <w:bCs w:val="0"/>
              </w:rPr>
              <w:t>adetship</w:t>
            </w:r>
            <w:r w:rsidR="00A0319A" w:rsidRPr="008026BA">
              <w:rPr>
                <w:b w:val="0"/>
                <w:bCs w:val="0"/>
              </w:rPr>
              <w:t>s</w:t>
            </w:r>
            <w:r w:rsidRPr="008026BA">
              <w:rPr>
                <w:b w:val="0"/>
                <w:bCs w:val="0"/>
              </w:rPr>
              <w:t xml:space="preserve"> program</w:t>
            </w:r>
            <w:r w:rsidR="00A0319A" w:rsidRPr="008026BA">
              <w:rPr>
                <w:b w:val="0"/>
                <w:bCs w:val="0"/>
              </w:rPr>
              <w:t>s</w:t>
            </w:r>
            <w:r w:rsidRPr="008026BA">
              <w:rPr>
                <w:b w:val="0"/>
                <w:bCs w:val="0"/>
              </w:rPr>
              <w:t xml:space="preserve"> at least once during every contract period (as defined by NIAA), and that the costs of the evaluation be included in the provider’s funding contract.</w:t>
            </w:r>
          </w:p>
          <w:p w14:paraId="35365BE2" w14:textId="41F7BCDD" w:rsidR="008026BA" w:rsidRPr="008026BA" w:rsidRDefault="006C0784" w:rsidP="008026BA">
            <w:pPr>
              <w:pStyle w:val="NormalBullet"/>
              <w:numPr>
                <w:ilvl w:val="0"/>
                <w:numId w:val="30"/>
              </w:numPr>
              <w:rPr>
                <w:b w:val="0"/>
                <w:bCs w:val="0"/>
              </w:rPr>
            </w:pPr>
            <w:r w:rsidRPr="008026BA">
              <w:rPr>
                <w:b w:val="0"/>
                <w:bCs w:val="0"/>
              </w:rPr>
              <w:t xml:space="preserve">That NIAA explore opportunities to attract new </w:t>
            </w:r>
            <w:r w:rsidR="00A0319A" w:rsidRPr="008026BA">
              <w:rPr>
                <w:b w:val="0"/>
                <w:bCs w:val="0"/>
              </w:rPr>
              <w:t>provider</w:t>
            </w:r>
            <w:r w:rsidRPr="008026BA">
              <w:rPr>
                <w:b w:val="0"/>
                <w:bCs w:val="0"/>
              </w:rPr>
              <w:t>s to the program, including Aboriginal businesses, Aboriginal controlled organisations, Indigenous peak bodies and potentially universities, under the leadership of the Indigenous Student Support Centres.</w:t>
            </w:r>
          </w:p>
        </w:tc>
      </w:tr>
      <w:tr w:rsidR="006C0784" w:rsidRPr="00C01A36" w14:paraId="44926021" w14:textId="77777777" w:rsidTr="00E4554A">
        <w:tc>
          <w:tcPr>
            <w:cnfStyle w:val="001000000000" w:firstRow="0" w:lastRow="0" w:firstColumn="1" w:lastColumn="0" w:oddVBand="0" w:evenVBand="0" w:oddHBand="0" w:evenHBand="0" w:firstRowFirstColumn="0" w:firstRowLastColumn="0" w:lastRowFirstColumn="0" w:lastRowLastColumn="0"/>
            <w:tcW w:w="8931" w:type="dxa"/>
          </w:tcPr>
          <w:p w14:paraId="23069B67" w14:textId="60FE5E80" w:rsidR="006C0784" w:rsidRPr="009B2C70" w:rsidRDefault="006C0784" w:rsidP="009B2C70">
            <w:pPr>
              <w:spacing w:before="120"/>
              <w:rPr>
                <w:b w:val="0"/>
                <w:bCs w:val="0"/>
                <w:color w:val="009193"/>
              </w:rPr>
            </w:pPr>
            <w:r w:rsidRPr="00792560">
              <w:rPr>
                <w:bCs w:val="0"/>
              </w:rPr>
              <w:t>Finding</w:t>
            </w:r>
            <w:r w:rsidRPr="008A480E">
              <w:rPr>
                <w:b w:val="0"/>
                <w:bCs w:val="0"/>
                <w:color w:val="009193"/>
              </w:rPr>
              <w:t>:</w:t>
            </w:r>
          </w:p>
          <w:p w14:paraId="02E2E9D6" w14:textId="7B1054FE" w:rsidR="006C0784" w:rsidRPr="009B2C70" w:rsidRDefault="006C0784" w:rsidP="006C0784">
            <w:pPr>
              <w:rPr>
                <w:rFonts w:cs="Times New Roman"/>
                <w:b w:val="0"/>
                <w:bCs w:val="0"/>
              </w:rPr>
            </w:pPr>
            <w:r>
              <w:rPr>
                <w:b w:val="0"/>
                <w:bCs w:val="0"/>
              </w:rPr>
              <w:t>Current p</w:t>
            </w:r>
            <w:r w:rsidRPr="008A480E">
              <w:rPr>
                <w:b w:val="0"/>
                <w:bCs w:val="0"/>
              </w:rPr>
              <w:t xml:space="preserve">rogram rules around the allowable time for degree completion and prohibiting the deferral of cadetship are not meeting the needs of some cadets, whose preference is to reduce their study loads to 75% or may need to defer university for a range of reasons (see </w:t>
            </w:r>
            <w:r w:rsidRPr="00CC0991">
              <w:rPr>
                <w:b w:val="0"/>
                <w:bCs w:val="0"/>
              </w:rPr>
              <w:t>discussion</w:t>
            </w:r>
            <w:r w:rsidRPr="008A480E">
              <w:rPr>
                <w:b w:val="0"/>
                <w:bCs w:val="0"/>
              </w:rPr>
              <w:t xml:space="preserve"> at </w:t>
            </w:r>
            <w:r w:rsidR="008026BA" w:rsidRPr="00A26BD3">
              <w:rPr>
                <w:b w:val="0"/>
                <w:bCs w:val="0"/>
              </w:rPr>
              <w:t>page</w:t>
            </w:r>
            <w:r w:rsidRPr="008A480E">
              <w:rPr>
                <w:b w:val="0"/>
                <w:bCs w:val="0"/>
              </w:rPr>
              <w:t xml:space="preserve"> </w:t>
            </w:r>
            <w:r w:rsidR="00A26BD3">
              <w:rPr>
                <w:b w:val="0"/>
                <w:bCs w:val="0"/>
              </w:rPr>
              <w:t>37</w:t>
            </w:r>
            <w:r w:rsidRPr="008A480E">
              <w:rPr>
                <w:b w:val="0"/>
                <w:bCs w:val="0"/>
              </w:rPr>
              <w:t>)</w:t>
            </w:r>
            <w:r w:rsidRPr="008A480E">
              <w:rPr>
                <w:rFonts w:cs="Times New Roman"/>
                <w:b w:val="0"/>
                <w:bCs w:val="0"/>
              </w:rPr>
              <w:t>.</w:t>
            </w:r>
            <w:r w:rsidRPr="008A480E">
              <w:rPr>
                <w:rStyle w:val="FootnoteReference"/>
                <w:rFonts w:eastAsia="MS Mincho" w:cs="Times New Roman"/>
                <w:b w:val="0"/>
                <w:bCs w:val="0"/>
              </w:rPr>
              <w:footnoteReference w:id="1"/>
            </w:r>
          </w:p>
          <w:p w14:paraId="6B6B9F52" w14:textId="680D2886" w:rsidR="006C0784" w:rsidRPr="00110980" w:rsidRDefault="006C0784" w:rsidP="006C0784">
            <w:pPr>
              <w:rPr>
                <w:b w:val="0"/>
              </w:rPr>
            </w:pPr>
            <w:r w:rsidRPr="00110980">
              <w:rPr>
                <w:b w:val="0"/>
                <w:bCs w:val="0"/>
              </w:rPr>
              <w:t>Some cadets (n=6), especially those who completed end of semester work placements, reported feeling ‘burnt out’ by the lack of leisure time</w:t>
            </w:r>
            <w:r w:rsidR="00B66382" w:rsidRPr="00110980">
              <w:rPr>
                <w:b w:val="0"/>
                <w:bCs w:val="0"/>
              </w:rPr>
              <w:t xml:space="preserve">. Students </w:t>
            </w:r>
            <w:r w:rsidRPr="00110980">
              <w:rPr>
                <w:b w:val="0"/>
                <w:bCs w:val="0"/>
              </w:rPr>
              <w:t>who had relocated to attend university often had to choose between spending their su</w:t>
            </w:r>
            <w:r w:rsidRPr="00110980">
              <w:rPr>
                <w:b w:val="0"/>
              </w:rPr>
              <w:t>mmer working or reunitin</w:t>
            </w:r>
            <w:r w:rsidRPr="00110980">
              <w:rPr>
                <w:b w:val="0"/>
                <w:bCs w:val="0"/>
              </w:rPr>
              <w:t xml:space="preserve">g with their families and maintaining connection to country (see discussion at </w:t>
            </w:r>
            <w:r w:rsidR="008026BA" w:rsidRPr="00110980">
              <w:rPr>
                <w:b w:val="0"/>
                <w:bCs w:val="0"/>
              </w:rPr>
              <w:t>page</w:t>
            </w:r>
            <w:r w:rsidRPr="00110980">
              <w:rPr>
                <w:b w:val="0"/>
                <w:bCs w:val="0"/>
              </w:rPr>
              <w:t xml:space="preserve"> </w:t>
            </w:r>
            <w:r w:rsidR="00A26BD3" w:rsidRPr="00110980">
              <w:rPr>
                <w:b w:val="0"/>
                <w:bCs w:val="0"/>
              </w:rPr>
              <w:t>59</w:t>
            </w:r>
            <w:r w:rsidRPr="00110980">
              <w:rPr>
                <w:b w:val="0"/>
                <w:bCs w:val="0"/>
              </w:rPr>
              <w:t>).</w:t>
            </w:r>
          </w:p>
          <w:p w14:paraId="34B636AB" w14:textId="77777777" w:rsidR="006C0784" w:rsidRPr="008A480E" w:rsidRDefault="006C0784" w:rsidP="00792560">
            <w:pPr>
              <w:spacing w:before="120"/>
              <w:rPr>
                <w:b w:val="0"/>
                <w:bCs w:val="0"/>
                <w:color w:val="009193"/>
              </w:rPr>
            </w:pPr>
            <w:r w:rsidRPr="00792560">
              <w:rPr>
                <w:bCs w:val="0"/>
              </w:rPr>
              <w:t>Recommendations</w:t>
            </w:r>
            <w:r w:rsidRPr="008A480E">
              <w:rPr>
                <w:b w:val="0"/>
                <w:bCs w:val="0"/>
                <w:color w:val="009193"/>
              </w:rPr>
              <w:t xml:space="preserve">: </w:t>
            </w:r>
          </w:p>
          <w:p w14:paraId="6A058C21" w14:textId="77777777" w:rsidR="006C0784" w:rsidRPr="008026BA" w:rsidRDefault="006C0784" w:rsidP="008026BA">
            <w:pPr>
              <w:pStyle w:val="NormalBullet"/>
              <w:numPr>
                <w:ilvl w:val="0"/>
                <w:numId w:val="30"/>
              </w:numPr>
              <w:rPr>
                <w:b w:val="0"/>
                <w:bCs w:val="0"/>
              </w:rPr>
            </w:pPr>
            <w:r w:rsidRPr="008026BA">
              <w:rPr>
                <w:b w:val="0"/>
                <w:bCs w:val="0"/>
              </w:rPr>
              <w:t>That NIAA consider changing the definition of allowable time to read ‘the time required to complete the cadet’s degree studying at least 75% of the standard full-time study load’.</w:t>
            </w:r>
          </w:p>
          <w:p w14:paraId="2B004636" w14:textId="71DDC9C4" w:rsidR="006C0784" w:rsidRPr="008026BA" w:rsidRDefault="006C0784" w:rsidP="008026BA">
            <w:pPr>
              <w:pStyle w:val="NormalBullet"/>
              <w:numPr>
                <w:ilvl w:val="0"/>
                <w:numId w:val="30"/>
              </w:numPr>
              <w:rPr>
                <w:color w:val="009193"/>
              </w:rPr>
            </w:pPr>
            <w:r w:rsidRPr="008026BA">
              <w:rPr>
                <w:b w:val="0"/>
                <w:bCs w:val="0"/>
              </w:rPr>
              <w:t>That NIAA consider changing the program rules to allow cadets to defer their cadetship for up to 6 months in extenuating circumstances.</w:t>
            </w:r>
          </w:p>
        </w:tc>
      </w:tr>
    </w:tbl>
    <w:p w14:paraId="645E439F" w14:textId="7439DAD8" w:rsidR="00EE7796" w:rsidRDefault="00EE7796">
      <w:pPr>
        <w:spacing w:after="0" w:line="240" w:lineRule="auto"/>
        <w:outlineLvl w:val="9"/>
      </w:pPr>
    </w:p>
    <w:tbl>
      <w:tblPr>
        <w:tblStyle w:val="GridTable4-Accent52"/>
        <w:tblW w:w="8931" w:type="dxa"/>
        <w:tblInd w:w="-5" w:type="dxa"/>
        <w:tblLook w:val="04A0" w:firstRow="1" w:lastRow="0" w:firstColumn="1" w:lastColumn="0" w:noHBand="0" w:noVBand="1"/>
        <w:tblCaption w:val="Evaluation criteria 2: Understand the impact"/>
        <w:tblDescription w:val="Understand the outcomes of the Cadetships programs and the factors that influence these outcomes.&#10;"/>
      </w:tblPr>
      <w:tblGrid>
        <w:gridCol w:w="8931"/>
      </w:tblGrid>
      <w:tr w:rsidR="00577119" w:rsidRPr="00C01A36" w14:paraId="2EC8D4C7" w14:textId="77777777" w:rsidTr="00E455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31" w:type="dxa"/>
            <w:shd w:val="clear" w:color="auto" w:fill="1F9A96"/>
            <w:vAlign w:val="center"/>
          </w:tcPr>
          <w:p w14:paraId="586B31B7" w14:textId="125EE102" w:rsidR="00577119" w:rsidRPr="008026BA" w:rsidRDefault="00577119" w:rsidP="009B2C70">
            <w:pPr>
              <w:spacing w:before="120"/>
              <w:ind w:left="34"/>
            </w:pPr>
            <w:r w:rsidRPr="008026BA">
              <w:lastRenderedPageBreak/>
              <w:t>Evaluation criteria 2: Understand the impact</w:t>
            </w:r>
          </w:p>
          <w:p w14:paraId="0A746810" w14:textId="0B4E0967" w:rsidR="00577119" w:rsidRPr="003A35CF" w:rsidRDefault="00577119" w:rsidP="009B2C70">
            <w:pPr>
              <w:spacing w:before="120"/>
              <w:ind w:left="34"/>
              <w:rPr>
                <w:b w:val="0"/>
                <w:bCs w:val="0"/>
                <w:i/>
                <w:iCs/>
              </w:rPr>
            </w:pPr>
            <w:r w:rsidRPr="008026BA">
              <w:rPr>
                <w:i/>
                <w:iCs/>
              </w:rPr>
              <w:t>Understand the outcomes of the Cadetship</w:t>
            </w:r>
            <w:r w:rsidR="00A0319A" w:rsidRPr="008026BA">
              <w:rPr>
                <w:i/>
                <w:iCs/>
              </w:rPr>
              <w:t>s</w:t>
            </w:r>
            <w:r w:rsidRPr="008026BA">
              <w:rPr>
                <w:i/>
                <w:iCs/>
              </w:rPr>
              <w:t xml:space="preserve"> program</w:t>
            </w:r>
            <w:r w:rsidR="00A0319A" w:rsidRPr="008026BA">
              <w:rPr>
                <w:i/>
                <w:iCs/>
              </w:rPr>
              <w:t>s</w:t>
            </w:r>
            <w:r w:rsidRPr="008026BA">
              <w:rPr>
                <w:i/>
                <w:iCs/>
              </w:rPr>
              <w:t xml:space="preserve"> and the factors that influence these outcomes.</w:t>
            </w:r>
          </w:p>
        </w:tc>
      </w:tr>
      <w:tr w:rsidR="006C0784" w:rsidRPr="00C01A36" w14:paraId="2FE2556F" w14:textId="77777777" w:rsidTr="00E4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vAlign w:val="center"/>
          </w:tcPr>
          <w:p w14:paraId="770A91B8" w14:textId="77777777" w:rsidR="006C0784" w:rsidRPr="008A480E" w:rsidRDefault="006C0784" w:rsidP="009B2C70">
            <w:pPr>
              <w:spacing w:before="120"/>
              <w:rPr>
                <w:b w:val="0"/>
                <w:bCs w:val="0"/>
                <w:color w:val="009193"/>
              </w:rPr>
            </w:pPr>
            <w:r w:rsidRPr="00792560">
              <w:rPr>
                <w:bCs w:val="0"/>
              </w:rPr>
              <w:t>Finding</w:t>
            </w:r>
            <w:r w:rsidRPr="008A480E">
              <w:rPr>
                <w:b w:val="0"/>
                <w:bCs w:val="0"/>
                <w:color w:val="009193"/>
              </w:rPr>
              <w:t>:</w:t>
            </w:r>
          </w:p>
          <w:p w14:paraId="6B8537A7" w14:textId="68583B4B" w:rsidR="006C0784" w:rsidRPr="008A480E" w:rsidRDefault="006C0784" w:rsidP="009B2C70">
            <w:pPr>
              <w:rPr>
                <w:b w:val="0"/>
                <w:bCs w:val="0"/>
              </w:rPr>
            </w:pPr>
            <w:r w:rsidRPr="008A480E">
              <w:rPr>
                <w:b w:val="0"/>
                <w:bCs w:val="0"/>
              </w:rPr>
              <w:t xml:space="preserve">Participation in the cadetship was found to contribute to two intermediate educational outcomes - improved academic performance and faster degree completion (see </w:t>
            </w:r>
            <w:r w:rsidRPr="008C6DC5">
              <w:rPr>
                <w:b w:val="0"/>
                <w:bCs w:val="0"/>
              </w:rPr>
              <w:t>discussion</w:t>
            </w:r>
            <w:r w:rsidRPr="008A480E">
              <w:rPr>
                <w:b w:val="0"/>
                <w:bCs w:val="0"/>
              </w:rPr>
              <w:t xml:space="preserve"> at </w:t>
            </w:r>
            <w:r w:rsidR="008026BA" w:rsidRPr="00A26BD3">
              <w:rPr>
                <w:b w:val="0"/>
                <w:bCs w:val="0"/>
              </w:rPr>
              <w:t>page</w:t>
            </w:r>
            <w:r w:rsidRPr="008A480E">
              <w:rPr>
                <w:b w:val="0"/>
                <w:bCs w:val="0"/>
              </w:rPr>
              <w:t xml:space="preserve"> </w:t>
            </w:r>
            <w:r>
              <w:rPr>
                <w:b w:val="0"/>
                <w:bCs w:val="0"/>
              </w:rPr>
              <w:t>4</w:t>
            </w:r>
            <w:r w:rsidR="00A26BD3">
              <w:rPr>
                <w:b w:val="0"/>
                <w:bCs w:val="0"/>
              </w:rPr>
              <w:t>4</w:t>
            </w:r>
            <w:r w:rsidRPr="008A480E">
              <w:rPr>
                <w:b w:val="0"/>
                <w:bCs w:val="0"/>
              </w:rPr>
              <w:t>).</w:t>
            </w:r>
          </w:p>
          <w:p w14:paraId="70B4EC97" w14:textId="77777777" w:rsidR="006C0784" w:rsidRPr="008026BA" w:rsidRDefault="006C0784" w:rsidP="008026BA">
            <w:pPr>
              <w:pStyle w:val="NormalBullet"/>
              <w:ind w:left="737" w:hanging="425"/>
              <w:rPr>
                <w:b w:val="0"/>
                <w:bCs w:val="0"/>
              </w:rPr>
            </w:pPr>
            <w:r w:rsidRPr="008026BA">
              <w:rPr>
                <w:b w:val="0"/>
                <w:bCs w:val="0"/>
              </w:rPr>
              <w:t xml:space="preserve">Improved academic performance occurred for a range of reasons, including being able to apply skills and insights from the cadet’s work placement to their university assignments, and being able to reduce other work burdens due to the study allowance. </w:t>
            </w:r>
          </w:p>
          <w:p w14:paraId="67E53E7C" w14:textId="72E7C2A1" w:rsidR="006C0784" w:rsidRPr="008026BA" w:rsidRDefault="00242066" w:rsidP="008026BA">
            <w:pPr>
              <w:pStyle w:val="NormalBullet"/>
              <w:ind w:left="737" w:hanging="425"/>
              <w:rPr>
                <w:rFonts w:cs="Helvetica"/>
                <w:b w:val="0"/>
                <w:bCs w:val="0"/>
              </w:rPr>
            </w:pPr>
            <w:r w:rsidRPr="008026BA">
              <w:rPr>
                <w:b w:val="0"/>
                <w:bCs w:val="0"/>
              </w:rPr>
              <w:t>Eight</w:t>
            </w:r>
            <w:r w:rsidR="006C0784" w:rsidRPr="008026BA">
              <w:rPr>
                <w:b w:val="0"/>
                <w:bCs w:val="0"/>
              </w:rPr>
              <w:t xml:space="preserve"> cadets reported the cadetship provided an incentive for them to complete their degree sooner. </w:t>
            </w:r>
            <w:r w:rsidR="00514DE3" w:rsidRPr="00514DE3">
              <w:rPr>
                <w:b w:val="0"/>
                <w:bCs w:val="0"/>
              </w:rPr>
              <w:t>CareerTrackers prioritises</w:t>
            </w:r>
            <w:r w:rsidR="00DE5022">
              <w:rPr>
                <w:b w:val="0"/>
                <w:bCs w:val="0"/>
              </w:rPr>
              <w:t xml:space="preserve"> </w:t>
            </w:r>
            <w:r w:rsidR="00514DE3" w:rsidRPr="00514DE3">
              <w:rPr>
                <w:b w:val="0"/>
                <w:bCs w:val="0"/>
              </w:rPr>
              <w:t>the academic progress of</w:t>
            </w:r>
            <w:r w:rsidR="00DE5022">
              <w:rPr>
                <w:b w:val="0"/>
                <w:bCs w:val="0"/>
              </w:rPr>
              <w:t xml:space="preserve"> </w:t>
            </w:r>
            <w:r w:rsidR="00514DE3" w:rsidRPr="00514DE3">
              <w:rPr>
                <w:b w:val="0"/>
                <w:bCs w:val="0"/>
              </w:rPr>
              <w:t>students, which is</w:t>
            </w:r>
            <w:r w:rsidR="00DE5022">
              <w:rPr>
                <w:b w:val="0"/>
                <w:bCs w:val="0"/>
              </w:rPr>
              <w:t xml:space="preserve"> </w:t>
            </w:r>
            <w:r w:rsidR="00514DE3" w:rsidRPr="00514DE3">
              <w:rPr>
                <w:b w:val="0"/>
                <w:bCs w:val="0"/>
              </w:rPr>
              <w:t xml:space="preserve">why Cadetships placements are usually completed </w:t>
            </w:r>
            <w:r w:rsidR="00DE5022">
              <w:rPr>
                <w:b w:val="0"/>
                <w:bCs w:val="0"/>
              </w:rPr>
              <w:t>i</w:t>
            </w:r>
            <w:r w:rsidR="00514DE3" w:rsidRPr="00514DE3">
              <w:rPr>
                <w:b w:val="0"/>
                <w:bCs w:val="0"/>
              </w:rPr>
              <w:t>n the university holidays so as to not conflict with stu</w:t>
            </w:r>
            <w:r w:rsidR="00514DE3">
              <w:rPr>
                <w:b w:val="0"/>
                <w:bCs w:val="0"/>
              </w:rPr>
              <w:t xml:space="preserve">dents’ university studies. </w:t>
            </w:r>
          </w:p>
          <w:p w14:paraId="609B0EF6" w14:textId="69BD7E05" w:rsidR="006C0784" w:rsidRPr="008026BA" w:rsidRDefault="006C0784" w:rsidP="008026BA">
            <w:pPr>
              <w:pStyle w:val="NormalBullet"/>
              <w:ind w:left="737" w:hanging="425"/>
              <w:rPr>
                <w:b w:val="0"/>
                <w:bCs w:val="0"/>
              </w:rPr>
            </w:pPr>
            <w:r w:rsidRPr="008026BA">
              <w:rPr>
                <w:b w:val="0"/>
                <w:bCs w:val="0"/>
              </w:rPr>
              <w:t>Participation in the cadetship was found to contribute to several intermediate employment outcomes that are likely to increase the chance that cadets will gain employment and experience faster early-career progression, than non-cadets. These employment outcomes were exposure to work routines, improved ‘soft’ skills, professional experience, networks and career clarity. All the cadets interviewed who completed their degree had gone onto graduate employment of some kind, including those who had withdrawn from the cadetship.</w:t>
            </w:r>
          </w:p>
          <w:p w14:paraId="43AD0960" w14:textId="282A0584" w:rsidR="00146302" w:rsidRDefault="006C0784" w:rsidP="00146302">
            <w:r w:rsidRPr="008A480E">
              <w:rPr>
                <w:b w:val="0"/>
                <w:bCs w:val="0"/>
              </w:rPr>
              <w:t xml:space="preserve">Key challenges and factors that influenced the outcomes are </w:t>
            </w:r>
            <w:r w:rsidR="00146302">
              <w:rPr>
                <w:b w:val="0"/>
                <w:bCs w:val="0"/>
              </w:rPr>
              <w:t xml:space="preserve">summarised on </w:t>
            </w:r>
            <w:r w:rsidR="00A26BD3">
              <w:rPr>
                <w:b w:val="0"/>
                <w:bCs w:val="0"/>
              </w:rPr>
              <w:t>page 51</w:t>
            </w:r>
            <w:r w:rsidR="00146302">
              <w:rPr>
                <w:b w:val="0"/>
                <w:bCs w:val="0"/>
              </w:rPr>
              <w:t>.</w:t>
            </w:r>
          </w:p>
          <w:p w14:paraId="3F5B6299" w14:textId="44CB3B41" w:rsidR="006C0784" w:rsidRPr="008A480E" w:rsidRDefault="006C0784" w:rsidP="003A35CF">
            <w:pPr>
              <w:rPr>
                <w:b w:val="0"/>
                <w:bCs w:val="0"/>
                <w:color w:val="000000" w:themeColor="text1"/>
                <w:shd w:val="clear" w:color="auto" w:fill="DCEDEF"/>
              </w:rPr>
            </w:pPr>
            <w:r w:rsidRPr="008A480E">
              <w:rPr>
                <w:b w:val="0"/>
                <w:bCs w:val="0"/>
              </w:rPr>
              <w:t>The above factors may reflect a lack of recognition of diversity in the circumstances of Indigenous cadets and a lack of program flexibility and is reflected in recommendations 1-6.</w:t>
            </w:r>
          </w:p>
        </w:tc>
      </w:tr>
      <w:tr w:rsidR="00A0319A" w:rsidRPr="008A480E" w14:paraId="136AF52F" w14:textId="77777777" w:rsidTr="00E4554A">
        <w:tc>
          <w:tcPr>
            <w:cnfStyle w:val="001000000000" w:firstRow="0" w:lastRow="0" w:firstColumn="1" w:lastColumn="0" w:oddVBand="0" w:evenVBand="0" w:oddHBand="0" w:evenHBand="0" w:firstRowFirstColumn="0" w:firstRowLastColumn="0" w:lastRowFirstColumn="0" w:lastRowLastColumn="0"/>
            <w:tcW w:w="8931" w:type="dxa"/>
            <w:vAlign w:val="center"/>
          </w:tcPr>
          <w:p w14:paraId="170EA073" w14:textId="77777777" w:rsidR="00A0319A" w:rsidRPr="008A480E" w:rsidRDefault="00A0319A" w:rsidP="00792560">
            <w:pPr>
              <w:spacing w:before="120"/>
              <w:rPr>
                <w:b w:val="0"/>
                <w:bCs w:val="0"/>
                <w:color w:val="009193"/>
              </w:rPr>
            </w:pPr>
            <w:r w:rsidRPr="00792560">
              <w:rPr>
                <w:bCs w:val="0"/>
              </w:rPr>
              <w:t>Finding</w:t>
            </w:r>
            <w:r w:rsidRPr="008A480E">
              <w:rPr>
                <w:b w:val="0"/>
                <w:bCs w:val="0"/>
                <w:color w:val="009193"/>
              </w:rPr>
              <w:t>:</w:t>
            </w:r>
          </w:p>
          <w:p w14:paraId="272E1D0B" w14:textId="02F02779" w:rsidR="00A0319A" w:rsidRPr="008A480E" w:rsidRDefault="00A0319A" w:rsidP="009B2C70">
            <w:pPr>
              <w:spacing w:before="120"/>
              <w:rPr>
                <w:b w:val="0"/>
                <w:bCs w:val="0"/>
              </w:rPr>
            </w:pPr>
            <w:r w:rsidRPr="008A480E">
              <w:rPr>
                <w:b w:val="0"/>
                <w:bCs w:val="0"/>
              </w:rPr>
              <w:t xml:space="preserve">Cadets felt the potential for a job offer at the conclusion of the cadetship was not always clearly communicated by the employer (see </w:t>
            </w:r>
            <w:r w:rsidRPr="00CC0991">
              <w:rPr>
                <w:b w:val="0"/>
                <w:bCs w:val="0"/>
              </w:rPr>
              <w:t>discussion</w:t>
            </w:r>
            <w:r w:rsidRPr="008A480E">
              <w:rPr>
                <w:b w:val="0"/>
                <w:bCs w:val="0"/>
              </w:rPr>
              <w:t xml:space="preserve"> at </w:t>
            </w:r>
            <w:r w:rsidR="008026BA" w:rsidRPr="00854C0D">
              <w:rPr>
                <w:b w:val="0"/>
                <w:bCs w:val="0"/>
              </w:rPr>
              <w:t>page</w:t>
            </w:r>
            <w:r w:rsidRPr="00854C0D">
              <w:rPr>
                <w:b w:val="0"/>
                <w:bCs w:val="0"/>
              </w:rPr>
              <w:t xml:space="preserve"> </w:t>
            </w:r>
            <w:r w:rsidR="00854C0D" w:rsidRPr="00854C0D">
              <w:rPr>
                <w:b w:val="0"/>
                <w:bCs w:val="0"/>
              </w:rPr>
              <w:t>64</w:t>
            </w:r>
            <w:r w:rsidRPr="008A480E">
              <w:rPr>
                <w:b w:val="0"/>
                <w:bCs w:val="0"/>
              </w:rPr>
              <w:t>)</w:t>
            </w:r>
            <w:r>
              <w:rPr>
                <w:b w:val="0"/>
                <w:bCs w:val="0"/>
              </w:rPr>
              <w:t>, which could lead to dissatisfaction with the program.</w:t>
            </w:r>
          </w:p>
          <w:p w14:paraId="2F1CEA7E" w14:textId="77777777" w:rsidR="00A0319A" w:rsidRDefault="00A0319A" w:rsidP="009B2C70">
            <w:pPr>
              <w:spacing w:before="120"/>
              <w:rPr>
                <w:color w:val="009193"/>
              </w:rPr>
            </w:pPr>
            <w:r w:rsidRPr="00792560">
              <w:rPr>
                <w:bCs w:val="0"/>
              </w:rPr>
              <w:t>Recommendation</w:t>
            </w:r>
            <w:r>
              <w:rPr>
                <w:b w:val="0"/>
                <w:bCs w:val="0"/>
                <w:color w:val="009193"/>
              </w:rPr>
              <w:t>:</w:t>
            </w:r>
          </w:p>
          <w:p w14:paraId="035C9FCC" w14:textId="77777777" w:rsidR="00A0319A" w:rsidRPr="00A636AB" w:rsidRDefault="00A0319A" w:rsidP="008026BA">
            <w:pPr>
              <w:pStyle w:val="NormalBullet"/>
              <w:numPr>
                <w:ilvl w:val="0"/>
                <w:numId w:val="30"/>
              </w:numPr>
              <w:ind w:left="737"/>
              <w:rPr>
                <w:b w:val="0"/>
                <w:bCs w:val="0"/>
              </w:rPr>
            </w:pPr>
            <w:r w:rsidRPr="008026BA">
              <w:rPr>
                <w:b w:val="0"/>
                <w:bCs w:val="0"/>
              </w:rPr>
              <w:t>That NIAA consider changing the employer obligations to strengthen the obligation to identify a realistic pathway to graduate employment within their organisation and use their best endeavours to offer cadets a permanent position at the conclusion of the cadetship.</w:t>
            </w:r>
          </w:p>
        </w:tc>
      </w:tr>
      <w:tr w:rsidR="006C0784" w:rsidRPr="00C01A36" w14:paraId="18A8F89F" w14:textId="77777777" w:rsidTr="00E455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31" w:type="dxa"/>
            <w:vAlign w:val="center"/>
          </w:tcPr>
          <w:p w14:paraId="519797FF" w14:textId="77777777" w:rsidR="006C0784" w:rsidRPr="00D95B25" w:rsidRDefault="006C0784" w:rsidP="009B2C70">
            <w:pPr>
              <w:spacing w:before="120"/>
              <w:rPr>
                <w:b w:val="0"/>
                <w:bCs w:val="0"/>
                <w:color w:val="009193"/>
              </w:rPr>
            </w:pPr>
            <w:r w:rsidRPr="00792560">
              <w:rPr>
                <w:bCs w:val="0"/>
              </w:rPr>
              <w:t>Finding</w:t>
            </w:r>
            <w:r w:rsidRPr="00D95B25">
              <w:rPr>
                <w:b w:val="0"/>
                <w:bCs w:val="0"/>
                <w:color w:val="009193"/>
              </w:rPr>
              <w:t>:</w:t>
            </w:r>
          </w:p>
          <w:p w14:paraId="6235D78A" w14:textId="394CB9A2" w:rsidR="006C0784" w:rsidRPr="00D95B25" w:rsidRDefault="006C0784" w:rsidP="006C0784">
            <w:pPr>
              <w:rPr>
                <w:b w:val="0"/>
                <w:bCs w:val="0"/>
              </w:rPr>
            </w:pPr>
            <w:r w:rsidRPr="00D95B25">
              <w:rPr>
                <w:b w:val="0"/>
                <w:bCs w:val="0"/>
              </w:rPr>
              <w:t>While most cadets found the 60-day work placement manageable, some found it difficult. Cadets who were the</w:t>
            </w:r>
            <w:r w:rsidR="00B66382" w:rsidRPr="00D95B25">
              <w:rPr>
                <w:b w:val="0"/>
                <w:bCs w:val="0"/>
              </w:rPr>
              <w:t>ir children’s</w:t>
            </w:r>
            <w:r w:rsidRPr="00D95B25">
              <w:rPr>
                <w:b w:val="0"/>
                <w:bCs w:val="0"/>
              </w:rPr>
              <w:t xml:space="preserve"> primary caregivers</w:t>
            </w:r>
            <w:r w:rsidR="00B66382" w:rsidRPr="00D95B25">
              <w:rPr>
                <w:b w:val="0"/>
                <w:bCs w:val="0"/>
              </w:rPr>
              <w:t xml:space="preserve">, </w:t>
            </w:r>
            <w:r w:rsidR="00146302" w:rsidRPr="00D95B25">
              <w:rPr>
                <w:b w:val="0"/>
                <w:bCs w:val="0"/>
              </w:rPr>
              <w:t xml:space="preserve">cadets </w:t>
            </w:r>
            <w:r w:rsidRPr="00D95B25">
              <w:rPr>
                <w:b w:val="0"/>
                <w:bCs w:val="0"/>
              </w:rPr>
              <w:t>in degrees that require a practical placement, and</w:t>
            </w:r>
            <w:r w:rsidR="00B66382" w:rsidRPr="00D95B25">
              <w:rPr>
                <w:b w:val="0"/>
                <w:bCs w:val="0"/>
              </w:rPr>
              <w:t>/or</w:t>
            </w:r>
            <w:r w:rsidRPr="00D95B25">
              <w:rPr>
                <w:b w:val="0"/>
                <w:bCs w:val="0"/>
              </w:rPr>
              <w:t xml:space="preserve"> </w:t>
            </w:r>
            <w:r w:rsidR="00146302" w:rsidRPr="00D95B25">
              <w:rPr>
                <w:b w:val="0"/>
                <w:bCs w:val="0"/>
              </w:rPr>
              <w:t xml:space="preserve">cadets who </w:t>
            </w:r>
            <w:r w:rsidRPr="00D95B25">
              <w:rPr>
                <w:b w:val="0"/>
                <w:bCs w:val="0"/>
              </w:rPr>
              <w:t xml:space="preserve">relocated to attend university </w:t>
            </w:r>
            <w:r w:rsidR="00B66382" w:rsidRPr="00D95B25">
              <w:rPr>
                <w:b w:val="0"/>
                <w:bCs w:val="0"/>
              </w:rPr>
              <w:t>found the 60-day work placement difficult.</w:t>
            </w:r>
          </w:p>
          <w:p w14:paraId="6B38C008" w14:textId="442262F1" w:rsidR="006C0784" w:rsidRPr="00D95B25" w:rsidRDefault="006C0784" w:rsidP="009B2C70">
            <w:pPr>
              <w:spacing w:before="120"/>
              <w:rPr>
                <w:b w:val="0"/>
                <w:bCs w:val="0"/>
                <w:color w:val="009193"/>
              </w:rPr>
            </w:pPr>
            <w:r w:rsidRPr="00792560">
              <w:rPr>
                <w:bCs w:val="0"/>
              </w:rPr>
              <w:t>Recommendation</w:t>
            </w:r>
            <w:r w:rsidRPr="00D95B25">
              <w:rPr>
                <w:b w:val="0"/>
                <w:bCs w:val="0"/>
                <w:color w:val="009193"/>
              </w:rPr>
              <w:t>:</w:t>
            </w:r>
          </w:p>
          <w:p w14:paraId="48484C6E" w14:textId="07218FCF" w:rsidR="006C0784" w:rsidRPr="00D95B25" w:rsidRDefault="006C0784" w:rsidP="00A709BA">
            <w:pPr>
              <w:pStyle w:val="NormalBullet"/>
              <w:numPr>
                <w:ilvl w:val="0"/>
                <w:numId w:val="30"/>
              </w:numPr>
              <w:spacing w:after="240"/>
              <w:ind w:left="714" w:hanging="357"/>
              <w:rPr>
                <w:b w:val="0"/>
                <w:bCs w:val="0"/>
                <w:color w:val="000000" w:themeColor="text1"/>
              </w:rPr>
            </w:pPr>
            <w:r w:rsidRPr="00D95B25">
              <w:rPr>
                <w:b w:val="0"/>
                <w:bCs w:val="0"/>
              </w:rPr>
              <w:t>That NIAA consider reducing the minimum days required for the work placement from 60 to 40 to meet the needs of primary caregivers and those studying away from home, and to prevent burn out and poor work/life balance among cadets.</w:t>
            </w:r>
          </w:p>
        </w:tc>
      </w:tr>
      <w:tr w:rsidR="006C0784" w:rsidRPr="00C01A36" w14:paraId="0EB9FB08" w14:textId="77777777" w:rsidTr="00E4554A">
        <w:tc>
          <w:tcPr>
            <w:cnfStyle w:val="001000000000" w:firstRow="0" w:lastRow="0" w:firstColumn="1" w:lastColumn="0" w:oddVBand="0" w:evenVBand="0" w:oddHBand="0" w:evenHBand="0" w:firstRowFirstColumn="0" w:firstRowLastColumn="0" w:lastRowFirstColumn="0" w:lastRowLastColumn="0"/>
            <w:tcW w:w="8931" w:type="dxa"/>
            <w:vAlign w:val="center"/>
          </w:tcPr>
          <w:p w14:paraId="7BFAFAEF" w14:textId="77777777" w:rsidR="006C0784" w:rsidRPr="008A480E" w:rsidRDefault="006C0784" w:rsidP="006C0784">
            <w:pPr>
              <w:spacing w:before="120"/>
              <w:rPr>
                <w:b w:val="0"/>
                <w:bCs w:val="0"/>
                <w:color w:val="009193"/>
              </w:rPr>
            </w:pPr>
            <w:r w:rsidRPr="00792560">
              <w:rPr>
                <w:bCs w:val="0"/>
              </w:rPr>
              <w:t>Finding</w:t>
            </w:r>
            <w:r w:rsidRPr="008A480E">
              <w:rPr>
                <w:b w:val="0"/>
                <w:bCs w:val="0"/>
                <w:color w:val="009193"/>
              </w:rPr>
              <w:t>:</w:t>
            </w:r>
          </w:p>
          <w:p w14:paraId="6679A7BF" w14:textId="3E2CB21F" w:rsidR="006C0784" w:rsidRPr="008A480E" w:rsidRDefault="00B66382" w:rsidP="006C0784">
            <w:pPr>
              <w:rPr>
                <w:b w:val="0"/>
                <w:bCs w:val="0"/>
              </w:rPr>
            </w:pPr>
            <w:r>
              <w:rPr>
                <w:b w:val="0"/>
                <w:bCs w:val="0"/>
              </w:rPr>
              <w:t>F</w:t>
            </w:r>
            <w:r w:rsidR="006C0784">
              <w:rPr>
                <w:b w:val="0"/>
                <w:bCs w:val="0"/>
              </w:rPr>
              <w:t xml:space="preserve">inancial stress </w:t>
            </w:r>
            <w:r>
              <w:rPr>
                <w:b w:val="0"/>
                <w:bCs w:val="0"/>
              </w:rPr>
              <w:t>i</w:t>
            </w:r>
            <w:r w:rsidR="006C0784">
              <w:rPr>
                <w:b w:val="0"/>
                <w:bCs w:val="0"/>
              </w:rPr>
              <w:t xml:space="preserve">s a key barrier to engagement with the program, particularly </w:t>
            </w:r>
            <w:r w:rsidR="006C0784" w:rsidRPr="008A480E">
              <w:rPr>
                <w:b w:val="0"/>
                <w:bCs w:val="0"/>
              </w:rPr>
              <w:t xml:space="preserve">those with dependent children; those who were ineligible for social security payments; those who </w:t>
            </w:r>
            <w:r w:rsidR="006C0784" w:rsidRPr="008A480E">
              <w:rPr>
                <w:b w:val="0"/>
                <w:bCs w:val="0"/>
              </w:rPr>
              <w:lastRenderedPageBreak/>
              <w:t xml:space="preserve">were living independently with no other financial support, and those who were responsible for supporting family members (see </w:t>
            </w:r>
            <w:r w:rsidR="006C0784" w:rsidRPr="0098193F">
              <w:rPr>
                <w:b w:val="0"/>
                <w:bCs w:val="0"/>
              </w:rPr>
              <w:t>discussion</w:t>
            </w:r>
            <w:r w:rsidR="006C0784" w:rsidRPr="008A480E">
              <w:rPr>
                <w:b w:val="0"/>
                <w:bCs w:val="0"/>
              </w:rPr>
              <w:t xml:space="preserve"> at </w:t>
            </w:r>
            <w:r w:rsidR="008026BA" w:rsidRPr="00854C0D">
              <w:rPr>
                <w:b w:val="0"/>
                <w:bCs w:val="0"/>
              </w:rPr>
              <w:t>page</w:t>
            </w:r>
            <w:r w:rsidR="006C0784" w:rsidRPr="00854C0D">
              <w:rPr>
                <w:b w:val="0"/>
                <w:bCs w:val="0"/>
              </w:rPr>
              <w:t xml:space="preserve"> </w:t>
            </w:r>
            <w:r w:rsidR="00854C0D" w:rsidRPr="00854C0D">
              <w:rPr>
                <w:b w:val="0"/>
                <w:bCs w:val="0"/>
              </w:rPr>
              <w:t>61</w:t>
            </w:r>
            <w:r w:rsidR="006C0784" w:rsidRPr="008A480E">
              <w:rPr>
                <w:b w:val="0"/>
                <w:bCs w:val="0"/>
              </w:rPr>
              <w:t>).</w:t>
            </w:r>
          </w:p>
          <w:p w14:paraId="64252D37" w14:textId="05EB4F08" w:rsidR="006C0784" w:rsidRPr="008A480E" w:rsidRDefault="006C0784" w:rsidP="00792560">
            <w:pPr>
              <w:spacing w:before="120"/>
              <w:rPr>
                <w:b w:val="0"/>
                <w:bCs w:val="0"/>
                <w:color w:val="009193"/>
              </w:rPr>
            </w:pPr>
            <w:r w:rsidRPr="00792560">
              <w:rPr>
                <w:bCs w:val="0"/>
              </w:rPr>
              <w:t>Recommendation</w:t>
            </w:r>
            <w:r w:rsidR="008026BA" w:rsidRPr="00792560">
              <w:rPr>
                <w:bCs w:val="0"/>
              </w:rPr>
              <w:t>s</w:t>
            </w:r>
            <w:r w:rsidRPr="008A480E">
              <w:rPr>
                <w:b w:val="0"/>
                <w:bCs w:val="0"/>
                <w:color w:val="009193"/>
              </w:rPr>
              <w:t>:</w:t>
            </w:r>
          </w:p>
          <w:p w14:paraId="33FFFE4A" w14:textId="77777777" w:rsidR="006C0784" w:rsidRPr="008026BA" w:rsidRDefault="006C0784" w:rsidP="008026BA">
            <w:pPr>
              <w:pStyle w:val="NormalBullet"/>
              <w:numPr>
                <w:ilvl w:val="0"/>
                <w:numId w:val="30"/>
              </w:numPr>
              <w:rPr>
                <w:b w:val="0"/>
                <w:bCs w:val="0"/>
              </w:rPr>
            </w:pPr>
            <w:r w:rsidRPr="008026BA">
              <w:rPr>
                <w:b w:val="0"/>
                <w:bCs w:val="0"/>
              </w:rPr>
              <w:t>That NIAA consider a small increase to the cadetship study allowance (base rate) and create an independent rate of CSA, benchmarked to the independent rate of ABSTUDY and using the same definitions.</w:t>
            </w:r>
          </w:p>
          <w:p w14:paraId="1D3C9720" w14:textId="77777777" w:rsidR="006C0784" w:rsidRPr="008026BA" w:rsidRDefault="006C0784" w:rsidP="008026BA">
            <w:pPr>
              <w:pStyle w:val="NormalBullet"/>
              <w:numPr>
                <w:ilvl w:val="0"/>
                <w:numId w:val="30"/>
              </w:numPr>
              <w:rPr>
                <w:b w:val="0"/>
                <w:bCs w:val="0"/>
              </w:rPr>
            </w:pPr>
            <w:r w:rsidRPr="008026BA">
              <w:rPr>
                <w:b w:val="0"/>
                <w:bCs w:val="0"/>
              </w:rPr>
              <w:t>That NIAA retain the book and equipment allowance at the current rate.</w:t>
            </w:r>
          </w:p>
          <w:p w14:paraId="44CD3012" w14:textId="387E6F75" w:rsidR="006C0784" w:rsidRPr="008026BA" w:rsidRDefault="006C0784" w:rsidP="008026BA">
            <w:pPr>
              <w:pStyle w:val="NormalBullet"/>
              <w:numPr>
                <w:ilvl w:val="0"/>
                <w:numId w:val="30"/>
              </w:numPr>
              <w:rPr>
                <w:color w:val="000000" w:themeColor="text1"/>
              </w:rPr>
            </w:pPr>
            <w:r w:rsidRPr="008026BA">
              <w:rPr>
                <w:b w:val="0"/>
                <w:bCs w:val="0"/>
              </w:rPr>
              <w:t>That NIAA develop a fact sheet that is provided to all prospective cadets that provides more information on how the cadetship study allowance is treated under various social security payments so that they can make informed decisions about how to maximise their social security entitlements.</w:t>
            </w:r>
          </w:p>
        </w:tc>
      </w:tr>
    </w:tbl>
    <w:p w14:paraId="7020F79B" w14:textId="1605854B" w:rsidR="008A480E" w:rsidRDefault="008A480E" w:rsidP="000A1EBD">
      <w:pPr>
        <w:outlineLvl w:val="9"/>
      </w:pPr>
    </w:p>
    <w:tbl>
      <w:tblPr>
        <w:tblStyle w:val="GridTable4-Accent52"/>
        <w:tblW w:w="8784" w:type="dxa"/>
        <w:tblLook w:val="04A0" w:firstRow="1" w:lastRow="0" w:firstColumn="1" w:lastColumn="0" w:noHBand="0" w:noVBand="1"/>
        <w:tblCaption w:val="Evaluation criteria 3: Understand the policy implications and potential for future impact"/>
        <w:tblDescription w:val="Understand how the Cadetships programs supports Indigenous participation in education, the workforce and career development/progression.&#10;"/>
      </w:tblPr>
      <w:tblGrid>
        <w:gridCol w:w="8784"/>
      </w:tblGrid>
      <w:tr w:rsidR="008A480E" w:rsidRPr="00C01A36" w14:paraId="19ACDFDF" w14:textId="77777777" w:rsidTr="00A709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784" w:type="dxa"/>
            <w:shd w:val="clear" w:color="auto" w:fill="1F9A96"/>
            <w:vAlign w:val="center"/>
          </w:tcPr>
          <w:p w14:paraId="0D22B780" w14:textId="4A1742D0" w:rsidR="008A480E" w:rsidRPr="008026BA" w:rsidRDefault="008A480E" w:rsidP="008A480E">
            <w:pPr>
              <w:spacing w:before="120"/>
              <w:ind w:left="34"/>
            </w:pPr>
            <w:r w:rsidRPr="008026BA">
              <w:t xml:space="preserve">Evaluation criteria </w:t>
            </w:r>
            <w:r w:rsidR="00577119" w:rsidRPr="008026BA">
              <w:t>3</w:t>
            </w:r>
            <w:r w:rsidRPr="008026BA">
              <w:t>:</w:t>
            </w:r>
            <w:r w:rsidR="00577119" w:rsidRPr="008026BA">
              <w:t xml:space="preserve"> Understand the policy implications and potential for future impact</w:t>
            </w:r>
          </w:p>
          <w:p w14:paraId="7E5B8FE9" w14:textId="2824FB8F" w:rsidR="00B66382" w:rsidRPr="003A35CF" w:rsidRDefault="00B66382" w:rsidP="003A35CF">
            <w:pPr>
              <w:pStyle w:val="NormalBullet"/>
              <w:numPr>
                <w:ilvl w:val="0"/>
                <w:numId w:val="0"/>
              </w:numPr>
              <w:rPr>
                <w:b w:val="0"/>
                <w:bCs w:val="0"/>
                <w:i/>
                <w:iCs/>
              </w:rPr>
            </w:pPr>
            <w:r w:rsidRPr="008026BA">
              <w:rPr>
                <w:i/>
                <w:iCs/>
              </w:rPr>
              <w:t xml:space="preserve">Understand how </w:t>
            </w:r>
            <w:r w:rsidR="00A0319A" w:rsidRPr="008026BA">
              <w:rPr>
                <w:i/>
                <w:iCs/>
              </w:rPr>
              <w:t xml:space="preserve">the </w:t>
            </w:r>
            <w:r w:rsidRPr="008026BA">
              <w:rPr>
                <w:i/>
                <w:iCs/>
              </w:rPr>
              <w:t>Cadetship</w:t>
            </w:r>
            <w:r w:rsidR="00A0319A" w:rsidRPr="008026BA">
              <w:rPr>
                <w:i/>
                <w:iCs/>
              </w:rPr>
              <w:t xml:space="preserve">s </w:t>
            </w:r>
            <w:r w:rsidRPr="008026BA">
              <w:rPr>
                <w:i/>
                <w:iCs/>
              </w:rPr>
              <w:t>program</w:t>
            </w:r>
            <w:r w:rsidR="00A0319A" w:rsidRPr="008026BA">
              <w:rPr>
                <w:i/>
                <w:iCs/>
              </w:rPr>
              <w:t xml:space="preserve">s </w:t>
            </w:r>
            <w:r w:rsidRPr="008026BA">
              <w:rPr>
                <w:i/>
                <w:iCs/>
              </w:rPr>
              <w:t>supports Indigenous participation in education, the workforce and career development/progression.</w:t>
            </w:r>
          </w:p>
        </w:tc>
      </w:tr>
      <w:tr w:rsidR="006C0784" w:rsidRPr="008A480E" w14:paraId="355BF6EB" w14:textId="77777777" w:rsidTr="00A7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1F33BA1E" w14:textId="77777777" w:rsidR="006C0784" w:rsidRPr="008A480E" w:rsidRDefault="006C0784" w:rsidP="00792560">
            <w:pPr>
              <w:spacing w:before="120"/>
              <w:rPr>
                <w:b w:val="0"/>
                <w:bCs w:val="0"/>
                <w:color w:val="009193"/>
              </w:rPr>
            </w:pPr>
            <w:r w:rsidRPr="00792560">
              <w:rPr>
                <w:bCs w:val="0"/>
              </w:rPr>
              <w:t>Finding</w:t>
            </w:r>
            <w:r w:rsidRPr="008A480E">
              <w:rPr>
                <w:b w:val="0"/>
                <w:bCs w:val="0"/>
                <w:color w:val="009193"/>
              </w:rPr>
              <w:t>:</w:t>
            </w:r>
          </w:p>
          <w:p w14:paraId="1E77CC3E" w14:textId="4EA13640" w:rsidR="006C0784" w:rsidRPr="008A480E" w:rsidRDefault="006C0784" w:rsidP="009B2C70">
            <w:pPr>
              <w:rPr>
                <w:b w:val="0"/>
                <w:bCs w:val="0"/>
                <w:color w:val="000000" w:themeColor="text1"/>
              </w:rPr>
            </w:pPr>
            <w:r>
              <w:rPr>
                <w:b w:val="0"/>
                <w:bCs w:val="0"/>
                <w:color w:val="000000" w:themeColor="text1"/>
              </w:rPr>
              <w:t>The</w:t>
            </w:r>
            <w:r w:rsidRPr="008A480E">
              <w:rPr>
                <w:b w:val="0"/>
                <w:bCs w:val="0"/>
                <w:color w:val="000000" w:themeColor="text1"/>
              </w:rPr>
              <w:t xml:space="preserve"> interaction between welfare payments and cadetship payments</w:t>
            </w:r>
            <w:r>
              <w:rPr>
                <w:b w:val="0"/>
                <w:bCs w:val="0"/>
                <w:color w:val="000000" w:themeColor="text1"/>
              </w:rPr>
              <w:t xml:space="preserve"> is unclear to students</w:t>
            </w:r>
            <w:r w:rsidRPr="008A480E">
              <w:rPr>
                <w:b w:val="0"/>
                <w:bCs w:val="0"/>
                <w:color w:val="000000" w:themeColor="text1"/>
              </w:rPr>
              <w:t>, particularly Youth Allowance and ABSTUDY</w:t>
            </w:r>
            <w:r w:rsidRPr="008A480E">
              <w:rPr>
                <w:b w:val="0"/>
                <w:bCs w:val="0"/>
              </w:rPr>
              <w:t xml:space="preserve"> (see </w:t>
            </w:r>
            <w:r w:rsidRPr="00CC0991">
              <w:rPr>
                <w:b w:val="0"/>
                <w:bCs w:val="0"/>
              </w:rPr>
              <w:t>discussion</w:t>
            </w:r>
            <w:r w:rsidRPr="008A480E">
              <w:rPr>
                <w:b w:val="0"/>
                <w:bCs w:val="0"/>
              </w:rPr>
              <w:t xml:space="preserve"> at </w:t>
            </w:r>
            <w:r w:rsidR="008026BA" w:rsidRPr="00854C0D">
              <w:rPr>
                <w:b w:val="0"/>
                <w:bCs w:val="0"/>
              </w:rPr>
              <w:t>page</w:t>
            </w:r>
            <w:r w:rsidRPr="008A480E">
              <w:rPr>
                <w:b w:val="0"/>
                <w:bCs w:val="0"/>
              </w:rPr>
              <w:t xml:space="preserve"> </w:t>
            </w:r>
            <w:r w:rsidR="00854C0D">
              <w:rPr>
                <w:b w:val="0"/>
                <w:bCs w:val="0"/>
              </w:rPr>
              <w:t>77</w:t>
            </w:r>
            <w:r w:rsidRPr="008A480E">
              <w:rPr>
                <w:b w:val="0"/>
                <w:bCs w:val="0"/>
              </w:rPr>
              <w:t>)</w:t>
            </w:r>
            <w:r w:rsidRPr="008A480E">
              <w:rPr>
                <w:b w:val="0"/>
                <w:bCs w:val="0"/>
                <w:color w:val="000000" w:themeColor="text1"/>
              </w:rPr>
              <w:t>.</w:t>
            </w:r>
          </w:p>
          <w:p w14:paraId="74E33AF7" w14:textId="77777777" w:rsidR="006C0784" w:rsidRPr="008A480E" w:rsidRDefault="006C0784" w:rsidP="009B2C70">
            <w:pPr>
              <w:spacing w:before="120"/>
              <w:rPr>
                <w:b w:val="0"/>
                <w:bCs w:val="0"/>
              </w:rPr>
            </w:pPr>
            <w:r w:rsidRPr="00792560">
              <w:rPr>
                <w:bCs w:val="0"/>
              </w:rPr>
              <w:t>Recommendation</w:t>
            </w:r>
            <w:r>
              <w:rPr>
                <w:b w:val="0"/>
                <w:bCs w:val="0"/>
                <w:color w:val="009193"/>
              </w:rPr>
              <w:t>:</w:t>
            </w:r>
          </w:p>
          <w:p w14:paraId="4C5A0AC5" w14:textId="7FA0CCA9" w:rsidR="006C0784" w:rsidRPr="008A480E" w:rsidRDefault="006C0784" w:rsidP="008026BA">
            <w:pPr>
              <w:pStyle w:val="NormalBullet"/>
              <w:numPr>
                <w:ilvl w:val="0"/>
                <w:numId w:val="30"/>
              </w:numPr>
              <w:rPr>
                <w:b w:val="0"/>
                <w:bCs w:val="0"/>
                <w:color w:val="000000" w:themeColor="text1"/>
                <w:shd w:val="clear" w:color="auto" w:fill="DCEDEF"/>
              </w:rPr>
            </w:pPr>
            <w:r w:rsidRPr="008026BA">
              <w:rPr>
                <w:b w:val="0"/>
                <w:bCs w:val="0"/>
              </w:rPr>
              <w:t>That NIAA obtain formal advice from DSS on how the CSA interacts with other social security payments, including ABSTUDY, Youth Allowance and the Single Parenting Payment. It is also suggested that clarifications are made to the ABSTUDY Policy Manual to ensure consistency in decision making.</w:t>
            </w:r>
          </w:p>
        </w:tc>
      </w:tr>
      <w:tr w:rsidR="006C0784" w:rsidRPr="008A480E" w14:paraId="5EDE1DEF" w14:textId="77777777" w:rsidTr="00A709BA">
        <w:tc>
          <w:tcPr>
            <w:cnfStyle w:val="001000000000" w:firstRow="0" w:lastRow="0" w:firstColumn="1" w:lastColumn="0" w:oddVBand="0" w:evenVBand="0" w:oddHBand="0" w:evenHBand="0" w:firstRowFirstColumn="0" w:firstRowLastColumn="0" w:lastRowFirstColumn="0" w:lastRowLastColumn="0"/>
            <w:tcW w:w="8784" w:type="dxa"/>
            <w:vAlign w:val="center"/>
          </w:tcPr>
          <w:p w14:paraId="0D64F892" w14:textId="77777777" w:rsidR="006C0784" w:rsidRPr="008A480E" w:rsidRDefault="006C0784" w:rsidP="009B2C70">
            <w:pPr>
              <w:spacing w:before="120"/>
              <w:rPr>
                <w:b w:val="0"/>
                <w:bCs w:val="0"/>
                <w:color w:val="009193"/>
              </w:rPr>
            </w:pPr>
            <w:r w:rsidRPr="00792560">
              <w:rPr>
                <w:bCs w:val="0"/>
              </w:rPr>
              <w:t>Finding</w:t>
            </w:r>
            <w:r w:rsidRPr="008A480E">
              <w:rPr>
                <w:b w:val="0"/>
                <w:bCs w:val="0"/>
                <w:color w:val="009193"/>
              </w:rPr>
              <w:t>:</w:t>
            </w:r>
          </w:p>
          <w:p w14:paraId="75A09F8D" w14:textId="7EC097E0" w:rsidR="006C0784" w:rsidRDefault="00B66382" w:rsidP="009B2C70">
            <w:r>
              <w:rPr>
                <w:b w:val="0"/>
                <w:bCs w:val="0"/>
              </w:rPr>
              <w:t>Some e</w:t>
            </w:r>
            <w:r w:rsidR="006C0784" w:rsidRPr="008A480E">
              <w:rPr>
                <w:b w:val="0"/>
                <w:bCs w:val="0"/>
              </w:rPr>
              <w:t xml:space="preserve">mployers and </w:t>
            </w:r>
            <w:r w:rsidR="00146302">
              <w:rPr>
                <w:b w:val="0"/>
                <w:bCs w:val="0"/>
              </w:rPr>
              <w:t xml:space="preserve">providers </w:t>
            </w:r>
            <w:r w:rsidR="006C0784" w:rsidRPr="008A480E">
              <w:rPr>
                <w:b w:val="0"/>
                <w:bCs w:val="0"/>
              </w:rPr>
              <w:t xml:space="preserve">expressed some dissatisfaction with the way the program has been designed and managed by the Commonwealth. Particular areas of focus included contracting arrangements and program eligibility criteria, payment of invoices in arrears, as well </w:t>
            </w:r>
            <w:r w:rsidR="006C0784">
              <w:rPr>
                <w:b w:val="0"/>
                <w:bCs w:val="0"/>
              </w:rPr>
              <w:t xml:space="preserve">as </w:t>
            </w:r>
            <w:r w:rsidR="006C0784" w:rsidRPr="008A480E">
              <w:rPr>
                <w:b w:val="0"/>
                <w:bCs w:val="0"/>
              </w:rPr>
              <w:t xml:space="preserve">declining funding for direct employers and at times difficulty in </w:t>
            </w:r>
            <w:r w:rsidR="006C0784" w:rsidRPr="008C6DC5">
              <w:rPr>
                <w:b w:val="0"/>
                <w:bCs w:val="0"/>
              </w:rPr>
              <w:t>general communications</w:t>
            </w:r>
            <w:r w:rsidR="006C0784" w:rsidRPr="008A480E">
              <w:rPr>
                <w:b w:val="0"/>
                <w:bCs w:val="0"/>
              </w:rPr>
              <w:t xml:space="preserve"> (see </w:t>
            </w:r>
            <w:r w:rsidR="006C0784" w:rsidRPr="008C6DC5">
              <w:rPr>
                <w:b w:val="0"/>
                <w:bCs w:val="0"/>
              </w:rPr>
              <w:t>discussion</w:t>
            </w:r>
            <w:r w:rsidR="006C0784" w:rsidRPr="008A480E">
              <w:rPr>
                <w:b w:val="0"/>
                <w:bCs w:val="0"/>
              </w:rPr>
              <w:t xml:space="preserve"> at </w:t>
            </w:r>
            <w:r w:rsidR="008026BA" w:rsidRPr="00854C0D">
              <w:rPr>
                <w:b w:val="0"/>
                <w:bCs w:val="0"/>
              </w:rPr>
              <w:t>page</w:t>
            </w:r>
            <w:r w:rsidR="006C0784" w:rsidRPr="008A480E">
              <w:rPr>
                <w:b w:val="0"/>
                <w:bCs w:val="0"/>
              </w:rPr>
              <w:t xml:space="preserve"> </w:t>
            </w:r>
            <w:r w:rsidR="006C0784">
              <w:rPr>
                <w:b w:val="0"/>
                <w:bCs w:val="0"/>
              </w:rPr>
              <w:t>6</w:t>
            </w:r>
            <w:r w:rsidR="00854C0D">
              <w:rPr>
                <w:b w:val="0"/>
                <w:bCs w:val="0"/>
              </w:rPr>
              <w:t>5</w:t>
            </w:r>
            <w:r w:rsidR="006C0784" w:rsidRPr="008A480E">
              <w:rPr>
                <w:b w:val="0"/>
                <w:bCs w:val="0"/>
              </w:rPr>
              <w:t>).</w:t>
            </w:r>
          </w:p>
          <w:p w14:paraId="2E15CC00" w14:textId="77777777" w:rsidR="006C0784" w:rsidRPr="008A480E" w:rsidRDefault="006C0784" w:rsidP="00792560">
            <w:pPr>
              <w:spacing w:before="120"/>
              <w:rPr>
                <w:b w:val="0"/>
                <w:bCs w:val="0"/>
                <w:color w:val="009193"/>
              </w:rPr>
            </w:pPr>
            <w:r w:rsidRPr="00792560">
              <w:rPr>
                <w:bCs w:val="0"/>
              </w:rPr>
              <w:t>Recommendations</w:t>
            </w:r>
            <w:r w:rsidRPr="008A480E">
              <w:rPr>
                <w:b w:val="0"/>
                <w:bCs w:val="0"/>
                <w:color w:val="009193"/>
              </w:rPr>
              <w:t>:</w:t>
            </w:r>
          </w:p>
          <w:p w14:paraId="2C6295AA" w14:textId="66252446" w:rsidR="006C0784" w:rsidRPr="008026BA" w:rsidRDefault="006C0784" w:rsidP="008026BA">
            <w:pPr>
              <w:pStyle w:val="NormalBullet"/>
              <w:numPr>
                <w:ilvl w:val="0"/>
                <w:numId w:val="30"/>
              </w:numPr>
              <w:rPr>
                <w:b w:val="0"/>
                <w:bCs w:val="0"/>
              </w:rPr>
            </w:pPr>
            <w:r w:rsidRPr="008026BA">
              <w:rPr>
                <w:b w:val="0"/>
                <w:bCs w:val="0"/>
              </w:rPr>
              <w:t xml:space="preserve">That NIAA increase the efficiency of the program by having relationships with fewer stakeholders (including </w:t>
            </w:r>
            <w:r w:rsidR="00A0319A" w:rsidRPr="008026BA">
              <w:rPr>
                <w:b w:val="0"/>
                <w:bCs w:val="0"/>
              </w:rPr>
              <w:t>provider</w:t>
            </w:r>
            <w:r w:rsidRPr="008026BA">
              <w:rPr>
                <w:b w:val="0"/>
                <w:bCs w:val="0"/>
              </w:rPr>
              <w:t>s and potentially larger employers) that are capable of facilitating a greater number of cadetships.</w:t>
            </w:r>
          </w:p>
          <w:p w14:paraId="1DB5B499" w14:textId="65E55477" w:rsidR="006C0784" w:rsidRPr="003A35CF" w:rsidRDefault="006C0784" w:rsidP="008026BA">
            <w:pPr>
              <w:pStyle w:val="NormalBullet"/>
              <w:numPr>
                <w:ilvl w:val="0"/>
                <w:numId w:val="30"/>
              </w:numPr>
              <w:rPr>
                <w:b w:val="0"/>
                <w:bCs w:val="0"/>
              </w:rPr>
            </w:pPr>
            <w:r w:rsidRPr="008026BA">
              <w:rPr>
                <w:b w:val="0"/>
                <w:bCs w:val="0"/>
              </w:rPr>
              <w:t xml:space="preserve">That NIAA explore a greater role for universities as </w:t>
            </w:r>
            <w:r w:rsidR="00A0319A" w:rsidRPr="008026BA">
              <w:rPr>
                <w:b w:val="0"/>
                <w:bCs w:val="0"/>
              </w:rPr>
              <w:t>provider</w:t>
            </w:r>
            <w:r w:rsidRPr="008026BA">
              <w:rPr>
                <w:b w:val="0"/>
                <w:bCs w:val="0"/>
              </w:rPr>
              <w:t>s, placing cadets within the university and external partners.</w:t>
            </w:r>
          </w:p>
        </w:tc>
      </w:tr>
      <w:tr w:rsidR="00B66382" w:rsidRPr="008A480E" w14:paraId="5C0E18B5" w14:textId="77777777" w:rsidTr="00A709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vAlign w:val="center"/>
          </w:tcPr>
          <w:p w14:paraId="2F01C59E" w14:textId="77777777" w:rsidR="00B66382" w:rsidRPr="008026BA" w:rsidRDefault="00B66382" w:rsidP="00792560">
            <w:pPr>
              <w:spacing w:before="120"/>
              <w:rPr>
                <w:b w:val="0"/>
                <w:bCs w:val="0"/>
                <w:color w:val="009193"/>
              </w:rPr>
            </w:pPr>
            <w:r w:rsidRPr="00792560">
              <w:rPr>
                <w:bCs w:val="0"/>
              </w:rPr>
              <w:t>Finding</w:t>
            </w:r>
            <w:r w:rsidRPr="008026BA">
              <w:rPr>
                <w:b w:val="0"/>
                <w:bCs w:val="0"/>
                <w:color w:val="009193"/>
              </w:rPr>
              <w:t>:</w:t>
            </w:r>
          </w:p>
          <w:p w14:paraId="00B57E8E" w14:textId="7C9640B4" w:rsidR="00B66382" w:rsidRPr="008A480E" w:rsidRDefault="00B66382" w:rsidP="00B66382">
            <w:pPr>
              <w:spacing w:before="120"/>
              <w:rPr>
                <w:b w:val="0"/>
                <w:bCs w:val="0"/>
              </w:rPr>
            </w:pPr>
            <w:r w:rsidRPr="008A480E">
              <w:rPr>
                <w:b w:val="0"/>
                <w:bCs w:val="0"/>
              </w:rPr>
              <w:t>There are a</w:t>
            </w:r>
            <w:r>
              <w:rPr>
                <w:b w:val="0"/>
                <w:bCs w:val="0"/>
              </w:rPr>
              <w:t>lso a</w:t>
            </w:r>
            <w:r w:rsidRPr="008A480E">
              <w:rPr>
                <w:b w:val="0"/>
                <w:bCs w:val="0"/>
              </w:rPr>
              <w:t xml:space="preserve"> number of Indigenous study and work support programs in place offered through the Commonwealth Government</w:t>
            </w:r>
            <w:r w:rsidR="00146302">
              <w:rPr>
                <w:b w:val="0"/>
                <w:bCs w:val="0"/>
              </w:rPr>
              <w:t>, t</w:t>
            </w:r>
            <w:r w:rsidRPr="008A480E">
              <w:rPr>
                <w:b w:val="0"/>
                <w:bCs w:val="0"/>
              </w:rPr>
              <w:t xml:space="preserve">his can create confusion among all parties to sift through the programs and determine what support is available to cadets more broadly (see </w:t>
            </w:r>
            <w:r w:rsidRPr="00CC0991">
              <w:rPr>
                <w:b w:val="0"/>
                <w:bCs w:val="0"/>
              </w:rPr>
              <w:t>discussion</w:t>
            </w:r>
            <w:r w:rsidRPr="008A480E">
              <w:rPr>
                <w:b w:val="0"/>
                <w:bCs w:val="0"/>
              </w:rPr>
              <w:t xml:space="preserve"> at </w:t>
            </w:r>
            <w:r w:rsidR="008026BA" w:rsidRPr="00854C0D">
              <w:rPr>
                <w:b w:val="0"/>
                <w:bCs w:val="0"/>
              </w:rPr>
              <w:t>page</w:t>
            </w:r>
            <w:r w:rsidRPr="00854C0D">
              <w:rPr>
                <w:b w:val="0"/>
                <w:bCs w:val="0"/>
              </w:rPr>
              <w:t xml:space="preserve"> </w:t>
            </w:r>
            <w:r w:rsidR="00854C0D" w:rsidRPr="00854C0D">
              <w:rPr>
                <w:b w:val="0"/>
                <w:bCs w:val="0"/>
              </w:rPr>
              <w:t>78</w:t>
            </w:r>
            <w:r w:rsidRPr="008A480E">
              <w:rPr>
                <w:b w:val="0"/>
                <w:bCs w:val="0"/>
              </w:rPr>
              <w:t>).</w:t>
            </w:r>
          </w:p>
          <w:p w14:paraId="0F018211" w14:textId="763A93DC" w:rsidR="00B66382" w:rsidRPr="008A480E" w:rsidRDefault="00B66382" w:rsidP="00792560">
            <w:pPr>
              <w:spacing w:before="120"/>
              <w:rPr>
                <w:b w:val="0"/>
                <w:bCs w:val="0"/>
                <w:color w:val="009193"/>
              </w:rPr>
            </w:pPr>
            <w:r w:rsidRPr="00792560">
              <w:rPr>
                <w:bCs w:val="0"/>
              </w:rPr>
              <w:lastRenderedPageBreak/>
              <w:t>Recommendation</w:t>
            </w:r>
            <w:r w:rsidRPr="008A480E">
              <w:rPr>
                <w:b w:val="0"/>
                <w:bCs w:val="0"/>
                <w:color w:val="009193"/>
              </w:rPr>
              <w:t>:</w:t>
            </w:r>
          </w:p>
          <w:p w14:paraId="074ACFAF" w14:textId="20490EE3" w:rsidR="00B66382" w:rsidRPr="003A35CF" w:rsidRDefault="00B66382" w:rsidP="008026BA">
            <w:pPr>
              <w:pStyle w:val="NormalBullet"/>
              <w:numPr>
                <w:ilvl w:val="0"/>
                <w:numId w:val="30"/>
              </w:numPr>
              <w:rPr>
                <w:b w:val="0"/>
                <w:bCs w:val="0"/>
                <w:color w:val="009193"/>
              </w:rPr>
            </w:pPr>
            <w:r w:rsidRPr="008026BA">
              <w:rPr>
                <w:b w:val="0"/>
                <w:bCs w:val="0"/>
              </w:rPr>
              <w:t>That NIAA explore the opportunity for the Australian Public Service Commission to coordinate Cadetships for Commonwealth Government agencies and departments to reduce the number of contractual relationships within the program.</w:t>
            </w:r>
          </w:p>
        </w:tc>
      </w:tr>
      <w:tr w:rsidR="006C0784" w:rsidRPr="008A480E" w14:paraId="221BA9AF" w14:textId="77777777" w:rsidTr="00A709BA">
        <w:tc>
          <w:tcPr>
            <w:cnfStyle w:val="001000000000" w:firstRow="0" w:lastRow="0" w:firstColumn="1" w:lastColumn="0" w:oddVBand="0" w:evenVBand="0" w:oddHBand="0" w:evenHBand="0" w:firstRowFirstColumn="0" w:firstRowLastColumn="0" w:lastRowFirstColumn="0" w:lastRowLastColumn="0"/>
            <w:tcW w:w="8784" w:type="dxa"/>
            <w:vAlign w:val="center"/>
          </w:tcPr>
          <w:p w14:paraId="04EE1D28" w14:textId="77777777" w:rsidR="006C0784" w:rsidRPr="008A480E" w:rsidRDefault="006C0784" w:rsidP="009B2C70">
            <w:pPr>
              <w:spacing w:before="120"/>
              <w:rPr>
                <w:b w:val="0"/>
                <w:bCs w:val="0"/>
                <w:color w:val="009193"/>
              </w:rPr>
            </w:pPr>
            <w:r w:rsidRPr="00792560">
              <w:rPr>
                <w:bCs w:val="0"/>
              </w:rPr>
              <w:lastRenderedPageBreak/>
              <w:t>Finding</w:t>
            </w:r>
            <w:r w:rsidRPr="008A480E">
              <w:rPr>
                <w:b w:val="0"/>
                <w:bCs w:val="0"/>
                <w:color w:val="009193"/>
              </w:rPr>
              <w:t>:</w:t>
            </w:r>
          </w:p>
          <w:p w14:paraId="4BCBD60A" w14:textId="0340FBDF" w:rsidR="00B66382" w:rsidRPr="003A35CF" w:rsidRDefault="00B66382" w:rsidP="009B2C70">
            <w:pPr>
              <w:spacing w:before="120"/>
              <w:rPr>
                <w:b w:val="0"/>
                <w:bCs w:val="0"/>
                <w:color w:val="009193"/>
              </w:rPr>
            </w:pPr>
            <w:r>
              <w:rPr>
                <w:b w:val="0"/>
                <w:bCs w:val="0"/>
                <w:color w:val="000000" w:themeColor="text1"/>
              </w:rPr>
              <w:t xml:space="preserve">The design of the administrative database and contract manager’s varied </w:t>
            </w:r>
            <w:r w:rsidRPr="00C7074E">
              <w:rPr>
                <w:b w:val="0"/>
                <w:bCs w:val="0"/>
              </w:rPr>
              <w:t>interpretations and data entry practices between contract managers</w:t>
            </w:r>
            <w:r>
              <w:rPr>
                <w:b w:val="0"/>
                <w:bCs w:val="0"/>
              </w:rPr>
              <w:t xml:space="preserve"> contributed to a lack of available program data on student outcomes.</w:t>
            </w:r>
            <w:r w:rsidRPr="00030D1E">
              <w:rPr>
                <w:b w:val="0"/>
                <w:bCs w:val="0"/>
              </w:rPr>
              <w:t xml:space="preserve"> </w:t>
            </w:r>
            <w:r w:rsidR="00146302">
              <w:rPr>
                <w:b w:val="0"/>
                <w:bCs w:val="0"/>
              </w:rPr>
              <w:t>In addition, t</w:t>
            </w:r>
            <w:r w:rsidRPr="00030D1E">
              <w:rPr>
                <w:b w:val="0"/>
                <w:bCs w:val="0"/>
              </w:rPr>
              <w:t>he ICS and TAEG Cadetships’ contracting arrangements and method of data collection were not conducive to measuring program outcomes.</w:t>
            </w:r>
          </w:p>
          <w:p w14:paraId="025CE787" w14:textId="404756BC" w:rsidR="006C0784" w:rsidRPr="008A480E" w:rsidRDefault="006C0784" w:rsidP="00792560">
            <w:pPr>
              <w:spacing w:before="120"/>
              <w:rPr>
                <w:b w:val="0"/>
                <w:bCs w:val="0"/>
                <w:color w:val="000000" w:themeColor="text1"/>
              </w:rPr>
            </w:pPr>
            <w:r w:rsidRPr="00792560">
              <w:rPr>
                <w:bCs w:val="0"/>
              </w:rPr>
              <w:t>Recommendation</w:t>
            </w:r>
            <w:r w:rsidR="008026BA" w:rsidRPr="00792560">
              <w:rPr>
                <w:bCs w:val="0"/>
              </w:rPr>
              <w:t>s</w:t>
            </w:r>
            <w:r w:rsidRPr="008A480E">
              <w:rPr>
                <w:b w:val="0"/>
                <w:bCs w:val="0"/>
                <w:color w:val="009193"/>
              </w:rPr>
              <w:t>:</w:t>
            </w:r>
          </w:p>
          <w:p w14:paraId="43A1C0F9" w14:textId="77777777" w:rsidR="006C0784" w:rsidRPr="008026BA" w:rsidRDefault="006C0784" w:rsidP="008026BA">
            <w:pPr>
              <w:pStyle w:val="NormalBullet"/>
              <w:numPr>
                <w:ilvl w:val="0"/>
                <w:numId w:val="30"/>
              </w:numPr>
              <w:rPr>
                <w:b w:val="0"/>
                <w:bCs w:val="0"/>
              </w:rPr>
            </w:pPr>
            <w:r w:rsidRPr="008026BA">
              <w:rPr>
                <w:b w:val="0"/>
                <w:bCs w:val="0"/>
              </w:rPr>
              <w:t>That NIAA adopt a fit-for-purpose administrative database capable of capturing the recommended minimum data set by making changes to the current ESS Web interface.</w:t>
            </w:r>
          </w:p>
          <w:p w14:paraId="23586CF8" w14:textId="77777777" w:rsidR="006C0784" w:rsidRPr="008026BA" w:rsidRDefault="006C0784" w:rsidP="008026BA">
            <w:pPr>
              <w:pStyle w:val="NormalBullet"/>
              <w:numPr>
                <w:ilvl w:val="0"/>
                <w:numId w:val="30"/>
              </w:numPr>
              <w:rPr>
                <w:b w:val="0"/>
                <w:bCs w:val="0"/>
              </w:rPr>
            </w:pPr>
            <w:r w:rsidRPr="008026BA">
              <w:rPr>
                <w:b w:val="0"/>
                <w:bCs w:val="0"/>
              </w:rPr>
              <w:t>That NIAA develop a data dictionary to ensure consistent interpretation of administrative data across the program.</w:t>
            </w:r>
          </w:p>
          <w:p w14:paraId="412ACD88" w14:textId="6AC06B0E" w:rsidR="00B66382" w:rsidRPr="008A480E" w:rsidRDefault="00B66382" w:rsidP="008026BA">
            <w:pPr>
              <w:pStyle w:val="NormalBullet"/>
              <w:numPr>
                <w:ilvl w:val="0"/>
                <w:numId w:val="30"/>
              </w:numPr>
              <w:rPr>
                <w:b w:val="0"/>
                <w:bCs w:val="0"/>
                <w:color w:val="009193"/>
              </w:rPr>
            </w:pPr>
            <w:r w:rsidRPr="008026BA">
              <w:rPr>
                <w:b w:val="0"/>
                <w:bCs w:val="0"/>
              </w:rPr>
              <w:t xml:space="preserve">That NIAA adopt an outcomes-measurement approach for </w:t>
            </w:r>
            <w:r w:rsidR="00A0319A" w:rsidRPr="008026BA">
              <w:rPr>
                <w:b w:val="0"/>
                <w:bCs w:val="0"/>
              </w:rPr>
              <w:t>C</w:t>
            </w:r>
            <w:r w:rsidRPr="008026BA">
              <w:rPr>
                <w:b w:val="0"/>
                <w:bCs w:val="0"/>
              </w:rPr>
              <w:t>adetship</w:t>
            </w:r>
            <w:r w:rsidR="00A0319A" w:rsidRPr="008026BA">
              <w:rPr>
                <w:b w:val="0"/>
                <w:bCs w:val="0"/>
              </w:rPr>
              <w:t>s</w:t>
            </w:r>
            <w:r w:rsidRPr="008026BA">
              <w:rPr>
                <w:b w:val="0"/>
                <w:bCs w:val="0"/>
              </w:rPr>
              <w:t xml:space="preserve"> programs, including ensuring the necessary technical capability to collect data on program outcomes.</w:t>
            </w:r>
          </w:p>
        </w:tc>
      </w:tr>
    </w:tbl>
    <w:p w14:paraId="14F3DC1E" w14:textId="77777777" w:rsidR="003D496A" w:rsidRPr="00BA3B16" w:rsidRDefault="003D496A" w:rsidP="00BA3B16">
      <w:r w:rsidRPr="00BA3B16">
        <w:br w:type="page"/>
      </w:r>
    </w:p>
    <w:p w14:paraId="51E1EF87" w14:textId="713EE569" w:rsidR="00643D6F" w:rsidRPr="00146B51" w:rsidRDefault="00643D6F" w:rsidP="00E323A3">
      <w:pPr>
        <w:pStyle w:val="Heading1"/>
      </w:pPr>
      <w:bookmarkStart w:id="52" w:name="_Toc58594785"/>
      <w:r w:rsidRPr="00AC5CF1">
        <w:lastRenderedPageBreak/>
        <w:t>Introduction</w:t>
      </w:r>
      <w:bookmarkEnd w:id="52"/>
    </w:p>
    <w:p w14:paraId="262BE391" w14:textId="169654A9" w:rsidR="009C0B32" w:rsidRPr="00082D69" w:rsidRDefault="00643D6F" w:rsidP="00082D69">
      <w:pPr>
        <w:outlineLvl w:val="9"/>
        <w:rPr>
          <w:rFonts w:cs="Calibri"/>
          <w:color w:val="000000"/>
        </w:rPr>
      </w:pPr>
      <w:r w:rsidRPr="00082D69">
        <w:rPr>
          <w:rFonts w:cs="Calibri"/>
          <w:color w:val="000000"/>
        </w:rPr>
        <w:t xml:space="preserve">In November 2019, National Indigenous Australians Agency (NIAA) engaged Inside Policy to conduct an evaluation of the former Indigenous Cadetship Support (ICS) and current Tailored Assistance Employment Grants (TAEG) Cadetships programs. </w:t>
      </w:r>
      <w:r w:rsidR="009C0B32" w:rsidRPr="00082D69">
        <w:rPr>
          <w:rFonts w:cs="Calibri"/>
          <w:color w:val="000000"/>
        </w:rPr>
        <w:t>The purpose of the evaluation is to provide evidence-based advice as to the effectiveness of meeting the programs’ objectives and inform policy makers about possible future improvements to a cadetship support program.</w:t>
      </w:r>
    </w:p>
    <w:p w14:paraId="4FC22B81" w14:textId="203AA7F2" w:rsidR="00D97635" w:rsidRDefault="00D97635" w:rsidP="00082D69">
      <w:pPr>
        <w:outlineLvl w:val="9"/>
      </w:pPr>
      <w:r w:rsidRPr="00494878">
        <w:t>The evaluation was guided by an evaluation strategy, developed by NIAA and refined by Inside Policy</w:t>
      </w:r>
      <w:r>
        <w:t xml:space="preserve"> </w:t>
      </w:r>
      <w:r w:rsidR="006B023D" w:rsidRPr="00E8650F">
        <w:t>[</w:t>
      </w:r>
      <w:r w:rsidRPr="006B023D">
        <w:rPr>
          <w:b/>
          <w:bCs/>
        </w:rPr>
        <w:t>Annex A</w:t>
      </w:r>
      <w:r w:rsidR="006B023D" w:rsidRPr="00E8650F">
        <w:t>]</w:t>
      </w:r>
      <w:r w:rsidRPr="00E8650F">
        <w:t>.</w:t>
      </w:r>
      <w:r>
        <w:rPr>
          <w:b/>
          <w:bCs/>
        </w:rPr>
        <w:t xml:space="preserve"> </w:t>
      </w:r>
      <w:r w:rsidRPr="0016427A">
        <w:t xml:space="preserve">At the conclusion of the evaluation, a revised program logic was developed outlining the key outputs, outcomes and assumptions underlying </w:t>
      </w:r>
      <w:r>
        <w:t xml:space="preserve">TAEG Cadetships </w:t>
      </w:r>
      <w:r w:rsidR="006B023D" w:rsidRPr="00E8650F">
        <w:t>[</w:t>
      </w:r>
      <w:r w:rsidRPr="006B023D">
        <w:rPr>
          <w:b/>
          <w:bCs/>
        </w:rPr>
        <w:t>Annex E</w:t>
      </w:r>
      <w:r w:rsidR="006B023D" w:rsidRPr="00E8650F">
        <w:t>]</w:t>
      </w:r>
      <w:r w:rsidRPr="00E8650F">
        <w:t>.</w:t>
      </w:r>
      <w:r w:rsidR="00E8650F">
        <w:t xml:space="preserve"> </w:t>
      </w:r>
      <w:r w:rsidR="000E434F">
        <w:t>The</w:t>
      </w:r>
      <w:r w:rsidR="000E434F" w:rsidRPr="000E434F">
        <w:t xml:space="preserve"> program logic sets out </w:t>
      </w:r>
      <w:r w:rsidR="000E434F">
        <w:t xml:space="preserve">clearly </w:t>
      </w:r>
      <w:r w:rsidR="000E434F" w:rsidRPr="000E434F">
        <w:t xml:space="preserve">what </w:t>
      </w:r>
      <w:r w:rsidR="004F5837">
        <w:t xml:space="preserve">the </w:t>
      </w:r>
      <w:r w:rsidR="000E434F" w:rsidRPr="000E434F">
        <w:t xml:space="preserve">project </w:t>
      </w:r>
      <w:r w:rsidR="004F5837">
        <w:t>intends to achieve</w:t>
      </w:r>
      <w:r w:rsidR="000E434F" w:rsidRPr="000E434F">
        <w:t xml:space="preserve"> and how it will </w:t>
      </w:r>
      <w:r w:rsidR="004F5837">
        <w:t>achieve</w:t>
      </w:r>
      <w:r w:rsidR="000E434F" w:rsidRPr="000E434F">
        <w:t xml:space="preserve"> it.</w:t>
      </w:r>
      <w:r w:rsidR="004F5837">
        <w:t xml:space="preserve"> It is envisioned this logic will be the basis of future evaluation activities.</w:t>
      </w:r>
    </w:p>
    <w:p w14:paraId="7AB15908" w14:textId="22CA544F" w:rsidR="00D97635" w:rsidRDefault="00D97635" w:rsidP="00082D69">
      <w:pPr>
        <w:outlineLvl w:val="9"/>
      </w:pPr>
      <w:r w:rsidRPr="00494878">
        <w:rPr>
          <w:rFonts w:cs="Calibri"/>
          <w:color w:val="000000"/>
        </w:rPr>
        <w:t xml:space="preserve">The evaluation is limited in scope to the five-year period before the ICS transitioned under TAEG (approximately 2014), and </w:t>
      </w:r>
      <w:r>
        <w:rPr>
          <w:rFonts w:cs="Calibri"/>
          <w:color w:val="000000"/>
        </w:rPr>
        <w:t>placements</w:t>
      </w:r>
      <w:r w:rsidRPr="00494878">
        <w:rPr>
          <w:rFonts w:cs="Calibri"/>
          <w:color w:val="000000"/>
        </w:rPr>
        <w:t xml:space="preserve"> </w:t>
      </w:r>
      <w:r>
        <w:rPr>
          <w:rFonts w:cs="Calibri"/>
          <w:color w:val="000000"/>
        </w:rPr>
        <w:t xml:space="preserve">funded </w:t>
      </w:r>
      <w:r w:rsidRPr="00494878">
        <w:rPr>
          <w:rFonts w:cs="Calibri"/>
          <w:color w:val="000000"/>
        </w:rPr>
        <w:t>under TAEG-cadets since 1 January 2018.</w:t>
      </w:r>
      <w:r>
        <w:rPr>
          <w:rFonts w:cs="Calibri"/>
          <w:color w:val="000000"/>
        </w:rPr>
        <w:t xml:space="preserve"> The two programs were evaluated together as </w:t>
      </w:r>
      <w:r>
        <w:rPr>
          <w:rFonts w:eastAsiaTheme="minorHAnsi"/>
          <w:lang w:eastAsia="en-US"/>
        </w:rPr>
        <w:t>TAEG Cadetships evolved from the former ICS program and two programs are</w:t>
      </w:r>
      <w:r w:rsidRPr="00494878">
        <w:rPr>
          <w:rFonts w:eastAsiaTheme="minorHAnsi"/>
          <w:lang w:eastAsia="en-US"/>
        </w:rPr>
        <w:t xml:space="preserve"> </w:t>
      </w:r>
      <w:r w:rsidR="00146302">
        <w:rPr>
          <w:rFonts w:eastAsiaTheme="minorHAnsi"/>
          <w:lang w:eastAsia="en-US"/>
        </w:rPr>
        <w:t>similar</w:t>
      </w:r>
      <w:r w:rsidR="00146302" w:rsidRPr="00494878">
        <w:rPr>
          <w:rFonts w:eastAsiaTheme="minorHAnsi"/>
          <w:lang w:eastAsia="en-US"/>
        </w:rPr>
        <w:t xml:space="preserve"> in</w:t>
      </w:r>
      <w:r w:rsidRPr="00494878">
        <w:rPr>
          <w:rFonts w:eastAsiaTheme="minorHAnsi"/>
          <w:lang w:eastAsia="en-US"/>
        </w:rPr>
        <w:t xml:space="preserve"> their design</w:t>
      </w:r>
      <w:r>
        <w:rPr>
          <w:rFonts w:eastAsiaTheme="minorHAnsi"/>
          <w:lang w:eastAsia="en-US"/>
        </w:rPr>
        <w:t xml:space="preserve">. </w:t>
      </w:r>
    </w:p>
    <w:p w14:paraId="5447B65B" w14:textId="10878F95" w:rsidR="008640A2" w:rsidRPr="00AC5CF1" w:rsidRDefault="008640A2" w:rsidP="00AC5CF1">
      <w:pPr>
        <w:pStyle w:val="Heading2"/>
      </w:pPr>
      <w:bookmarkStart w:id="53" w:name="_Toc41463082"/>
      <w:bookmarkStart w:id="54" w:name="_Toc41473143"/>
      <w:bookmarkStart w:id="55" w:name="_Toc41950835"/>
      <w:bookmarkStart w:id="56" w:name="_Toc58594786"/>
      <w:r>
        <w:t>Purpose</w:t>
      </w:r>
      <w:bookmarkEnd w:id="53"/>
      <w:bookmarkEnd w:id="54"/>
      <w:bookmarkEnd w:id="55"/>
      <w:bookmarkEnd w:id="56"/>
    </w:p>
    <w:p w14:paraId="29375F32" w14:textId="4A2FE66F" w:rsidR="00D94667" w:rsidRDefault="00D94667" w:rsidP="00082D69">
      <w:pPr>
        <w:outlineLvl w:val="9"/>
        <w:rPr>
          <w:rFonts w:eastAsiaTheme="minorHAnsi"/>
          <w:lang w:eastAsia="en-US"/>
        </w:rPr>
      </w:pPr>
      <w:r>
        <w:rPr>
          <w:rFonts w:eastAsiaTheme="minorHAnsi"/>
          <w:lang w:eastAsia="en-US"/>
        </w:rPr>
        <w:t xml:space="preserve">The purpose of this report </w:t>
      </w:r>
      <w:r w:rsidR="009C0B32">
        <w:rPr>
          <w:rFonts w:eastAsiaTheme="minorHAnsi"/>
          <w:lang w:eastAsia="en-US"/>
        </w:rPr>
        <w:t>is to document the finding</w:t>
      </w:r>
      <w:r w:rsidR="008640A2">
        <w:rPr>
          <w:rFonts w:eastAsiaTheme="minorHAnsi"/>
          <w:lang w:eastAsia="en-US"/>
        </w:rPr>
        <w:t xml:space="preserve">, implications and recommendations </w:t>
      </w:r>
      <w:r w:rsidR="009C0B32">
        <w:rPr>
          <w:rFonts w:eastAsiaTheme="minorHAnsi"/>
          <w:lang w:eastAsia="en-US"/>
        </w:rPr>
        <w:t>against the evaluation</w:t>
      </w:r>
      <w:r w:rsidR="00146302">
        <w:rPr>
          <w:rFonts w:eastAsiaTheme="minorHAnsi"/>
          <w:lang w:eastAsia="en-US"/>
        </w:rPr>
        <w:t xml:space="preserve"> objectives</w:t>
      </w:r>
      <w:r w:rsidR="009C0B32">
        <w:rPr>
          <w:rFonts w:eastAsiaTheme="minorHAnsi"/>
          <w:lang w:eastAsia="en-US"/>
        </w:rPr>
        <w:t>:</w:t>
      </w:r>
    </w:p>
    <w:p w14:paraId="07EB9806" w14:textId="1A741C39" w:rsidR="00146302" w:rsidRDefault="00146302" w:rsidP="00082D69">
      <w:pPr>
        <w:pStyle w:val="NormalBullet"/>
        <w:numPr>
          <w:ilvl w:val="0"/>
          <w:numId w:val="44"/>
        </w:numPr>
        <w:outlineLvl w:val="9"/>
      </w:pPr>
      <w:r>
        <w:t>Understand the design and implementation: Understand how the Cadetship</w:t>
      </w:r>
      <w:r w:rsidR="00A0319A">
        <w:t>s</w:t>
      </w:r>
      <w:r>
        <w:t xml:space="preserve"> program</w:t>
      </w:r>
      <w:r w:rsidR="00A0319A">
        <w:t>s</w:t>
      </w:r>
      <w:r>
        <w:t xml:space="preserve"> ha</w:t>
      </w:r>
      <w:r w:rsidR="00A0319A">
        <w:t xml:space="preserve">ve </w:t>
      </w:r>
      <w:r>
        <w:t xml:space="preserve">been designed </w:t>
      </w:r>
      <w:r w:rsidR="00A0319A">
        <w:t xml:space="preserve">and </w:t>
      </w:r>
      <w:r>
        <w:t>implemented.</w:t>
      </w:r>
    </w:p>
    <w:p w14:paraId="7433D819" w14:textId="5ACEA8EA" w:rsidR="00146302" w:rsidRDefault="00146302" w:rsidP="00082D69">
      <w:pPr>
        <w:pStyle w:val="NormalBullet"/>
        <w:numPr>
          <w:ilvl w:val="0"/>
          <w:numId w:val="44"/>
        </w:numPr>
        <w:outlineLvl w:val="9"/>
      </w:pPr>
      <w:r>
        <w:t>Understand the impact: Understand the outcomes of the Cadetship</w:t>
      </w:r>
      <w:r w:rsidR="00A0319A">
        <w:t>s</w:t>
      </w:r>
      <w:r>
        <w:t xml:space="preserve"> program</w:t>
      </w:r>
      <w:r w:rsidR="00A0319A">
        <w:t>s</w:t>
      </w:r>
      <w:r>
        <w:t xml:space="preserve"> and the factors that influence these outcomes.</w:t>
      </w:r>
    </w:p>
    <w:p w14:paraId="483C2000" w14:textId="758E00C7" w:rsidR="00146302" w:rsidRPr="003A35CF" w:rsidRDefault="00146302" w:rsidP="00082D69">
      <w:pPr>
        <w:pStyle w:val="NormalBullet"/>
        <w:numPr>
          <w:ilvl w:val="0"/>
          <w:numId w:val="44"/>
        </w:numPr>
        <w:outlineLvl w:val="9"/>
      </w:pPr>
      <w:r>
        <w:t xml:space="preserve">Understand the policy implications and potential for future impact: Understand how </w:t>
      </w:r>
      <w:r w:rsidR="00A0319A">
        <w:t xml:space="preserve">the </w:t>
      </w:r>
      <w:r>
        <w:t>Cadetship</w:t>
      </w:r>
      <w:r w:rsidR="00A0319A">
        <w:t>s</w:t>
      </w:r>
      <w:r>
        <w:t xml:space="preserve"> program</w:t>
      </w:r>
      <w:r w:rsidR="00A0319A">
        <w:t>s</w:t>
      </w:r>
      <w:r>
        <w:t xml:space="preserve"> supports Indigenous participation in education, the workforce and career development/progression.</w:t>
      </w:r>
    </w:p>
    <w:p w14:paraId="2C843CCF" w14:textId="3984521E" w:rsidR="008640A2" w:rsidRDefault="008640A2" w:rsidP="002938A9">
      <w:pPr>
        <w:pStyle w:val="Heading2"/>
        <w:rPr>
          <w:rFonts w:eastAsiaTheme="minorHAnsi"/>
          <w:lang w:eastAsia="en-US"/>
        </w:rPr>
      </w:pPr>
      <w:bookmarkStart w:id="57" w:name="_Toc41463083"/>
      <w:bookmarkStart w:id="58" w:name="_Toc41473144"/>
      <w:bookmarkStart w:id="59" w:name="_Toc41950836"/>
      <w:bookmarkStart w:id="60" w:name="_Toc43911267"/>
      <w:bookmarkStart w:id="61" w:name="_Toc58594787"/>
      <w:r w:rsidRPr="002938A9">
        <w:t>Methodology</w:t>
      </w:r>
      <w:bookmarkEnd w:id="57"/>
      <w:bookmarkEnd w:id="58"/>
      <w:bookmarkEnd w:id="59"/>
      <w:bookmarkEnd w:id="60"/>
      <w:bookmarkEnd w:id="61"/>
    </w:p>
    <w:p w14:paraId="7D36DCF8" w14:textId="30E18278" w:rsidR="00C43E43" w:rsidRDefault="00E45C17" w:rsidP="00082D69">
      <w:pPr>
        <w:outlineLvl w:val="9"/>
        <w:rPr>
          <w:rFonts w:eastAsiaTheme="minorHAnsi"/>
          <w:lang w:eastAsia="en-US"/>
        </w:rPr>
      </w:pPr>
      <w:r>
        <w:t xml:space="preserve">The evaluation methodology was guided by an evaluation strategy, developed by NIAA and refined by Inside Policy. </w:t>
      </w:r>
      <w:r w:rsidR="00C43E43">
        <w:rPr>
          <w:rFonts w:eastAsiaTheme="minorHAnsi"/>
          <w:lang w:eastAsia="en-US"/>
        </w:rPr>
        <w:t xml:space="preserve">The findings for the evaluation were based on </w:t>
      </w:r>
      <w:r w:rsidR="00146302">
        <w:rPr>
          <w:rFonts w:eastAsiaTheme="minorHAnsi"/>
          <w:lang w:eastAsia="en-US"/>
        </w:rPr>
        <w:t xml:space="preserve">the </w:t>
      </w:r>
      <w:r w:rsidR="00C43E43">
        <w:rPr>
          <w:rFonts w:eastAsiaTheme="minorHAnsi"/>
          <w:lang w:eastAsia="en-US"/>
        </w:rPr>
        <w:t xml:space="preserve">three evaluation </w:t>
      </w:r>
      <w:r w:rsidR="00BC4179">
        <w:rPr>
          <w:rFonts w:eastAsiaTheme="minorHAnsi"/>
          <w:lang w:eastAsia="en-US"/>
        </w:rPr>
        <w:t xml:space="preserve">objectives </w:t>
      </w:r>
      <w:r w:rsidR="00146302">
        <w:rPr>
          <w:rFonts w:eastAsiaTheme="minorHAnsi"/>
          <w:lang w:eastAsia="en-US"/>
        </w:rPr>
        <w:t xml:space="preserve">(see above) </w:t>
      </w:r>
      <w:r w:rsidR="00BC4179">
        <w:rPr>
          <w:rFonts w:eastAsiaTheme="minorHAnsi"/>
          <w:lang w:eastAsia="en-US"/>
        </w:rPr>
        <w:t>that</w:t>
      </w:r>
      <w:r w:rsidR="00C43E43">
        <w:rPr>
          <w:rFonts w:eastAsiaTheme="minorHAnsi"/>
          <w:lang w:eastAsia="en-US"/>
        </w:rPr>
        <w:t xml:space="preserve"> were answered through </w:t>
      </w:r>
      <w:r w:rsidR="00146302">
        <w:rPr>
          <w:rFonts w:eastAsiaTheme="minorHAnsi"/>
          <w:lang w:eastAsia="en-US"/>
        </w:rPr>
        <w:t>eight</w:t>
      </w:r>
      <w:r w:rsidR="00C43E43">
        <w:rPr>
          <w:rFonts w:eastAsiaTheme="minorHAnsi"/>
          <w:lang w:eastAsia="en-US"/>
        </w:rPr>
        <w:t xml:space="preserve"> evaluation questions.</w:t>
      </w:r>
    </w:p>
    <w:p w14:paraId="23198CA2" w14:textId="6F19B126" w:rsidR="0089182D" w:rsidRDefault="0089182D" w:rsidP="00082D69">
      <w:pPr>
        <w:outlineLvl w:val="9"/>
        <w:rPr>
          <w:rFonts w:cs="Calibri"/>
          <w:color w:val="000000"/>
        </w:rPr>
      </w:pPr>
      <w:r>
        <w:t xml:space="preserve">The evaluation included a literature review, analysis of administrative data, review of program documentation and semi-structured interviews with cadets, employers and universities. </w:t>
      </w:r>
    </w:p>
    <w:p w14:paraId="65F5A843" w14:textId="17B915BA" w:rsidR="00F870BB" w:rsidRDefault="00146302" w:rsidP="00082D69">
      <w:pPr>
        <w:outlineLvl w:val="9"/>
        <w:rPr>
          <w:rFonts w:eastAsiaTheme="minorHAnsi"/>
          <w:lang w:eastAsia="en-US"/>
        </w:rPr>
      </w:pPr>
      <w:r>
        <w:rPr>
          <w:rFonts w:eastAsiaTheme="minorHAnsi"/>
          <w:lang w:eastAsia="en-US"/>
        </w:rPr>
        <w:t>T</w:t>
      </w:r>
      <w:r w:rsidR="00C43E43">
        <w:rPr>
          <w:rFonts w:eastAsiaTheme="minorHAnsi"/>
          <w:lang w:eastAsia="en-US"/>
        </w:rPr>
        <w:t>he evaluation objectives, questions, and extent each</w:t>
      </w:r>
      <w:r w:rsidR="002D5067">
        <w:rPr>
          <w:rFonts w:eastAsiaTheme="minorHAnsi"/>
          <w:lang w:eastAsia="en-US"/>
        </w:rPr>
        <w:t xml:space="preserve"> objective could be answered based on data</w:t>
      </w:r>
      <w:r w:rsidR="003B1686">
        <w:rPr>
          <w:rFonts w:eastAsiaTheme="minorHAnsi"/>
          <w:lang w:eastAsia="en-US"/>
        </w:rPr>
        <w:t xml:space="preserve"> can be found in </w:t>
      </w:r>
      <w:r w:rsidR="003B1686">
        <w:rPr>
          <w:rFonts w:eastAsiaTheme="minorHAnsi"/>
          <w:b/>
          <w:bCs/>
          <w:lang w:eastAsia="en-US"/>
        </w:rPr>
        <w:t>Annex J</w:t>
      </w:r>
      <w:r w:rsidR="00195154">
        <w:rPr>
          <w:rFonts w:eastAsiaTheme="minorHAnsi"/>
          <w:lang w:eastAsia="en-US"/>
        </w:rPr>
        <w:t>.</w:t>
      </w:r>
    </w:p>
    <w:p w14:paraId="61FC3AC7" w14:textId="0B32BB16" w:rsidR="00D94667" w:rsidRDefault="008640A2" w:rsidP="00AC5CF1">
      <w:pPr>
        <w:pStyle w:val="Heading2"/>
        <w:rPr>
          <w:rFonts w:eastAsiaTheme="minorHAnsi"/>
          <w:lang w:eastAsia="en-US"/>
        </w:rPr>
      </w:pPr>
      <w:bookmarkStart w:id="62" w:name="_Toc41463084"/>
      <w:bookmarkStart w:id="63" w:name="_Toc41473145"/>
      <w:bookmarkStart w:id="64" w:name="_Toc41950837"/>
      <w:bookmarkStart w:id="65" w:name="_Toc58594788"/>
      <w:r>
        <w:rPr>
          <w:rFonts w:eastAsiaTheme="minorHAnsi"/>
          <w:lang w:eastAsia="en-US"/>
        </w:rPr>
        <w:t>S</w:t>
      </w:r>
      <w:r w:rsidR="00D94667">
        <w:rPr>
          <w:rFonts w:eastAsiaTheme="minorHAnsi"/>
          <w:lang w:eastAsia="en-US"/>
        </w:rPr>
        <w:t xml:space="preserve">tructure of </w:t>
      </w:r>
      <w:r w:rsidR="00D94667" w:rsidRPr="002938A9">
        <w:t>th</w:t>
      </w:r>
      <w:r w:rsidRPr="002938A9">
        <w:t>e</w:t>
      </w:r>
      <w:r w:rsidR="00D94667">
        <w:rPr>
          <w:rFonts w:eastAsiaTheme="minorHAnsi"/>
          <w:lang w:eastAsia="en-US"/>
        </w:rPr>
        <w:t xml:space="preserve"> repor</w:t>
      </w:r>
      <w:r>
        <w:rPr>
          <w:rFonts w:eastAsiaTheme="minorHAnsi"/>
          <w:lang w:eastAsia="en-US"/>
        </w:rPr>
        <w:t>t</w:t>
      </w:r>
      <w:bookmarkEnd w:id="62"/>
      <w:bookmarkEnd w:id="63"/>
      <w:bookmarkEnd w:id="64"/>
      <w:bookmarkEnd w:id="65"/>
    </w:p>
    <w:p w14:paraId="152BE664" w14:textId="1BFF31A8" w:rsidR="00D94667" w:rsidRDefault="008640A2" w:rsidP="00082D69">
      <w:pPr>
        <w:outlineLvl w:val="9"/>
        <w:rPr>
          <w:rFonts w:eastAsiaTheme="minorHAnsi"/>
          <w:lang w:eastAsia="en-US"/>
        </w:rPr>
      </w:pPr>
      <w:r>
        <w:rPr>
          <w:rFonts w:eastAsiaTheme="minorHAnsi"/>
          <w:lang w:eastAsia="en-US"/>
        </w:rPr>
        <w:t xml:space="preserve">The report </w:t>
      </w:r>
      <w:r w:rsidR="000C7A40">
        <w:rPr>
          <w:rFonts w:eastAsiaTheme="minorHAnsi"/>
          <w:lang w:eastAsia="en-US"/>
        </w:rPr>
        <w:t xml:space="preserve">follows the structure as detailed in the following Table 2. The </w:t>
      </w:r>
      <w:r w:rsidR="000D1D2F" w:rsidRPr="000D1D2F">
        <w:rPr>
          <w:rFonts w:eastAsiaTheme="minorHAnsi"/>
          <w:i/>
          <w:iCs/>
          <w:lang w:eastAsia="en-US"/>
        </w:rPr>
        <w:t>E</w:t>
      </w:r>
      <w:r w:rsidR="000C7A40" w:rsidRPr="000D1D2F">
        <w:rPr>
          <w:rFonts w:eastAsiaTheme="minorHAnsi"/>
          <w:i/>
          <w:iCs/>
          <w:lang w:eastAsia="en-US"/>
        </w:rPr>
        <w:t xml:space="preserve">xecutive </w:t>
      </w:r>
      <w:r w:rsidR="000D1D2F" w:rsidRPr="000D1D2F">
        <w:rPr>
          <w:rFonts w:eastAsiaTheme="minorHAnsi"/>
          <w:i/>
          <w:iCs/>
          <w:lang w:eastAsia="en-US"/>
        </w:rPr>
        <w:t>S</w:t>
      </w:r>
      <w:r w:rsidR="000C7A40" w:rsidRPr="000D1D2F">
        <w:rPr>
          <w:rFonts w:eastAsiaTheme="minorHAnsi"/>
          <w:i/>
          <w:iCs/>
          <w:lang w:eastAsia="en-US"/>
        </w:rPr>
        <w:t>ummary</w:t>
      </w:r>
      <w:r w:rsidR="000C7A40">
        <w:rPr>
          <w:rFonts w:eastAsiaTheme="minorHAnsi"/>
          <w:lang w:eastAsia="en-US"/>
        </w:rPr>
        <w:t xml:space="preserve"> provides an overview of the report, findings and recommendations as per the evaluation objectives</w:t>
      </w:r>
      <w:r w:rsidR="000D1D2F">
        <w:rPr>
          <w:rFonts w:eastAsiaTheme="minorHAnsi"/>
          <w:lang w:eastAsia="en-US"/>
        </w:rPr>
        <w:t xml:space="preserve"> as detailed in the above Table 1.</w:t>
      </w:r>
    </w:p>
    <w:p w14:paraId="10EAC17C" w14:textId="1C3A2B4D" w:rsidR="000C7A40" w:rsidRDefault="000C7A40" w:rsidP="00082D69">
      <w:pPr>
        <w:outlineLvl w:val="9"/>
        <w:rPr>
          <w:rFonts w:eastAsiaTheme="minorHAnsi"/>
          <w:lang w:eastAsia="en-US"/>
        </w:rPr>
      </w:pPr>
      <w:r>
        <w:rPr>
          <w:rFonts w:eastAsiaTheme="minorHAnsi"/>
          <w:lang w:eastAsia="en-US"/>
        </w:rPr>
        <w:t xml:space="preserve">The </w:t>
      </w:r>
      <w:r w:rsidR="000D1D2F" w:rsidRPr="000D1D2F">
        <w:rPr>
          <w:rFonts w:eastAsiaTheme="minorHAnsi"/>
          <w:i/>
          <w:iCs/>
          <w:lang w:eastAsia="en-US"/>
        </w:rPr>
        <w:t>O</w:t>
      </w:r>
      <w:r w:rsidRPr="000D1D2F">
        <w:rPr>
          <w:rFonts w:eastAsiaTheme="minorHAnsi"/>
          <w:i/>
          <w:iCs/>
          <w:lang w:eastAsia="en-US"/>
        </w:rPr>
        <w:t>verview</w:t>
      </w:r>
      <w:r>
        <w:rPr>
          <w:rFonts w:eastAsiaTheme="minorHAnsi"/>
          <w:lang w:eastAsia="en-US"/>
        </w:rPr>
        <w:t xml:space="preserve"> section gives a detailed </w:t>
      </w:r>
      <w:r w:rsidR="00C75703">
        <w:rPr>
          <w:rFonts w:eastAsiaTheme="minorHAnsi"/>
          <w:lang w:eastAsia="en-US"/>
        </w:rPr>
        <w:t>outline of the programmes being evaluated (TAEG and ICS) as well as their administration, performance to date and a profile of the Indigenous undergraduates who participate in the programs.</w:t>
      </w:r>
    </w:p>
    <w:p w14:paraId="72FAAE16" w14:textId="32B2B66C" w:rsidR="000C7A40" w:rsidRDefault="000C7A40" w:rsidP="00082D69">
      <w:pPr>
        <w:outlineLvl w:val="9"/>
        <w:rPr>
          <w:rFonts w:eastAsiaTheme="minorHAnsi"/>
          <w:lang w:eastAsia="en-US"/>
        </w:rPr>
      </w:pPr>
      <w:r>
        <w:rPr>
          <w:rFonts w:eastAsiaTheme="minorHAnsi"/>
          <w:lang w:eastAsia="en-US"/>
        </w:rPr>
        <w:lastRenderedPageBreak/>
        <w:t xml:space="preserve">The </w:t>
      </w:r>
      <w:r w:rsidR="000D1D2F" w:rsidRPr="000D1D2F">
        <w:rPr>
          <w:rFonts w:eastAsiaTheme="minorHAnsi"/>
          <w:i/>
          <w:iCs/>
          <w:lang w:eastAsia="en-US"/>
        </w:rPr>
        <w:t>M</w:t>
      </w:r>
      <w:r w:rsidRPr="000D1D2F">
        <w:rPr>
          <w:rFonts w:eastAsiaTheme="minorHAnsi"/>
          <w:i/>
          <w:iCs/>
          <w:lang w:eastAsia="en-US"/>
        </w:rPr>
        <w:t>ethodology</w:t>
      </w:r>
      <w:r>
        <w:rPr>
          <w:rFonts w:eastAsiaTheme="minorHAnsi"/>
          <w:lang w:eastAsia="en-US"/>
        </w:rPr>
        <w:t xml:space="preserve"> section details the implementation of the evaluation and the framework and methods used to undertake the project. This section also illustrates any limitations identified </w:t>
      </w:r>
      <w:r w:rsidR="000D1D2F">
        <w:rPr>
          <w:rFonts w:eastAsiaTheme="minorHAnsi"/>
          <w:lang w:eastAsia="en-US"/>
        </w:rPr>
        <w:t>during the project.</w:t>
      </w:r>
    </w:p>
    <w:p w14:paraId="60D40667" w14:textId="021CFAF4" w:rsidR="000D1D2F" w:rsidRDefault="000D1D2F" w:rsidP="00082D69">
      <w:pPr>
        <w:outlineLvl w:val="9"/>
        <w:rPr>
          <w:rFonts w:eastAsiaTheme="minorHAnsi"/>
          <w:lang w:eastAsia="en-US"/>
        </w:rPr>
      </w:pPr>
      <w:r>
        <w:rPr>
          <w:rFonts w:eastAsiaTheme="minorHAnsi"/>
          <w:lang w:eastAsia="en-US"/>
        </w:rPr>
        <w:t xml:space="preserve">The </w:t>
      </w:r>
      <w:r w:rsidRPr="000D1D2F">
        <w:rPr>
          <w:rFonts w:eastAsiaTheme="minorHAnsi"/>
          <w:i/>
          <w:iCs/>
          <w:lang w:eastAsia="en-US"/>
        </w:rPr>
        <w:t>Findings and Recommendations</w:t>
      </w:r>
      <w:r>
        <w:rPr>
          <w:rFonts w:eastAsiaTheme="minorHAnsi"/>
          <w:lang w:eastAsia="en-US"/>
        </w:rPr>
        <w:t xml:space="preserve"> section provides a detailed discussion of the findings of the evaluation as well as recommendations for future actions arising from the detailed analysis of the findings. </w:t>
      </w:r>
      <w:r w:rsidR="00BC4179">
        <w:rPr>
          <w:rFonts w:eastAsiaTheme="minorHAnsi"/>
          <w:lang w:eastAsia="en-US"/>
        </w:rPr>
        <w:t xml:space="preserve">This </w:t>
      </w:r>
      <w:r>
        <w:rPr>
          <w:rFonts w:eastAsiaTheme="minorHAnsi"/>
          <w:lang w:eastAsia="en-US"/>
        </w:rPr>
        <w:t>section also provides a table summarising the findings against the evaluation questions (detailed in the above Table 1).</w:t>
      </w:r>
    </w:p>
    <w:p w14:paraId="19C9DDF9" w14:textId="181EF7E5" w:rsidR="000D1D2F" w:rsidRDefault="000D1D2F" w:rsidP="00082D69">
      <w:pPr>
        <w:outlineLvl w:val="9"/>
        <w:rPr>
          <w:rFonts w:eastAsiaTheme="minorHAnsi"/>
          <w:lang w:eastAsia="en-US"/>
        </w:rPr>
      </w:pPr>
      <w:r>
        <w:rPr>
          <w:rFonts w:eastAsiaTheme="minorHAnsi"/>
          <w:lang w:eastAsia="en-US"/>
        </w:rPr>
        <w:t xml:space="preserve">The </w:t>
      </w:r>
      <w:r w:rsidRPr="000D1D2F">
        <w:rPr>
          <w:rFonts w:eastAsiaTheme="minorHAnsi"/>
          <w:i/>
          <w:iCs/>
          <w:lang w:eastAsia="en-US"/>
        </w:rPr>
        <w:t>Conclusion</w:t>
      </w:r>
      <w:r>
        <w:rPr>
          <w:rFonts w:eastAsiaTheme="minorHAnsi"/>
          <w:lang w:eastAsia="en-US"/>
        </w:rPr>
        <w:t xml:space="preserve"> provides a summary of the project and there are eleven Annexes providing detailed information related to and supporting the project.</w:t>
      </w:r>
    </w:p>
    <w:p w14:paraId="118AD1F5" w14:textId="1B6ECFE5" w:rsidR="0089182D" w:rsidRDefault="00C75703" w:rsidP="00082D69">
      <w:pPr>
        <w:outlineLvl w:val="9"/>
        <w:rPr>
          <w:rFonts w:eastAsiaTheme="minorHAnsi"/>
          <w:lang w:eastAsia="en-US"/>
        </w:rPr>
      </w:pPr>
      <w:r>
        <w:rPr>
          <w:rFonts w:eastAsiaTheme="minorHAnsi"/>
          <w:lang w:eastAsia="en-US"/>
        </w:rPr>
        <w:t xml:space="preserve">As such, the report can be read lineally from front to back, skimmed for information as required, or just accessed via the </w:t>
      </w:r>
      <w:r w:rsidRPr="00C75703">
        <w:rPr>
          <w:rFonts w:eastAsiaTheme="minorHAnsi"/>
          <w:i/>
          <w:iCs/>
          <w:lang w:eastAsia="en-US"/>
        </w:rPr>
        <w:t>Executive Summary</w:t>
      </w:r>
      <w:r>
        <w:rPr>
          <w:rFonts w:eastAsiaTheme="minorHAnsi"/>
          <w:lang w:eastAsia="en-US"/>
        </w:rPr>
        <w:t xml:space="preserve"> for a high level view of the project and its outcomes.</w:t>
      </w:r>
    </w:p>
    <w:p w14:paraId="13DEC8ED" w14:textId="46DF7D39" w:rsidR="00675C31" w:rsidRPr="0089182D" w:rsidRDefault="00675C31" w:rsidP="004917BC">
      <w:pPr>
        <w:spacing w:before="240"/>
        <w:outlineLvl w:val="9"/>
        <w:rPr>
          <w:sz w:val="20"/>
          <w:szCs w:val="20"/>
        </w:rPr>
      </w:pPr>
      <w:r w:rsidRPr="0089182D">
        <w:rPr>
          <w:b/>
          <w:bCs/>
          <w:color w:val="5AA2AE" w:themeColor="accent5"/>
          <w:sz w:val="20"/>
          <w:szCs w:val="20"/>
        </w:rPr>
        <w:t xml:space="preserve">Table 2: </w:t>
      </w:r>
      <w:r w:rsidRPr="0089182D">
        <w:rPr>
          <w:sz w:val="20"/>
          <w:szCs w:val="20"/>
        </w:rPr>
        <w:t>Structure of the report</w:t>
      </w:r>
    </w:p>
    <w:tbl>
      <w:tblPr>
        <w:tblStyle w:val="TableGrid"/>
        <w:tblW w:w="9067" w:type="dxa"/>
        <w:tblLook w:val="04A0" w:firstRow="1" w:lastRow="0" w:firstColumn="1" w:lastColumn="0" w:noHBand="0" w:noVBand="1"/>
        <w:tblCaption w:val="Table 2: Structure of the Report"/>
        <w:tblDescription w:val="Structure of the report"/>
      </w:tblPr>
      <w:tblGrid>
        <w:gridCol w:w="2830"/>
        <w:gridCol w:w="6237"/>
      </w:tblGrid>
      <w:tr w:rsidR="00675C31" w:rsidRPr="00675C31" w14:paraId="2D62ABA6" w14:textId="77777777" w:rsidTr="00E4554A">
        <w:trPr>
          <w:trHeight w:val="799"/>
          <w:tblHeader/>
        </w:trPr>
        <w:tc>
          <w:tcPr>
            <w:tcW w:w="2830" w:type="dxa"/>
            <w:shd w:val="clear" w:color="auto" w:fill="5AA2AE"/>
            <w:vAlign w:val="center"/>
          </w:tcPr>
          <w:p w14:paraId="63605F4F" w14:textId="3F13B4CE" w:rsidR="008640A2" w:rsidRPr="00114AB3" w:rsidRDefault="008640A2" w:rsidP="0079774A">
            <w:pPr>
              <w:spacing w:after="0" w:line="240" w:lineRule="auto"/>
              <w:rPr>
                <w:rFonts w:eastAsiaTheme="minorHAnsi"/>
                <w:b/>
                <w:bCs/>
                <w:color w:val="FFFFFF" w:themeColor="background1"/>
                <w:lang w:eastAsia="en-US"/>
              </w:rPr>
            </w:pPr>
            <w:r w:rsidRPr="00114AB3">
              <w:rPr>
                <w:rFonts w:eastAsiaTheme="minorHAnsi"/>
                <w:b/>
                <w:bCs/>
                <w:color w:val="FFFFFF" w:themeColor="background1"/>
                <w:lang w:eastAsia="en-US"/>
              </w:rPr>
              <w:t xml:space="preserve">Section </w:t>
            </w:r>
          </w:p>
        </w:tc>
        <w:tc>
          <w:tcPr>
            <w:tcW w:w="6237" w:type="dxa"/>
            <w:shd w:val="clear" w:color="auto" w:fill="5AA2AE"/>
            <w:vAlign w:val="center"/>
          </w:tcPr>
          <w:p w14:paraId="03354347" w14:textId="6DA9B4CB" w:rsidR="008640A2" w:rsidRPr="00114AB3" w:rsidRDefault="00D97635" w:rsidP="0079774A">
            <w:pPr>
              <w:spacing w:after="0" w:line="240" w:lineRule="auto"/>
              <w:rPr>
                <w:rFonts w:eastAsiaTheme="minorHAnsi"/>
                <w:b/>
                <w:bCs/>
                <w:color w:val="FFFFFF" w:themeColor="background1"/>
                <w:lang w:eastAsia="en-US"/>
              </w:rPr>
            </w:pPr>
            <w:r w:rsidRPr="00114AB3">
              <w:rPr>
                <w:rFonts w:eastAsiaTheme="minorHAnsi"/>
                <w:b/>
                <w:bCs/>
                <w:color w:val="FFFFFF" w:themeColor="background1"/>
                <w:lang w:eastAsia="en-US"/>
              </w:rPr>
              <w:t>Purpose</w:t>
            </w:r>
          </w:p>
        </w:tc>
      </w:tr>
      <w:tr w:rsidR="008640A2" w14:paraId="40230C26" w14:textId="77777777" w:rsidTr="00E4554A">
        <w:trPr>
          <w:trHeight w:val="1111"/>
        </w:trPr>
        <w:tc>
          <w:tcPr>
            <w:tcW w:w="2830" w:type="dxa"/>
            <w:shd w:val="clear" w:color="auto" w:fill="BCD9DE"/>
            <w:vAlign w:val="center"/>
          </w:tcPr>
          <w:p w14:paraId="3D5FC344" w14:textId="6CC87E3D" w:rsidR="008640A2" w:rsidRDefault="008640A2" w:rsidP="0079774A">
            <w:pPr>
              <w:spacing w:after="0" w:line="240" w:lineRule="auto"/>
              <w:rPr>
                <w:rFonts w:eastAsiaTheme="minorHAnsi"/>
                <w:lang w:eastAsia="en-US"/>
              </w:rPr>
            </w:pPr>
            <w:r>
              <w:rPr>
                <w:rFonts w:eastAsiaTheme="minorHAnsi"/>
                <w:lang w:eastAsia="en-US"/>
              </w:rPr>
              <w:t>Executive summary</w:t>
            </w:r>
          </w:p>
        </w:tc>
        <w:tc>
          <w:tcPr>
            <w:tcW w:w="6237" w:type="dxa"/>
            <w:vAlign w:val="center"/>
          </w:tcPr>
          <w:p w14:paraId="1DD2EEE2" w14:textId="77FCD57F" w:rsidR="008640A2" w:rsidRDefault="00D97635" w:rsidP="0079774A">
            <w:pPr>
              <w:spacing w:after="0" w:line="240" w:lineRule="auto"/>
              <w:rPr>
                <w:rFonts w:eastAsiaTheme="minorHAnsi"/>
                <w:lang w:eastAsia="en-US"/>
              </w:rPr>
            </w:pPr>
            <w:r>
              <w:rPr>
                <w:rFonts w:eastAsiaTheme="minorHAnsi"/>
                <w:lang w:eastAsia="en-US"/>
              </w:rPr>
              <w:t>Overarching s</w:t>
            </w:r>
            <w:r w:rsidR="008640A2">
              <w:rPr>
                <w:rFonts w:eastAsiaTheme="minorHAnsi"/>
                <w:lang w:eastAsia="en-US"/>
              </w:rPr>
              <w:t>ummary of the evaluation objective, methodology</w:t>
            </w:r>
            <w:r>
              <w:rPr>
                <w:rFonts w:eastAsiaTheme="minorHAnsi"/>
                <w:lang w:eastAsia="en-US"/>
              </w:rPr>
              <w:t xml:space="preserve"> </w:t>
            </w:r>
            <w:r w:rsidR="008640A2">
              <w:rPr>
                <w:rFonts w:eastAsiaTheme="minorHAnsi"/>
                <w:lang w:eastAsia="en-US"/>
              </w:rPr>
              <w:t>and findings and recommendations by the evaluation objectives.</w:t>
            </w:r>
          </w:p>
        </w:tc>
      </w:tr>
      <w:tr w:rsidR="008640A2" w14:paraId="5377B3AA" w14:textId="77777777" w:rsidTr="00E4554A">
        <w:trPr>
          <w:trHeight w:val="560"/>
        </w:trPr>
        <w:tc>
          <w:tcPr>
            <w:tcW w:w="2830" w:type="dxa"/>
            <w:shd w:val="clear" w:color="auto" w:fill="BCD9DE"/>
            <w:vAlign w:val="center"/>
          </w:tcPr>
          <w:p w14:paraId="287FD01D" w14:textId="12022899" w:rsidR="008640A2" w:rsidRDefault="008640A2" w:rsidP="0079774A">
            <w:pPr>
              <w:spacing w:after="0" w:line="240" w:lineRule="auto"/>
              <w:rPr>
                <w:rFonts w:eastAsiaTheme="minorHAnsi"/>
                <w:lang w:eastAsia="en-US"/>
              </w:rPr>
            </w:pPr>
            <w:r>
              <w:rPr>
                <w:rFonts w:eastAsiaTheme="minorHAnsi"/>
                <w:lang w:eastAsia="en-US"/>
              </w:rPr>
              <w:t>Introduction</w:t>
            </w:r>
          </w:p>
        </w:tc>
        <w:tc>
          <w:tcPr>
            <w:tcW w:w="6237" w:type="dxa"/>
            <w:vAlign w:val="center"/>
          </w:tcPr>
          <w:p w14:paraId="4A5FACDF" w14:textId="3780B633" w:rsidR="008640A2" w:rsidRDefault="00D97635" w:rsidP="0079774A">
            <w:pPr>
              <w:spacing w:after="0" w:line="240" w:lineRule="auto"/>
              <w:rPr>
                <w:rFonts w:eastAsiaTheme="minorHAnsi"/>
                <w:lang w:eastAsia="en-US"/>
              </w:rPr>
            </w:pPr>
            <w:r>
              <w:rPr>
                <w:rFonts w:eastAsiaTheme="minorHAnsi"/>
                <w:lang w:eastAsia="en-US"/>
              </w:rPr>
              <w:t>Overview of the purpose and structure of the report.</w:t>
            </w:r>
          </w:p>
        </w:tc>
      </w:tr>
      <w:tr w:rsidR="00D97635" w14:paraId="4416E205" w14:textId="77777777" w:rsidTr="00E4554A">
        <w:trPr>
          <w:trHeight w:val="926"/>
        </w:trPr>
        <w:tc>
          <w:tcPr>
            <w:tcW w:w="2830" w:type="dxa"/>
            <w:shd w:val="clear" w:color="auto" w:fill="BCD9DE"/>
            <w:vAlign w:val="center"/>
          </w:tcPr>
          <w:p w14:paraId="2227EC19" w14:textId="3DD187D3" w:rsidR="00D97635" w:rsidRDefault="00D97635" w:rsidP="0079774A">
            <w:pPr>
              <w:spacing w:after="0" w:line="240" w:lineRule="auto"/>
              <w:rPr>
                <w:rFonts w:eastAsiaTheme="minorHAnsi"/>
                <w:lang w:eastAsia="en-US"/>
              </w:rPr>
            </w:pPr>
            <w:r>
              <w:rPr>
                <w:rFonts w:eastAsiaTheme="minorHAnsi"/>
                <w:lang w:eastAsia="en-US"/>
              </w:rPr>
              <w:t>Overview of the ICS and TAEG</w:t>
            </w:r>
          </w:p>
        </w:tc>
        <w:tc>
          <w:tcPr>
            <w:tcW w:w="6237" w:type="dxa"/>
            <w:vAlign w:val="center"/>
          </w:tcPr>
          <w:p w14:paraId="70994C74" w14:textId="4FF2AEE3" w:rsidR="00D97635" w:rsidRDefault="00D97635" w:rsidP="0079774A">
            <w:pPr>
              <w:spacing w:after="0" w:line="240" w:lineRule="auto"/>
              <w:rPr>
                <w:rFonts w:eastAsiaTheme="minorHAnsi"/>
                <w:lang w:eastAsia="en-US"/>
              </w:rPr>
            </w:pPr>
            <w:r>
              <w:rPr>
                <w:rFonts w:eastAsiaTheme="minorHAnsi"/>
                <w:lang w:val="en-US" w:eastAsia="en-US"/>
              </w:rPr>
              <w:t>Overview of the I</w:t>
            </w:r>
            <w:r w:rsidRPr="00D97635">
              <w:rPr>
                <w:rFonts w:eastAsiaTheme="minorHAnsi"/>
                <w:lang w:val="en-US" w:eastAsia="en-US"/>
              </w:rPr>
              <w:t>CS/TAEG</w:t>
            </w:r>
            <w:r w:rsidR="00C75703">
              <w:rPr>
                <w:rFonts w:eastAsiaTheme="minorHAnsi"/>
                <w:lang w:val="en-US" w:eastAsia="en-US"/>
              </w:rPr>
              <w:t>:</w:t>
            </w:r>
            <w:r w:rsidR="00C75703" w:rsidRPr="00C75703">
              <w:rPr>
                <w:rFonts w:eastAsiaTheme="minorHAnsi"/>
                <w:lang w:val="en-US" w:eastAsia="en-US"/>
              </w:rPr>
              <w:t xml:space="preserve"> </w:t>
            </w:r>
            <w:r w:rsidRPr="00D97635">
              <w:rPr>
                <w:rFonts w:eastAsiaTheme="minorHAnsi"/>
                <w:lang w:val="en-US" w:eastAsia="en-US"/>
              </w:rPr>
              <w:t>objective</w:t>
            </w:r>
            <w:r>
              <w:rPr>
                <w:rFonts w:eastAsiaTheme="minorHAnsi"/>
                <w:lang w:val="en-US" w:eastAsia="en-US"/>
              </w:rPr>
              <w:t>s</w:t>
            </w:r>
            <w:r w:rsidRPr="00D97635">
              <w:rPr>
                <w:rFonts w:eastAsiaTheme="minorHAnsi"/>
                <w:lang w:val="en-US" w:eastAsia="en-US"/>
              </w:rPr>
              <w:t>, admini</w:t>
            </w:r>
            <w:r>
              <w:rPr>
                <w:rFonts w:eastAsiaTheme="minorHAnsi"/>
                <w:lang w:val="en-US" w:eastAsia="en-US"/>
              </w:rPr>
              <w:t>stration</w:t>
            </w:r>
            <w:r w:rsidRPr="00D97635">
              <w:rPr>
                <w:rFonts w:eastAsiaTheme="minorHAnsi"/>
                <w:lang w:val="en-US" w:eastAsia="en-US"/>
              </w:rPr>
              <w:t>, performance to date and profile of cadets.</w:t>
            </w:r>
          </w:p>
        </w:tc>
      </w:tr>
      <w:tr w:rsidR="00D97635" w14:paraId="175C4414" w14:textId="77777777" w:rsidTr="00E4554A">
        <w:trPr>
          <w:trHeight w:val="838"/>
        </w:trPr>
        <w:tc>
          <w:tcPr>
            <w:tcW w:w="2830" w:type="dxa"/>
            <w:shd w:val="clear" w:color="auto" w:fill="BCD9DE"/>
            <w:vAlign w:val="center"/>
          </w:tcPr>
          <w:p w14:paraId="65D1C52A" w14:textId="21D233EE" w:rsidR="00D97635" w:rsidRDefault="00D97635" w:rsidP="0079774A">
            <w:pPr>
              <w:spacing w:after="0" w:line="240" w:lineRule="auto"/>
              <w:rPr>
                <w:rFonts w:eastAsiaTheme="minorHAnsi"/>
                <w:lang w:eastAsia="en-US"/>
              </w:rPr>
            </w:pPr>
            <w:r w:rsidRPr="00D97635">
              <w:rPr>
                <w:rFonts w:eastAsiaTheme="minorHAnsi"/>
                <w:lang w:val="en-US" w:eastAsia="en-US"/>
              </w:rPr>
              <w:t>Methodology</w:t>
            </w:r>
          </w:p>
        </w:tc>
        <w:tc>
          <w:tcPr>
            <w:tcW w:w="6237" w:type="dxa"/>
            <w:vAlign w:val="center"/>
          </w:tcPr>
          <w:p w14:paraId="3B85CED3" w14:textId="775B74EE" w:rsidR="00D97635" w:rsidRPr="00AC5CF1" w:rsidRDefault="00D97635" w:rsidP="0079774A">
            <w:pPr>
              <w:spacing w:after="0" w:line="240" w:lineRule="auto"/>
              <w:rPr>
                <w:rFonts w:eastAsiaTheme="minorHAnsi"/>
                <w:lang w:eastAsia="en-US"/>
              </w:rPr>
            </w:pPr>
            <w:r>
              <w:rPr>
                <w:rFonts w:eastAsiaTheme="minorHAnsi"/>
                <w:lang w:val="en-US" w:eastAsia="en-US"/>
              </w:rPr>
              <w:t xml:space="preserve">Overview of </w:t>
            </w:r>
            <w:r w:rsidRPr="00D97635">
              <w:rPr>
                <w:rFonts w:eastAsiaTheme="minorHAnsi"/>
                <w:lang w:val="en-US" w:eastAsia="en-US"/>
              </w:rPr>
              <w:t>the evaluation framework, methods used to undertake the evaluation and any limitations</w:t>
            </w:r>
            <w:r>
              <w:rPr>
                <w:rFonts w:eastAsiaTheme="minorHAnsi"/>
                <w:lang w:val="en-US" w:eastAsia="en-US"/>
              </w:rPr>
              <w:t>.</w:t>
            </w:r>
          </w:p>
        </w:tc>
      </w:tr>
      <w:tr w:rsidR="00D97635" w14:paraId="152B2CA4" w14:textId="77777777" w:rsidTr="00E4554A">
        <w:trPr>
          <w:trHeight w:val="836"/>
        </w:trPr>
        <w:tc>
          <w:tcPr>
            <w:tcW w:w="2830" w:type="dxa"/>
            <w:shd w:val="clear" w:color="auto" w:fill="BCD9DE"/>
            <w:vAlign w:val="center"/>
          </w:tcPr>
          <w:p w14:paraId="41DB63FE" w14:textId="6F76C336" w:rsidR="00D97635" w:rsidRPr="00D97635" w:rsidRDefault="00D97635" w:rsidP="0079774A">
            <w:pPr>
              <w:spacing w:after="0" w:line="240" w:lineRule="auto"/>
              <w:rPr>
                <w:rFonts w:eastAsiaTheme="minorHAnsi"/>
                <w:lang w:val="en-US" w:eastAsia="en-US"/>
              </w:rPr>
            </w:pPr>
            <w:r>
              <w:rPr>
                <w:rFonts w:eastAsiaTheme="minorHAnsi"/>
                <w:lang w:val="en-US" w:eastAsia="en-US"/>
              </w:rPr>
              <w:t>Findings and Recommendations</w:t>
            </w:r>
          </w:p>
        </w:tc>
        <w:tc>
          <w:tcPr>
            <w:tcW w:w="6237" w:type="dxa"/>
            <w:vAlign w:val="center"/>
          </w:tcPr>
          <w:p w14:paraId="1897DDF8" w14:textId="7A4D9969" w:rsidR="00D97635" w:rsidRPr="00D97635" w:rsidRDefault="00D97635" w:rsidP="0079774A">
            <w:pPr>
              <w:spacing w:after="0" w:line="240" w:lineRule="auto"/>
              <w:rPr>
                <w:rFonts w:eastAsiaTheme="minorHAnsi"/>
                <w:lang w:val="en-US" w:eastAsia="en-US"/>
              </w:rPr>
            </w:pPr>
            <w:r>
              <w:rPr>
                <w:rFonts w:eastAsiaTheme="minorHAnsi"/>
                <w:lang w:val="en-US" w:eastAsia="en-US"/>
              </w:rPr>
              <w:t>Discussion of the findings by evaluation question and the resulting recommendations.</w:t>
            </w:r>
          </w:p>
        </w:tc>
      </w:tr>
      <w:tr w:rsidR="00D97635" w14:paraId="049FE446" w14:textId="77777777" w:rsidTr="00E4554A">
        <w:trPr>
          <w:trHeight w:val="569"/>
        </w:trPr>
        <w:tc>
          <w:tcPr>
            <w:tcW w:w="2830" w:type="dxa"/>
            <w:shd w:val="clear" w:color="auto" w:fill="BCD9DE"/>
            <w:vAlign w:val="center"/>
          </w:tcPr>
          <w:p w14:paraId="14369A32" w14:textId="18FFEE49" w:rsidR="00D97635" w:rsidRDefault="00D97635" w:rsidP="0079774A">
            <w:pPr>
              <w:spacing w:after="0" w:line="240" w:lineRule="auto"/>
              <w:rPr>
                <w:rFonts w:eastAsiaTheme="minorHAnsi"/>
                <w:lang w:val="en-US" w:eastAsia="en-US"/>
              </w:rPr>
            </w:pPr>
            <w:r>
              <w:rPr>
                <w:rFonts w:eastAsiaTheme="minorHAnsi"/>
                <w:lang w:val="en-US" w:eastAsia="en-US"/>
              </w:rPr>
              <w:t>Conclusion</w:t>
            </w:r>
          </w:p>
        </w:tc>
        <w:tc>
          <w:tcPr>
            <w:tcW w:w="6237" w:type="dxa"/>
            <w:vAlign w:val="center"/>
          </w:tcPr>
          <w:p w14:paraId="0DC61EFF" w14:textId="57290543" w:rsidR="0079774A" w:rsidRDefault="00D97635" w:rsidP="0079774A">
            <w:pPr>
              <w:spacing w:after="0" w:line="240" w:lineRule="auto"/>
              <w:rPr>
                <w:rFonts w:eastAsiaTheme="minorHAnsi"/>
                <w:lang w:val="en-US" w:eastAsia="en-US"/>
              </w:rPr>
            </w:pPr>
            <w:r>
              <w:rPr>
                <w:rFonts w:eastAsiaTheme="minorHAnsi"/>
                <w:lang w:val="en-US" w:eastAsia="en-US"/>
              </w:rPr>
              <w:t>Concluding summary of the evaluation’s findings.</w:t>
            </w:r>
          </w:p>
        </w:tc>
      </w:tr>
      <w:tr w:rsidR="00D97635" w14:paraId="63945ABA" w14:textId="77777777" w:rsidTr="00E4554A">
        <w:trPr>
          <w:trHeight w:val="3977"/>
        </w:trPr>
        <w:tc>
          <w:tcPr>
            <w:tcW w:w="2830" w:type="dxa"/>
            <w:shd w:val="clear" w:color="auto" w:fill="BCD9DE"/>
            <w:vAlign w:val="center"/>
          </w:tcPr>
          <w:p w14:paraId="2BACE270" w14:textId="2A275D30" w:rsidR="00D97635" w:rsidRDefault="00D97635" w:rsidP="0079774A">
            <w:pPr>
              <w:spacing w:after="0" w:line="240" w:lineRule="auto"/>
              <w:rPr>
                <w:rFonts w:eastAsiaTheme="minorHAnsi"/>
                <w:lang w:val="en-US" w:eastAsia="en-US"/>
              </w:rPr>
            </w:pPr>
            <w:r>
              <w:rPr>
                <w:rFonts w:eastAsiaTheme="minorHAnsi"/>
                <w:lang w:val="en-US" w:eastAsia="en-US"/>
              </w:rPr>
              <w:t>A</w:t>
            </w:r>
            <w:r w:rsidR="002F0230">
              <w:rPr>
                <w:rFonts w:eastAsiaTheme="minorHAnsi"/>
                <w:lang w:val="en-US" w:eastAsia="en-US"/>
              </w:rPr>
              <w:t>nnexes</w:t>
            </w:r>
          </w:p>
        </w:tc>
        <w:tc>
          <w:tcPr>
            <w:tcW w:w="6237" w:type="dxa"/>
            <w:vAlign w:val="center"/>
          </w:tcPr>
          <w:p w14:paraId="17EFEFD9" w14:textId="74CE85FC" w:rsidR="00D97635" w:rsidRDefault="002F0230" w:rsidP="0079774A">
            <w:pPr>
              <w:spacing w:after="0" w:line="240" w:lineRule="auto"/>
              <w:rPr>
                <w:rFonts w:eastAsiaTheme="minorHAnsi"/>
                <w:lang w:val="en-US" w:eastAsia="en-US"/>
              </w:rPr>
            </w:pPr>
            <w:r>
              <w:rPr>
                <w:rFonts w:eastAsiaTheme="minorHAnsi"/>
                <w:lang w:val="en-US" w:eastAsia="en-US"/>
              </w:rPr>
              <w:t>The following annexes accompany this report</w:t>
            </w:r>
          </w:p>
          <w:p w14:paraId="6D1E72B3" w14:textId="77777777" w:rsidR="002F0230" w:rsidRDefault="002F0230" w:rsidP="006C0FF7">
            <w:pPr>
              <w:pStyle w:val="NormalBullet"/>
              <w:rPr>
                <w:rFonts w:eastAsiaTheme="minorHAnsi"/>
                <w:lang w:val="en-US" w:eastAsia="en-US"/>
              </w:rPr>
            </w:pPr>
            <w:r>
              <w:rPr>
                <w:rFonts w:eastAsiaTheme="minorHAnsi"/>
                <w:lang w:val="en-US" w:eastAsia="en-US"/>
              </w:rPr>
              <w:t>Annex A – Final ICS evaluation strategy</w:t>
            </w:r>
          </w:p>
          <w:p w14:paraId="7FE05551" w14:textId="77777777" w:rsidR="002F0230" w:rsidRDefault="002F0230" w:rsidP="006C0FF7">
            <w:pPr>
              <w:pStyle w:val="NormalBullet"/>
              <w:rPr>
                <w:rFonts w:eastAsiaTheme="minorHAnsi"/>
                <w:lang w:val="en-US" w:eastAsia="en-US"/>
              </w:rPr>
            </w:pPr>
            <w:r>
              <w:rPr>
                <w:rFonts w:eastAsiaTheme="minorHAnsi"/>
                <w:lang w:val="en-US" w:eastAsia="en-US"/>
              </w:rPr>
              <w:t>Annex B – AIATSIS ethics approval</w:t>
            </w:r>
          </w:p>
          <w:p w14:paraId="0564C419" w14:textId="77777777" w:rsidR="002F0230" w:rsidRDefault="002F0230" w:rsidP="006C0FF7">
            <w:pPr>
              <w:pStyle w:val="NormalBullet"/>
              <w:rPr>
                <w:rFonts w:eastAsiaTheme="minorHAnsi"/>
                <w:lang w:val="en-US" w:eastAsia="en-US"/>
              </w:rPr>
            </w:pPr>
            <w:r>
              <w:rPr>
                <w:rFonts w:eastAsiaTheme="minorHAnsi"/>
                <w:lang w:val="en-US" w:eastAsia="en-US"/>
              </w:rPr>
              <w:t>Annex C – Final literature review</w:t>
            </w:r>
          </w:p>
          <w:p w14:paraId="26DD4C35" w14:textId="77777777" w:rsidR="002F0230" w:rsidRDefault="002F0230" w:rsidP="006C0FF7">
            <w:pPr>
              <w:pStyle w:val="NormalBullet"/>
              <w:rPr>
                <w:rFonts w:eastAsiaTheme="minorHAnsi"/>
                <w:lang w:val="en-US" w:eastAsia="en-US"/>
              </w:rPr>
            </w:pPr>
            <w:r>
              <w:rPr>
                <w:rFonts w:eastAsiaTheme="minorHAnsi"/>
                <w:lang w:val="en-US" w:eastAsia="en-US"/>
              </w:rPr>
              <w:t>Annex D – Stakeholder list</w:t>
            </w:r>
          </w:p>
          <w:p w14:paraId="5C46C5D9" w14:textId="77777777" w:rsidR="002F0230" w:rsidRDefault="002F0230" w:rsidP="006C0FF7">
            <w:pPr>
              <w:pStyle w:val="NormalBullet"/>
              <w:rPr>
                <w:rFonts w:eastAsiaTheme="minorHAnsi"/>
                <w:lang w:val="en-US" w:eastAsia="en-US"/>
              </w:rPr>
            </w:pPr>
            <w:r>
              <w:rPr>
                <w:rFonts w:eastAsiaTheme="minorHAnsi"/>
                <w:lang w:val="en-US" w:eastAsia="en-US"/>
              </w:rPr>
              <w:t>Annex E – TAEGC revised program logic</w:t>
            </w:r>
          </w:p>
          <w:p w14:paraId="7F1CF4E4" w14:textId="2CD4210F" w:rsidR="002F0230" w:rsidRDefault="002F0230" w:rsidP="006C0FF7">
            <w:pPr>
              <w:pStyle w:val="NormalBullet"/>
              <w:rPr>
                <w:rFonts w:eastAsiaTheme="minorHAnsi"/>
                <w:lang w:val="en-US" w:eastAsia="en-US"/>
              </w:rPr>
            </w:pPr>
            <w:r>
              <w:rPr>
                <w:rFonts w:eastAsiaTheme="minorHAnsi"/>
                <w:lang w:val="en-US" w:eastAsia="en-US"/>
              </w:rPr>
              <w:t xml:space="preserve">Annex F – ICS-TAEG Cadets </w:t>
            </w:r>
            <w:r w:rsidR="00B639EA">
              <w:rPr>
                <w:rFonts w:eastAsiaTheme="minorHAnsi"/>
                <w:lang w:val="en-US" w:eastAsia="en-US"/>
              </w:rPr>
              <w:t>map</w:t>
            </w:r>
          </w:p>
          <w:p w14:paraId="2DF7FD4B" w14:textId="1F2A42AE" w:rsidR="002F0230" w:rsidRDefault="002F0230" w:rsidP="006C0FF7">
            <w:pPr>
              <w:pStyle w:val="NormalBullet"/>
              <w:rPr>
                <w:rFonts w:eastAsiaTheme="minorHAnsi"/>
                <w:lang w:val="en-US" w:eastAsia="en-US"/>
              </w:rPr>
            </w:pPr>
            <w:r>
              <w:rPr>
                <w:rFonts w:eastAsiaTheme="minorHAnsi"/>
                <w:lang w:val="en-US" w:eastAsia="en-US"/>
              </w:rPr>
              <w:t>Annex G – Recommended minimum dataset</w:t>
            </w:r>
          </w:p>
          <w:p w14:paraId="27EE0742" w14:textId="77777777" w:rsidR="002F0230" w:rsidRDefault="002F0230" w:rsidP="006C0FF7">
            <w:pPr>
              <w:pStyle w:val="NormalBullet"/>
              <w:rPr>
                <w:rFonts w:eastAsiaTheme="minorHAnsi"/>
                <w:lang w:val="en-US" w:eastAsia="en-US"/>
              </w:rPr>
            </w:pPr>
            <w:r>
              <w:rPr>
                <w:rFonts w:eastAsiaTheme="minorHAnsi"/>
                <w:lang w:val="en-US" w:eastAsia="en-US"/>
              </w:rPr>
              <w:t>Annex H – Administrative data field</w:t>
            </w:r>
          </w:p>
          <w:p w14:paraId="7661977F" w14:textId="77777777" w:rsidR="002F0230" w:rsidRDefault="002F0230" w:rsidP="006C0FF7">
            <w:pPr>
              <w:pStyle w:val="NormalBullet"/>
              <w:rPr>
                <w:rFonts w:eastAsiaTheme="minorHAnsi"/>
                <w:lang w:val="en-US" w:eastAsia="en-US"/>
              </w:rPr>
            </w:pPr>
            <w:r>
              <w:rPr>
                <w:rFonts w:eastAsiaTheme="minorHAnsi"/>
                <w:lang w:val="en-US" w:eastAsia="en-US"/>
              </w:rPr>
              <w:t>Annex I – SSI guides</w:t>
            </w:r>
          </w:p>
          <w:p w14:paraId="418A78ED" w14:textId="784DF6C2" w:rsidR="002F0230" w:rsidRDefault="002F0230" w:rsidP="006C0FF7">
            <w:pPr>
              <w:pStyle w:val="NormalBullet"/>
              <w:rPr>
                <w:rFonts w:eastAsiaTheme="minorHAnsi"/>
                <w:lang w:val="en-US" w:eastAsia="en-US"/>
              </w:rPr>
            </w:pPr>
            <w:r>
              <w:rPr>
                <w:rFonts w:eastAsiaTheme="minorHAnsi"/>
                <w:lang w:val="en-US" w:eastAsia="en-US"/>
              </w:rPr>
              <w:t>Annex J – Evaluation data matrix</w:t>
            </w:r>
          </w:p>
          <w:p w14:paraId="2277A8D3" w14:textId="071E8823" w:rsidR="002F0230" w:rsidRPr="002D5067" w:rsidRDefault="002F0230" w:rsidP="006C0FF7">
            <w:pPr>
              <w:pStyle w:val="NormalBullet"/>
              <w:rPr>
                <w:rFonts w:eastAsiaTheme="minorHAnsi"/>
                <w:lang w:val="en-US" w:eastAsia="en-US"/>
              </w:rPr>
            </w:pPr>
            <w:r>
              <w:rPr>
                <w:rFonts w:eastAsiaTheme="minorHAnsi"/>
                <w:lang w:val="en-US" w:eastAsia="en-US"/>
              </w:rPr>
              <w:t xml:space="preserve">Annex K – Operating models of </w:t>
            </w:r>
            <w:r w:rsidR="00A0319A">
              <w:rPr>
                <w:rFonts w:eastAsiaTheme="minorHAnsi"/>
                <w:lang w:val="en-US" w:eastAsia="en-US"/>
              </w:rPr>
              <w:t>provider</w:t>
            </w:r>
            <w:r>
              <w:rPr>
                <w:rFonts w:eastAsiaTheme="minorHAnsi"/>
                <w:lang w:val="en-US" w:eastAsia="en-US"/>
              </w:rPr>
              <w:t>s</w:t>
            </w:r>
          </w:p>
        </w:tc>
      </w:tr>
    </w:tbl>
    <w:p w14:paraId="6F13443F" w14:textId="77777777" w:rsidR="00A709BA" w:rsidRDefault="00A709BA">
      <w:pPr>
        <w:spacing w:after="0" w:line="240" w:lineRule="auto"/>
        <w:outlineLvl w:val="9"/>
        <w:rPr>
          <w:b/>
          <w:bCs/>
          <w:color w:val="5AA2AE" w:themeColor="accent5"/>
          <w:sz w:val="32"/>
          <w:szCs w:val="32"/>
        </w:rPr>
      </w:pPr>
      <w:r>
        <w:br w:type="page"/>
      </w:r>
    </w:p>
    <w:p w14:paraId="12AACB9E" w14:textId="66308961" w:rsidR="00D97635" w:rsidRPr="00AC5CF1" w:rsidRDefault="00D97635" w:rsidP="00E323A3">
      <w:pPr>
        <w:pStyle w:val="Heading1"/>
        <w:rPr>
          <w:rFonts w:eastAsiaTheme="minorHAnsi"/>
        </w:rPr>
      </w:pPr>
      <w:bookmarkStart w:id="66" w:name="_Toc58594789"/>
      <w:r w:rsidRPr="00146B51">
        <w:lastRenderedPageBreak/>
        <w:t>Overview of the</w:t>
      </w:r>
      <w:r w:rsidRPr="00AC5CF1">
        <w:t xml:space="preserve"> ICS and TAEG</w:t>
      </w:r>
      <w:bookmarkEnd w:id="66"/>
    </w:p>
    <w:p w14:paraId="072C3416" w14:textId="69460F81" w:rsidR="00D97635" w:rsidRDefault="00822E52" w:rsidP="00082D69">
      <w:pPr>
        <w:outlineLvl w:val="9"/>
        <w:rPr>
          <w:color w:val="000000" w:themeColor="text1"/>
          <w:lang w:eastAsia="en-US"/>
        </w:rPr>
      </w:pPr>
      <w:r>
        <w:rPr>
          <w:rFonts w:eastAsiaTheme="minorHAnsi"/>
          <w:color w:val="000000" w:themeColor="text1"/>
        </w:rPr>
        <w:t>For the last two decades</w:t>
      </w:r>
      <w:r w:rsidR="00B639EA">
        <w:rPr>
          <w:rFonts w:eastAsiaTheme="minorHAnsi"/>
          <w:color w:val="000000" w:themeColor="text1"/>
        </w:rPr>
        <w:t>,</w:t>
      </w:r>
      <w:r>
        <w:rPr>
          <w:rFonts w:eastAsiaTheme="minorHAnsi"/>
          <w:color w:val="000000" w:themeColor="text1"/>
        </w:rPr>
        <w:t xml:space="preserve"> t</w:t>
      </w:r>
      <w:r w:rsidR="002F0230" w:rsidRPr="0053325B">
        <w:rPr>
          <w:rFonts w:eastAsiaTheme="minorHAnsi"/>
          <w:color w:val="000000" w:themeColor="text1"/>
        </w:rPr>
        <w:t>he Commonwealth Government has supported Indigenous cadetships in various forms</w:t>
      </w:r>
      <w:r>
        <w:rPr>
          <w:rFonts w:eastAsiaTheme="minorHAnsi"/>
          <w:color w:val="000000" w:themeColor="text1"/>
          <w:lang w:eastAsia="en-US"/>
        </w:rPr>
        <w:t xml:space="preserve">. </w:t>
      </w:r>
      <w:r w:rsidR="002F0230" w:rsidRPr="0053325B">
        <w:rPr>
          <w:rFonts w:eastAsiaTheme="minorHAnsi"/>
          <w:color w:val="000000" w:themeColor="text1"/>
          <w:lang w:eastAsia="en-US"/>
        </w:rPr>
        <w:t>The</w:t>
      </w:r>
      <w:r>
        <w:rPr>
          <w:rFonts w:eastAsiaTheme="minorHAnsi"/>
          <w:color w:val="000000" w:themeColor="text1"/>
          <w:lang w:eastAsia="en-US"/>
        </w:rPr>
        <w:t xml:space="preserve"> </w:t>
      </w:r>
      <w:r w:rsidR="002F0230" w:rsidRPr="0053325B">
        <w:rPr>
          <w:rFonts w:eastAsiaTheme="minorHAnsi"/>
          <w:color w:val="000000" w:themeColor="text1"/>
          <w:lang w:eastAsia="en-US"/>
        </w:rPr>
        <w:t xml:space="preserve">Indigenous Cadetship Support (ICS) program was delivered </w:t>
      </w:r>
      <w:r w:rsidR="002F0230" w:rsidRPr="0053325B">
        <w:rPr>
          <w:color w:val="000000" w:themeColor="text1"/>
          <w:lang w:eastAsia="en-US"/>
        </w:rPr>
        <w:t>as a standalone program</w:t>
      </w:r>
      <w:r w:rsidR="002F0230" w:rsidRPr="0053325B">
        <w:rPr>
          <w:rFonts w:eastAsiaTheme="minorHAnsi"/>
          <w:color w:val="000000" w:themeColor="text1"/>
          <w:lang w:eastAsia="en-US"/>
        </w:rPr>
        <w:t xml:space="preserve"> under the </w:t>
      </w:r>
      <w:r w:rsidR="002F0230" w:rsidRPr="0053325B">
        <w:rPr>
          <w:color w:val="000000" w:themeColor="text1"/>
          <w:lang w:eastAsia="en-US"/>
        </w:rPr>
        <w:t xml:space="preserve">Indigenous Advancement Strategy (IAS) – </w:t>
      </w:r>
      <w:r w:rsidR="002F0230" w:rsidRPr="0053325B">
        <w:rPr>
          <w:rFonts w:eastAsiaTheme="minorHAnsi" w:cstheme="minorBidi"/>
          <w:color w:val="000000" w:themeColor="text1"/>
          <w:lang w:eastAsia="en-US"/>
        </w:rPr>
        <w:t>Jobs Land and Economy Programme</w:t>
      </w:r>
      <w:r w:rsidR="002F0230" w:rsidRPr="0053325B">
        <w:rPr>
          <w:color w:val="000000" w:themeColor="text1"/>
          <w:lang w:eastAsia="en-US"/>
        </w:rPr>
        <w:t xml:space="preserve"> (JLEP).</w:t>
      </w:r>
      <w:r>
        <w:rPr>
          <w:rFonts w:eastAsiaTheme="minorHAnsi"/>
          <w:color w:val="000000" w:themeColor="text1"/>
          <w:lang w:eastAsia="en-US"/>
        </w:rPr>
        <w:t xml:space="preserve"> </w:t>
      </w:r>
      <w:r w:rsidR="002F0230" w:rsidRPr="0053325B">
        <w:rPr>
          <w:color w:val="000000" w:themeColor="text1"/>
          <w:lang w:eastAsia="en-US"/>
        </w:rPr>
        <w:t>On 1 January 2018, the ICS program ceased and transitioned to the Tailored Assistance Employment Grants (TAEG), which is part of a suite of Commonwealth-funded Indigenous Employment Programs (IEPs).</w:t>
      </w:r>
    </w:p>
    <w:p w14:paraId="17D547CD" w14:textId="6C30336D" w:rsidR="00822E52" w:rsidRPr="00AC5CF1" w:rsidRDefault="00A00A3E" w:rsidP="00AC5CF1">
      <w:pPr>
        <w:pStyle w:val="Heading2"/>
      </w:pPr>
      <w:bookmarkStart w:id="67" w:name="_Toc41463086"/>
      <w:bookmarkStart w:id="68" w:name="_Toc41473147"/>
      <w:bookmarkStart w:id="69" w:name="_Toc41950839"/>
      <w:bookmarkStart w:id="70" w:name="_Toc58594790"/>
      <w:r>
        <w:t>ICS/TAEG objectives</w:t>
      </w:r>
      <w:bookmarkEnd w:id="67"/>
      <w:bookmarkEnd w:id="68"/>
      <w:bookmarkEnd w:id="69"/>
      <w:bookmarkEnd w:id="70"/>
    </w:p>
    <w:p w14:paraId="14FB5187" w14:textId="26AC9C7D" w:rsidR="00252989" w:rsidRDefault="002F0230" w:rsidP="00082D69">
      <w:pPr>
        <w:outlineLvl w:val="9"/>
        <w:rPr>
          <w:rFonts w:eastAsiaTheme="minorHAnsi" w:cs="Helvetica"/>
          <w:color w:val="000000" w:themeColor="text1"/>
          <w:lang w:eastAsia="en-US"/>
        </w:rPr>
      </w:pPr>
      <w:r w:rsidRPr="0053325B">
        <w:rPr>
          <w:rFonts w:eastAsiaTheme="minorHAnsi"/>
          <w:color w:val="000000" w:themeColor="text1"/>
          <w:lang w:eastAsia="en-US"/>
        </w:rPr>
        <w:t xml:space="preserve">The ICS program contributed to the IAS JLEP objective </w:t>
      </w:r>
      <w:r w:rsidRPr="0053325B">
        <w:rPr>
          <w:rFonts w:eastAsiaTheme="minorHAnsi" w:cs="Helvetica"/>
          <w:color w:val="000000" w:themeColor="text1"/>
          <w:lang w:eastAsia="en-US"/>
        </w:rPr>
        <w:t xml:space="preserve">of </w:t>
      </w:r>
      <w:r w:rsidRPr="0053325B">
        <w:rPr>
          <w:rFonts w:cs="Helvetica"/>
          <w:color w:val="000000" w:themeColor="text1"/>
          <w:shd w:val="clear" w:color="auto" w:fill="FFFFFF"/>
        </w:rPr>
        <w:t xml:space="preserve">increasing the number of Aboriginal and Torres Strait Islander people who have </w:t>
      </w:r>
      <w:r>
        <w:rPr>
          <w:rFonts w:cs="Helvetica"/>
          <w:color w:val="000000" w:themeColor="text1"/>
          <w:shd w:val="clear" w:color="auto" w:fill="FFFFFF"/>
        </w:rPr>
        <w:t>employment</w:t>
      </w:r>
      <w:r w:rsidRPr="00CC0E61">
        <w:rPr>
          <w:rFonts w:eastAsiaTheme="minorHAnsi" w:cs="Helvetica"/>
          <w:color w:val="000000" w:themeColor="text1"/>
          <w:lang w:eastAsia="en-US"/>
        </w:rPr>
        <w:t xml:space="preserve"> by supporting Indigenous tertiary students to complete their undergraduate degrees and progress </w:t>
      </w:r>
      <w:r>
        <w:rPr>
          <w:rFonts w:eastAsiaTheme="minorHAnsi" w:cs="Helvetica"/>
          <w:color w:val="000000" w:themeColor="text1"/>
          <w:lang w:eastAsia="en-US"/>
        </w:rPr>
        <w:t>o</w:t>
      </w:r>
      <w:r w:rsidRPr="0053325B">
        <w:rPr>
          <w:rFonts w:eastAsiaTheme="minorHAnsi" w:cs="Helvetica"/>
          <w:color w:val="000000" w:themeColor="text1"/>
          <w:lang w:eastAsia="en-US"/>
        </w:rPr>
        <w:t>nto graduate employment.</w:t>
      </w:r>
    </w:p>
    <w:p w14:paraId="46816456" w14:textId="0349C59A" w:rsidR="00252989" w:rsidRPr="00E43933" w:rsidRDefault="00252989" w:rsidP="00082D69">
      <w:pPr>
        <w:outlineLvl w:val="9"/>
        <w:rPr>
          <w:rFonts w:eastAsiaTheme="minorHAnsi"/>
          <w:color w:val="000000" w:themeColor="text1"/>
          <w:lang w:eastAsia="en-US"/>
        </w:rPr>
      </w:pPr>
      <w:r w:rsidRPr="00E43933">
        <w:rPr>
          <w:rFonts w:eastAsiaTheme="minorHAnsi"/>
          <w:color w:val="000000" w:themeColor="text1"/>
          <w:lang w:eastAsia="en-US"/>
        </w:rPr>
        <w:t>The objectives of the ICS and the subsequent TAEG programs are to improve Indigenous tertiary students’ professional employment prospects, by supporting them to complete their undergraduate degree and transition into employment.</w:t>
      </w:r>
    </w:p>
    <w:p w14:paraId="3DEEEFC9" w14:textId="77777777" w:rsidR="00102328" w:rsidRDefault="00252989" w:rsidP="00082D69">
      <w:pPr>
        <w:outlineLvl w:val="9"/>
        <w:rPr>
          <w:rFonts w:eastAsiaTheme="minorHAnsi"/>
          <w:color w:val="000000" w:themeColor="text1"/>
          <w:lang w:eastAsia="en-US"/>
        </w:rPr>
      </w:pPr>
      <w:r w:rsidRPr="00E43933">
        <w:rPr>
          <w:rFonts w:eastAsiaTheme="minorHAnsi"/>
          <w:color w:val="000000" w:themeColor="text1"/>
          <w:lang w:eastAsia="en-US"/>
        </w:rPr>
        <w:t>These programs link Indigenous undergraduate students to a Cadetship arrangement with an employer.</w:t>
      </w:r>
      <w:r w:rsidR="00A0319A">
        <w:rPr>
          <w:rStyle w:val="FootnoteReference"/>
          <w:rFonts w:eastAsiaTheme="minorHAnsi"/>
          <w:color w:val="000000" w:themeColor="text1"/>
          <w:lang w:eastAsia="en-US"/>
        </w:rPr>
        <w:footnoteReference w:id="2"/>
      </w:r>
      <w:r w:rsidRPr="00E43933">
        <w:rPr>
          <w:rFonts w:eastAsiaTheme="minorHAnsi"/>
          <w:color w:val="000000" w:themeColor="text1"/>
          <w:lang w:eastAsia="en-US"/>
        </w:rPr>
        <w:t xml:space="preserve"> The Australian Government provides the employer with a study allowance</w:t>
      </w:r>
      <w:r w:rsidR="00E43933" w:rsidRPr="00E43933">
        <w:rPr>
          <w:rFonts w:eastAsiaTheme="minorHAnsi"/>
          <w:color w:val="000000" w:themeColor="text1"/>
          <w:lang w:eastAsia="en-US"/>
        </w:rPr>
        <w:t xml:space="preserve"> </w:t>
      </w:r>
      <w:r w:rsidRPr="00E43933">
        <w:rPr>
          <w:rFonts w:eastAsiaTheme="minorHAnsi"/>
          <w:color w:val="000000" w:themeColor="text1"/>
          <w:lang w:eastAsia="en-US"/>
        </w:rPr>
        <w:t>and book and equipment allowance, which is forwarded to</w:t>
      </w:r>
      <w:r w:rsidR="00E43933" w:rsidRPr="00E43933">
        <w:rPr>
          <w:rFonts w:eastAsiaTheme="minorHAnsi"/>
          <w:color w:val="000000" w:themeColor="text1"/>
          <w:lang w:eastAsia="en-US"/>
        </w:rPr>
        <w:t xml:space="preserve"> </w:t>
      </w:r>
      <w:r w:rsidRPr="00E43933">
        <w:rPr>
          <w:rFonts w:eastAsiaTheme="minorHAnsi"/>
          <w:color w:val="000000" w:themeColor="text1"/>
          <w:lang w:eastAsia="en-US"/>
        </w:rPr>
        <w:t>the cadet, and an administrative allowance which is retained</w:t>
      </w:r>
      <w:r w:rsidR="00E43933" w:rsidRPr="00E43933">
        <w:rPr>
          <w:rFonts w:eastAsiaTheme="minorHAnsi"/>
          <w:color w:val="000000" w:themeColor="text1"/>
          <w:lang w:eastAsia="en-US"/>
        </w:rPr>
        <w:t xml:space="preserve"> </w:t>
      </w:r>
      <w:r w:rsidRPr="00E43933">
        <w:rPr>
          <w:rFonts w:eastAsiaTheme="minorHAnsi"/>
          <w:color w:val="000000" w:themeColor="text1"/>
          <w:lang w:eastAsia="en-US"/>
        </w:rPr>
        <w:t xml:space="preserve">by the employer. </w:t>
      </w:r>
    </w:p>
    <w:p w14:paraId="2CFD358C" w14:textId="57825475" w:rsidR="00252989" w:rsidRPr="00E43933" w:rsidRDefault="00252989" w:rsidP="00082D69">
      <w:pPr>
        <w:outlineLvl w:val="9"/>
        <w:rPr>
          <w:rFonts w:eastAsiaTheme="minorHAnsi"/>
          <w:color w:val="000000" w:themeColor="text1"/>
          <w:lang w:eastAsia="en-US"/>
        </w:rPr>
      </w:pPr>
      <w:r w:rsidRPr="00E43933">
        <w:rPr>
          <w:rFonts w:eastAsiaTheme="minorHAnsi"/>
          <w:color w:val="000000" w:themeColor="text1"/>
          <w:lang w:eastAsia="en-US"/>
        </w:rPr>
        <w:t>The employer provides the cadet with no</w:t>
      </w:r>
      <w:r w:rsidR="00E43933" w:rsidRPr="00E43933">
        <w:rPr>
          <w:rFonts w:eastAsiaTheme="minorHAnsi"/>
          <w:color w:val="000000" w:themeColor="text1"/>
          <w:lang w:eastAsia="en-US"/>
        </w:rPr>
        <w:t xml:space="preserve"> </w:t>
      </w:r>
      <w:r w:rsidRPr="00E43933">
        <w:rPr>
          <w:rFonts w:eastAsiaTheme="minorHAnsi"/>
          <w:color w:val="000000" w:themeColor="text1"/>
          <w:lang w:eastAsia="en-US"/>
        </w:rPr>
        <w:t>less than 12 weeks of paid work each calendar year and</w:t>
      </w:r>
      <w:r w:rsidR="00E43933" w:rsidRPr="00E43933">
        <w:rPr>
          <w:rFonts w:eastAsiaTheme="minorHAnsi"/>
          <w:color w:val="000000" w:themeColor="text1"/>
          <w:lang w:eastAsia="en-US"/>
        </w:rPr>
        <w:t xml:space="preserve"> </w:t>
      </w:r>
      <w:r w:rsidRPr="00E43933">
        <w:rPr>
          <w:rFonts w:eastAsiaTheme="minorHAnsi"/>
          <w:color w:val="000000" w:themeColor="text1"/>
          <w:lang w:eastAsia="en-US"/>
        </w:rPr>
        <w:t>uses ‘best endeavours’ to offer the cadet full-time</w:t>
      </w:r>
      <w:r w:rsidR="00E43933" w:rsidRPr="00E43933">
        <w:rPr>
          <w:rFonts w:eastAsiaTheme="minorHAnsi"/>
          <w:color w:val="000000" w:themeColor="text1"/>
          <w:lang w:eastAsia="en-US"/>
        </w:rPr>
        <w:t xml:space="preserve"> </w:t>
      </w:r>
      <w:r w:rsidRPr="00E43933">
        <w:rPr>
          <w:rFonts w:eastAsiaTheme="minorHAnsi"/>
          <w:color w:val="000000" w:themeColor="text1"/>
          <w:lang w:eastAsia="en-US"/>
        </w:rPr>
        <w:t>employment when they successfully complete their studies.</w:t>
      </w:r>
    </w:p>
    <w:p w14:paraId="418207FF" w14:textId="01126024" w:rsidR="005E3032" w:rsidRDefault="005E3032" w:rsidP="00822E52">
      <w:pPr>
        <w:pStyle w:val="Heading2"/>
      </w:pPr>
      <w:bookmarkStart w:id="71" w:name="_Toc41463087"/>
      <w:bookmarkStart w:id="72" w:name="_Toc41473148"/>
      <w:bookmarkStart w:id="73" w:name="_Toc41950840"/>
      <w:bookmarkStart w:id="74" w:name="_Toc58594791"/>
      <w:r>
        <w:t>ICS/TAEG program structure</w:t>
      </w:r>
      <w:bookmarkEnd w:id="71"/>
      <w:bookmarkEnd w:id="72"/>
      <w:bookmarkEnd w:id="73"/>
      <w:bookmarkEnd w:id="74"/>
    </w:p>
    <w:p w14:paraId="28A0909D" w14:textId="17388B79" w:rsidR="005E3032" w:rsidRPr="00494878" w:rsidRDefault="005E3032" w:rsidP="00082D69">
      <w:pPr>
        <w:outlineLvl w:val="9"/>
        <w:rPr>
          <w:lang w:eastAsia="en-US"/>
        </w:rPr>
      </w:pPr>
      <w:r w:rsidRPr="00494878">
        <w:t>Through the program</w:t>
      </w:r>
      <w:r w:rsidR="00B639EA">
        <w:t>,</w:t>
      </w:r>
      <w:r w:rsidRPr="00494878">
        <w:t xml:space="preserve"> employer</w:t>
      </w:r>
      <w:r>
        <w:t>s</w:t>
      </w:r>
      <w:r w:rsidR="00B639EA">
        <w:t xml:space="preserve"> that are</w:t>
      </w:r>
      <w:r w:rsidRPr="00494878">
        <w:t xml:space="preserve"> interested in providing a 12-week paid work placement to an Indigenous university student </w:t>
      </w:r>
      <w:r>
        <w:t xml:space="preserve">receive </w:t>
      </w:r>
      <w:r w:rsidRPr="00494878">
        <w:t xml:space="preserve">payments of up to $14,100 (GST incl.) per annum, per </w:t>
      </w:r>
      <w:r w:rsidR="00327BA2">
        <w:t>C</w:t>
      </w:r>
      <w:r w:rsidRPr="00494878">
        <w:t>adetship</w:t>
      </w:r>
      <w:r>
        <w:t xml:space="preserve">. </w:t>
      </w:r>
      <w:r w:rsidRPr="00494878">
        <w:t>The payment comprises of:</w:t>
      </w:r>
    </w:p>
    <w:p w14:paraId="32D8A749" w14:textId="6F4B5016" w:rsidR="005E3032" w:rsidRPr="0053325B" w:rsidRDefault="005E3032" w:rsidP="00082D69">
      <w:pPr>
        <w:pStyle w:val="NormalBullet"/>
        <w:outlineLvl w:val="9"/>
      </w:pPr>
      <w:r w:rsidRPr="0053325B">
        <w:t xml:space="preserve">up to $12,000 </w:t>
      </w:r>
      <w:r w:rsidR="00327BA2">
        <w:t>C</w:t>
      </w:r>
      <w:r w:rsidR="00327BA2" w:rsidRPr="0053325B">
        <w:t xml:space="preserve">adetship </w:t>
      </w:r>
      <w:r w:rsidRPr="0053325B">
        <w:t>study allowance, passed on in fortnightly payments of $600 per fortnight to the cadet,</w:t>
      </w:r>
    </w:p>
    <w:p w14:paraId="3C96639A" w14:textId="77777777" w:rsidR="005E3032" w:rsidRPr="0053325B" w:rsidRDefault="005E3032" w:rsidP="00082D69">
      <w:pPr>
        <w:pStyle w:val="NormalBullet"/>
        <w:outlineLvl w:val="9"/>
      </w:pPr>
      <w:r w:rsidRPr="0053325B">
        <w:t>$1,000 book and equipment allowance, passed on to the cadet in two payments of $500 at the start of each semester, and</w:t>
      </w:r>
    </w:p>
    <w:p w14:paraId="7077DABE" w14:textId="77777777" w:rsidR="005E3032" w:rsidRPr="0053325B" w:rsidRDefault="005E3032" w:rsidP="00082D69">
      <w:pPr>
        <w:pStyle w:val="NormalBullet"/>
        <w:outlineLvl w:val="9"/>
      </w:pPr>
      <w:r w:rsidRPr="0053325B">
        <w:t xml:space="preserve">an $1,100 administrative allowance retained by the employer. </w:t>
      </w:r>
    </w:p>
    <w:p w14:paraId="066ADDA3" w14:textId="53E9B215" w:rsidR="00CD2A4C" w:rsidRDefault="005E3032" w:rsidP="00082D69">
      <w:pPr>
        <w:outlineLvl w:val="9"/>
      </w:pPr>
      <w:r w:rsidRPr="00494878">
        <w:t xml:space="preserve">In addition, cadets are paid a salary for the duration of their work placement. Some employers partition the cadet’s salary in equal payments across the year at their discretion. Unlike social security payments such as </w:t>
      </w:r>
      <w:hyperlink r:id="rId19" w:history="1">
        <w:r w:rsidRPr="00494878">
          <w:rPr>
            <w:rStyle w:val="Hyperlink"/>
          </w:rPr>
          <w:t>ABSTUDY</w:t>
        </w:r>
      </w:hyperlink>
      <w:r w:rsidRPr="00494878">
        <w:t xml:space="preserve">, the </w:t>
      </w:r>
      <w:r w:rsidR="00327BA2">
        <w:t>C</w:t>
      </w:r>
      <w:r w:rsidR="00327BA2" w:rsidRPr="00494878">
        <w:t xml:space="preserve">adetship </w:t>
      </w:r>
      <w:r w:rsidRPr="00494878">
        <w:t xml:space="preserve">study allowance is not means tested </w:t>
      </w:r>
      <w:r w:rsidR="00E43933">
        <w:t>n</w:t>
      </w:r>
      <w:r w:rsidRPr="00494878">
        <w:t xml:space="preserve">or subject to annual increases in line with </w:t>
      </w:r>
      <w:r>
        <w:t xml:space="preserve">the </w:t>
      </w:r>
      <w:r w:rsidRPr="00494878">
        <w:t>Consumer Price Index (CPI).</w:t>
      </w:r>
      <w:bookmarkStart w:id="75" w:name="_Toc41463088"/>
      <w:bookmarkStart w:id="76" w:name="_Toc41473149"/>
    </w:p>
    <w:p w14:paraId="4A1D1E35" w14:textId="77777777" w:rsidR="00E4554A" w:rsidRDefault="00E4554A">
      <w:pPr>
        <w:spacing w:after="0" w:line="240" w:lineRule="auto"/>
        <w:outlineLvl w:val="9"/>
        <w:rPr>
          <w:b/>
          <w:bCs/>
          <w:color w:val="5AA2AE" w:themeColor="accent5"/>
          <w:sz w:val="26"/>
          <w:szCs w:val="26"/>
        </w:rPr>
      </w:pPr>
      <w:bookmarkStart w:id="77" w:name="_Toc41950841"/>
      <w:r>
        <w:br w:type="page"/>
      </w:r>
    </w:p>
    <w:p w14:paraId="4B52E12A" w14:textId="7BB782AD" w:rsidR="00822E52" w:rsidRDefault="00A00A3E" w:rsidP="00AC5CF1">
      <w:pPr>
        <w:pStyle w:val="Heading2"/>
      </w:pPr>
      <w:bookmarkStart w:id="78" w:name="_Toc58594792"/>
      <w:r>
        <w:lastRenderedPageBreak/>
        <w:t xml:space="preserve">How </w:t>
      </w:r>
      <w:r w:rsidR="00822E52">
        <w:t>ICS/TAEG</w:t>
      </w:r>
      <w:r>
        <w:t xml:space="preserve"> are administered</w:t>
      </w:r>
      <w:bookmarkEnd w:id="75"/>
      <w:bookmarkEnd w:id="76"/>
      <w:bookmarkEnd w:id="77"/>
      <w:bookmarkEnd w:id="78"/>
    </w:p>
    <w:p w14:paraId="224D292A" w14:textId="6CD9BD89" w:rsidR="00822E52" w:rsidRDefault="00822E52" w:rsidP="00AC5CF1">
      <w:pPr>
        <w:pStyle w:val="Heading3"/>
      </w:pPr>
      <w:bookmarkStart w:id="79" w:name="_Toc41463089"/>
      <w:bookmarkStart w:id="80" w:name="_Toc41473150"/>
      <w:bookmarkStart w:id="81" w:name="_Toc41950842"/>
      <w:bookmarkStart w:id="82" w:name="_Toc43911273"/>
      <w:bookmarkStart w:id="83" w:name="_Toc58594793"/>
      <w:r>
        <w:t>ICS</w:t>
      </w:r>
      <w:bookmarkEnd w:id="79"/>
      <w:bookmarkEnd w:id="80"/>
      <w:bookmarkEnd w:id="81"/>
      <w:bookmarkEnd w:id="82"/>
      <w:bookmarkEnd w:id="83"/>
    </w:p>
    <w:p w14:paraId="758E5690" w14:textId="2A0C363A" w:rsidR="00822E52" w:rsidRDefault="00822E52" w:rsidP="00082D69">
      <w:pPr>
        <w:outlineLvl w:val="9"/>
      </w:pPr>
      <w:r>
        <w:t>In the original iteration of ICS</w:t>
      </w:r>
      <w:r w:rsidR="00E43933">
        <w:t>,</w:t>
      </w:r>
      <w:r w:rsidRPr="00494878">
        <w:t xml:space="preserve"> staff at PM&amp;C (and prior to that, the former Department of Education, Employment and Workplace Relations) broker</w:t>
      </w:r>
      <w:r>
        <w:t>ed</w:t>
      </w:r>
      <w:r w:rsidRPr="00494878">
        <w:t xml:space="preserve"> </w:t>
      </w:r>
      <w:r>
        <w:t xml:space="preserve">the </w:t>
      </w:r>
      <w:r w:rsidRPr="00494878">
        <w:t xml:space="preserve">relationship between employers and suitably qualified and interested students. </w:t>
      </w:r>
      <w:r>
        <w:t>S</w:t>
      </w:r>
      <w:r w:rsidRPr="00494878">
        <w:t>tudents and employers interested in participating in the program could register their details on the PM&amp;C website. Once a successful relationship was brokered, the employer signed a contract with the Commonwealth for the length of the cadet’s degree and were provided with the annual payment, which was passed on to the student, minus the administration fee retained by the employer to cover the costs of administering the cadetship. If required, employers could negotiate a contract extension or variation if the circumstances of the cadet changed (e.g. they extended their degree or withdrew from the program</w:t>
      </w:r>
      <w:r>
        <w:t>).</w:t>
      </w:r>
    </w:p>
    <w:p w14:paraId="3FCAE32E" w14:textId="1D77DEF1" w:rsidR="00102328" w:rsidRPr="00E4554A" w:rsidRDefault="00822E52" w:rsidP="00E4554A">
      <w:pPr>
        <w:outlineLvl w:val="9"/>
      </w:pPr>
      <w:r>
        <w:t>Around 2011-2012</w:t>
      </w:r>
      <w:r w:rsidRPr="00494878">
        <w:t xml:space="preserve"> </w:t>
      </w:r>
      <w:r w:rsidRPr="00494878">
        <w:rPr>
          <w:i/>
          <w:iCs/>
        </w:rPr>
        <w:t>CareerTrackers Indigenous Internship Program</w:t>
      </w:r>
      <w:r w:rsidRPr="00494878">
        <w:t xml:space="preserve"> (CareerTrackers)</w:t>
      </w:r>
      <w:r>
        <w:t xml:space="preserve"> </w:t>
      </w:r>
      <w:r w:rsidRPr="00494878">
        <w:t>broker</w:t>
      </w:r>
      <w:r>
        <w:t>ed</w:t>
      </w:r>
      <w:r w:rsidRPr="00494878">
        <w:t xml:space="preserve"> a role as the program’s first </w:t>
      </w:r>
      <w:r w:rsidR="00A0319A">
        <w:t>provider</w:t>
      </w:r>
      <w:r w:rsidRPr="00494878">
        <w:t>. This provided a second pathway into the ICS whereby CareerTrackers promoted the ICS program to universities, prospective cadets and employers and facilitated connection</w:t>
      </w:r>
      <w:r>
        <w:t>s</w:t>
      </w:r>
      <w:r w:rsidRPr="00494878">
        <w:t xml:space="preserve"> between them. The cadet then signed an agreement with CareerTrackers (referred to as the sponsor), which was submitted to PM&amp;C on behalf of the employer. Under this arrangement the administrative allowance was retained by CareerTrackers (instead of the employer), which was made viable by the larger number of </w:t>
      </w:r>
      <w:r w:rsidR="003945D0">
        <w:t>C</w:t>
      </w:r>
      <w:r w:rsidR="003945D0" w:rsidRPr="00494878">
        <w:t xml:space="preserve">adetship </w:t>
      </w:r>
      <w:r w:rsidRPr="00494878">
        <w:t xml:space="preserve">applications submitted. </w:t>
      </w:r>
      <w:bookmarkStart w:id="84" w:name="_Toc41463090"/>
      <w:bookmarkStart w:id="85" w:name="_Toc41473151"/>
      <w:bookmarkStart w:id="86" w:name="_Toc41950843"/>
      <w:bookmarkStart w:id="87" w:name="_Toc43911274"/>
    </w:p>
    <w:p w14:paraId="29F71D12" w14:textId="76A5556B" w:rsidR="00822E52" w:rsidRDefault="00822E52" w:rsidP="00AC5CF1">
      <w:pPr>
        <w:pStyle w:val="Heading3"/>
        <w:rPr>
          <w:lang w:eastAsia="en-US"/>
        </w:rPr>
      </w:pPr>
      <w:bookmarkStart w:id="88" w:name="_Toc58594794"/>
      <w:r>
        <w:rPr>
          <w:lang w:eastAsia="en-US"/>
        </w:rPr>
        <w:t>TAEG</w:t>
      </w:r>
      <w:bookmarkEnd w:id="84"/>
      <w:bookmarkEnd w:id="85"/>
      <w:bookmarkEnd w:id="86"/>
      <w:bookmarkEnd w:id="87"/>
      <w:bookmarkEnd w:id="88"/>
    </w:p>
    <w:p w14:paraId="703CD837" w14:textId="1147C4D2" w:rsidR="00822E52" w:rsidRDefault="00822E52" w:rsidP="00082D69">
      <w:pPr>
        <w:outlineLvl w:val="9"/>
      </w:pPr>
      <w:r w:rsidRPr="00494878">
        <w:rPr>
          <w:lang w:eastAsia="en-US"/>
        </w:rPr>
        <w:t xml:space="preserve">On 1 January 2018, the ICS program ceased and transitioned to the Tailored Assistance Employment Grants (TAEG) </w:t>
      </w:r>
      <w:r>
        <w:rPr>
          <w:lang w:eastAsia="en-US"/>
        </w:rPr>
        <w:t>Cadetships.</w:t>
      </w:r>
      <w:r w:rsidRPr="00494878">
        <w:rPr>
          <w:lang w:eastAsia="en-US"/>
        </w:rPr>
        <w:t xml:space="preserve"> </w:t>
      </w:r>
      <w:r w:rsidRPr="00494878">
        <w:t xml:space="preserve">During the transition from ICS to TAEG Cadetships no substantive changes were made to the </w:t>
      </w:r>
      <w:r>
        <w:t xml:space="preserve">external-facing elements of the </w:t>
      </w:r>
      <w:r w:rsidRPr="00494878">
        <w:t>program design</w:t>
      </w:r>
      <w:r>
        <w:t xml:space="preserve"> (e.g. eligibility criteria, amount of study allowance etc.)</w:t>
      </w:r>
      <w:r w:rsidRPr="00494878">
        <w:t xml:space="preserve">, however there were some changes </w:t>
      </w:r>
      <w:r w:rsidR="0019465F">
        <w:t xml:space="preserve">made </w:t>
      </w:r>
      <w:r w:rsidRPr="00494878">
        <w:t xml:space="preserve">to </w:t>
      </w:r>
      <w:r>
        <w:t xml:space="preserve">the program design through </w:t>
      </w:r>
      <w:r w:rsidRPr="00494878">
        <w:t xml:space="preserve">the contracting arrangements with employers and </w:t>
      </w:r>
      <w:r w:rsidR="00A0319A">
        <w:t>provider</w:t>
      </w:r>
      <w:r w:rsidRPr="00494878">
        <w:t>s</w:t>
      </w:r>
      <w:r>
        <w:t xml:space="preserve"> to streamline program administration and reporting</w:t>
      </w:r>
      <w:r w:rsidRPr="00494878">
        <w:t xml:space="preserve">. </w:t>
      </w:r>
    </w:p>
    <w:p w14:paraId="693FA6E5" w14:textId="6BA18315" w:rsidR="00822E52" w:rsidRDefault="00822E52" w:rsidP="00082D69">
      <w:pPr>
        <w:outlineLvl w:val="9"/>
      </w:pPr>
      <w:r w:rsidRPr="00494878">
        <w:t xml:space="preserve">Under </w:t>
      </w:r>
      <w:r>
        <w:t xml:space="preserve">the </w:t>
      </w:r>
      <w:r w:rsidRPr="00494878">
        <w:t xml:space="preserve">TAEG Cadetships program, employers and providers sign a contract with the Commonwealth (formerly PM&amp;C and now </w:t>
      </w:r>
      <w:r w:rsidR="00972991">
        <w:t>NIAA</w:t>
      </w:r>
      <w:r w:rsidRPr="00494878">
        <w:t xml:space="preserve">) for several cadetships, which </w:t>
      </w:r>
      <w:r>
        <w:t>are</w:t>
      </w:r>
      <w:r w:rsidRPr="00494878">
        <w:t xml:space="preserve"> individually negotiated with the employer based on their individual needs. Unlike ICS, employers do not have to identify an eligible cadet at the time of signing the contract, therefore funding is guaranteed prior to recruitment. In most cases TAEG </w:t>
      </w:r>
      <w:r w:rsidR="003945D0">
        <w:t>C</w:t>
      </w:r>
      <w:r w:rsidR="003945D0" w:rsidRPr="00494878">
        <w:t xml:space="preserve">adetship </w:t>
      </w:r>
      <w:r w:rsidRPr="00494878">
        <w:t>contracts are for three years, which is the maximum amount of time a cadet is eligible for funding under the program. The NIAA then pay</w:t>
      </w:r>
      <w:r>
        <w:t>s</w:t>
      </w:r>
      <w:r w:rsidRPr="00494878">
        <w:t xml:space="preserve"> employers the </w:t>
      </w:r>
      <w:r w:rsidR="003945D0">
        <w:t>C</w:t>
      </w:r>
      <w:r w:rsidR="003945D0" w:rsidRPr="00494878">
        <w:t xml:space="preserve">adetship </w:t>
      </w:r>
      <w:r w:rsidRPr="00494878">
        <w:t xml:space="preserve">payment each semester in arrears, once the employer produces an invoice and necessary supporting documents to confirm the cadet’s enrolment and academic performance. </w:t>
      </w:r>
      <w:r w:rsidR="00A0319A">
        <w:t>Provider</w:t>
      </w:r>
      <w:r w:rsidRPr="00494878">
        <w:t xml:space="preserve">s are paid in advance (due to the larger number of cadets) and then reimburse, or carry forward, any unspent funds. As with ICS, applications for contract variations and extensions under TAEG can be made to </w:t>
      </w:r>
      <w:r w:rsidR="00972991">
        <w:t>NIAA</w:t>
      </w:r>
      <w:r w:rsidRPr="00494878">
        <w:t xml:space="preserve">, however they are subject to funding being available. </w:t>
      </w:r>
    </w:p>
    <w:p w14:paraId="7BE51CD6" w14:textId="7594A1F0" w:rsidR="00E4554A" w:rsidRDefault="00822E52" w:rsidP="00E4554A">
      <w:pPr>
        <w:outlineLvl w:val="9"/>
        <w:rPr>
          <w:b/>
          <w:bCs/>
          <w:color w:val="5AA2AE" w:themeColor="accent5"/>
          <w:sz w:val="26"/>
          <w:szCs w:val="26"/>
        </w:rPr>
      </w:pPr>
      <w:r w:rsidRPr="00494878">
        <w:t xml:space="preserve">In late 2018 AFLSportsReady joined the program as the second </w:t>
      </w:r>
      <w:r w:rsidR="00A0319A">
        <w:t>provider</w:t>
      </w:r>
      <w:r>
        <w:t xml:space="preserve">, creating various possibly entry pathways into the program (i.e. one of two </w:t>
      </w:r>
      <w:r w:rsidR="00A0319A">
        <w:t>provider</w:t>
      </w:r>
      <w:r>
        <w:t xml:space="preserve">s or by direct engagement with an employer). </w:t>
      </w:r>
      <w:r w:rsidRPr="00494878">
        <w:t>At the time of the evaluation ICS funding was almost completely phased out</w:t>
      </w:r>
      <w:r>
        <w:t xml:space="preserve"> with</w:t>
      </w:r>
      <w:r w:rsidRPr="00494878">
        <w:t xml:space="preserve"> only a small number of cadets still on ICS funded cadetships, which were due to expire in early 2020.</w:t>
      </w:r>
      <w:r>
        <w:t xml:space="preserve"> It is at this point in time when the decision was made to conduct an evaluation of the ICS/TAEG Cadetship</w:t>
      </w:r>
      <w:r w:rsidR="00A0319A">
        <w:t>s</w:t>
      </w:r>
      <w:r>
        <w:t xml:space="preserve"> programs to inform the design of future Commonwealth support to Indigenous cadetships.</w:t>
      </w:r>
      <w:bookmarkStart w:id="89" w:name="_Toc41463091"/>
      <w:bookmarkStart w:id="90" w:name="_Toc41473152"/>
      <w:bookmarkStart w:id="91" w:name="_Toc41950844"/>
      <w:r w:rsidR="00E4554A">
        <w:br w:type="page"/>
      </w:r>
    </w:p>
    <w:p w14:paraId="5ACABEFA" w14:textId="423FCD2F" w:rsidR="002F0230" w:rsidRDefault="00A00A3E" w:rsidP="002F0230">
      <w:pPr>
        <w:pStyle w:val="Heading2"/>
      </w:pPr>
      <w:bookmarkStart w:id="92" w:name="_Toc58594795"/>
      <w:r>
        <w:lastRenderedPageBreak/>
        <w:t>Performance to dat</w:t>
      </w:r>
      <w:r w:rsidR="002F0230">
        <w:t>e</w:t>
      </w:r>
      <w:bookmarkEnd w:id="89"/>
      <w:bookmarkEnd w:id="90"/>
      <w:bookmarkEnd w:id="91"/>
      <w:bookmarkEnd w:id="92"/>
    </w:p>
    <w:p w14:paraId="54FA1939" w14:textId="0E10931E" w:rsidR="0089182D" w:rsidRPr="00494878" w:rsidRDefault="00822E52" w:rsidP="00082D69">
      <w:pPr>
        <w:outlineLvl w:val="9"/>
      </w:pPr>
      <w:r>
        <w:t>B</w:t>
      </w:r>
      <w:r w:rsidR="002F0230" w:rsidRPr="00494878">
        <w:t>etween 2014 and mid-2019, 1</w:t>
      </w:r>
      <w:r w:rsidR="002F0230">
        <w:t>,</w:t>
      </w:r>
      <w:r w:rsidR="002F0230" w:rsidRPr="00494878">
        <w:t xml:space="preserve">905 cadetship placements were facilitated by employers and providers across </w:t>
      </w:r>
      <w:r w:rsidR="002F0230">
        <w:t>ICS and TAEG</w:t>
      </w:r>
      <w:r w:rsidR="002F0230" w:rsidRPr="00494878">
        <w:t xml:space="preserve"> </w:t>
      </w:r>
      <w:r w:rsidR="002F0230" w:rsidRPr="006B2DAF">
        <w:t>combined. Figure 1 shows the program grew considerably from 2017 onward</w:t>
      </w:r>
      <w:r w:rsidR="002F0230" w:rsidRPr="00494878">
        <w:t xml:space="preserve"> following the transition from ICS to TAEG Cadetships, as did CareerTrackers’ share of the program. Almost all the </w:t>
      </w:r>
      <w:r w:rsidR="003945D0">
        <w:t>C</w:t>
      </w:r>
      <w:r w:rsidR="003945D0" w:rsidRPr="00494878">
        <w:t xml:space="preserve">adetships </w:t>
      </w:r>
      <w:r w:rsidR="002F0230" w:rsidRPr="00494878">
        <w:t xml:space="preserve">beginning in the 2018 calendar year were engaged by CareerTrackers. The other </w:t>
      </w:r>
      <w:r w:rsidR="008C73FE">
        <w:t>provider</w:t>
      </w:r>
      <w:r w:rsidR="002F0230" w:rsidRPr="00494878">
        <w:t xml:space="preserve">, AFLSportsReady, began facilitating </w:t>
      </w:r>
      <w:r w:rsidR="003945D0">
        <w:t>C</w:t>
      </w:r>
      <w:r w:rsidR="003945D0" w:rsidRPr="00494878">
        <w:t xml:space="preserve">adetships </w:t>
      </w:r>
      <w:r w:rsidR="002F0230" w:rsidRPr="00494878">
        <w:t>in mid-2019</w:t>
      </w:r>
      <w:r w:rsidR="006F53F7">
        <w:t>,</w:t>
      </w:r>
      <w:r w:rsidR="002F0230" w:rsidRPr="00494878">
        <w:t xml:space="preserve"> however only 1 case had been recorded for </w:t>
      </w:r>
      <w:r w:rsidR="00DE1B20">
        <w:t>AFLSportsReady</w:t>
      </w:r>
      <w:r w:rsidR="002F0230" w:rsidRPr="00494878">
        <w:t xml:space="preserve"> at t</w:t>
      </w:r>
      <w:r w:rsidR="00E4554A">
        <w:t>he time the data was extracted.</w:t>
      </w:r>
    </w:p>
    <w:p w14:paraId="297FE6D0" w14:textId="11355F41" w:rsidR="002F0230" w:rsidRPr="0089182D" w:rsidRDefault="002F0230" w:rsidP="004917BC">
      <w:pPr>
        <w:spacing w:before="240"/>
        <w:outlineLvl w:val="9"/>
        <w:rPr>
          <w:sz w:val="20"/>
          <w:szCs w:val="20"/>
        </w:rPr>
      </w:pPr>
      <w:r w:rsidRPr="0089182D">
        <w:rPr>
          <w:b/>
          <w:bCs/>
          <w:color w:val="5AA2AE" w:themeColor="accent5"/>
          <w:sz w:val="20"/>
          <w:szCs w:val="20"/>
        </w:rPr>
        <w:t>Figure 1:</w:t>
      </w:r>
      <w:r w:rsidRPr="0089182D">
        <w:rPr>
          <w:color w:val="5AA2AE" w:themeColor="accent5"/>
          <w:sz w:val="20"/>
          <w:szCs w:val="20"/>
        </w:rPr>
        <w:t xml:space="preserve"> </w:t>
      </w:r>
      <w:r w:rsidRPr="0089182D">
        <w:rPr>
          <w:i/>
          <w:iCs/>
          <w:sz w:val="20"/>
          <w:szCs w:val="20"/>
        </w:rPr>
        <w:t>Number and percentage of ICS and TAEG Cadetship placements 2014-2019 (n=1905)</w:t>
      </w:r>
    </w:p>
    <w:p w14:paraId="2AC67535" w14:textId="77777777" w:rsidR="002F0230" w:rsidRPr="00494878" w:rsidRDefault="002F0230" w:rsidP="00082D69">
      <w:pPr>
        <w:outlineLvl w:val="9"/>
      </w:pPr>
      <w:r w:rsidRPr="00494878">
        <w:rPr>
          <w:noProof/>
          <w:lang w:eastAsia="en-AU"/>
        </w:rPr>
        <w:drawing>
          <wp:inline distT="0" distB="0" distL="0" distR="0" wp14:anchorId="6A91A1CE" wp14:editId="228788A1">
            <wp:extent cx="5274310" cy="3076575"/>
            <wp:effectExtent l="0" t="0" r="2540" b="9525"/>
            <wp:docPr id="2" name="Chart 2" descr="Figure 1: Number and percentage of ICS and TAEG Cadetship placements 2014-2019 (n=1905)" title="Figure 1: Number and percentage of ICS and TAEG Cadetship placements 2014-2019 (n=19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9CC8BE4" w14:textId="732E8D5C" w:rsidR="002F0230" w:rsidRPr="00AC5CF1" w:rsidRDefault="002F0230" w:rsidP="00082D69">
      <w:pPr>
        <w:outlineLvl w:val="9"/>
        <w:rPr>
          <w:color w:val="000000" w:themeColor="text1"/>
        </w:rPr>
      </w:pPr>
      <w:r>
        <w:rPr>
          <w:color w:val="000000" w:themeColor="text1"/>
        </w:rPr>
        <w:t>T</w:t>
      </w:r>
      <w:r w:rsidRPr="00494878">
        <w:rPr>
          <w:color w:val="000000" w:themeColor="text1"/>
        </w:rPr>
        <w:t xml:space="preserve">he increase in </w:t>
      </w:r>
      <w:r w:rsidR="00A0319A">
        <w:rPr>
          <w:color w:val="000000" w:themeColor="text1"/>
        </w:rPr>
        <w:t>provider</w:t>
      </w:r>
      <w:r>
        <w:rPr>
          <w:color w:val="000000" w:themeColor="text1"/>
        </w:rPr>
        <w:t>s’</w:t>
      </w:r>
      <w:r w:rsidRPr="00494878">
        <w:rPr>
          <w:color w:val="000000" w:themeColor="text1"/>
        </w:rPr>
        <w:t xml:space="preserve"> share of the total </w:t>
      </w:r>
      <w:r w:rsidR="006F53F7">
        <w:rPr>
          <w:color w:val="000000" w:themeColor="text1"/>
        </w:rPr>
        <w:t>C</w:t>
      </w:r>
      <w:r w:rsidR="006F53F7" w:rsidRPr="00494878">
        <w:rPr>
          <w:color w:val="000000" w:themeColor="text1"/>
        </w:rPr>
        <w:t xml:space="preserve">adetships </w:t>
      </w:r>
      <w:r w:rsidRPr="00494878">
        <w:rPr>
          <w:color w:val="000000" w:themeColor="text1"/>
        </w:rPr>
        <w:t>from 2017 onwards is because direct employer</w:t>
      </w:r>
      <w:r>
        <w:rPr>
          <w:color w:val="000000" w:themeColor="text1"/>
        </w:rPr>
        <w:t>s’</w:t>
      </w:r>
      <w:r w:rsidRPr="00494878">
        <w:rPr>
          <w:color w:val="000000" w:themeColor="text1"/>
        </w:rPr>
        <w:t xml:space="preserve"> applications for additional TAEG funding (and in some cases any TAEG funding at all) were declined by the Commonwealth.</w:t>
      </w:r>
    </w:p>
    <w:p w14:paraId="3618F18E" w14:textId="54DC0588" w:rsidR="00A00A3E" w:rsidRPr="00494878" w:rsidRDefault="00A00A3E" w:rsidP="00195797">
      <w:pPr>
        <w:pStyle w:val="Heading2"/>
      </w:pPr>
      <w:bookmarkStart w:id="93" w:name="_Toc41463092"/>
      <w:bookmarkStart w:id="94" w:name="_Toc41473153"/>
      <w:bookmarkStart w:id="95" w:name="_Toc41950845"/>
      <w:bookmarkStart w:id="96" w:name="_Toc58594796"/>
      <w:r w:rsidRPr="00494878">
        <w:t>Profile of Indigenous undergraduates in Australian universities</w:t>
      </w:r>
      <w:bookmarkEnd w:id="93"/>
      <w:bookmarkEnd w:id="94"/>
      <w:bookmarkEnd w:id="95"/>
      <w:bookmarkEnd w:id="96"/>
    </w:p>
    <w:p w14:paraId="75F7A4AE" w14:textId="77777777" w:rsidR="00A00A3E" w:rsidRPr="008E78EF" w:rsidRDefault="00A00A3E" w:rsidP="008E78EF">
      <w:pPr>
        <w:pStyle w:val="Heading3"/>
        <w:rPr>
          <w:i w:val="0"/>
          <w:sz w:val="22"/>
          <w:szCs w:val="22"/>
          <w:u w:val="single"/>
        </w:rPr>
      </w:pPr>
      <w:bookmarkStart w:id="97" w:name="_Toc58594797"/>
      <w:r w:rsidRPr="008E78EF">
        <w:rPr>
          <w:i w:val="0"/>
          <w:sz w:val="22"/>
          <w:szCs w:val="22"/>
          <w:u w:val="single"/>
        </w:rPr>
        <w:t>Characteristics of Indigenous undergraduates</w:t>
      </w:r>
      <w:bookmarkEnd w:id="97"/>
      <w:r w:rsidRPr="008E78EF">
        <w:rPr>
          <w:i w:val="0"/>
          <w:sz w:val="22"/>
          <w:szCs w:val="22"/>
          <w:u w:val="single"/>
        </w:rPr>
        <w:t xml:space="preserve"> </w:t>
      </w:r>
    </w:p>
    <w:p w14:paraId="28B59F4A" w14:textId="77777777" w:rsidR="00102328" w:rsidRDefault="00A00A3E" w:rsidP="00082D69">
      <w:pPr>
        <w:outlineLvl w:val="9"/>
      </w:pPr>
      <w:r w:rsidRPr="00494878">
        <w:t>The profile of Indigenous undergraduates in Australian universities is unique</w:t>
      </w:r>
      <w:r w:rsidRPr="00494878">
        <w:rPr>
          <w:rFonts w:ascii="Arial" w:hAnsi="Arial" w:cs="Arial"/>
        </w:rPr>
        <w:t xml:space="preserve"> and increasingly constituted by intra-diversity, including by age, socio-economic, cultural and educational background.</w:t>
      </w:r>
      <w:r w:rsidRPr="00494878">
        <w:rPr>
          <w:rStyle w:val="FootnoteReference"/>
          <w:rFonts w:ascii="Arial" w:hAnsi="Arial" w:cs="Arial"/>
          <w:color w:val="000000" w:themeColor="text1"/>
        </w:rPr>
        <w:footnoteReference w:id="3"/>
      </w:r>
      <w:r w:rsidRPr="00494878">
        <w:t xml:space="preserve"> Overall, Indigenous undergraduate</w:t>
      </w:r>
      <w:r>
        <w:t xml:space="preserve"> applicants</w:t>
      </w:r>
      <w:r w:rsidRPr="00494878">
        <w:t xml:space="preserve"> are more likely to be older and female than non-Indigenous applicants, especially in regional areas.</w:t>
      </w:r>
      <w:r w:rsidRPr="00494878">
        <w:rPr>
          <w:rStyle w:val="FootnoteReference"/>
        </w:rPr>
        <w:footnoteReference w:id="4"/>
      </w:r>
      <w:r w:rsidRPr="00494878">
        <w:t xml:space="preserve"> In 2018, one-third of Indigenous applicants were aged 25 or older, compared to 22</w:t>
      </w:r>
      <w:r>
        <w:t>%</w:t>
      </w:r>
      <w:r w:rsidRPr="00494878">
        <w:t xml:space="preserve"> of non-Indigenous applicants</w:t>
      </w:r>
      <w:r>
        <w:t>,</w:t>
      </w:r>
      <w:r w:rsidRPr="00494878">
        <w:t xml:space="preserve"> and 68% were female compared to 59% of non-Indigenous applicants.</w:t>
      </w:r>
      <w:r w:rsidRPr="00494878">
        <w:rPr>
          <w:rStyle w:val="FootnoteReference"/>
        </w:rPr>
        <w:footnoteReference w:id="5"/>
      </w:r>
      <w:r w:rsidRPr="00494878">
        <w:t xml:space="preserve"> </w:t>
      </w:r>
    </w:p>
    <w:p w14:paraId="3875AE15" w14:textId="619C9B70" w:rsidR="00A00A3E" w:rsidRPr="00494878" w:rsidRDefault="00A00A3E" w:rsidP="00082D69">
      <w:pPr>
        <w:outlineLvl w:val="9"/>
      </w:pPr>
      <w:r w:rsidRPr="00494878">
        <w:lastRenderedPageBreak/>
        <w:t>A recent cohort analysis of Indigenous undergraduates in two regional Australian universities found that they were also significantly more likely to come from a lower socio-economic background, be studying part-time, taking their classes externally and be the first in their family to attend university.</w:t>
      </w:r>
      <w:r w:rsidRPr="00494878">
        <w:rPr>
          <w:rStyle w:val="FootnoteReference"/>
        </w:rPr>
        <w:footnoteReference w:id="6"/>
      </w:r>
      <w:r w:rsidRPr="00494878">
        <w:t xml:space="preserve"> </w:t>
      </w:r>
    </w:p>
    <w:p w14:paraId="15A433AC" w14:textId="77777777" w:rsidR="00A00A3E" w:rsidRPr="00494878" w:rsidRDefault="00A00A3E" w:rsidP="00082D69">
      <w:pPr>
        <w:outlineLvl w:val="9"/>
      </w:pPr>
      <w:r w:rsidRPr="00494878">
        <w:t>There are also trends evident in the types of courses that Indigenous undergraduate students are studying. For example, Indigenous students are more likely than non-Indigenous students to study undergraduate courses related to Society and Culture (33% of all Indigenous enrolments), Health (22% of all Indigenous enrolments) and Education (14% of all Indigenous enrolments) and less likely to enrol in Management and Commerce (10% of all Indigenous enrolments), Natural and Physical Sciences (6% of all Indigenous enrolments) and Engineering (3% of all Indigenous enrolments).</w:t>
      </w:r>
      <w:r w:rsidRPr="00494878">
        <w:rPr>
          <w:rStyle w:val="FootnoteReference"/>
        </w:rPr>
        <w:footnoteReference w:id="7"/>
      </w:r>
    </w:p>
    <w:p w14:paraId="575F115E" w14:textId="77777777" w:rsidR="00A00A3E" w:rsidRPr="008E78EF" w:rsidRDefault="00A00A3E" w:rsidP="008E78EF">
      <w:pPr>
        <w:pStyle w:val="Heading3"/>
        <w:rPr>
          <w:i w:val="0"/>
          <w:sz w:val="22"/>
          <w:szCs w:val="22"/>
          <w:u w:val="single"/>
        </w:rPr>
      </w:pPr>
      <w:bookmarkStart w:id="98" w:name="_Toc58594798"/>
      <w:r w:rsidRPr="008E78EF">
        <w:rPr>
          <w:i w:val="0"/>
          <w:sz w:val="22"/>
          <w:szCs w:val="22"/>
          <w:u w:val="single"/>
        </w:rPr>
        <w:t>Tertiary education outcomes</w:t>
      </w:r>
      <w:bookmarkEnd w:id="98"/>
    </w:p>
    <w:p w14:paraId="229242BB" w14:textId="77777777" w:rsidR="000F782C" w:rsidRDefault="00A00A3E" w:rsidP="00646262">
      <w:pPr>
        <w:outlineLvl w:val="9"/>
      </w:pPr>
      <w:r w:rsidRPr="009E70EA">
        <w:t xml:space="preserve">University enrolments for Indigenous undergraduate students have more than </w:t>
      </w:r>
      <w:r w:rsidRPr="00494878">
        <w:t>doubled (by 113%) in the past decade and</w:t>
      </w:r>
      <w:r>
        <w:t xml:space="preserve"> since 2015 have</w:t>
      </w:r>
      <w:r w:rsidRPr="00494878">
        <w:t xml:space="preserve"> tripled that of non-Indigenous</w:t>
      </w:r>
      <w:r>
        <w:t xml:space="preserve"> students</w:t>
      </w:r>
      <w:r w:rsidRPr="00494878">
        <w:t>.</w:t>
      </w:r>
      <w:r w:rsidRPr="00494878">
        <w:rPr>
          <w:rStyle w:val="FootnoteReference"/>
        </w:rPr>
        <w:footnoteReference w:id="8"/>
      </w:r>
      <w:r w:rsidRPr="00494878">
        <w:t xml:space="preserve"> This is largely a result of improved secondary school retention rates for Indigenous students and an increase in programs than enable the transition from secondary school to university.</w:t>
      </w:r>
      <w:r w:rsidR="00BB36F6" w:rsidRPr="00494878">
        <w:rPr>
          <w:rStyle w:val="FootnoteReference"/>
        </w:rPr>
        <w:footnoteReference w:id="9"/>
      </w:r>
      <w:r w:rsidRPr="00494878">
        <w:rPr>
          <w:rFonts w:ascii="Times New Roman" w:hAnsi="Times New Roman" w:cs="Times New Roman"/>
          <w:sz w:val="24"/>
          <w:szCs w:val="24"/>
        </w:rPr>
        <w:t xml:space="preserve"> </w:t>
      </w:r>
      <w:r w:rsidRPr="00494878">
        <w:t xml:space="preserve">Despite significant growth in Indigenous enrolments, Indigenous Australians </w:t>
      </w:r>
      <w:r>
        <w:t xml:space="preserve">currently comprise around 1.8% of all university </w:t>
      </w:r>
      <w:r w:rsidRPr="009E70EA">
        <w:t>enrolments, which remains below the population parity rate (approximately 3%) and significantly below that of non-Indigenous Australians.</w:t>
      </w:r>
      <w:r w:rsidRPr="00494878">
        <w:rPr>
          <w:rStyle w:val="FootnoteReference"/>
        </w:rPr>
        <w:footnoteReference w:id="10"/>
      </w:r>
      <w:r w:rsidRPr="00494878">
        <w:t xml:space="preserve"> Most concerning is</w:t>
      </w:r>
      <w:r>
        <w:t xml:space="preserve"> that</w:t>
      </w:r>
      <w:r w:rsidRPr="00494878">
        <w:t xml:space="preserve"> only 47% of commencing Indigenous students complete their degree over a 9-year timeframe (compared to 74% of non-Indigenous students); and a </w:t>
      </w:r>
      <w:r>
        <w:t>large</w:t>
      </w:r>
      <w:r w:rsidRPr="00494878">
        <w:t xml:space="preserve"> (although declining) number of Indigenous students (almost 1 in 6) leave after their first year and never return.</w:t>
      </w:r>
      <w:r w:rsidRPr="00494878">
        <w:rPr>
          <w:rStyle w:val="FootnoteReference"/>
        </w:rPr>
        <w:footnoteReference w:id="11"/>
      </w:r>
      <w:r w:rsidRPr="00494878">
        <w:t xml:space="preserve"> </w:t>
      </w:r>
    </w:p>
    <w:p w14:paraId="2641F2B2" w14:textId="77777777" w:rsidR="00102328" w:rsidRDefault="00A00A3E" w:rsidP="00646262">
      <w:pPr>
        <w:outlineLvl w:val="9"/>
      </w:pPr>
      <w:r w:rsidRPr="00494878">
        <w:t>The poorest outcomes are experienced by Indigenous students living in rural and remote areas, who face additional barriers to course completion.</w:t>
      </w:r>
      <w:r w:rsidRPr="00494878">
        <w:rPr>
          <w:rStyle w:val="FootnoteReference"/>
        </w:rPr>
        <w:footnoteReference w:id="12"/>
      </w:r>
      <w:r w:rsidRPr="00494878">
        <w:t xml:space="preserve"> </w:t>
      </w:r>
    </w:p>
    <w:p w14:paraId="752A32B7" w14:textId="36DFDDDD" w:rsidR="00A00A3E" w:rsidRPr="00494878" w:rsidRDefault="00A00A3E" w:rsidP="00646262">
      <w:pPr>
        <w:outlineLvl w:val="9"/>
        <w:rPr>
          <w:rFonts w:ascii="Times New Roman" w:hAnsi="Times New Roman" w:cs="Times New Roman"/>
          <w:sz w:val="24"/>
          <w:szCs w:val="24"/>
        </w:rPr>
      </w:pPr>
      <w:r w:rsidRPr="00494878">
        <w:t>Cohort analysis, which examines the pathways for students over various time periods, is essential to understand</w:t>
      </w:r>
      <w:r>
        <w:t>ing</w:t>
      </w:r>
      <w:r w:rsidRPr="00494878">
        <w:t xml:space="preserve"> Indigenous student pathways, because research has shown they are more likely to complete their degree over a longer period of time, often exiting and re-entering study numerous times.</w:t>
      </w:r>
      <w:r w:rsidRPr="00494878">
        <w:rPr>
          <w:rStyle w:val="FootnoteReference"/>
        </w:rPr>
        <w:footnoteReference w:id="13"/>
      </w:r>
    </w:p>
    <w:p w14:paraId="6EE88213" w14:textId="77777777" w:rsidR="00A00A3E" w:rsidRPr="008E78EF" w:rsidRDefault="00A00A3E" w:rsidP="008E78EF">
      <w:pPr>
        <w:pStyle w:val="Heading3"/>
        <w:rPr>
          <w:i w:val="0"/>
          <w:sz w:val="22"/>
          <w:szCs w:val="22"/>
          <w:u w:val="single"/>
        </w:rPr>
      </w:pPr>
      <w:bookmarkStart w:id="99" w:name="_Toc58594799"/>
      <w:r w:rsidRPr="008E78EF">
        <w:rPr>
          <w:i w:val="0"/>
          <w:sz w:val="22"/>
          <w:szCs w:val="22"/>
          <w:u w:val="single"/>
        </w:rPr>
        <w:t>Barriers and enablers to course completion</w:t>
      </w:r>
      <w:bookmarkEnd w:id="99"/>
      <w:r w:rsidRPr="008E78EF">
        <w:rPr>
          <w:i w:val="0"/>
          <w:sz w:val="22"/>
          <w:szCs w:val="22"/>
          <w:u w:val="single"/>
        </w:rPr>
        <w:t xml:space="preserve"> </w:t>
      </w:r>
    </w:p>
    <w:p w14:paraId="68D30CCF" w14:textId="77777777" w:rsidR="00A00A3E" w:rsidRPr="00494878" w:rsidRDefault="00A00A3E" w:rsidP="00082D69">
      <w:pPr>
        <w:outlineLvl w:val="9"/>
      </w:pPr>
      <w:r w:rsidRPr="00494878">
        <w:t>The literature highlights a number of key barriers and enablers that affect Indigenous student</w:t>
      </w:r>
      <w:r>
        <w:t>s’</w:t>
      </w:r>
      <w:r w:rsidRPr="00494878">
        <w:t xml:space="preserve"> enrolment and completion of tertiary education. In their research exploring the enrolment and retention of Indigenous law students, Hobbs and Williams (2019) suggest that a range of interlinked factors may negatively affect Indigenous students’ entry into and </w:t>
      </w:r>
      <w:r w:rsidRPr="00494878">
        <w:lastRenderedPageBreak/>
        <w:t>completion of their studies, including feelings of isolation and alienation; overt and covert racism by university staff and fellow students; financial hardship</w:t>
      </w:r>
      <w:r>
        <w:t>,</w:t>
      </w:r>
      <w:r w:rsidRPr="00494878">
        <w:t xml:space="preserve"> and competing demands of work and study.</w:t>
      </w:r>
      <w:r w:rsidRPr="00494878">
        <w:rPr>
          <w:rStyle w:val="FootnoteReference"/>
          <w:b/>
          <w:bCs/>
        </w:rPr>
        <w:footnoteReference w:id="14"/>
      </w:r>
      <w:r w:rsidRPr="00494878">
        <w:t xml:space="preserve"> </w:t>
      </w:r>
      <w:r w:rsidRPr="00494878">
        <w:rPr>
          <w:color w:val="000000" w:themeColor="text1"/>
        </w:rPr>
        <w:t xml:space="preserve">Venn and Crawford’s 2016 census paper on post-school education in Australia highlights </w:t>
      </w:r>
      <w:r>
        <w:rPr>
          <w:color w:val="000000" w:themeColor="text1"/>
        </w:rPr>
        <w:t>the</w:t>
      </w:r>
      <w:r w:rsidRPr="00494878">
        <w:rPr>
          <w:color w:val="000000" w:themeColor="text1"/>
        </w:rPr>
        <w:t xml:space="preserve"> myriad of reasons why Indigenous young people are less likely to attend university than non-Indigenous young people. These include:</w:t>
      </w:r>
    </w:p>
    <w:p w14:paraId="039F4F6C" w14:textId="77777777" w:rsidR="00A00A3E" w:rsidRPr="00494878" w:rsidRDefault="00A00A3E" w:rsidP="00082D69">
      <w:pPr>
        <w:pStyle w:val="NormalBullet"/>
        <w:outlineLvl w:val="9"/>
      </w:pPr>
      <w:r w:rsidRPr="00494878">
        <w:t>the relatively high proportion of Indigenous people living in remote and regional areas where education options are fewer (which affects university participation much more than vocational participation)</w:t>
      </w:r>
      <w:r>
        <w:t>,</w:t>
      </w:r>
    </w:p>
    <w:p w14:paraId="11B69D22" w14:textId="77777777" w:rsidR="00A00A3E" w:rsidRPr="00494878" w:rsidRDefault="00A00A3E" w:rsidP="00082D69">
      <w:pPr>
        <w:pStyle w:val="NormalBullet"/>
        <w:outlineLvl w:val="9"/>
      </w:pPr>
      <w:r w:rsidRPr="00494878">
        <w:t>low average household income</w:t>
      </w:r>
      <w:r>
        <w:t>,</w:t>
      </w:r>
    </w:p>
    <w:p w14:paraId="25B6CBFD" w14:textId="77777777" w:rsidR="00A00A3E" w:rsidRPr="00494878" w:rsidRDefault="00A00A3E" w:rsidP="00082D69">
      <w:pPr>
        <w:pStyle w:val="NormalBullet"/>
        <w:outlineLvl w:val="9"/>
      </w:pPr>
      <w:r w:rsidRPr="00494878">
        <w:t>low levels of parental education</w:t>
      </w:r>
      <w:r>
        <w:t>,</w:t>
      </w:r>
    </w:p>
    <w:p w14:paraId="70BC69F2" w14:textId="77777777" w:rsidR="00A00A3E" w:rsidRPr="00494878" w:rsidRDefault="00A00A3E" w:rsidP="00082D69">
      <w:pPr>
        <w:pStyle w:val="NormalBullet"/>
        <w:outlineLvl w:val="9"/>
      </w:pPr>
      <w:r>
        <w:t>high levels of</w:t>
      </w:r>
      <w:r w:rsidRPr="00494878">
        <w:t xml:space="preserve"> caring responsibilities</w:t>
      </w:r>
      <w:r>
        <w:t xml:space="preserve">, </w:t>
      </w:r>
      <w:r w:rsidRPr="00494878">
        <w:t>and</w:t>
      </w:r>
    </w:p>
    <w:p w14:paraId="07395C3C" w14:textId="77777777" w:rsidR="00A00A3E" w:rsidRPr="00494878" w:rsidRDefault="00A00A3E" w:rsidP="00082D69">
      <w:pPr>
        <w:pStyle w:val="NormalBullet"/>
        <w:outlineLvl w:val="9"/>
      </w:pPr>
      <w:r w:rsidRPr="00494878">
        <w:t>lower rates of year 12 completion.</w:t>
      </w:r>
      <w:r w:rsidRPr="00494878">
        <w:rPr>
          <w:rStyle w:val="FootnoteReference"/>
          <w:color w:val="000000" w:themeColor="text1"/>
        </w:rPr>
        <w:footnoteReference w:id="15"/>
      </w:r>
      <w:r w:rsidRPr="00494878">
        <w:t xml:space="preserve"> </w:t>
      </w:r>
    </w:p>
    <w:p w14:paraId="124D1DED" w14:textId="77777777" w:rsidR="00102328" w:rsidRDefault="00102328" w:rsidP="00082D69">
      <w:pPr>
        <w:outlineLvl w:val="9"/>
        <w:rPr>
          <w:shd w:val="clear" w:color="auto" w:fill="FFFFFF"/>
        </w:rPr>
      </w:pPr>
    </w:p>
    <w:p w14:paraId="3E940BE4" w14:textId="19122E97" w:rsidR="00A00A3E" w:rsidRPr="00494878" w:rsidRDefault="00A00A3E" w:rsidP="00082D69">
      <w:pPr>
        <w:outlineLvl w:val="9"/>
        <w:rPr>
          <w:shd w:val="clear" w:color="auto" w:fill="FFFFFF"/>
        </w:rPr>
      </w:pPr>
      <w:r w:rsidRPr="00494878">
        <w:rPr>
          <w:shd w:val="clear" w:color="auto" w:fill="FFFFFF"/>
        </w:rPr>
        <w:t>Additionally, living in regional and remote areas is often associated with barriers related to access</w:t>
      </w:r>
      <w:r>
        <w:rPr>
          <w:shd w:val="clear" w:color="auto" w:fill="FFFFFF"/>
        </w:rPr>
        <w:t xml:space="preserve"> to education</w:t>
      </w:r>
      <w:r w:rsidRPr="00494878">
        <w:rPr>
          <w:shd w:val="clear" w:color="auto" w:fill="FFFFFF"/>
        </w:rPr>
        <w:t>, such as communication technology. Research of Indigenous student outcomes in regional Australian universities found that flexible study options, such as studying through a multi-mode design (combining both internal and external elements of coursework) was associated with higher completion rates for Indigenous students.</w:t>
      </w:r>
      <w:r w:rsidRPr="00494878">
        <w:rPr>
          <w:rStyle w:val="FootnoteReference"/>
          <w:color w:val="292929"/>
          <w:shd w:val="clear" w:color="auto" w:fill="FFFFFF"/>
        </w:rPr>
        <w:footnoteReference w:id="16"/>
      </w:r>
    </w:p>
    <w:p w14:paraId="5098F61B" w14:textId="69D34A66" w:rsidR="00A00A3E" w:rsidRPr="008E78EF" w:rsidRDefault="00A00A3E" w:rsidP="008E78EF">
      <w:pPr>
        <w:pStyle w:val="Heading3"/>
        <w:rPr>
          <w:i w:val="0"/>
          <w:sz w:val="22"/>
          <w:szCs w:val="22"/>
          <w:u w:val="single"/>
        </w:rPr>
      </w:pPr>
      <w:bookmarkStart w:id="100" w:name="_Toc58594800"/>
      <w:r w:rsidRPr="008E78EF">
        <w:rPr>
          <w:i w:val="0"/>
          <w:sz w:val="22"/>
          <w:szCs w:val="22"/>
          <w:u w:val="single"/>
        </w:rPr>
        <w:t>Graduate employment outcomes</w:t>
      </w:r>
      <w:bookmarkEnd w:id="100"/>
      <w:r w:rsidRPr="008E78EF">
        <w:rPr>
          <w:i w:val="0"/>
          <w:sz w:val="22"/>
          <w:szCs w:val="22"/>
          <w:u w:val="single"/>
        </w:rPr>
        <w:t xml:space="preserve"> </w:t>
      </w:r>
    </w:p>
    <w:p w14:paraId="7282D40C" w14:textId="77777777" w:rsidR="00EE7796" w:rsidRDefault="00A00A3E" w:rsidP="00082D69">
      <w:pPr>
        <w:outlineLvl w:val="9"/>
        <w:rPr>
          <w:color w:val="292929"/>
        </w:rPr>
      </w:pPr>
      <w:r w:rsidRPr="009C3365">
        <w:rPr>
          <w:shd w:val="clear" w:color="auto" w:fill="FFFFFF"/>
        </w:rPr>
        <w:t>Once Indigenous Australians navigate the immense challenges of completing secondary school, and enrolling in and completing a university degree, they generally experience strong employment outcomes. In 2018, four months after completion of an undergraduate degree, Indigenous and non-Indigenous graduates were equally likely (72.9%) to be in full-time employment and experienced an almost identical labour force participation rate.</w:t>
      </w:r>
      <w:r w:rsidRPr="003A35CF">
        <w:rPr>
          <w:rStyle w:val="FootnoteReference"/>
          <w:color w:val="292929"/>
        </w:rPr>
        <w:footnoteReference w:id="17"/>
      </w:r>
      <w:r w:rsidRPr="003A35CF">
        <w:rPr>
          <w:rStyle w:val="FootnoteReference"/>
          <w:color w:val="292929"/>
        </w:rPr>
        <w:t xml:space="preserve"> </w:t>
      </w:r>
      <w:r w:rsidRPr="009C3365">
        <w:rPr>
          <w:shd w:val="clear" w:color="auto" w:fill="FFFFFF"/>
        </w:rPr>
        <w:t>Employed Indigenous graduates were also less likely than non-Indigenous graduates to report that their skills or education were not being fully utilised (30.4% compared to 39%).</w:t>
      </w:r>
      <w:r w:rsidRPr="003A35CF">
        <w:rPr>
          <w:rStyle w:val="FootnoteReference"/>
          <w:color w:val="292929"/>
        </w:rPr>
        <w:footnoteReference w:id="18"/>
      </w:r>
      <w:r w:rsidRPr="003A35CF">
        <w:rPr>
          <w:rStyle w:val="FootnoteReference"/>
          <w:color w:val="292929"/>
        </w:rPr>
        <w:t xml:space="preserve"> </w:t>
      </w:r>
    </w:p>
    <w:p w14:paraId="7F67A94F" w14:textId="56CA00BE" w:rsidR="009C3365" w:rsidRPr="009C3365" w:rsidRDefault="00A00A3E" w:rsidP="00082D69">
      <w:pPr>
        <w:outlineLvl w:val="9"/>
        <w:rPr>
          <w:shd w:val="clear" w:color="auto" w:fill="FFFFFF"/>
        </w:rPr>
      </w:pPr>
      <w:r w:rsidRPr="009C3365">
        <w:rPr>
          <w:shd w:val="clear" w:color="auto" w:fill="FFFFFF"/>
        </w:rPr>
        <w:t>In 2018, Indigenous undergraduates continued to earn more than non-Indigenous undergraduates immediately upon graduation, with median salaries of $65,600 and $61,000 respectively,</w:t>
      </w:r>
      <w:r w:rsidRPr="003A35CF">
        <w:rPr>
          <w:rStyle w:val="FootnoteReference"/>
          <w:color w:val="292929"/>
        </w:rPr>
        <w:footnoteReference w:id="19"/>
      </w:r>
      <w:r w:rsidRPr="003A35CF">
        <w:rPr>
          <w:rStyle w:val="FootnoteReference"/>
          <w:color w:val="292929"/>
        </w:rPr>
        <w:t xml:space="preserve"> </w:t>
      </w:r>
      <w:r w:rsidRPr="009C3365">
        <w:rPr>
          <w:shd w:val="clear" w:color="auto" w:fill="FFFFFF"/>
        </w:rPr>
        <w:t>however longitudinal data shows that this salary gap narrows three years after completion.</w:t>
      </w:r>
      <w:r w:rsidRPr="003A35CF">
        <w:rPr>
          <w:rStyle w:val="FootnoteReference"/>
          <w:color w:val="292929"/>
        </w:rPr>
        <w:footnoteReference w:id="20"/>
      </w:r>
      <w:r w:rsidRPr="003A35CF">
        <w:rPr>
          <w:rStyle w:val="FootnoteReference"/>
          <w:color w:val="292929"/>
        </w:rPr>
        <w:t xml:space="preserve"> </w:t>
      </w:r>
      <w:r w:rsidRPr="009C3365">
        <w:rPr>
          <w:shd w:val="clear" w:color="auto" w:fill="FFFFFF"/>
        </w:rPr>
        <w:t xml:space="preserve">This is likely because the courses and professions that Indigenous students are more likely to pursue (e.g. teaching and health) are likely to be lower paid. </w:t>
      </w:r>
    </w:p>
    <w:p w14:paraId="71DDB3DC" w14:textId="76A72726" w:rsidR="008E78EF" w:rsidRDefault="00CD2A4C" w:rsidP="00082D69">
      <w:pPr>
        <w:outlineLvl w:val="9"/>
        <w:rPr>
          <w:color w:val="292929"/>
          <w:shd w:val="clear" w:color="auto" w:fill="FFFFFF"/>
        </w:rPr>
      </w:pPr>
      <w:r>
        <w:rPr>
          <w:shd w:val="clear" w:color="auto" w:fill="FFFFFF"/>
        </w:rPr>
        <w:t xml:space="preserve">As well as being one of the three clear priorities the Government has set in the IAS for Indigenous Australians, </w:t>
      </w:r>
      <w:r w:rsidRPr="009C3365">
        <w:rPr>
          <w:shd w:val="clear" w:color="auto" w:fill="FFFFFF"/>
        </w:rPr>
        <w:t xml:space="preserve">education </w:t>
      </w:r>
      <w:r>
        <w:rPr>
          <w:shd w:val="clear" w:color="auto" w:fill="FFFFFF"/>
        </w:rPr>
        <w:t>has a clear influence on the goal of</w:t>
      </w:r>
      <w:r w:rsidR="009C3365">
        <w:rPr>
          <w:shd w:val="clear" w:color="auto" w:fill="FFFFFF"/>
        </w:rPr>
        <w:t xml:space="preserve"> Indigenous </w:t>
      </w:r>
      <w:r w:rsidR="009C3365" w:rsidRPr="009C3365">
        <w:rPr>
          <w:shd w:val="clear" w:color="auto" w:fill="FFFFFF"/>
        </w:rPr>
        <w:t>Australians hav</w:t>
      </w:r>
      <w:r>
        <w:rPr>
          <w:shd w:val="clear" w:color="auto" w:fill="FFFFFF"/>
        </w:rPr>
        <w:t>ing</w:t>
      </w:r>
      <w:r w:rsidR="009C3365" w:rsidRPr="009C3365">
        <w:rPr>
          <w:shd w:val="clear" w:color="auto" w:fill="FFFFFF"/>
        </w:rPr>
        <w:t xml:space="preserve"> </w:t>
      </w:r>
      <w:r>
        <w:rPr>
          <w:shd w:val="clear" w:color="auto" w:fill="FFFFFF"/>
        </w:rPr>
        <w:t>“</w:t>
      </w:r>
      <w:r w:rsidR="009C3365" w:rsidRPr="009C3365">
        <w:rPr>
          <w:shd w:val="clear" w:color="auto" w:fill="FFFFFF"/>
        </w:rPr>
        <w:t>equal opportunity to participate in all aspects of society</w:t>
      </w:r>
      <w:r w:rsidR="009C3365">
        <w:rPr>
          <w:shd w:val="clear" w:color="auto" w:fill="FFFFFF"/>
        </w:rPr>
        <w:t>”</w:t>
      </w:r>
      <w:r>
        <w:rPr>
          <w:shd w:val="clear" w:color="auto" w:fill="FFFFFF"/>
        </w:rPr>
        <w:t>.</w:t>
      </w:r>
      <w:r w:rsidRPr="00CD2A4C">
        <w:rPr>
          <w:rStyle w:val="FootnoteReference"/>
          <w:color w:val="292929"/>
          <w:shd w:val="clear" w:color="auto" w:fill="FFFFFF"/>
        </w:rPr>
        <w:t xml:space="preserve"> </w:t>
      </w:r>
      <w:r w:rsidRPr="00494878">
        <w:rPr>
          <w:rStyle w:val="FootnoteReference"/>
          <w:color w:val="292929"/>
          <w:shd w:val="clear" w:color="auto" w:fill="FFFFFF"/>
        </w:rPr>
        <w:footnoteReference w:id="21"/>
      </w:r>
    </w:p>
    <w:p w14:paraId="0595E075" w14:textId="77777777" w:rsidR="008E78EF" w:rsidRDefault="008E78EF">
      <w:pPr>
        <w:spacing w:after="0" w:line="240" w:lineRule="auto"/>
        <w:outlineLvl w:val="9"/>
        <w:rPr>
          <w:color w:val="292929"/>
          <w:shd w:val="clear" w:color="auto" w:fill="FFFFFF"/>
        </w:rPr>
      </w:pPr>
      <w:r>
        <w:rPr>
          <w:color w:val="292929"/>
          <w:shd w:val="clear" w:color="auto" w:fill="FFFFFF"/>
        </w:rPr>
        <w:br w:type="page"/>
      </w:r>
    </w:p>
    <w:p w14:paraId="79DA5531" w14:textId="00B80F65" w:rsidR="00F30CF5" w:rsidRPr="00146B51" w:rsidRDefault="00F30CF5" w:rsidP="00E323A3">
      <w:pPr>
        <w:pStyle w:val="Heading1"/>
      </w:pPr>
      <w:bookmarkStart w:id="101" w:name="_Toc58594801"/>
      <w:r w:rsidRPr="00146B51">
        <w:lastRenderedPageBreak/>
        <w:t>Methodology</w:t>
      </w:r>
      <w:bookmarkEnd w:id="101"/>
    </w:p>
    <w:p w14:paraId="47F9FB29" w14:textId="42567DDE" w:rsidR="00643D6F" w:rsidRDefault="00643D6F" w:rsidP="00082D69">
      <w:pPr>
        <w:outlineLvl w:val="9"/>
      </w:pPr>
      <w:r w:rsidRPr="0053325B">
        <w:rPr>
          <w:rFonts w:eastAsiaTheme="minorHAnsi"/>
        </w:rPr>
        <w:t>The evaluation is guided by the Indigenous Advancement Strategy (IAS) Evaluation Framework</w:t>
      </w:r>
      <w:r w:rsidR="00733FD1">
        <w:rPr>
          <w:rFonts w:eastAsiaTheme="minorHAnsi"/>
        </w:rPr>
        <w:t>. This</w:t>
      </w:r>
      <w:r w:rsidRPr="0053325B">
        <w:rPr>
          <w:rFonts w:eastAsiaTheme="minorHAnsi"/>
        </w:rPr>
        <w:t xml:space="preserve"> aims to </w:t>
      </w:r>
      <w:r w:rsidRPr="0053325B">
        <w:t xml:space="preserve">generate high quality and ethical evidence to inform decision-making on </w:t>
      </w:r>
      <w:r w:rsidRPr="0053325B">
        <w:rPr>
          <w:rFonts w:eastAsiaTheme="minorHAnsi"/>
        </w:rPr>
        <w:t xml:space="preserve">Commonwealth-funded policies and programs </w:t>
      </w:r>
      <w:r w:rsidR="00D37BCF">
        <w:rPr>
          <w:rFonts w:eastAsiaTheme="minorHAnsi"/>
        </w:rPr>
        <w:t>affect</w:t>
      </w:r>
      <w:r w:rsidR="00733FD1">
        <w:rPr>
          <w:rFonts w:eastAsiaTheme="minorHAnsi"/>
        </w:rPr>
        <w:t>ing</w:t>
      </w:r>
      <w:r w:rsidR="00D37BCF">
        <w:rPr>
          <w:rFonts w:eastAsiaTheme="minorHAnsi"/>
        </w:rPr>
        <w:t xml:space="preserve"> </w:t>
      </w:r>
      <w:r w:rsidRPr="0053325B">
        <w:rPr>
          <w:rFonts w:eastAsiaTheme="minorHAnsi"/>
        </w:rPr>
        <w:t xml:space="preserve">Indigenous Australians. The IAS Evaluation Framework holds the Commonwealth to the highest standards of ethical evaluation practice. In keeping with these standards, ethical clearance for the evaluation was sought and provided by </w:t>
      </w:r>
      <w:r w:rsidRPr="0053325B">
        <w:t xml:space="preserve">the Human Research Ethics Committee (HREC) of the Australian Institute for Aboriginal and Torres Strait Islander Studies </w:t>
      </w:r>
      <w:r w:rsidR="006B023D">
        <w:t>(</w:t>
      </w:r>
      <w:r w:rsidRPr="0053325B">
        <w:t>AIATSIS</w:t>
      </w:r>
      <w:r w:rsidR="006B023D">
        <w:t>)</w:t>
      </w:r>
      <w:r w:rsidRPr="0053325B">
        <w:t xml:space="preserve"> </w:t>
      </w:r>
      <w:r w:rsidR="006B023D">
        <w:t>[</w:t>
      </w:r>
      <w:r w:rsidRPr="0053325B">
        <w:rPr>
          <w:b/>
          <w:bCs/>
        </w:rPr>
        <w:t>Annex B</w:t>
      </w:r>
      <w:r w:rsidR="006B023D">
        <w:t>]</w:t>
      </w:r>
      <w:r w:rsidRPr="0053325B">
        <w:t>.</w:t>
      </w:r>
    </w:p>
    <w:p w14:paraId="0B278970" w14:textId="3BC06E5B" w:rsidR="001352F8" w:rsidRPr="0053325B" w:rsidRDefault="001352F8" w:rsidP="00082D69">
      <w:pPr>
        <w:outlineLvl w:val="9"/>
      </w:pPr>
      <w:r>
        <w:t xml:space="preserve">Key internal stakeholders include the NIAA Employment </w:t>
      </w:r>
      <w:r w:rsidR="00502CB0">
        <w:t>Branch</w:t>
      </w:r>
      <w:r>
        <w:t xml:space="preserve"> and Evaluation Branch, who may use the evaluation findings to inform the future design of Commonwealth support to Indigenous </w:t>
      </w:r>
      <w:r w:rsidR="005A1A24">
        <w:t>Cadetships</w:t>
      </w:r>
      <w:r>
        <w:t xml:space="preserve">. External stakeholders such as employers, </w:t>
      </w:r>
      <w:r w:rsidR="00A0319A">
        <w:t>provider</w:t>
      </w:r>
      <w:r>
        <w:t>s and universities may also use the evaluation findings to improve the implementing of the program.</w:t>
      </w:r>
    </w:p>
    <w:p w14:paraId="620DDDD2" w14:textId="6B91CF01" w:rsidR="00947CAD" w:rsidRPr="00F870BB" w:rsidRDefault="00643D6F" w:rsidP="00082D69">
      <w:pPr>
        <w:outlineLvl w:val="9"/>
      </w:pPr>
      <w:r w:rsidRPr="00494878">
        <w:rPr>
          <w:rFonts w:eastAsiaTheme="minorHAnsi"/>
          <w:lang w:eastAsia="en-US"/>
        </w:rPr>
        <w:t xml:space="preserve">The purpose of the </w:t>
      </w:r>
      <w:r>
        <w:rPr>
          <w:rFonts w:eastAsiaTheme="minorHAnsi"/>
          <w:lang w:eastAsia="en-US"/>
        </w:rPr>
        <w:t>ICS/TAEG Cadetships e</w:t>
      </w:r>
      <w:r w:rsidRPr="00494878">
        <w:rPr>
          <w:rFonts w:eastAsiaTheme="minorHAnsi"/>
          <w:lang w:eastAsia="en-US"/>
        </w:rPr>
        <w:t xml:space="preserve">valuation is to provide evidence-based policy advice as to the effectiveness of meeting the programs’ objectives </w:t>
      </w:r>
      <w:r w:rsidRPr="00494878">
        <w:rPr>
          <w:rFonts w:eastAsiaTheme="minorHAnsi" w:cstheme="minorBidi"/>
          <w:lang w:eastAsia="en-US"/>
        </w:rPr>
        <w:t>and inform</w:t>
      </w:r>
      <w:r w:rsidRPr="00494878">
        <w:t xml:space="preserve"> policy makers about possible future improvements to a cadetship support program</w:t>
      </w:r>
      <w:r>
        <w:t>s</w:t>
      </w:r>
      <w:r w:rsidRPr="00494878">
        <w:t>.</w:t>
      </w:r>
      <w:r>
        <w:t xml:space="preserve"> </w:t>
      </w:r>
      <w:r w:rsidRPr="00494878">
        <w:t xml:space="preserve">The evaluation will achieve this through three interconnected </w:t>
      </w:r>
      <w:r>
        <w:t xml:space="preserve">evaluation </w:t>
      </w:r>
      <w:r w:rsidRPr="00494878">
        <w:t>objectives, shown in Table</w:t>
      </w:r>
      <w:r w:rsidR="00BC508F">
        <w:t xml:space="preserve"> 3</w:t>
      </w:r>
      <w:r w:rsidR="001352F8">
        <w:t>.</w:t>
      </w:r>
    </w:p>
    <w:p w14:paraId="1B216269" w14:textId="60E75DF5" w:rsidR="00643D6F" w:rsidRPr="00494878" w:rsidRDefault="00643D6F" w:rsidP="004917BC">
      <w:pPr>
        <w:spacing w:before="240"/>
        <w:outlineLvl w:val="9"/>
      </w:pPr>
      <w:r w:rsidRPr="00947CAD">
        <w:rPr>
          <w:b/>
          <w:bCs/>
          <w:color w:val="5AA2AE" w:themeColor="accent5"/>
          <w:sz w:val="20"/>
          <w:szCs w:val="20"/>
        </w:rPr>
        <w:t>Table</w:t>
      </w:r>
      <w:r w:rsidR="00675C31" w:rsidRPr="00947CAD">
        <w:rPr>
          <w:b/>
          <w:bCs/>
          <w:color w:val="5AA2AE" w:themeColor="accent5"/>
          <w:sz w:val="20"/>
          <w:szCs w:val="20"/>
        </w:rPr>
        <w:t xml:space="preserve"> 3</w:t>
      </w:r>
      <w:r w:rsidRPr="00947CAD">
        <w:rPr>
          <w:b/>
          <w:bCs/>
          <w:color w:val="5AA2AE" w:themeColor="accent5"/>
          <w:sz w:val="20"/>
          <w:szCs w:val="20"/>
        </w:rPr>
        <w:t xml:space="preserve">: </w:t>
      </w:r>
      <w:r w:rsidRPr="00947CAD">
        <w:rPr>
          <w:sz w:val="20"/>
          <w:szCs w:val="20"/>
        </w:rPr>
        <w:t>Objectives of the ICS/TAEG Cadetships Evaluation</w:t>
      </w:r>
    </w:p>
    <w:tbl>
      <w:tblPr>
        <w:tblStyle w:val="TableGrid"/>
        <w:tblW w:w="8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BCD9DE" w:themeFill="accent5" w:themeFillTint="66"/>
        <w:tblLook w:val="04A0" w:firstRow="1" w:lastRow="0" w:firstColumn="1" w:lastColumn="0" w:noHBand="0" w:noVBand="1"/>
        <w:tblCaption w:val="Table 3: Objectives of the ICS/TAEG Cadetships Evaluation"/>
        <w:tblDescription w:val="Table 3: Objectives of the ICS/TAEG Cadetships Evaluation"/>
      </w:tblPr>
      <w:tblGrid>
        <w:gridCol w:w="2667"/>
        <w:gridCol w:w="6047"/>
      </w:tblGrid>
      <w:tr w:rsidR="00643D6F" w:rsidRPr="00A72A5A" w14:paraId="237B0CEE" w14:textId="77777777" w:rsidTr="00EE7796">
        <w:trPr>
          <w:trHeight w:val="630"/>
          <w:tblHeader/>
        </w:trPr>
        <w:tc>
          <w:tcPr>
            <w:tcW w:w="2667" w:type="dxa"/>
            <w:shd w:val="clear" w:color="auto" w:fill="5AA2AE" w:themeFill="accent5"/>
            <w:vAlign w:val="center"/>
          </w:tcPr>
          <w:p w14:paraId="6AC90619" w14:textId="77777777" w:rsidR="00643D6F" w:rsidRPr="00A72A5A" w:rsidRDefault="00643D6F" w:rsidP="00646262">
            <w:pPr>
              <w:spacing w:after="0"/>
              <w:rPr>
                <w:b/>
                <w:bCs/>
                <w:color w:val="FFFFFF" w:themeColor="background1"/>
              </w:rPr>
            </w:pPr>
            <w:r w:rsidRPr="00A72A5A">
              <w:rPr>
                <w:b/>
                <w:bCs/>
                <w:color w:val="FFFFFF" w:themeColor="background1"/>
              </w:rPr>
              <w:t xml:space="preserve">Evaluation Objective </w:t>
            </w:r>
          </w:p>
        </w:tc>
        <w:tc>
          <w:tcPr>
            <w:tcW w:w="6047" w:type="dxa"/>
            <w:shd w:val="clear" w:color="auto" w:fill="5AA2AE" w:themeFill="accent5"/>
            <w:vAlign w:val="center"/>
          </w:tcPr>
          <w:p w14:paraId="3CFBD083" w14:textId="12C2A140" w:rsidR="00643D6F" w:rsidRPr="00A72A5A" w:rsidRDefault="00C43E43" w:rsidP="00646262">
            <w:pPr>
              <w:spacing w:after="0"/>
              <w:rPr>
                <w:b/>
                <w:bCs/>
                <w:color w:val="FFFFFF" w:themeColor="background1"/>
              </w:rPr>
            </w:pPr>
            <w:r w:rsidRPr="00A72A5A">
              <w:rPr>
                <w:b/>
                <w:bCs/>
                <w:color w:val="FFFFFF" w:themeColor="background1"/>
              </w:rPr>
              <w:t>Evaluation Questions</w:t>
            </w:r>
          </w:p>
        </w:tc>
      </w:tr>
      <w:tr w:rsidR="00643D6F" w:rsidRPr="00494878" w14:paraId="7E22A8CD" w14:textId="77777777" w:rsidTr="00646262">
        <w:trPr>
          <w:trHeight w:val="838"/>
        </w:trPr>
        <w:tc>
          <w:tcPr>
            <w:tcW w:w="2667" w:type="dxa"/>
            <w:shd w:val="clear" w:color="auto" w:fill="BCD9DE" w:themeFill="accent5" w:themeFillTint="66"/>
            <w:vAlign w:val="center"/>
          </w:tcPr>
          <w:p w14:paraId="42ABCA0C" w14:textId="77777777" w:rsidR="00643D6F" w:rsidRPr="00494878" w:rsidRDefault="00643D6F" w:rsidP="00646262">
            <w:pPr>
              <w:spacing w:after="0"/>
              <w:rPr>
                <w:highlight w:val="yellow"/>
              </w:rPr>
            </w:pPr>
            <w:r w:rsidRPr="00494878">
              <w:t>Understand the design and implementation</w:t>
            </w:r>
          </w:p>
        </w:tc>
        <w:tc>
          <w:tcPr>
            <w:tcW w:w="6047" w:type="dxa"/>
            <w:shd w:val="clear" w:color="auto" w:fill="auto"/>
            <w:vAlign w:val="center"/>
          </w:tcPr>
          <w:p w14:paraId="5AC7A3A0" w14:textId="4D7A8A44" w:rsidR="00643D6F" w:rsidRPr="00AC5CF1" w:rsidRDefault="00C43E43" w:rsidP="00646262">
            <w:pPr>
              <w:spacing w:after="0"/>
            </w:pPr>
            <w:r w:rsidRPr="00AC5CF1">
              <w:t>How has the program been implemented?</w:t>
            </w:r>
          </w:p>
          <w:p w14:paraId="5373020E" w14:textId="37DD06D8" w:rsidR="00C43E43" w:rsidRPr="002D5067" w:rsidRDefault="00C43E43" w:rsidP="00646262">
            <w:pPr>
              <w:spacing w:after="0"/>
              <w:rPr>
                <w:highlight w:val="yellow"/>
              </w:rPr>
            </w:pPr>
            <w:r w:rsidRPr="00AC5CF1">
              <w:t>How was the program designed?</w:t>
            </w:r>
          </w:p>
        </w:tc>
      </w:tr>
      <w:tr w:rsidR="00643D6F" w:rsidRPr="00494878" w14:paraId="51E868F2" w14:textId="77777777" w:rsidTr="00646262">
        <w:trPr>
          <w:trHeight w:val="718"/>
        </w:trPr>
        <w:tc>
          <w:tcPr>
            <w:tcW w:w="2667" w:type="dxa"/>
            <w:shd w:val="clear" w:color="auto" w:fill="BCD9DE" w:themeFill="accent5" w:themeFillTint="66"/>
            <w:vAlign w:val="center"/>
          </w:tcPr>
          <w:p w14:paraId="12B2B8E3" w14:textId="77777777" w:rsidR="00643D6F" w:rsidRPr="00494878" w:rsidRDefault="00643D6F" w:rsidP="00646262">
            <w:pPr>
              <w:spacing w:after="0"/>
            </w:pPr>
            <w:r w:rsidRPr="00494878">
              <w:t>Understand the impact</w:t>
            </w:r>
          </w:p>
        </w:tc>
        <w:tc>
          <w:tcPr>
            <w:tcW w:w="6047" w:type="dxa"/>
            <w:shd w:val="clear" w:color="auto" w:fill="auto"/>
            <w:vAlign w:val="center"/>
          </w:tcPr>
          <w:p w14:paraId="4E2F81DF" w14:textId="0AE79DDE" w:rsidR="00C43E43" w:rsidRPr="006F43AF" w:rsidRDefault="00C43E43" w:rsidP="006F43AF">
            <w:bookmarkStart w:id="102" w:name="_Toc41938451"/>
            <w:r w:rsidRPr="006F43AF">
              <w:t xml:space="preserve">Who are the </w:t>
            </w:r>
            <w:r w:rsidR="005A1A24">
              <w:t>c</w:t>
            </w:r>
            <w:r w:rsidR="005A1A24" w:rsidRPr="006F43AF">
              <w:t xml:space="preserve">adets </w:t>
            </w:r>
            <w:r w:rsidRPr="006F43AF">
              <w:t>and what variables impact on their success or otherwise?</w:t>
            </w:r>
            <w:bookmarkEnd w:id="102"/>
          </w:p>
          <w:p w14:paraId="2201B423" w14:textId="2167FE6B" w:rsidR="00643D6F" w:rsidRPr="006F43AF" w:rsidRDefault="00C43E43" w:rsidP="006F43AF">
            <w:r w:rsidRPr="006F43AF">
              <w:t>To what extent did the program meet the needs and expectations of participants and stakeholders?</w:t>
            </w:r>
          </w:p>
          <w:p w14:paraId="36FD76AB" w14:textId="6E1AD851" w:rsidR="00C43E43" w:rsidRPr="006F43AF" w:rsidRDefault="00C43E43" w:rsidP="006F43AF">
            <w:r w:rsidRPr="006F43AF">
              <w:t xml:space="preserve">Which universities have been most successful in engaging and retaining </w:t>
            </w:r>
            <w:r w:rsidR="005A1A24">
              <w:t>c</w:t>
            </w:r>
            <w:r w:rsidR="005A1A24" w:rsidRPr="006F43AF">
              <w:t>adets</w:t>
            </w:r>
            <w:r w:rsidRPr="006F43AF">
              <w:t>?</w:t>
            </w:r>
          </w:p>
          <w:p w14:paraId="6D6B8C0B" w14:textId="16E99530" w:rsidR="00C43E43" w:rsidRPr="006F43AF" w:rsidRDefault="00C43E43" w:rsidP="005A1A24">
            <w:r w:rsidRPr="006F43AF">
              <w:t xml:space="preserve">Which employers have been most successful in engaging and retaining </w:t>
            </w:r>
            <w:r w:rsidR="005A1A24">
              <w:t>c</w:t>
            </w:r>
            <w:r w:rsidR="005A1A24" w:rsidRPr="006F43AF">
              <w:t>adets</w:t>
            </w:r>
            <w:r w:rsidRPr="006F43AF">
              <w:t>?</w:t>
            </w:r>
          </w:p>
        </w:tc>
      </w:tr>
      <w:tr w:rsidR="00643D6F" w:rsidRPr="00494878" w14:paraId="4E8FDE0B" w14:textId="77777777" w:rsidTr="00646262">
        <w:trPr>
          <w:trHeight w:val="718"/>
        </w:trPr>
        <w:tc>
          <w:tcPr>
            <w:tcW w:w="2667" w:type="dxa"/>
            <w:shd w:val="clear" w:color="auto" w:fill="BCD9DE" w:themeFill="accent5" w:themeFillTint="66"/>
            <w:vAlign w:val="center"/>
          </w:tcPr>
          <w:p w14:paraId="5C0EFBEE" w14:textId="77777777" w:rsidR="00643D6F" w:rsidRPr="00494878" w:rsidRDefault="00643D6F" w:rsidP="00646262">
            <w:pPr>
              <w:spacing w:after="0"/>
            </w:pPr>
            <w:r w:rsidRPr="00494878">
              <w:t>Understand the policy implications and potential for future impact</w:t>
            </w:r>
          </w:p>
        </w:tc>
        <w:tc>
          <w:tcPr>
            <w:tcW w:w="6047" w:type="dxa"/>
            <w:shd w:val="clear" w:color="auto" w:fill="auto"/>
            <w:vAlign w:val="center"/>
          </w:tcPr>
          <w:p w14:paraId="4970BBE3" w14:textId="40A6A811" w:rsidR="00643D6F" w:rsidRPr="00AC5CF1" w:rsidRDefault="00C43E43" w:rsidP="00646262">
            <w:pPr>
              <w:spacing w:after="0"/>
            </w:pPr>
            <w:r w:rsidRPr="00AC5CF1">
              <w:t>What do the outcomes tell us about the efficiency and effectiveness of this program?</w:t>
            </w:r>
          </w:p>
          <w:p w14:paraId="45E3C881" w14:textId="04E4CEA8" w:rsidR="00C43E43" w:rsidRPr="002D5067" w:rsidRDefault="00C43E43" w:rsidP="00646262">
            <w:pPr>
              <w:spacing w:after="0"/>
              <w:rPr>
                <w:rFonts w:eastAsia="Calibri"/>
                <w:color w:val="000000" w:themeColor="text1"/>
              </w:rPr>
            </w:pPr>
            <w:r w:rsidRPr="00AC5CF1">
              <w:t>How does the program compare/relate to other programs?</w:t>
            </w:r>
          </w:p>
        </w:tc>
      </w:tr>
    </w:tbl>
    <w:p w14:paraId="37B16C82" w14:textId="44DDE109" w:rsidR="00947CAD" w:rsidRDefault="004D7D2B" w:rsidP="00082D69">
      <w:pPr>
        <w:spacing w:before="120"/>
        <w:outlineLvl w:val="9"/>
      </w:pPr>
      <w:r w:rsidRPr="005D1334">
        <w:t>The</w:t>
      </w:r>
      <w:r w:rsidR="00823863" w:rsidRPr="005D1334">
        <w:t xml:space="preserve"> evaluation questions form the structure of th</w:t>
      </w:r>
      <w:r w:rsidRPr="005D1334">
        <w:t>is</w:t>
      </w:r>
      <w:r w:rsidR="00823863" w:rsidRPr="005D1334">
        <w:t xml:space="preserve"> report</w:t>
      </w:r>
      <w:r w:rsidR="00BC508F" w:rsidRPr="005D1334">
        <w:t xml:space="preserve">. </w:t>
      </w:r>
      <w:r w:rsidR="00823863" w:rsidRPr="005D1334">
        <w:t>A data matrix [</w:t>
      </w:r>
      <w:r w:rsidR="00823863" w:rsidRPr="005D1334">
        <w:rPr>
          <w:b/>
          <w:bCs/>
        </w:rPr>
        <w:t>Annex J</w:t>
      </w:r>
      <w:r w:rsidR="00823863" w:rsidRPr="005D1334">
        <w:t>]</w:t>
      </w:r>
      <w:r w:rsidR="00823863">
        <w:t xml:space="preserve"> aligns the evaluation questions and </w:t>
      </w:r>
      <w:r w:rsidR="00A912A5">
        <w:t xml:space="preserve">collection </w:t>
      </w:r>
      <w:r w:rsidR="00823863">
        <w:t>methods, identifying where there were gaps in data</w:t>
      </w:r>
      <w:r w:rsidR="00A912A5">
        <w:t xml:space="preserve"> (if any) that may</w:t>
      </w:r>
      <w:r w:rsidR="00823863">
        <w:t xml:space="preserve"> </w:t>
      </w:r>
      <w:r w:rsidR="00A912A5">
        <w:t xml:space="preserve">have </w:t>
      </w:r>
      <w:r w:rsidR="00823863">
        <w:t>prevent</w:t>
      </w:r>
      <w:r w:rsidR="00A912A5">
        <w:t>ed</w:t>
      </w:r>
      <w:r w:rsidR="00823863">
        <w:t xml:space="preserve"> some of the evaluation questions from being answered.  </w:t>
      </w:r>
      <w:r>
        <w:t xml:space="preserve">The data collection methods are outlined in table </w:t>
      </w:r>
      <w:r w:rsidR="00675C31">
        <w:t>4.</w:t>
      </w:r>
    </w:p>
    <w:p w14:paraId="1DAF2138" w14:textId="48DF23CD" w:rsidR="00675C31" w:rsidRPr="00947CAD" w:rsidRDefault="00675C31" w:rsidP="004917BC">
      <w:pPr>
        <w:spacing w:before="240"/>
        <w:outlineLvl w:val="9"/>
        <w:rPr>
          <w:sz w:val="20"/>
          <w:szCs w:val="20"/>
        </w:rPr>
      </w:pPr>
      <w:r w:rsidRPr="00947CAD">
        <w:rPr>
          <w:b/>
          <w:bCs/>
          <w:color w:val="5AA2AE" w:themeColor="accent5"/>
          <w:sz w:val="20"/>
          <w:szCs w:val="20"/>
        </w:rPr>
        <w:t xml:space="preserve">Table 4: </w:t>
      </w:r>
      <w:r w:rsidRPr="00947CAD">
        <w:rPr>
          <w:sz w:val="20"/>
          <w:szCs w:val="20"/>
        </w:rPr>
        <w:t>Data collection methods</w:t>
      </w:r>
    </w:p>
    <w:tbl>
      <w:tblPr>
        <w:tblStyle w:val="TableGrid"/>
        <w:tblW w:w="8588" w:type="dxa"/>
        <w:tblLook w:val="04A0" w:firstRow="1" w:lastRow="0" w:firstColumn="1" w:lastColumn="0" w:noHBand="0" w:noVBand="1"/>
        <w:tblCaption w:val="Table 4: Data collection methods"/>
        <w:tblDescription w:val="Table 4: Data collection methods"/>
      </w:tblPr>
      <w:tblGrid>
        <w:gridCol w:w="2547"/>
        <w:gridCol w:w="6041"/>
      </w:tblGrid>
      <w:tr w:rsidR="001352F8" w:rsidRPr="00F04ED4" w14:paraId="7098CB7F" w14:textId="77777777" w:rsidTr="00EE7796">
        <w:trPr>
          <w:trHeight w:val="742"/>
          <w:tblHeader/>
        </w:trPr>
        <w:tc>
          <w:tcPr>
            <w:tcW w:w="2547" w:type="dxa"/>
            <w:shd w:val="clear" w:color="auto" w:fill="5AA2AE"/>
            <w:vAlign w:val="center"/>
          </w:tcPr>
          <w:p w14:paraId="4858E7ED" w14:textId="77777777" w:rsidR="001352F8" w:rsidRPr="00B82ACA" w:rsidRDefault="001352F8" w:rsidP="001352F8">
            <w:pPr>
              <w:spacing w:after="0"/>
              <w:rPr>
                <w:rFonts w:cs="Helvetica"/>
                <w:b/>
                <w:bCs/>
                <w:color w:val="FFFFFF" w:themeColor="background1"/>
                <w:sz w:val="20"/>
                <w:szCs w:val="20"/>
              </w:rPr>
            </w:pPr>
            <w:r w:rsidRPr="00B82ACA">
              <w:rPr>
                <w:rFonts w:cs="Helvetica"/>
                <w:b/>
                <w:bCs/>
                <w:color w:val="FFFFFF" w:themeColor="background1"/>
                <w:sz w:val="20"/>
                <w:szCs w:val="20"/>
              </w:rPr>
              <w:t>Code</w:t>
            </w:r>
          </w:p>
        </w:tc>
        <w:tc>
          <w:tcPr>
            <w:tcW w:w="6041" w:type="dxa"/>
            <w:tcBorders>
              <w:right w:val="single" w:sz="4" w:space="0" w:color="auto"/>
            </w:tcBorders>
            <w:shd w:val="clear" w:color="auto" w:fill="5AA2AE"/>
            <w:vAlign w:val="center"/>
          </w:tcPr>
          <w:p w14:paraId="15C63981" w14:textId="77777777" w:rsidR="001352F8" w:rsidRPr="00B82ACA" w:rsidRDefault="001352F8" w:rsidP="001352F8">
            <w:pPr>
              <w:spacing w:after="0"/>
              <w:rPr>
                <w:rFonts w:cs="Helvetica"/>
                <w:b/>
                <w:bCs/>
                <w:color w:val="FFFFFF" w:themeColor="background1"/>
                <w:sz w:val="20"/>
                <w:szCs w:val="20"/>
              </w:rPr>
            </w:pPr>
            <w:r w:rsidRPr="00B82ACA">
              <w:rPr>
                <w:rFonts w:cs="Helvetica"/>
                <w:b/>
                <w:bCs/>
                <w:color w:val="FFFFFF" w:themeColor="background1"/>
                <w:sz w:val="20"/>
                <w:szCs w:val="20"/>
              </w:rPr>
              <w:t>Method</w:t>
            </w:r>
          </w:p>
        </w:tc>
      </w:tr>
      <w:tr w:rsidR="001352F8" w:rsidRPr="00FB3472" w14:paraId="6F23FC7E" w14:textId="77777777" w:rsidTr="00A72A5A">
        <w:trPr>
          <w:trHeight w:val="362"/>
        </w:trPr>
        <w:tc>
          <w:tcPr>
            <w:tcW w:w="2547" w:type="dxa"/>
            <w:shd w:val="clear" w:color="auto" w:fill="BCD9DE"/>
            <w:vAlign w:val="center"/>
          </w:tcPr>
          <w:p w14:paraId="30C3CBD6" w14:textId="77777777" w:rsidR="001352F8" w:rsidRPr="00FB3472" w:rsidRDefault="001352F8" w:rsidP="001352F8">
            <w:pPr>
              <w:spacing w:after="0"/>
              <w:rPr>
                <w:rFonts w:cs="Helvetica"/>
                <w:sz w:val="20"/>
                <w:szCs w:val="20"/>
              </w:rPr>
            </w:pPr>
            <w:r w:rsidRPr="00FB3472">
              <w:rPr>
                <w:rFonts w:cs="Helvetica"/>
                <w:sz w:val="20"/>
                <w:szCs w:val="20"/>
              </w:rPr>
              <w:t>SSI (P)</w:t>
            </w:r>
          </w:p>
        </w:tc>
        <w:tc>
          <w:tcPr>
            <w:tcW w:w="6041" w:type="dxa"/>
            <w:tcBorders>
              <w:right w:val="single" w:sz="4" w:space="0" w:color="auto"/>
            </w:tcBorders>
            <w:shd w:val="clear" w:color="auto" w:fill="auto"/>
            <w:vAlign w:val="center"/>
          </w:tcPr>
          <w:p w14:paraId="626F9E97" w14:textId="77777777" w:rsidR="001352F8" w:rsidRPr="00FB3472" w:rsidRDefault="001352F8" w:rsidP="001352F8">
            <w:pPr>
              <w:spacing w:after="0"/>
              <w:rPr>
                <w:rFonts w:cs="Helvetica"/>
                <w:sz w:val="20"/>
                <w:szCs w:val="20"/>
              </w:rPr>
            </w:pPr>
            <w:r w:rsidRPr="00FB3472">
              <w:rPr>
                <w:rFonts w:cs="Helvetica"/>
                <w:sz w:val="20"/>
                <w:szCs w:val="20"/>
              </w:rPr>
              <w:t>Semi-structured Interview (Participant)</w:t>
            </w:r>
          </w:p>
        </w:tc>
      </w:tr>
      <w:tr w:rsidR="001352F8" w:rsidRPr="00FB3472" w14:paraId="5BBCCA2C" w14:textId="77777777" w:rsidTr="00A72A5A">
        <w:trPr>
          <w:trHeight w:val="362"/>
        </w:trPr>
        <w:tc>
          <w:tcPr>
            <w:tcW w:w="2547" w:type="dxa"/>
            <w:shd w:val="clear" w:color="auto" w:fill="BCD9DE"/>
            <w:vAlign w:val="center"/>
          </w:tcPr>
          <w:p w14:paraId="529A4E5B" w14:textId="77777777" w:rsidR="001352F8" w:rsidRPr="00FB3472" w:rsidRDefault="001352F8" w:rsidP="001352F8">
            <w:pPr>
              <w:spacing w:after="0"/>
              <w:rPr>
                <w:rFonts w:cs="Helvetica"/>
                <w:sz w:val="20"/>
                <w:szCs w:val="20"/>
              </w:rPr>
            </w:pPr>
            <w:r w:rsidRPr="00FB3472">
              <w:rPr>
                <w:rFonts w:cs="Helvetica"/>
                <w:sz w:val="20"/>
                <w:szCs w:val="20"/>
              </w:rPr>
              <w:t>SSI (U)</w:t>
            </w:r>
          </w:p>
        </w:tc>
        <w:tc>
          <w:tcPr>
            <w:tcW w:w="6041" w:type="dxa"/>
            <w:tcBorders>
              <w:right w:val="single" w:sz="4" w:space="0" w:color="auto"/>
            </w:tcBorders>
            <w:shd w:val="clear" w:color="auto" w:fill="auto"/>
            <w:vAlign w:val="center"/>
          </w:tcPr>
          <w:p w14:paraId="04BCD826" w14:textId="77777777" w:rsidR="001352F8" w:rsidRPr="00FB3472" w:rsidRDefault="001352F8" w:rsidP="001352F8">
            <w:pPr>
              <w:spacing w:after="0"/>
              <w:rPr>
                <w:rFonts w:cs="Helvetica"/>
                <w:sz w:val="20"/>
                <w:szCs w:val="20"/>
              </w:rPr>
            </w:pPr>
            <w:r w:rsidRPr="00FB3472">
              <w:rPr>
                <w:rFonts w:cs="Helvetica"/>
                <w:sz w:val="20"/>
                <w:szCs w:val="20"/>
              </w:rPr>
              <w:t>Semi-structured Interview (University)</w:t>
            </w:r>
          </w:p>
        </w:tc>
      </w:tr>
      <w:tr w:rsidR="001352F8" w:rsidRPr="00FB3472" w14:paraId="2711EA74" w14:textId="77777777" w:rsidTr="00A72A5A">
        <w:trPr>
          <w:trHeight w:val="348"/>
        </w:trPr>
        <w:tc>
          <w:tcPr>
            <w:tcW w:w="2547" w:type="dxa"/>
            <w:shd w:val="clear" w:color="auto" w:fill="BCD9DE"/>
            <w:vAlign w:val="center"/>
          </w:tcPr>
          <w:p w14:paraId="74A4E5CE" w14:textId="77777777" w:rsidR="001352F8" w:rsidRPr="00FB3472" w:rsidRDefault="001352F8" w:rsidP="001352F8">
            <w:pPr>
              <w:spacing w:after="0"/>
              <w:rPr>
                <w:rFonts w:cs="Helvetica"/>
                <w:sz w:val="20"/>
                <w:szCs w:val="20"/>
              </w:rPr>
            </w:pPr>
            <w:r w:rsidRPr="00FB3472">
              <w:rPr>
                <w:rFonts w:cs="Helvetica"/>
                <w:sz w:val="20"/>
                <w:szCs w:val="20"/>
              </w:rPr>
              <w:lastRenderedPageBreak/>
              <w:t>SSI (E)</w:t>
            </w:r>
          </w:p>
        </w:tc>
        <w:tc>
          <w:tcPr>
            <w:tcW w:w="6041" w:type="dxa"/>
            <w:tcBorders>
              <w:right w:val="single" w:sz="4" w:space="0" w:color="auto"/>
            </w:tcBorders>
            <w:shd w:val="clear" w:color="auto" w:fill="auto"/>
            <w:vAlign w:val="center"/>
          </w:tcPr>
          <w:p w14:paraId="7510F848" w14:textId="77777777" w:rsidR="001352F8" w:rsidRPr="00FB3472" w:rsidRDefault="001352F8" w:rsidP="001352F8">
            <w:pPr>
              <w:spacing w:after="0"/>
              <w:rPr>
                <w:rFonts w:cs="Helvetica"/>
                <w:sz w:val="20"/>
                <w:szCs w:val="20"/>
              </w:rPr>
            </w:pPr>
            <w:r w:rsidRPr="00FB3472">
              <w:rPr>
                <w:rFonts w:cs="Helvetica"/>
                <w:sz w:val="20"/>
                <w:szCs w:val="20"/>
              </w:rPr>
              <w:t>Semi-structured Interview (Employer/Third Party)</w:t>
            </w:r>
          </w:p>
        </w:tc>
      </w:tr>
      <w:tr w:rsidR="001352F8" w:rsidRPr="00FB3472" w14:paraId="46AAC756" w14:textId="77777777" w:rsidTr="00A72A5A">
        <w:trPr>
          <w:trHeight w:val="362"/>
        </w:trPr>
        <w:tc>
          <w:tcPr>
            <w:tcW w:w="2547" w:type="dxa"/>
            <w:shd w:val="clear" w:color="auto" w:fill="BCD9DE"/>
            <w:vAlign w:val="center"/>
          </w:tcPr>
          <w:p w14:paraId="755C2733" w14:textId="77777777" w:rsidR="001352F8" w:rsidRPr="00FB3472" w:rsidRDefault="001352F8" w:rsidP="001352F8">
            <w:pPr>
              <w:spacing w:after="0"/>
              <w:rPr>
                <w:rFonts w:cs="Helvetica"/>
                <w:sz w:val="20"/>
                <w:szCs w:val="20"/>
              </w:rPr>
            </w:pPr>
            <w:r w:rsidRPr="00FB3472">
              <w:rPr>
                <w:rFonts w:cs="Helvetica"/>
                <w:sz w:val="20"/>
                <w:szCs w:val="20"/>
              </w:rPr>
              <w:t>LR</w:t>
            </w:r>
          </w:p>
        </w:tc>
        <w:tc>
          <w:tcPr>
            <w:tcW w:w="6041" w:type="dxa"/>
            <w:tcBorders>
              <w:right w:val="single" w:sz="4" w:space="0" w:color="auto"/>
            </w:tcBorders>
            <w:shd w:val="clear" w:color="auto" w:fill="auto"/>
            <w:vAlign w:val="center"/>
          </w:tcPr>
          <w:p w14:paraId="6B58BF2B" w14:textId="77777777" w:rsidR="001352F8" w:rsidRPr="00FB3472" w:rsidRDefault="001352F8" w:rsidP="001352F8">
            <w:pPr>
              <w:spacing w:after="0"/>
              <w:rPr>
                <w:rFonts w:cs="Helvetica"/>
                <w:sz w:val="20"/>
                <w:szCs w:val="20"/>
              </w:rPr>
            </w:pPr>
            <w:r w:rsidRPr="00FB3472">
              <w:rPr>
                <w:rFonts w:cs="Helvetica"/>
                <w:sz w:val="20"/>
                <w:szCs w:val="20"/>
              </w:rPr>
              <w:t>Literature Review</w:t>
            </w:r>
          </w:p>
        </w:tc>
      </w:tr>
      <w:tr w:rsidR="001352F8" w:rsidRPr="00FB3472" w14:paraId="3381D5BF" w14:textId="77777777" w:rsidTr="00A72A5A">
        <w:trPr>
          <w:trHeight w:val="362"/>
        </w:trPr>
        <w:tc>
          <w:tcPr>
            <w:tcW w:w="2547" w:type="dxa"/>
            <w:shd w:val="clear" w:color="auto" w:fill="BCD9DE"/>
            <w:vAlign w:val="center"/>
          </w:tcPr>
          <w:p w14:paraId="20AE0BAE" w14:textId="77777777" w:rsidR="001352F8" w:rsidRPr="00FB3472" w:rsidRDefault="001352F8" w:rsidP="001352F8">
            <w:pPr>
              <w:spacing w:after="0"/>
              <w:rPr>
                <w:rFonts w:cs="Helvetica"/>
                <w:sz w:val="20"/>
                <w:szCs w:val="20"/>
              </w:rPr>
            </w:pPr>
            <w:r w:rsidRPr="00FB3472">
              <w:rPr>
                <w:rFonts w:cs="Helvetica"/>
                <w:sz w:val="20"/>
                <w:szCs w:val="20"/>
              </w:rPr>
              <w:t>AD</w:t>
            </w:r>
          </w:p>
        </w:tc>
        <w:tc>
          <w:tcPr>
            <w:tcW w:w="6041" w:type="dxa"/>
            <w:tcBorders>
              <w:right w:val="single" w:sz="4" w:space="0" w:color="auto"/>
            </w:tcBorders>
            <w:shd w:val="clear" w:color="auto" w:fill="auto"/>
            <w:vAlign w:val="center"/>
          </w:tcPr>
          <w:p w14:paraId="5002D918" w14:textId="77777777" w:rsidR="001352F8" w:rsidRPr="00FB3472" w:rsidRDefault="001352F8" w:rsidP="001352F8">
            <w:pPr>
              <w:spacing w:after="0"/>
              <w:rPr>
                <w:rFonts w:cs="Helvetica"/>
                <w:sz w:val="20"/>
                <w:szCs w:val="20"/>
              </w:rPr>
            </w:pPr>
            <w:r w:rsidRPr="00FB3472">
              <w:rPr>
                <w:rFonts w:cs="Helvetica"/>
                <w:sz w:val="20"/>
                <w:szCs w:val="20"/>
              </w:rPr>
              <w:t>Administrative Data Review (including Program Documentation)</w:t>
            </w:r>
          </w:p>
        </w:tc>
      </w:tr>
    </w:tbl>
    <w:p w14:paraId="0BD3AD09" w14:textId="77777777" w:rsidR="00A912A5" w:rsidRDefault="00A912A5" w:rsidP="00082D69">
      <w:pPr>
        <w:outlineLvl w:val="9"/>
      </w:pPr>
    </w:p>
    <w:p w14:paraId="11FDD4B6" w14:textId="5F6A4B32" w:rsidR="00823863" w:rsidRPr="00494878" w:rsidRDefault="00823863" w:rsidP="00082D69">
      <w:pPr>
        <w:outlineLvl w:val="9"/>
      </w:pPr>
      <w:r w:rsidRPr="00823863">
        <w:t xml:space="preserve">The matrix </w:t>
      </w:r>
      <w:r>
        <w:t xml:space="preserve">at </w:t>
      </w:r>
      <w:r w:rsidRPr="001352F8">
        <w:rPr>
          <w:b/>
          <w:bCs/>
        </w:rPr>
        <w:t>Annex J</w:t>
      </w:r>
      <w:r>
        <w:t xml:space="preserve"> </w:t>
      </w:r>
      <w:r w:rsidRPr="00823863">
        <w:t>outlines which combination of evaluation methods were used to generate data to answer the agreed evaluation questions and were there were data gaps which prevented the evaluators from completely answering the evaluation questions.</w:t>
      </w:r>
    </w:p>
    <w:p w14:paraId="3D378433" w14:textId="77777777" w:rsidR="00643D6F" w:rsidRPr="00494878" w:rsidRDefault="00643D6F" w:rsidP="00643D6F">
      <w:pPr>
        <w:pStyle w:val="Heading2"/>
      </w:pPr>
      <w:bookmarkStart w:id="103" w:name="_Toc58594802"/>
      <w:r>
        <w:t>Methodological approach</w:t>
      </w:r>
      <w:bookmarkEnd w:id="103"/>
    </w:p>
    <w:p w14:paraId="67C88DF9" w14:textId="400EA502" w:rsidR="00FB06DF" w:rsidRDefault="00643D6F" w:rsidP="00082D69">
      <w:pPr>
        <w:outlineLvl w:val="9"/>
      </w:pPr>
      <w:r>
        <w:t>A</w:t>
      </w:r>
      <w:r w:rsidRPr="00494878">
        <w:t xml:space="preserve"> </w:t>
      </w:r>
      <w:r>
        <w:t>qualitative, post-test only</w:t>
      </w:r>
      <w:r w:rsidRPr="00494878">
        <w:t xml:space="preserve"> </w:t>
      </w:r>
      <w:r>
        <w:t xml:space="preserve">evaluation design was used, drawing on both primary and secondary data </w:t>
      </w:r>
      <w:r w:rsidR="00B750B4">
        <w:t xml:space="preserve">from a range of stakeholders </w:t>
      </w:r>
      <w:r>
        <w:t xml:space="preserve">to draw conclusions. </w:t>
      </w:r>
      <w:r w:rsidR="00FB06DF">
        <w:t>Defining elements of the methodological approach included:</w:t>
      </w:r>
    </w:p>
    <w:p w14:paraId="314AA7AF" w14:textId="0FE972F3" w:rsidR="00FB06DF" w:rsidRDefault="00FB06DF" w:rsidP="0025487B">
      <w:pPr>
        <w:pStyle w:val="Heading3"/>
      </w:pPr>
      <w:bookmarkStart w:id="104" w:name="_Toc41473157"/>
      <w:bookmarkStart w:id="105" w:name="_Toc41950849"/>
      <w:bookmarkStart w:id="106" w:name="_Toc43911279"/>
      <w:bookmarkStart w:id="107" w:name="_Toc58594803"/>
      <w:r>
        <w:t>Theory-based</w:t>
      </w:r>
      <w:bookmarkEnd w:id="104"/>
      <w:bookmarkEnd w:id="105"/>
      <w:bookmarkEnd w:id="106"/>
      <w:bookmarkEnd w:id="107"/>
    </w:p>
    <w:p w14:paraId="70633B93" w14:textId="34F26AC1" w:rsidR="008732D3" w:rsidRDefault="00713069" w:rsidP="00082D69">
      <w:pPr>
        <w:outlineLvl w:val="9"/>
      </w:pPr>
      <w:r>
        <w:t xml:space="preserve">Given the limitations to determining the extent to which the program had achieved its intended impact, evaluators a theory-based approach </w:t>
      </w:r>
      <w:r w:rsidR="00CB0607">
        <w:t xml:space="preserve">was used </w:t>
      </w:r>
      <w:r>
        <w:t>to determine the extent to which the program had achieved intermediate outcomes and the likelihood that these may</w:t>
      </w:r>
      <w:r w:rsidR="005A1A24">
        <w:t xml:space="preserve"> have</w:t>
      </w:r>
      <w:r>
        <w:t xml:space="preserve"> </w:t>
      </w:r>
      <w:r w:rsidRPr="0025487B">
        <w:rPr>
          <w:i/>
          <w:iCs/>
        </w:rPr>
        <w:t>contributed</w:t>
      </w:r>
      <w:r>
        <w:t xml:space="preserve"> to desired impact. This included aligning the evidence gathered to the intermediate outcomes of the original program theory,</w:t>
      </w:r>
      <w:r>
        <w:rPr>
          <w:rStyle w:val="FootnoteReference"/>
          <w:rFonts w:eastAsia="MS Mincho"/>
        </w:rPr>
        <w:footnoteReference w:id="22"/>
      </w:r>
      <w:r>
        <w:t xml:space="preserve"> testing and articulating connective assumptions between outcomes and updating the program logic </w:t>
      </w:r>
      <w:r w:rsidR="00146302">
        <w:t>[</w:t>
      </w:r>
      <w:r w:rsidR="00146302" w:rsidRPr="0053325B">
        <w:rPr>
          <w:b/>
          <w:bCs/>
        </w:rPr>
        <w:t xml:space="preserve">Annex </w:t>
      </w:r>
      <w:r w:rsidR="00146302">
        <w:rPr>
          <w:b/>
          <w:bCs/>
        </w:rPr>
        <w:t>E</w:t>
      </w:r>
      <w:r w:rsidR="00146302">
        <w:t xml:space="preserve">] </w:t>
      </w:r>
      <w:r>
        <w:t xml:space="preserve">to reflect additional or unintended outcomes and assumptions. </w:t>
      </w:r>
    </w:p>
    <w:p w14:paraId="300C624C" w14:textId="4CB6A8E3" w:rsidR="008732D3" w:rsidRDefault="008732D3" w:rsidP="008732D3">
      <w:pPr>
        <w:pStyle w:val="Heading3"/>
      </w:pPr>
      <w:bookmarkStart w:id="108" w:name="_Toc41473158"/>
      <w:bookmarkStart w:id="109" w:name="_Toc41950850"/>
      <w:bookmarkStart w:id="110" w:name="_Toc43911280"/>
      <w:bookmarkStart w:id="111" w:name="_Toc58594804"/>
      <w:bookmarkStart w:id="112" w:name="_Hlk40356594"/>
      <w:r>
        <w:t>Culturally sensiti</w:t>
      </w:r>
      <w:r w:rsidR="008D5388">
        <w:t>v</w:t>
      </w:r>
      <w:r w:rsidR="00FB06DF">
        <w:t>e</w:t>
      </w:r>
      <w:bookmarkEnd w:id="108"/>
      <w:bookmarkEnd w:id="109"/>
      <w:bookmarkEnd w:id="110"/>
      <w:bookmarkEnd w:id="111"/>
    </w:p>
    <w:p w14:paraId="087A8054" w14:textId="72CFECF8" w:rsidR="008D5388" w:rsidRDefault="008D5388" w:rsidP="00082D69">
      <w:pPr>
        <w:outlineLvl w:val="9"/>
      </w:pPr>
      <w:r>
        <w:t xml:space="preserve">Inside Policy </w:t>
      </w:r>
      <w:r w:rsidR="006F7C97">
        <w:t>took</w:t>
      </w:r>
      <w:r>
        <w:t xml:space="preserve"> the </w:t>
      </w:r>
      <w:r w:rsidR="006F7C97">
        <w:t xml:space="preserve">following </w:t>
      </w:r>
      <w:r>
        <w:t>practical steps to increase the cultural sensitivity of a given evaluation</w:t>
      </w:r>
      <w:r w:rsidR="00146302">
        <w:t xml:space="preserve"> </w:t>
      </w:r>
      <w:r w:rsidR="00CB0607">
        <w:t>consistent with the principles of the IAS evaluation framework:</w:t>
      </w:r>
    </w:p>
    <w:p w14:paraId="763FAF3B" w14:textId="52C08EA8" w:rsidR="008D5388" w:rsidRDefault="008D5388" w:rsidP="00082D69">
      <w:pPr>
        <w:pStyle w:val="NormalBullet"/>
        <w:outlineLvl w:val="9"/>
      </w:pPr>
      <w:r>
        <w:t>Noel Niddri</w:t>
      </w:r>
      <w:r w:rsidR="0025487B">
        <w:t xml:space="preserve">e is a Dharug and </w:t>
      </w:r>
      <w:r w:rsidR="007748A8">
        <w:t>Kamilaroi</w:t>
      </w:r>
      <w:r w:rsidR="0025487B">
        <w:t xml:space="preserve"> man and is </w:t>
      </w:r>
      <w:r>
        <w:t xml:space="preserve">the most senior </w:t>
      </w:r>
      <w:r w:rsidR="0025487B">
        <w:t xml:space="preserve">evaluator in the </w:t>
      </w:r>
      <w:r>
        <w:t>team</w:t>
      </w:r>
      <w:r w:rsidR="00B750B4">
        <w:t>, who reviewed all documents (including methodologies, interview guides, reports etc.) prior to use or submission to the client</w:t>
      </w:r>
      <w:r w:rsidR="005A1A24">
        <w:t>; and</w:t>
      </w:r>
    </w:p>
    <w:p w14:paraId="47AB620F" w14:textId="569B5E29" w:rsidR="00FB06DF" w:rsidRDefault="008D5388" w:rsidP="00082D69">
      <w:pPr>
        <w:pStyle w:val="NormalBullet"/>
        <w:outlineLvl w:val="9"/>
      </w:pPr>
      <w:r>
        <w:t xml:space="preserve">ensured that non-Indigenous evaluators involved in the project were </w:t>
      </w:r>
      <w:r w:rsidR="00FB06DF">
        <w:t xml:space="preserve">knowledgeable about </w:t>
      </w:r>
      <w:r>
        <w:t>culturally sensitive evaluation</w:t>
      </w:r>
      <w:r w:rsidR="00FB06DF">
        <w:t xml:space="preserve"> and personally committed to reconciliation and justice for First Nations Australians</w:t>
      </w:r>
    </w:p>
    <w:p w14:paraId="5396787C" w14:textId="13AEDF9D" w:rsidR="00FB06DF" w:rsidRDefault="00FB06DF" w:rsidP="00082D69">
      <w:pPr>
        <w:pStyle w:val="NormalBullet"/>
        <w:outlineLvl w:val="9"/>
      </w:pPr>
      <w:r>
        <w:t>sought and received letters of support from Indigenous owned and/or controlled organisations for conducting the evaluation</w:t>
      </w:r>
    </w:p>
    <w:p w14:paraId="0881829B" w14:textId="46996A7D" w:rsidR="00FB06DF" w:rsidRDefault="00FB06DF" w:rsidP="00082D69">
      <w:pPr>
        <w:pStyle w:val="NormalBullet"/>
        <w:outlineLvl w:val="9"/>
      </w:pPr>
      <w:r>
        <w:t>sought and received ethical clearance from an Indigenous-led HREC (AIATSIS) and upheld all ethical obligations requested of them</w:t>
      </w:r>
    </w:p>
    <w:p w14:paraId="3C20CBDC" w14:textId="4CE5B5B1" w:rsidR="00FB06DF" w:rsidRDefault="00FB06DF" w:rsidP="00082D69">
      <w:pPr>
        <w:pStyle w:val="NormalBullet"/>
        <w:outlineLvl w:val="9"/>
      </w:pPr>
      <w:r>
        <w:t>recorded and transcribed interviews verbatim, thereby minimising interviewer bias and ensuring that the opinions of Indigenous service-users were portrayed with a high level of accuracy</w:t>
      </w:r>
    </w:p>
    <w:p w14:paraId="04F231A4" w14:textId="2810D459" w:rsidR="008D5388" w:rsidRDefault="007748A8" w:rsidP="00082D69">
      <w:pPr>
        <w:pStyle w:val="NormalBullet"/>
        <w:outlineLvl w:val="9"/>
      </w:pPr>
      <w:r>
        <w:t>centred</w:t>
      </w:r>
      <w:r w:rsidR="008D5388">
        <w:t xml:space="preserve"> the voices of Indigenous service users in the final report by using verbatim quotes from semi-structured interviews to demonstrate key points. </w:t>
      </w:r>
    </w:p>
    <w:bookmarkEnd w:id="112"/>
    <w:p w14:paraId="2A145898" w14:textId="77777777" w:rsidR="00102328" w:rsidRDefault="00102328">
      <w:pPr>
        <w:spacing w:after="0" w:line="240" w:lineRule="auto"/>
        <w:outlineLvl w:val="9"/>
        <w:rPr>
          <w:b/>
          <w:bCs/>
          <w:color w:val="5AA2AE" w:themeColor="accent5"/>
          <w:sz w:val="26"/>
          <w:szCs w:val="26"/>
        </w:rPr>
      </w:pPr>
      <w:r>
        <w:br w:type="page"/>
      </w:r>
    </w:p>
    <w:p w14:paraId="049639F9" w14:textId="68EEBEA3" w:rsidR="00643D6F" w:rsidRPr="00494878" w:rsidRDefault="00643D6F" w:rsidP="00643D6F">
      <w:pPr>
        <w:pStyle w:val="Heading2"/>
      </w:pPr>
      <w:bookmarkStart w:id="113" w:name="_Toc58594805"/>
      <w:r w:rsidRPr="00494878">
        <w:lastRenderedPageBreak/>
        <w:t>Data collection and analysis</w:t>
      </w:r>
      <w:bookmarkEnd w:id="113"/>
    </w:p>
    <w:p w14:paraId="123AAF92" w14:textId="77777777" w:rsidR="00643D6F" w:rsidRPr="00494878" w:rsidRDefault="00643D6F" w:rsidP="00643D6F">
      <w:pPr>
        <w:pStyle w:val="Heading3"/>
      </w:pPr>
      <w:bookmarkStart w:id="114" w:name="_Toc39230050"/>
      <w:bookmarkStart w:id="115" w:name="_Toc41473160"/>
      <w:bookmarkStart w:id="116" w:name="_Toc41950852"/>
      <w:bookmarkStart w:id="117" w:name="_Toc43911282"/>
      <w:bookmarkStart w:id="118" w:name="_Toc58594806"/>
      <w:r w:rsidRPr="00494878">
        <w:t>Literature Review</w:t>
      </w:r>
      <w:bookmarkEnd w:id="114"/>
      <w:bookmarkEnd w:id="115"/>
      <w:bookmarkEnd w:id="116"/>
      <w:bookmarkEnd w:id="117"/>
      <w:bookmarkEnd w:id="118"/>
    </w:p>
    <w:p w14:paraId="706E2AA9" w14:textId="5B853FD5" w:rsidR="00643D6F" w:rsidRPr="007D426B" w:rsidRDefault="00643D6F" w:rsidP="00643D6F">
      <w:pPr>
        <w:spacing w:before="120"/>
        <w:outlineLvl w:val="9"/>
      </w:pPr>
      <w:r w:rsidRPr="007D426B">
        <w:t xml:space="preserve">A literature review </w:t>
      </w:r>
      <w:r w:rsidR="006B023D">
        <w:t>[</w:t>
      </w:r>
      <w:r w:rsidRPr="007D426B">
        <w:rPr>
          <w:b/>
          <w:bCs/>
        </w:rPr>
        <w:t>Annex C</w:t>
      </w:r>
      <w:r w:rsidR="006B023D">
        <w:rPr>
          <w:bCs/>
        </w:rPr>
        <w:t>]</w:t>
      </w:r>
      <w:r w:rsidRPr="007D426B">
        <w:rPr>
          <w:b/>
          <w:bCs/>
        </w:rPr>
        <w:t xml:space="preserve"> </w:t>
      </w:r>
      <w:r w:rsidRPr="007D426B">
        <w:t>was conducted at the outset of the evaluation. The purpose of the literature review was to</w:t>
      </w:r>
      <w:r w:rsidRPr="0016427A">
        <w:t xml:space="preserve"> draw on what is already known about similar kinds of programs, domestically and internationally </w:t>
      </w:r>
      <w:r>
        <w:t>and t</w:t>
      </w:r>
      <w:r w:rsidRPr="0016427A">
        <w:t>o better understand the characteristics, educational and employment outcomes (including trends) for Indigenous students in Australia.</w:t>
      </w:r>
      <w:r>
        <w:t xml:space="preserve"> The literature review sought to contribute </w:t>
      </w:r>
      <w:r w:rsidRPr="007D426B">
        <w:t>data to the following evaluation questions specified in the evaluation strategy:</w:t>
      </w:r>
    </w:p>
    <w:p w14:paraId="4D677F31" w14:textId="77777777" w:rsidR="00643D6F" w:rsidRPr="0016427A" w:rsidRDefault="00643D6F" w:rsidP="00082D69">
      <w:pPr>
        <w:pStyle w:val="NormalBullet"/>
        <w:outlineLvl w:val="9"/>
        <w:rPr>
          <w:rFonts w:asciiTheme="minorHAnsi" w:hAnsiTheme="minorHAnsi"/>
          <w:u w:val="single"/>
          <w:lang w:eastAsia="en-AU"/>
        </w:rPr>
      </w:pPr>
      <w:r w:rsidRPr="0016427A">
        <w:t xml:space="preserve">What other programs exist to support Indigenous participation in education, workforce participation and career development/progression? </w:t>
      </w:r>
    </w:p>
    <w:p w14:paraId="168766ED" w14:textId="77777777" w:rsidR="00643D6F" w:rsidRPr="0016427A" w:rsidRDefault="00643D6F" w:rsidP="00082D69">
      <w:pPr>
        <w:pStyle w:val="NormalBullet"/>
        <w:outlineLvl w:val="9"/>
      </w:pPr>
      <w:r w:rsidRPr="0016427A">
        <w:t xml:space="preserve">What evidence is there about the effectiveness of similar programs, both domestically and internationally? </w:t>
      </w:r>
    </w:p>
    <w:p w14:paraId="638449B1" w14:textId="77777777" w:rsidR="00643D6F" w:rsidRPr="0016427A" w:rsidRDefault="00643D6F" w:rsidP="00082D69">
      <w:pPr>
        <w:pStyle w:val="NormalBullet"/>
        <w:outlineLvl w:val="9"/>
        <w:rPr>
          <w:u w:val="single"/>
        </w:rPr>
      </w:pPr>
      <w:r w:rsidRPr="0016427A">
        <w:t xml:space="preserve">What constitutes best practice in supporting Indigenous educational and employment outcomes, both domestically and internationally? </w:t>
      </w:r>
    </w:p>
    <w:p w14:paraId="650C02F6" w14:textId="77777777" w:rsidR="00643D6F" w:rsidRPr="0016427A" w:rsidRDefault="00643D6F" w:rsidP="00082D69">
      <w:pPr>
        <w:pStyle w:val="NormalBullet"/>
        <w:outlineLvl w:val="9"/>
        <w:rPr>
          <w:u w:val="single"/>
        </w:rPr>
      </w:pPr>
      <w:r w:rsidRPr="007D426B">
        <w:t>What does the data tell us about Indigenous education and employment outcomes in Australia?</w:t>
      </w:r>
      <w:r w:rsidRPr="0016427A">
        <w:rPr>
          <w:szCs w:val="20"/>
        </w:rPr>
        <w:t xml:space="preserve"> </w:t>
      </w:r>
    </w:p>
    <w:p w14:paraId="18DA7448" w14:textId="74777067" w:rsidR="00643D6F" w:rsidRPr="007D426B" w:rsidRDefault="00643D6F" w:rsidP="00082D69">
      <w:pPr>
        <w:outlineLvl w:val="9"/>
        <w:rPr>
          <w:lang w:eastAsia="en-AU"/>
        </w:rPr>
      </w:pPr>
      <w:r w:rsidRPr="00160655">
        <w:t>Peer-reviewed journal articles</w:t>
      </w:r>
      <w:r>
        <w:t>; e</w:t>
      </w:r>
      <w:r w:rsidRPr="00160655">
        <w:t>valuations and reviews of similar programs/services</w:t>
      </w:r>
      <w:r>
        <w:t>; d</w:t>
      </w:r>
      <w:r w:rsidRPr="00160655">
        <w:t xml:space="preserve">ata sets produced by reliable government sources </w:t>
      </w:r>
      <w:r>
        <w:t>and o</w:t>
      </w:r>
      <w:r w:rsidRPr="00160655">
        <w:t>ther reports and relevant publications from reliable sou</w:t>
      </w:r>
      <w:r w:rsidRPr="007D426B">
        <w:t>rces, all less than 10 years ol</w:t>
      </w:r>
      <w:r w:rsidRPr="00F164AD">
        <w:t>d</w:t>
      </w:r>
      <w:r w:rsidRPr="00E00B2E">
        <w:t>, were considered in-scope for inclusion in the literature review.</w:t>
      </w:r>
      <w:r w:rsidRPr="0016427A">
        <w:t xml:space="preserve"> </w:t>
      </w:r>
      <w:r>
        <w:t xml:space="preserve">Given the relative dearth of information available, a wide scope of documents was considered. </w:t>
      </w:r>
      <w:r w:rsidR="005A1A24">
        <w:t>D</w:t>
      </w:r>
      <w:r w:rsidRPr="0016427A">
        <w:t>ocuments more than 10 years old</w:t>
      </w:r>
      <w:r w:rsidRPr="0016427A">
        <w:rPr>
          <w:lang w:eastAsia="en-AU"/>
        </w:rPr>
        <w:t xml:space="preserve"> a</w:t>
      </w:r>
      <w:r>
        <w:rPr>
          <w:lang w:eastAsia="en-AU"/>
        </w:rPr>
        <w:t>n</w:t>
      </w:r>
      <w:r w:rsidRPr="0016427A">
        <w:rPr>
          <w:lang w:eastAsia="en-AU"/>
        </w:rPr>
        <w:t>d those relating to p</w:t>
      </w:r>
      <w:r w:rsidRPr="0016427A">
        <w:t>rograms targeting non-Indigenous students or other disadvantaged groups (e.g. migrants, refugees, people with disabilities) were considered out of scope.</w:t>
      </w:r>
    </w:p>
    <w:p w14:paraId="0FABAAA0" w14:textId="77777777" w:rsidR="00643D6F" w:rsidRPr="00494878" w:rsidRDefault="00643D6F" w:rsidP="00643D6F">
      <w:pPr>
        <w:pStyle w:val="Heading3"/>
      </w:pPr>
      <w:bookmarkStart w:id="119" w:name="_Toc39230051"/>
      <w:bookmarkStart w:id="120" w:name="_Toc41473161"/>
      <w:bookmarkStart w:id="121" w:name="_Toc41950853"/>
      <w:bookmarkStart w:id="122" w:name="_Toc43911283"/>
      <w:bookmarkStart w:id="123" w:name="_Toc58594807"/>
      <w:r w:rsidRPr="00494878">
        <w:t>Administrative Data</w:t>
      </w:r>
      <w:bookmarkEnd w:id="119"/>
      <w:bookmarkEnd w:id="120"/>
      <w:bookmarkEnd w:id="121"/>
      <w:bookmarkEnd w:id="122"/>
      <w:bookmarkEnd w:id="123"/>
    </w:p>
    <w:p w14:paraId="6AACF17C" w14:textId="785E0FB0" w:rsidR="00181469" w:rsidRDefault="00643D6F" w:rsidP="00082D69">
      <w:pPr>
        <w:outlineLvl w:val="9"/>
      </w:pPr>
      <w:r w:rsidRPr="00494878">
        <w:t xml:space="preserve">Administrative data for the </w:t>
      </w:r>
      <w:r w:rsidR="00A0319A">
        <w:t>C</w:t>
      </w:r>
      <w:r w:rsidRPr="00494878">
        <w:t>adetship</w:t>
      </w:r>
      <w:r w:rsidR="00A0319A">
        <w:t xml:space="preserve">s </w:t>
      </w:r>
      <w:r w:rsidRPr="00494878">
        <w:t xml:space="preserve">programs was extracted from the Employment Services System (ESS) and de-identified by NIAA, then provided to </w:t>
      </w:r>
      <w:r>
        <w:t>Inside Policy</w:t>
      </w:r>
      <w:r w:rsidRPr="00494878">
        <w:t xml:space="preserve"> in an Excel spreadsheet. The parameters of the administrative data provided is outlined in </w:t>
      </w:r>
      <w:r w:rsidRPr="007A38F7">
        <w:t xml:space="preserve">Table </w:t>
      </w:r>
      <w:r w:rsidR="00BC508F">
        <w:t>5</w:t>
      </w:r>
      <w:r w:rsidRPr="007A38F7">
        <w:t xml:space="preserve"> below:</w:t>
      </w:r>
    </w:p>
    <w:p w14:paraId="4CCAB1F3" w14:textId="58E70248" w:rsidR="00643D6F" w:rsidRPr="00947CAD" w:rsidRDefault="00643D6F" w:rsidP="004917BC">
      <w:pPr>
        <w:spacing w:before="240"/>
        <w:outlineLvl w:val="9"/>
        <w:rPr>
          <w:sz w:val="20"/>
          <w:szCs w:val="20"/>
        </w:rPr>
      </w:pPr>
      <w:r w:rsidRPr="00947CAD">
        <w:rPr>
          <w:b/>
          <w:bCs/>
          <w:color w:val="5AA2AE" w:themeColor="accent5"/>
          <w:sz w:val="20"/>
          <w:szCs w:val="20"/>
        </w:rPr>
        <w:t xml:space="preserve">Table </w:t>
      </w:r>
      <w:r w:rsidR="00675C31" w:rsidRPr="00947CAD">
        <w:rPr>
          <w:b/>
          <w:bCs/>
          <w:color w:val="5AA2AE" w:themeColor="accent5"/>
          <w:sz w:val="20"/>
          <w:szCs w:val="20"/>
        </w:rPr>
        <w:t>5</w:t>
      </w:r>
      <w:r w:rsidRPr="00947CAD">
        <w:rPr>
          <w:b/>
          <w:bCs/>
          <w:color w:val="5AA2AE" w:themeColor="accent5"/>
          <w:sz w:val="20"/>
          <w:szCs w:val="20"/>
        </w:rPr>
        <w:t>:</w:t>
      </w:r>
      <w:r w:rsidRPr="00947CAD">
        <w:rPr>
          <w:color w:val="5AA2AE" w:themeColor="accent5"/>
          <w:sz w:val="20"/>
          <w:szCs w:val="20"/>
        </w:rPr>
        <w:t xml:space="preserve"> </w:t>
      </w:r>
      <w:r w:rsidRPr="00947CAD">
        <w:rPr>
          <w:sz w:val="20"/>
          <w:szCs w:val="20"/>
        </w:rPr>
        <w:t>Parameters of administrative data used to inform the evaluation</w:t>
      </w:r>
    </w:p>
    <w:tbl>
      <w:tblPr>
        <w:tblStyle w:val="TableGrid"/>
        <w:tblW w:w="767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Caption w:val="Table 5: Parameters of administrative data used to inform the evaluation"/>
        <w:tblDescription w:val="Table 5: Parameters of administrative data used to inform the evaluation"/>
      </w:tblPr>
      <w:tblGrid>
        <w:gridCol w:w="3261"/>
        <w:gridCol w:w="1418"/>
        <w:gridCol w:w="1417"/>
        <w:gridCol w:w="1575"/>
      </w:tblGrid>
      <w:tr w:rsidR="00675C31" w:rsidRPr="00675C31" w14:paraId="0C3E7C79" w14:textId="77777777" w:rsidTr="004917BC">
        <w:trPr>
          <w:trHeight w:val="799"/>
          <w:tblHeader/>
        </w:trPr>
        <w:tc>
          <w:tcPr>
            <w:tcW w:w="3261" w:type="dxa"/>
            <w:shd w:val="clear" w:color="auto" w:fill="5AA2AE" w:themeFill="accent5"/>
            <w:vAlign w:val="center"/>
          </w:tcPr>
          <w:p w14:paraId="17198C19" w14:textId="77777777" w:rsidR="00643D6F" w:rsidRPr="00114AB3" w:rsidRDefault="00643D6F" w:rsidP="007748A8">
            <w:pPr>
              <w:spacing w:after="0"/>
              <w:rPr>
                <w:b/>
                <w:bCs/>
                <w:color w:val="FFFFFF" w:themeColor="background1"/>
              </w:rPr>
            </w:pPr>
            <w:r w:rsidRPr="00114AB3">
              <w:rPr>
                <w:b/>
                <w:bCs/>
                <w:color w:val="FFFFFF" w:themeColor="background1"/>
              </w:rPr>
              <w:t>Program</w:t>
            </w:r>
          </w:p>
        </w:tc>
        <w:tc>
          <w:tcPr>
            <w:tcW w:w="1418" w:type="dxa"/>
            <w:shd w:val="clear" w:color="auto" w:fill="5AA2AE" w:themeFill="accent5"/>
            <w:vAlign w:val="center"/>
          </w:tcPr>
          <w:p w14:paraId="4A20663C" w14:textId="77777777" w:rsidR="00643D6F" w:rsidRPr="00114AB3" w:rsidRDefault="00643D6F" w:rsidP="007748A8">
            <w:pPr>
              <w:spacing w:after="0"/>
              <w:rPr>
                <w:b/>
                <w:bCs/>
                <w:color w:val="FFFFFF" w:themeColor="background1"/>
              </w:rPr>
            </w:pPr>
            <w:r w:rsidRPr="00114AB3">
              <w:rPr>
                <w:b/>
                <w:bCs/>
                <w:color w:val="FFFFFF" w:themeColor="background1"/>
              </w:rPr>
              <w:t>Total cases</w:t>
            </w:r>
          </w:p>
        </w:tc>
        <w:tc>
          <w:tcPr>
            <w:tcW w:w="1417" w:type="dxa"/>
            <w:shd w:val="clear" w:color="auto" w:fill="5AA2AE" w:themeFill="accent5"/>
            <w:vAlign w:val="center"/>
          </w:tcPr>
          <w:p w14:paraId="57FEECC1" w14:textId="77777777" w:rsidR="00643D6F" w:rsidRPr="00114AB3" w:rsidRDefault="00643D6F" w:rsidP="007748A8">
            <w:pPr>
              <w:spacing w:after="0"/>
              <w:rPr>
                <w:b/>
                <w:bCs/>
                <w:color w:val="FFFFFF" w:themeColor="background1"/>
              </w:rPr>
            </w:pPr>
            <w:r w:rsidRPr="00114AB3">
              <w:rPr>
                <w:b/>
                <w:bCs/>
                <w:color w:val="FFFFFF" w:themeColor="background1"/>
              </w:rPr>
              <w:t>First case</w:t>
            </w:r>
            <w:r w:rsidRPr="00114AB3">
              <w:rPr>
                <w:b/>
                <w:bCs/>
                <w:color w:val="FFFFFF" w:themeColor="background1"/>
                <w:vertAlign w:val="superscript"/>
              </w:rPr>
              <w:t>*</w:t>
            </w:r>
          </w:p>
        </w:tc>
        <w:tc>
          <w:tcPr>
            <w:tcW w:w="1575" w:type="dxa"/>
            <w:shd w:val="clear" w:color="auto" w:fill="5AA2AE" w:themeFill="accent5"/>
            <w:vAlign w:val="center"/>
          </w:tcPr>
          <w:p w14:paraId="69CD8399" w14:textId="77777777" w:rsidR="00643D6F" w:rsidRPr="00114AB3" w:rsidRDefault="00643D6F" w:rsidP="007748A8">
            <w:pPr>
              <w:spacing w:after="0"/>
              <w:rPr>
                <w:b/>
                <w:bCs/>
                <w:color w:val="FFFFFF" w:themeColor="background1"/>
              </w:rPr>
            </w:pPr>
            <w:r w:rsidRPr="00114AB3">
              <w:rPr>
                <w:b/>
                <w:bCs/>
                <w:color w:val="FFFFFF" w:themeColor="background1"/>
              </w:rPr>
              <w:t>Last case</w:t>
            </w:r>
            <w:r w:rsidRPr="00114AB3">
              <w:rPr>
                <w:b/>
                <w:bCs/>
                <w:color w:val="FFFFFF" w:themeColor="background1"/>
                <w:vertAlign w:val="superscript"/>
              </w:rPr>
              <w:t>*</w:t>
            </w:r>
          </w:p>
        </w:tc>
      </w:tr>
      <w:tr w:rsidR="007748A8" w:rsidRPr="00494878" w14:paraId="02077C7A" w14:textId="77777777" w:rsidTr="004917BC">
        <w:trPr>
          <w:trHeight w:val="484"/>
        </w:trPr>
        <w:tc>
          <w:tcPr>
            <w:tcW w:w="3261" w:type="dxa"/>
            <w:shd w:val="clear" w:color="auto" w:fill="BCD9DE" w:themeFill="accent5" w:themeFillTint="66"/>
            <w:vAlign w:val="center"/>
          </w:tcPr>
          <w:p w14:paraId="5439D30C" w14:textId="77777777" w:rsidR="00643D6F" w:rsidRPr="00494878" w:rsidRDefault="00643D6F" w:rsidP="008E78EF">
            <w:pPr>
              <w:spacing w:after="0"/>
              <w:ind w:left="32"/>
            </w:pPr>
            <w:r w:rsidRPr="00494878">
              <w:t>ICS</w:t>
            </w:r>
          </w:p>
        </w:tc>
        <w:tc>
          <w:tcPr>
            <w:tcW w:w="1418" w:type="dxa"/>
            <w:shd w:val="clear" w:color="auto" w:fill="auto"/>
            <w:vAlign w:val="center"/>
          </w:tcPr>
          <w:p w14:paraId="496249D4" w14:textId="77777777" w:rsidR="00643D6F" w:rsidRPr="00494878" w:rsidRDefault="00643D6F" w:rsidP="007748A8">
            <w:pPr>
              <w:spacing w:after="0"/>
              <w:jc w:val="right"/>
            </w:pPr>
            <w:r w:rsidRPr="00494878">
              <w:t>956</w:t>
            </w:r>
          </w:p>
        </w:tc>
        <w:tc>
          <w:tcPr>
            <w:tcW w:w="1417" w:type="dxa"/>
            <w:shd w:val="clear" w:color="auto" w:fill="auto"/>
            <w:vAlign w:val="center"/>
          </w:tcPr>
          <w:p w14:paraId="5AB71504" w14:textId="77777777" w:rsidR="00643D6F" w:rsidRPr="00494878" w:rsidRDefault="00643D6F" w:rsidP="007748A8">
            <w:pPr>
              <w:spacing w:after="0"/>
              <w:jc w:val="right"/>
            </w:pPr>
            <w:r w:rsidRPr="00494878">
              <w:t>09/01/2014</w:t>
            </w:r>
          </w:p>
        </w:tc>
        <w:tc>
          <w:tcPr>
            <w:tcW w:w="1575" w:type="dxa"/>
            <w:shd w:val="clear" w:color="auto" w:fill="auto"/>
            <w:vAlign w:val="center"/>
          </w:tcPr>
          <w:p w14:paraId="3CAE33D6" w14:textId="77777777" w:rsidR="00643D6F" w:rsidRPr="00494878" w:rsidRDefault="00643D6F" w:rsidP="007748A8">
            <w:pPr>
              <w:spacing w:after="0"/>
              <w:jc w:val="right"/>
            </w:pPr>
            <w:r w:rsidRPr="00494878">
              <w:t>30/03/2018</w:t>
            </w:r>
          </w:p>
        </w:tc>
      </w:tr>
      <w:tr w:rsidR="007748A8" w:rsidRPr="00494878" w14:paraId="7FD7F107" w14:textId="77777777" w:rsidTr="004917BC">
        <w:trPr>
          <w:trHeight w:val="507"/>
        </w:trPr>
        <w:tc>
          <w:tcPr>
            <w:tcW w:w="3261" w:type="dxa"/>
            <w:shd w:val="clear" w:color="auto" w:fill="BCD9DE" w:themeFill="accent5" w:themeFillTint="66"/>
            <w:vAlign w:val="center"/>
          </w:tcPr>
          <w:p w14:paraId="743EFEBA" w14:textId="77777777" w:rsidR="00643D6F" w:rsidRPr="00494878" w:rsidRDefault="00643D6F" w:rsidP="007748A8">
            <w:pPr>
              <w:spacing w:after="0"/>
            </w:pPr>
            <w:r w:rsidRPr="00494878">
              <w:t>TAEG Cadetships</w:t>
            </w:r>
          </w:p>
        </w:tc>
        <w:tc>
          <w:tcPr>
            <w:tcW w:w="1418" w:type="dxa"/>
            <w:shd w:val="clear" w:color="auto" w:fill="auto"/>
            <w:vAlign w:val="center"/>
          </w:tcPr>
          <w:p w14:paraId="2FBF1E6F" w14:textId="77777777" w:rsidR="00643D6F" w:rsidRPr="00494878" w:rsidRDefault="00643D6F" w:rsidP="007748A8">
            <w:pPr>
              <w:spacing w:after="0"/>
              <w:jc w:val="right"/>
            </w:pPr>
            <w:r w:rsidRPr="00494878">
              <w:t>949</w:t>
            </w:r>
          </w:p>
        </w:tc>
        <w:tc>
          <w:tcPr>
            <w:tcW w:w="1417" w:type="dxa"/>
            <w:shd w:val="clear" w:color="auto" w:fill="auto"/>
            <w:vAlign w:val="center"/>
          </w:tcPr>
          <w:p w14:paraId="51FF5247" w14:textId="77777777" w:rsidR="00643D6F" w:rsidRPr="00494878" w:rsidRDefault="00643D6F" w:rsidP="007748A8">
            <w:pPr>
              <w:spacing w:after="0"/>
              <w:jc w:val="right"/>
            </w:pPr>
            <w:r w:rsidRPr="00494878">
              <w:t>01/07/2017</w:t>
            </w:r>
          </w:p>
        </w:tc>
        <w:tc>
          <w:tcPr>
            <w:tcW w:w="1575" w:type="dxa"/>
            <w:shd w:val="clear" w:color="auto" w:fill="auto"/>
            <w:vAlign w:val="center"/>
          </w:tcPr>
          <w:p w14:paraId="4B045259" w14:textId="77777777" w:rsidR="00643D6F" w:rsidRPr="00494878" w:rsidRDefault="00643D6F" w:rsidP="007748A8">
            <w:pPr>
              <w:spacing w:after="0"/>
              <w:jc w:val="right"/>
            </w:pPr>
            <w:r w:rsidRPr="00494878">
              <w:t>14/05/2018</w:t>
            </w:r>
          </w:p>
        </w:tc>
      </w:tr>
    </w:tbl>
    <w:p w14:paraId="40BD45B9" w14:textId="38D0A129" w:rsidR="00643D6F" w:rsidRDefault="00EE7796" w:rsidP="00E909D6">
      <w:pPr>
        <w:tabs>
          <w:tab w:val="left" w:pos="426"/>
        </w:tabs>
        <w:spacing w:before="120"/>
        <w:outlineLvl w:val="9"/>
      </w:pPr>
      <w:r>
        <w:tab/>
      </w:r>
      <w:r w:rsidRPr="00494878">
        <w:t>* The activity start date for the first and the last case.</w:t>
      </w:r>
    </w:p>
    <w:p w14:paraId="6C685AEC" w14:textId="4A0A19A1" w:rsidR="00E55D61" w:rsidRDefault="00E55D61" w:rsidP="004917BC">
      <w:pPr>
        <w:spacing w:before="240"/>
        <w:outlineLvl w:val="9"/>
      </w:pPr>
      <w:r>
        <w:t xml:space="preserve">It is not possible to determine the </w:t>
      </w:r>
      <w:r w:rsidRPr="00494878">
        <w:t xml:space="preserve">total number of </w:t>
      </w:r>
      <w:r w:rsidR="00393E7A">
        <w:t>C</w:t>
      </w:r>
      <w:r w:rsidR="00393E7A" w:rsidRPr="00494878">
        <w:t xml:space="preserve">adetship </w:t>
      </w:r>
      <w:r w:rsidRPr="00494878">
        <w:t>employers</w:t>
      </w:r>
      <w:r>
        <w:t xml:space="preserve"> from administrative data. </w:t>
      </w:r>
      <w:r w:rsidR="000D2C41">
        <w:t xml:space="preserve">Information is available for employers that directly engaged cadets, and is not available for employers that engage cadets through a </w:t>
      </w:r>
      <w:r w:rsidR="00A0319A">
        <w:t>provider</w:t>
      </w:r>
      <w:r>
        <w:t xml:space="preserve"> (see </w:t>
      </w:r>
      <w:r w:rsidR="008026BA" w:rsidRPr="004E4BFB">
        <w:t>page</w:t>
      </w:r>
      <w:r>
        <w:t xml:space="preserve"> </w:t>
      </w:r>
      <w:r w:rsidR="004E4BFB">
        <w:t>28</w:t>
      </w:r>
      <w:r>
        <w:t xml:space="preserve"> for data limitations). </w:t>
      </w:r>
    </w:p>
    <w:p w14:paraId="624B6A21" w14:textId="0C4F014F" w:rsidR="00E55D61" w:rsidRPr="00494878" w:rsidRDefault="00643D6F" w:rsidP="00082D69">
      <w:pPr>
        <w:outlineLvl w:val="9"/>
      </w:pPr>
      <w:r>
        <w:t xml:space="preserve">Inside Policy </w:t>
      </w:r>
      <w:r w:rsidRPr="00494878">
        <w:t xml:space="preserve">met with NIAA in the early stages of the evaluation to discuss the administrative dataset, including data entry protocols, key terminology and data limitations. Following this, the administrative data </w:t>
      </w:r>
      <w:r>
        <w:t xml:space="preserve">was reviewed </w:t>
      </w:r>
      <w:r w:rsidRPr="00494878">
        <w:t>for reliability and validity, and determined which fields were useful in informing the evaluation findings</w:t>
      </w:r>
      <w:r>
        <w:t xml:space="preserve"> </w:t>
      </w:r>
      <w:r w:rsidR="006B023D">
        <w:t>[</w:t>
      </w:r>
      <w:r w:rsidRPr="0016427A">
        <w:rPr>
          <w:b/>
          <w:bCs/>
        </w:rPr>
        <w:t>Annex H</w:t>
      </w:r>
      <w:r w:rsidR="006B023D">
        <w:t>]</w:t>
      </w:r>
      <w:r w:rsidRPr="00494878">
        <w:t xml:space="preserve">. Some minor data cleaning was performed to ensure that the entry formats were consistent. In some cases, variables were subjectively recoded into new fields and values to provide further insights into the program </w:t>
      </w:r>
      <w:r w:rsidRPr="00494878">
        <w:lastRenderedPageBreak/>
        <w:t xml:space="preserve">(for example, </w:t>
      </w:r>
      <w:r w:rsidR="00393E7A">
        <w:t>C</w:t>
      </w:r>
      <w:r w:rsidR="00393E7A" w:rsidRPr="00494878">
        <w:t xml:space="preserve">adetship </w:t>
      </w:r>
      <w:r w:rsidRPr="00494878">
        <w:t>employers were recoded into sectoral categories).</w:t>
      </w:r>
      <w:r>
        <w:t xml:space="preserve"> Administrative data</w:t>
      </w:r>
      <w:r w:rsidRPr="00494878">
        <w:t xml:space="preserve"> was analysed in Excel</w:t>
      </w:r>
      <w:r>
        <w:t>, however</w:t>
      </w:r>
      <w:r w:rsidRPr="00494878">
        <w:t xml:space="preserve"> </w:t>
      </w:r>
      <w:hyperlink r:id="rId21" w:history="1">
        <w:r w:rsidRPr="00494878">
          <w:rPr>
            <w:rStyle w:val="Hyperlink"/>
          </w:rPr>
          <w:t>SPSS</w:t>
        </w:r>
      </w:hyperlink>
      <w:r w:rsidRPr="00494878">
        <w:t>, a specialist statistical package for quantitative data</w:t>
      </w:r>
      <w:r>
        <w:t>, was also used to produce descriptive statistics and transform data into new variables.</w:t>
      </w:r>
    </w:p>
    <w:p w14:paraId="0932FD28" w14:textId="77777777" w:rsidR="00643D6F" w:rsidRPr="00494878" w:rsidRDefault="00643D6F" w:rsidP="00643D6F">
      <w:pPr>
        <w:pStyle w:val="Heading3"/>
      </w:pPr>
      <w:bookmarkStart w:id="124" w:name="_Toc39230052"/>
      <w:bookmarkStart w:id="125" w:name="_Toc41473162"/>
      <w:bookmarkStart w:id="126" w:name="_Toc41950854"/>
      <w:bookmarkStart w:id="127" w:name="_Toc43911284"/>
      <w:bookmarkStart w:id="128" w:name="_Toc58594808"/>
      <w:r w:rsidRPr="00494878">
        <w:t>Program Documentation</w:t>
      </w:r>
      <w:bookmarkEnd w:id="124"/>
      <w:bookmarkEnd w:id="125"/>
      <w:bookmarkEnd w:id="126"/>
      <w:bookmarkEnd w:id="127"/>
      <w:bookmarkEnd w:id="128"/>
    </w:p>
    <w:p w14:paraId="0426A3B4" w14:textId="77777777" w:rsidR="00643D6F" w:rsidRPr="00494878" w:rsidRDefault="00643D6F" w:rsidP="00082D69">
      <w:pPr>
        <w:outlineLvl w:val="9"/>
      </w:pPr>
      <w:r w:rsidRPr="00494878">
        <w:t>Additional administrative data analysed include</w:t>
      </w:r>
      <w:r>
        <w:t>d</w:t>
      </w:r>
      <w:r w:rsidRPr="00494878">
        <w:t>:</w:t>
      </w:r>
    </w:p>
    <w:p w14:paraId="5962DE65" w14:textId="068ABEBA" w:rsidR="00643D6F" w:rsidRPr="00494878" w:rsidRDefault="00643D6F" w:rsidP="00082D69">
      <w:pPr>
        <w:pStyle w:val="NormalBullet"/>
        <w:outlineLvl w:val="9"/>
      </w:pPr>
      <w:r w:rsidRPr="00494878">
        <w:t xml:space="preserve">a sample of employer and </w:t>
      </w:r>
      <w:r w:rsidR="00A0319A">
        <w:t>provider</w:t>
      </w:r>
      <w:r w:rsidRPr="00494878">
        <w:t xml:space="preserve"> progress reports</w:t>
      </w:r>
      <w:r>
        <w:t>,</w:t>
      </w:r>
    </w:p>
    <w:p w14:paraId="40FAB6C3" w14:textId="77777777" w:rsidR="00643D6F" w:rsidRPr="00494878" w:rsidRDefault="00643D6F" w:rsidP="00082D69">
      <w:pPr>
        <w:pStyle w:val="NormalBullet"/>
        <w:outlineLvl w:val="9"/>
      </w:pPr>
      <w:r>
        <w:t>C</w:t>
      </w:r>
      <w:r w:rsidRPr="00494878">
        <w:t>adetship employer and sponsor agreement form templates</w:t>
      </w:r>
      <w:r>
        <w:t>,</w:t>
      </w:r>
    </w:p>
    <w:p w14:paraId="6D422A28" w14:textId="7DDDFC4E" w:rsidR="00643D6F" w:rsidRPr="00494878" w:rsidRDefault="00643D6F" w:rsidP="00082D69">
      <w:pPr>
        <w:pStyle w:val="NormalBullet"/>
        <w:outlineLvl w:val="9"/>
      </w:pPr>
      <w:r w:rsidRPr="00494878">
        <w:t>a TAEG Fact Sheet</w:t>
      </w:r>
      <w:r>
        <w:t>, and</w:t>
      </w:r>
    </w:p>
    <w:p w14:paraId="1E584023" w14:textId="383A2472" w:rsidR="00643D6F" w:rsidRDefault="00643D6F" w:rsidP="00082D69">
      <w:pPr>
        <w:pStyle w:val="NormalBullet"/>
        <w:outlineLvl w:val="9"/>
      </w:pPr>
      <w:r w:rsidRPr="00494878">
        <w:t>the ‘Indigenous Cadetships Terms and Conditions</w:t>
      </w:r>
      <w:r>
        <w:t>.</w:t>
      </w:r>
      <w:r w:rsidRPr="00494878">
        <w:t>’</w:t>
      </w:r>
    </w:p>
    <w:p w14:paraId="3AA13F14" w14:textId="0773B8B3" w:rsidR="00643D6F" w:rsidRPr="00494878" w:rsidRDefault="00B922F2" w:rsidP="00082D69">
      <w:pPr>
        <w:pStyle w:val="NormalBullet"/>
        <w:outlineLvl w:val="9"/>
      </w:pPr>
      <w:r>
        <w:t xml:space="preserve">a </w:t>
      </w:r>
      <w:r w:rsidR="00643D6F">
        <w:t>document entitled ‘Mapping the Indigenous Employment Programs’ prepared by Clear Horizon</w:t>
      </w:r>
      <w:r w:rsidR="00FC7A84">
        <w:rPr>
          <w:rStyle w:val="FootnoteReference"/>
        </w:rPr>
        <w:footnoteReference w:id="23"/>
      </w:r>
      <w:r w:rsidR="00643D6F">
        <w:t xml:space="preserve"> in 2017, which included a theory of change for the Indigenous Cadetship Support program.</w:t>
      </w:r>
    </w:p>
    <w:p w14:paraId="56FDBD3A" w14:textId="77777777" w:rsidR="00643D6F" w:rsidRPr="00A36509" w:rsidRDefault="00643D6F" w:rsidP="00082D69">
      <w:pPr>
        <w:outlineLvl w:val="9"/>
        <w:rPr>
          <w:rFonts w:cs="Helvetica"/>
        </w:rPr>
      </w:pPr>
      <w:r w:rsidRPr="00A36509">
        <w:rPr>
          <w:rFonts w:cs="Helvetica"/>
        </w:rPr>
        <w:t xml:space="preserve">Program documentation </w:t>
      </w:r>
      <w:r w:rsidRPr="0016427A">
        <w:rPr>
          <w:rFonts w:cs="Helvetica"/>
          <w:i/>
          <w:iCs/>
        </w:rPr>
        <w:t>not analysed</w:t>
      </w:r>
      <w:r w:rsidRPr="00A36509">
        <w:rPr>
          <w:rFonts w:cs="Helvetica"/>
        </w:rPr>
        <w:t xml:space="preserve"> as part of the evaluation included:</w:t>
      </w:r>
    </w:p>
    <w:p w14:paraId="5F51478A" w14:textId="77777777" w:rsidR="00643D6F" w:rsidRPr="0016427A" w:rsidRDefault="00643D6F" w:rsidP="00082D69">
      <w:pPr>
        <w:pStyle w:val="NormalBullet"/>
        <w:outlineLvl w:val="9"/>
        <w:rPr>
          <w:szCs w:val="24"/>
        </w:rPr>
      </w:pPr>
      <w:r w:rsidRPr="0016427A">
        <w:t xml:space="preserve">Commencement </w:t>
      </w:r>
      <w:r>
        <w:t xml:space="preserve">and </w:t>
      </w:r>
      <w:r w:rsidRPr="0016427A">
        <w:t>Acquittal Advice Forms</w:t>
      </w:r>
      <w:r>
        <w:t xml:space="preserve"> as the data was not considered relevant to the evaluation questions;</w:t>
      </w:r>
    </w:p>
    <w:p w14:paraId="4C32616F" w14:textId="77777777" w:rsidR="00643D6F" w:rsidRPr="0016427A" w:rsidRDefault="00643D6F" w:rsidP="00082D69">
      <w:pPr>
        <w:pStyle w:val="NormalBullet"/>
        <w:outlineLvl w:val="9"/>
      </w:pPr>
      <w:r w:rsidRPr="0016427A">
        <w:t xml:space="preserve">Employment Services Outcomes Report </w:t>
      </w:r>
      <w:r>
        <w:t xml:space="preserve">for </w:t>
      </w:r>
      <w:r w:rsidRPr="0016427A">
        <w:t>JLEP</w:t>
      </w:r>
      <w:r>
        <w:t xml:space="preserve"> were reviewed, however </w:t>
      </w:r>
      <w:r w:rsidRPr="0047112C">
        <w:t>the data is not disaggregated to the program level and is therefore not useful for the evaluation;</w:t>
      </w:r>
    </w:p>
    <w:p w14:paraId="43D0B32B" w14:textId="0627151D" w:rsidR="00643D6F" w:rsidRPr="0016427A" w:rsidRDefault="00B922F2" w:rsidP="00082D69">
      <w:pPr>
        <w:pStyle w:val="NormalBullet"/>
        <w:outlineLvl w:val="9"/>
      </w:pPr>
      <w:r>
        <w:t>d</w:t>
      </w:r>
      <w:r w:rsidRPr="0016427A">
        <w:t xml:space="preserve">ata </w:t>
      </w:r>
      <w:r w:rsidR="00643D6F" w:rsidRPr="0016427A">
        <w:t xml:space="preserve">from the post-program monitoring survey (conducted by the Department of Education, Skills and Employment), as </w:t>
      </w:r>
      <w:r w:rsidR="00D57BF9" w:rsidRPr="0016427A">
        <w:t>it was</w:t>
      </w:r>
      <w:r w:rsidR="00643D6F" w:rsidRPr="0016427A">
        <w:t xml:space="preserve"> not provided</w:t>
      </w:r>
      <w:r>
        <w:t xml:space="preserve"> due to</w:t>
      </w:r>
      <w:r>
        <w:rPr>
          <w:rFonts w:ascii="Tahoma" w:eastAsiaTheme="minorEastAsia" w:hAnsi="Tahoma" w:cs="Tahoma"/>
          <w:color w:val="000000"/>
          <w:szCs w:val="20"/>
          <w:lang w:eastAsia="ja-JP"/>
        </w:rPr>
        <w:t xml:space="preserve"> survey responses being too low to be useful</w:t>
      </w:r>
      <w:r w:rsidR="00643D6F" w:rsidRPr="0016427A">
        <w:t>;</w:t>
      </w:r>
    </w:p>
    <w:p w14:paraId="782DD434" w14:textId="3E36F60E" w:rsidR="00C91383" w:rsidRDefault="00B922F2" w:rsidP="00082D69">
      <w:pPr>
        <w:pStyle w:val="NormalBullet"/>
        <w:outlineLvl w:val="9"/>
      </w:pPr>
      <w:r>
        <w:t>r</w:t>
      </w:r>
      <w:r w:rsidRPr="0016427A">
        <w:t xml:space="preserve">elevant </w:t>
      </w:r>
      <w:r w:rsidR="00643D6F" w:rsidRPr="0016427A">
        <w:t xml:space="preserve">Australian Government data linkage projects, as they </w:t>
      </w:r>
      <w:r w:rsidR="00C05DA3">
        <w:t>are not yet available;</w:t>
      </w:r>
    </w:p>
    <w:p w14:paraId="2FBED999" w14:textId="107DF7A2" w:rsidR="00643D6F" w:rsidRPr="00494878" w:rsidRDefault="00B922F2" w:rsidP="00082D69">
      <w:pPr>
        <w:pStyle w:val="NormalBullet"/>
        <w:outlineLvl w:val="9"/>
      </w:pPr>
      <w:r>
        <w:t xml:space="preserve">data </w:t>
      </w:r>
      <w:r w:rsidR="00643D6F">
        <w:t xml:space="preserve">collected independently by employers and </w:t>
      </w:r>
      <w:r w:rsidR="00A0319A">
        <w:t>provider</w:t>
      </w:r>
      <w:r w:rsidR="00643D6F">
        <w:t>s was not analysed as part of the evaluation</w:t>
      </w:r>
      <w:r w:rsidR="00CB0607">
        <w:t xml:space="preserve"> as </w:t>
      </w:r>
      <w:r w:rsidR="00B40F0C">
        <w:t xml:space="preserve">it was not readily available and was not </w:t>
      </w:r>
      <w:r w:rsidR="00CB0607">
        <w:t>in the right format and scale</w:t>
      </w:r>
      <w:r w:rsidR="002A5D62">
        <w:t xml:space="preserve"> </w:t>
      </w:r>
    </w:p>
    <w:p w14:paraId="47AE9933" w14:textId="77777777" w:rsidR="00643D6F" w:rsidRPr="00494878" w:rsidRDefault="00643D6F" w:rsidP="00643D6F">
      <w:pPr>
        <w:pStyle w:val="Heading3"/>
      </w:pPr>
      <w:bookmarkStart w:id="129" w:name="_Toc39230053"/>
      <w:bookmarkStart w:id="130" w:name="_Toc41473163"/>
      <w:bookmarkStart w:id="131" w:name="_Toc41950855"/>
      <w:bookmarkStart w:id="132" w:name="_Toc43911285"/>
      <w:bookmarkStart w:id="133" w:name="_Toc58594809"/>
      <w:r w:rsidRPr="00494878">
        <w:t>Semi-structured Interviews</w:t>
      </w:r>
      <w:bookmarkEnd w:id="129"/>
      <w:bookmarkEnd w:id="130"/>
      <w:bookmarkEnd w:id="131"/>
      <w:bookmarkEnd w:id="132"/>
      <w:bookmarkEnd w:id="133"/>
    </w:p>
    <w:p w14:paraId="33FD1417" w14:textId="77777777" w:rsidR="00102328" w:rsidRDefault="00643D6F" w:rsidP="00082D69">
      <w:pPr>
        <w:outlineLvl w:val="9"/>
      </w:pPr>
      <w:r>
        <w:t xml:space="preserve">Primary data was collected from cadets, employers, sponsors, and universities through semi-structured interviews (SSIs) conducted by telephone. </w:t>
      </w:r>
      <w:r w:rsidRPr="00494878">
        <w:t xml:space="preserve">A full list of stakeholders consulted (with names omitted) </w:t>
      </w:r>
      <w:r>
        <w:t>is</w:t>
      </w:r>
      <w:r w:rsidRPr="00494878">
        <w:t xml:space="preserve"> included at </w:t>
      </w:r>
      <w:r w:rsidRPr="00494878">
        <w:rPr>
          <w:b/>
          <w:bCs/>
        </w:rPr>
        <w:t>Annex D.</w:t>
      </w:r>
      <w:r>
        <w:rPr>
          <w:b/>
          <w:bCs/>
        </w:rPr>
        <w:t xml:space="preserve"> </w:t>
      </w:r>
      <w:r>
        <w:t xml:space="preserve">This method was chosen because it provided evaluators with rich qualitative data on the experiences of program participants and stakeholders. </w:t>
      </w:r>
    </w:p>
    <w:p w14:paraId="10381278" w14:textId="3C82A571" w:rsidR="00643D6F" w:rsidRDefault="00643D6F" w:rsidP="00082D69">
      <w:pPr>
        <w:outlineLvl w:val="9"/>
        <w:rPr>
          <w:b/>
          <w:bCs/>
        </w:rPr>
      </w:pPr>
      <w:r>
        <w:t xml:space="preserve">It was also considered the most cost-effective and practical method, given that data collection occurred during the university exam period and/or holidays and those cadets who had graduated were almost exclusively working in professional roles during the day (which would have precluded an alternative method such as focus groups). </w:t>
      </w:r>
      <w:r w:rsidRPr="0016427A">
        <w:t>Interview Guides were developed, with questions aligned to the evaluation questions to ensure sufficient data was collected to inform the reason to each question</w:t>
      </w:r>
      <w:r>
        <w:t xml:space="preserve"> </w:t>
      </w:r>
      <w:r w:rsidR="006B023D">
        <w:t>[</w:t>
      </w:r>
      <w:r w:rsidR="006B023D" w:rsidRPr="00056D9E">
        <w:rPr>
          <w:b/>
          <w:bCs/>
        </w:rPr>
        <w:t>Annex I</w:t>
      </w:r>
      <w:r w:rsidR="006B023D">
        <w:t>]</w:t>
      </w:r>
      <w:r w:rsidRPr="0047112C">
        <w:rPr>
          <w:b/>
          <w:bCs/>
        </w:rPr>
        <w:t>.</w:t>
      </w:r>
    </w:p>
    <w:p w14:paraId="5229505F" w14:textId="77777777" w:rsidR="00643D6F" w:rsidRDefault="00643D6F" w:rsidP="00643D6F">
      <w:pPr>
        <w:pStyle w:val="Heading4"/>
      </w:pPr>
      <w:bookmarkStart w:id="134" w:name="_Toc39230054"/>
      <w:bookmarkStart w:id="135" w:name="_Toc41473164"/>
      <w:bookmarkStart w:id="136" w:name="_Toc41950856"/>
      <w:bookmarkStart w:id="137" w:name="_Toc43911286"/>
      <w:bookmarkStart w:id="138" w:name="_Toc58594810"/>
      <w:r>
        <w:t>Sampling</w:t>
      </w:r>
      <w:bookmarkEnd w:id="134"/>
      <w:bookmarkEnd w:id="135"/>
      <w:bookmarkEnd w:id="136"/>
      <w:bookmarkEnd w:id="137"/>
      <w:bookmarkEnd w:id="138"/>
    </w:p>
    <w:p w14:paraId="0D5E00BB" w14:textId="44E21F73" w:rsidR="00947CAD" w:rsidRPr="007A38F7" w:rsidRDefault="00643D6F" w:rsidP="00082D69">
      <w:pPr>
        <w:outlineLvl w:val="9"/>
      </w:pPr>
      <w:r w:rsidRPr="00494878">
        <w:t xml:space="preserve">SSIs were conducted with the beneficiaries (cadets) and other stakeholder groups outlined </w:t>
      </w:r>
      <w:r w:rsidRPr="007A38F7">
        <w:t xml:space="preserve">in Table </w:t>
      </w:r>
      <w:r w:rsidR="00BC508F">
        <w:t>6</w:t>
      </w:r>
      <w:r w:rsidRPr="007A38F7">
        <w:t xml:space="preserve"> below. </w:t>
      </w:r>
      <w:r w:rsidR="00146302">
        <w:t>E</w:t>
      </w:r>
      <w:r w:rsidR="00146302" w:rsidRPr="00494878">
        <w:t xml:space="preserve">mployers who engaged cadets via a </w:t>
      </w:r>
      <w:r w:rsidR="00A0319A">
        <w:t>provider</w:t>
      </w:r>
      <w:r w:rsidR="00146302">
        <w:t xml:space="preserve"> were out of scope.</w:t>
      </w:r>
    </w:p>
    <w:p w14:paraId="7329CF1D" w14:textId="77777777" w:rsidR="008E78EF" w:rsidRDefault="008E78EF">
      <w:pPr>
        <w:spacing w:after="0" w:line="240" w:lineRule="auto"/>
        <w:outlineLvl w:val="9"/>
        <w:rPr>
          <w:b/>
          <w:bCs/>
          <w:color w:val="5AA2AE" w:themeColor="accent5"/>
          <w:sz w:val="20"/>
          <w:szCs w:val="20"/>
        </w:rPr>
      </w:pPr>
      <w:r>
        <w:rPr>
          <w:b/>
          <w:bCs/>
          <w:color w:val="5AA2AE" w:themeColor="accent5"/>
          <w:sz w:val="20"/>
          <w:szCs w:val="20"/>
        </w:rPr>
        <w:br w:type="page"/>
      </w:r>
    </w:p>
    <w:p w14:paraId="2D4D4A01" w14:textId="41EB18F9" w:rsidR="00643D6F" w:rsidRPr="00494878" w:rsidRDefault="00643D6F" w:rsidP="004917BC">
      <w:pPr>
        <w:spacing w:before="240"/>
        <w:outlineLvl w:val="9"/>
      </w:pPr>
      <w:r w:rsidRPr="00947CAD">
        <w:rPr>
          <w:b/>
          <w:bCs/>
          <w:color w:val="5AA2AE" w:themeColor="accent5"/>
          <w:sz w:val="20"/>
          <w:szCs w:val="20"/>
        </w:rPr>
        <w:lastRenderedPageBreak/>
        <w:t xml:space="preserve">Table </w:t>
      </w:r>
      <w:r w:rsidR="00675C31" w:rsidRPr="00947CAD">
        <w:rPr>
          <w:b/>
          <w:bCs/>
          <w:color w:val="5AA2AE" w:themeColor="accent5"/>
          <w:sz w:val="20"/>
          <w:szCs w:val="20"/>
        </w:rPr>
        <w:t>6</w:t>
      </w:r>
      <w:r w:rsidRPr="00947CAD">
        <w:rPr>
          <w:b/>
          <w:bCs/>
          <w:color w:val="5AA2AE" w:themeColor="accent5"/>
          <w:sz w:val="20"/>
          <w:szCs w:val="20"/>
        </w:rPr>
        <w:t>:</w:t>
      </w:r>
      <w:r w:rsidRPr="00947CAD">
        <w:rPr>
          <w:color w:val="5AA2AE" w:themeColor="accent5"/>
          <w:sz w:val="20"/>
          <w:szCs w:val="20"/>
        </w:rPr>
        <w:t xml:space="preserve"> </w:t>
      </w:r>
      <w:r w:rsidRPr="00947CAD">
        <w:rPr>
          <w:sz w:val="20"/>
          <w:szCs w:val="20"/>
        </w:rPr>
        <w:t>Beneficiaries and stakeholders consulted as part of the evaluation</w:t>
      </w: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Caption w:val="Table 6: Beneficiaries and stakeholders consulted as part of the evaluation"/>
        <w:tblDescription w:val="Table 6: Beneficiaries and stakeholders consulted as part of the evaluation"/>
      </w:tblPr>
      <w:tblGrid>
        <w:gridCol w:w="1413"/>
        <w:gridCol w:w="1559"/>
        <w:gridCol w:w="1559"/>
        <w:gridCol w:w="1843"/>
        <w:gridCol w:w="2835"/>
      </w:tblGrid>
      <w:tr w:rsidR="00146302" w:rsidRPr="00675C31" w14:paraId="6AF97CF7" w14:textId="77777777" w:rsidTr="008E78EF">
        <w:trPr>
          <w:trHeight w:val="799"/>
          <w:tblHeader/>
        </w:trPr>
        <w:tc>
          <w:tcPr>
            <w:tcW w:w="1413" w:type="dxa"/>
            <w:shd w:val="clear" w:color="auto" w:fill="5AA2AE"/>
            <w:vAlign w:val="center"/>
          </w:tcPr>
          <w:p w14:paraId="091CD804" w14:textId="77777777" w:rsidR="00146302" w:rsidRPr="00B37D4A" w:rsidRDefault="00146302" w:rsidP="00B37D4A">
            <w:pPr>
              <w:spacing w:after="0"/>
              <w:rPr>
                <w:b/>
                <w:bCs/>
                <w:color w:val="FFFFFF" w:themeColor="background1"/>
              </w:rPr>
            </w:pPr>
            <w:r w:rsidRPr="00B37D4A">
              <w:rPr>
                <w:b/>
                <w:bCs/>
                <w:color w:val="FFFFFF" w:themeColor="background1"/>
              </w:rPr>
              <w:t>Group</w:t>
            </w:r>
          </w:p>
        </w:tc>
        <w:tc>
          <w:tcPr>
            <w:tcW w:w="1559" w:type="dxa"/>
            <w:shd w:val="clear" w:color="auto" w:fill="5AA2AE"/>
            <w:vAlign w:val="center"/>
          </w:tcPr>
          <w:p w14:paraId="3297C827" w14:textId="22682882" w:rsidR="00146302" w:rsidRPr="00B37D4A" w:rsidRDefault="00146302" w:rsidP="00B37D4A">
            <w:pPr>
              <w:spacing w:after="0"/>
              <w:rPr>
                <w:b/>
                <w:bCs/>
                <w:color w:val="FFFFFF" w:themeColor="background1"/>
              </w:rPr>
            </w:pPr>
            <w:r w:rsidRPr="00B37D4A">
              <w:rPr>
                <w:b/>
                <w:bCs/>
                <w:color w:val="FFFFFF" w:themeColor="background1"/>
              </w:rPr>
              <w:t xml:space="preserve">Total </w:t>
            </w:r>
            <w:r>
              <w:rPr>
                <w:b/>
                <w:bCs/>
                <w:color w:val="FFFFFF" w:themeColor="background1"/>
              </w:rPr>
              <w:t>i</w:t>
            </w:r>
            <w:r w:rsidRPr="00B37D4A">
              <w:rPr>
                <w:b/>
                <w:bCs/>
                <w:color w:val="FFFFFF" w:themeColor="background1"/>
              </w:rPr>
              <w:t>ntended</w:t>
            </w:r>
          </w:p>
        </w:tc>
        <w:tc>
          <w:tcPr>
            <w:tcW w:w="1559" w:type="dxa"/>
            <w:shd w:val="clear" w:color="auto" w:fill="5AA2AE"/>
            <w:vAlign w:val="center"/>
          </w:tcPr>
          <w:p w14:paraId="03E64A93" w14:textId="172ED550" w:rsidR="00146302" w:rsidRPr="00B37D4A" w:rsidRDefault="00146302" w:rsidP="00B37D4A">
            <w:pPr>
              <w:spacing w:after="0"/>
              <w:rPr>
                <w:b/>
                <w:bCs/>
                <w:color w:val="FFFFFF" w:themeColor="background1"/>
              </w:rPr>
            </w:pPr>
            <w:r w:rsidRPr="00B37D4A">
              <w:rPr>
                <w:b/>
                <w:bCs/>
                <w:color w:val="FFFFFF" w:themeColor="background1"/>
              </w:rPr>
              <w:t xml:space="preserve">Total </w:t>
            </w:r>
            <w:r>
              <w:rPr>
                <w:b/>
                <w:bCs/>
                <w:color w:val="FFFFFF" w:themeColor="background1"/>
              </w:rPr>
              <w:t>a</w:t>
            </w:r>
            <w:r w:rsidRPr="00B37D4A">
              <w:rPr>
                <w:b/>
                <w:bCs/>
                <w:color w:val="FFFFFF" w:themeColor="background1"/>
              </w:rPr>
              <w:t>ctual</w:t>
            </w:r>
          </w:p>
        </w:tc>
        <w:tc>
          <w:tcPr>
            <w:tcW w:w="1843" w:type="dxa"/>
            <w:shd w:val="clear" w:color="auto" w:fill="5AA2AE"/>
            <w:vAlign w:val="center"/>
          </w:tcPr>
          <w:p w14:paraId="0FAB903C" w14:textId="18BEE938" w:rsidR="00146302" w:rsidRPr="00B37D4A" w:rsidRDefault="00146302" w:rsidP="00A0319A">
            <w:pPr>
              <w:spacing w:after="0"/>
              <w:rPr>
                <w:b/>
                <w:bCs/>
                <w:color w:val="FFFFFF" w:themeColor="background1"/>
              </w:rPr>
            </w:pPr>
            <w:r>
              <w:rPr>
                <w:b/>
                <w:bCs/>
                <w:color w:val="FFFFFF" w:themeColor="background1"/>
              </w:rPr>
              <w:t>Percent of total intended</w:t>
            </w:r>
          </w:p>
        </w:tc>
        <w:tc>
          <w:tcPr>
            <w:tcW w:w="2835" w:type="dxa"/>
            <w:shd w:val="clear" w:color="auto" w:fill="5AA2AE"/>
            <w:vAlign w:val="center"/>
          </w:tcPr>
          <w:p w14:paraId="34C7AB0A" w14:textId="5ED7963D" w:rsidR="00146302" w:rsidRPr="00B37D4A" w:rsidRDefault="00146302" w:rsidP="00B37D4A">
            <w:pPr>
              <w:spacing w:after="0"/>
              <w:rPr>
                <w:b/>
                <w:bCs/>
                <w:color w:val="FFFFFF" w:themeColor="background1"/>
              </w:rPr>
            </w:pPr>
            <w:r w:rsidRPr="00B37D4A">
              <w:rPr>
                <w:b/>
                <w:bCs/>
                <w:color w:val="FFFFFF" w:themeColor="background1"/>
              </w:rPr>
              <w:t>Reason for variation</w:t>
            </w:r>
          </w:p>
        </w:tc>
      </w:tr>
      <w:tr w:rsidR="00146302" w:rsidRPr="00494878" w14:paraId="36BED705" w14:textId="77777777" w:rsidTr="008E78EF">
        <w:trPr>
          <w:trHeight w:val="597"/>
        </w:trPr>
        <w:tc>
          <w:tcPr>
            <w:tcW w:w="1413" w:type="dxa"/>
            <w:shd w:val="clear" w:color="auto" w:fill="BCD9DE" w:themeFill="accent5" w:themeFillTint="66"/>
            <w:vAlign w:val="center"/>
          </w:tcPr>
          <w:p w14:paraId="003C03E0" w14:textId="77777777" w:rsidR="00146302" w:rsidRPr="00494878" w:rsidRDefault="00146302" w:rsidP="007748A8">
            <w:pPr>
              <w:spacing w:after="0"/>
            </w:pPr>
            <w:r w:rsidRPr="00494878">
              <w:t>Cadets</w:t>
            </w:r>
          </w:p>
        </w:tc>
        <w:tc>
          <w:tcPr>
            <w:tcW w:w="1559" w:type="dxa"/>
            <w:shd w:val="clear" w:color="auto" w:fill="auto"/>
            <w:vAlign w:val="center"/>
          </w:tcPr>
          <w:p w14:paraId="196D4A78" w14:textId="77777777" w:rsidR="00146302" w:rsidRPr="00494878" w:rsidRDefault="00146302" w:rsidP="007748A8">
            <w:pPr>
              <w:spacing w:after="0"/>
              <w:jc w:val="center"/>
            </w:pPr>
            <w:r w:rsidRPr="00494878">
              <w:t>50</w:t>
            </w:r>
          </w:p>
        </w:tc>
        <w:tc>
          <w:tcPr>
            <w:tcW w:w="1559" w:type="dxa"/>
            <w:shd w:val="clear" w:color="auto" w:fill="auto"/>
            <w:vAlign w:val="center"/>
          </w:tcPr>
          <w:p w14:paraId="10CEA9E0" w14:textId="77777777" w:rsidR="00146302" w:rsidRPr="00494878" w:rsidRDefault="00146302" w:rsidP="007748A8">
            <w:pPr>
              <w:spacing w:after="0"/>
              <w:jc w:val="center"/>
            </w:pPr>
            <w:r>
              <w:t>50</w:t>
            </w:r>
          </w:p>
        </w:tc>
        <w:tc>
          <w:tcPr>
            <w:tcW w:w="1843" w:type="dxa"/>
            <w:vAlign w:val="center"/>
          </w:tcPr>
          <w:p w14:paraId="1048975B" w14:textId="4842DE8D" w:rsidR="00146302" w:rsidRDefault="00146302" w:rsidP="003A35CF">
            <w:pPr>
              <w:spacing w:after="0"/>
              <w:jc w:val="center"/>
            </w:pPr>
            <w:r>
              <w:t>100%</w:t>
            </w:r>
          </w:p>
        </w:tc>
        <w:tc>
          <w:tcPr>
            <w:tcW w:w="2835" w:type="dxa"/>
            <w:shd w:val="clear" w:color="auto" w:fill="auto"/>
            <w:vAlign w:val="center"/>
          </w:tcPr>
          <w:p w14:paraId="6357B4C5" w14:textId="43C8FAC1" w:rsidR="00146302" w:rsidRPr="00494878" w:rsidRDefault="00146302" w:rsidP="007748A8">
            <w:pPr>
              <w:spacing w:after="0"/>
            </w:pPr>
            <w:r>
              <w:t>No variation</w:t>
            </w:r>
          </w:p>
        </w:tc>
      </w:tr>
      <w:tr w:rsidR="00146302" w:rsidRPr="00494878" w14:paraId="645E5AE3" w14:textId="77777777" w:rsidTr="008E78EF">
        <w:tc>
          <w:tcPr>
            <w:tcW w:w="1413" w:type="dxa"/>
            <w:shd w:val="clear" w:color="auto" w:fill="BCD9DE" w:themeFill="accent5" w:themeFillTint="66"/>
            <w:vAlign w:val="center"/>
          </w:tcPr>
          <w:p w14:paraId="524BA49F" w14:textId="77777777" w:rsidR="00146302" w:rsidRPr="00494878" w:rsidRDefault="00146302" w:rsidP="007748A8">
            <w:pPr>
              <w:spacing w:after="0"/>
            </w:pPr>
            <w:r w:rsidRPr="00494878">
              <w:t>Employers</w:t>
            </w:r>
          </w:p>
        </w:tc>
        <w:tc>
          <w:tcPr>
            <w:tcW w:w="1559" w:type="dxa"/>
            <w:shd w:val="clear" w:color="auto" w:fill="auto"/>
            <w:vAlign w:val="center"/>
          </w:tcPr>
          <w:p w14:paraId="3AF73E61" w14:textId="77777777" w:rsidR="00146302" w:rsidRPr="00494878" w:rsidRDefault="00146302" w:rsidP="007748A8">
            <w:pPr>
              <w:spacing w:after="0"/>
              <w:jc w:val="center"/>
            </w:pPr>
            <w:r>
              <w:t>20</w:t>
            </w:r>
          </w:p>
        </w:tc>
        <w:tc>
          <w:tcPr>
            <w:tcW w:w="1559" w:type="dxa"/>
            <w:shd w:val="clear" w:color="auto" w:fill="auto"/>
            <w:vAlign w:val="center"/>
          </w:tcPr>
          <w:p w14:paraId="3A20E82E" w14:textId="77777777" w:rsidR="00146302" w:rsidRPr="00494878" w:rsidRDefault="00146302" w:rsidP="007748A8">
            <w:pPr>
              <w:spacing w:after="0"/>
              <w:jc w:val="center"/>
            </w:pPr>
            <w:r>
              <w:t>12</w:t>
            </w:r>
          </w:p>
        </w:tc>
        <w:tc>
          <w:tcPr>
            <w:tcW w:w="1843" w:type="dxa"/>
            <w:vAlign w:val="center"/>
          </w:tcPr>
          <w:p w14:paraId="67DBB053" w14:textId="34E3B437" w:rsidR="00146302" w:rsidRDefault="00146302" w:rsidP="003A35CF">
            <w:pPr>
              <w:spacing w:after="0"/>
              <w:jc w:val="center"/>
            </w:pPr>
            <w:r>
              <w:t>60%</w:t>
            </w:r>
          </w:p>
        </w:tc>
        <w:tc>
          <w:tcPr>
            <w:tcW w:w="2835" w:type="dxa"/>
            <w:shd w:val="clear" w:color="auto" w:fill="auto"/>
            <w:vAlign w:val="center"/>
          </w:tcPr>
          <w:p w14:paraId="7FADBA63" w14:textId="77777777" w:rsidR="00146302" w:rsidRDefault="00146302" w:rsidP="007748A8">
            <w:pPr>
              <w:spacing w:after="0"/>
            </w:pPr>
            <w:r>
              <w:t>All employers provided to Inside Policy by NIAA were contacted by phone and email (several times) to participate in the evaluation. All those who responded were interviewed.</w:t>
            </w:r>
          </w:p>
          <w:p w14:paraId="1155A43F" w14:textId="77777777" w:rsidR="00146302" w:rsidRDefault="00146302" w:rsidP="007748A8">
            <w:pPr>
              <w:spacing w:after="0"/>
            </w:pPr>
          </w:p>
          <w:p w14:paraId="1B77F77E" w14:textId="71FB2627" w:rsidR="00146302" w:rsidRPr="00494878" w:rsidRDefault="00146302" w:rsidP="007748A8">
            <w:pPr>
              <w:spacing w:after="0"/>
            </w:pPr>
            <w:r>
              <w:t>Employers engaged through a provider were out of scope.</w:t>
            </w:r>
          </w:p>
        </w:tc>
      </w:tr>
      <w:tr w:rsidR="00146302" w:rsidRPr="00494878" w14:paraId="7FD45D0A" w14:textId="77777777" w:rsidTr="008E78EF">
        <w:tc>
          <w:tcPr>
            <w:tcW w:w="1413" w:type="dxa"/>
            <w:shd w:val="clear" w:color="auto" w:fill="BCD9DE" w:themeFill="accent5" w:themeFillTint="66"/>
            <w:vAlign w:val="center"/>
          </w:tcPr>
          <w:p w14:paraId="12D1A690" w14:textId="24B65975" w:rsidR="00146302" w:rsidRPr="00494878" w:rsidRDefault="00A0319A" w:rsidP="007748A8">
            <w:pPr>
              <w:spacing w:after="0"/>
            </w:pPr>
            <w:r>
              <w:t>Provider</w:t>
            </w:r>
            <w:r w:rsidR="00146302" w:rsidRPr="00494878">
              <w:t>s</w:t>
            </w:r>
          </w:p>
        </w:tc>
        <w:tc>
          <w:tcPr>
            <w:tcW w:w="1559" w:type="dxa"/>
            <w:shd w:val="clear" w:color="auto" w:fill="auto"/>
            <w:vAlign w:val="center"/>
          </w:tcPr>
          <w:p w14:paraId="0FEF8B9A" w14:textId="77777777" w:rsidR="00146302" w:rsidRPr="00494878" w:rsidRDefault="00146302" w:rsidP="007748A8">
            <w:pPr>
              <w:spacing w:after="0"/>
              <w:jc w:val="center"/>
            </w:pPr>
            <w:r>
              <w:t>5</w:t>
            </w:r>
          </w:p>
        </w:tc>
        <w:tc>
          <w:tcPr>
            <w:tcW w:w="1559" w:type="dxa"/>
            <w:shd w:val="clear" w:color="auto" w:fill="auto"/>
            <w:vAlign w:val="center"/>
          </w:tcPr>
          <w:p w14:paraId="73CB49A4" w14:textId="77777777" w:rsidR="00146302" w:rsidRPr="00494878" w:rsidRDefault="00146302" w:rsidP="007748A8">
            <w:pPr>
              <w:spacing w:after="0"/>
              <w:jc w:val="center"/>
            </w:pPr>
            <w:r>
              <w:t>2</w:t>
            </w:r>
          </w:p>
        </w:tc>
        <w:tc>
          <w:tcPr>
            <w:tcW w:w="1843" w:type="dxa"/>
            <w:vAlign w:val="center"/>
          </w:tcPr>
          <w:p w14:paraId="4434CDF3" w14:textId="3BA3E29B" w:rsidR="00146302" w:rsidRDefault="00146302" w:rsidP="003A35CF">
            <w:pPr>
              <w:spacing w:after="0"/>
              <w:jc w:val="center"/>
            </w:pPr>
            <w:r>
              <w:t>40%</w:t>
            </w:r>
          </w:p>
        </w:tc>
        <w:tc>
          <w:tcPr>
            <w:tcW w:w="2835" w:type="dxa"/>
            <w:shd w:val="clear" w:color="auto" w:fill="auto"/>
            <w:vAlign w:val="center"/>
          </w:tcPr>
          <w:p w14:paraId="58D50958" w14:textId="499971A1" w:rsidR="00146302" w:rsidRPr="00494878" w:rsidRDefault="00146302" w:rsidP="007748A8">
            <w:pPr>
              <w:spacing w:after="0"/>
            </w:pPr>
            <w:r>
              <w:t xml:space="preserve">There were only two </w:t>
            </w:r>
            <w:r w:rsidR="00A0319A">
              <w:t>provider</w:t>
            </w:r>
            <w:r>
              <w:t>s engaged in the program, both were interviewed.</w:t>
            </w:r>
          </w:p>
        </w:tc>
      </w:tr>
      <w:tr w:rsidR="00146302" w:rsidRPr="00494878" w14:paraId="7A6096DD" w14:textId="77777777" w:rsidTr="008E78EF">
        <w:tc>
          <w:tcPr>
            <w:tcW w:w="1413" w:type="dxa"/>
            <w:shd w:val="clear" w:color="auto" w:fill="BCD9DE" w:themeFill="accent5" w:themeFillTint="66"/>
            <w:vAlign w:val="center"/>
          </w:tcPr>
          <w:p w14:paraId="1102544D" w14:textId="77777777" w:rsidR="00146302" w:rsidRPr="00494878" w:rsidRDefault="00146302" w:rsidP="007748A8">
            <w:pPr>
              <w:spacing w:after="0"/>
            </w:pPr>
            <w:r w:rsidRPr="00494878">
              <w:t>Universities</w:t>
            </w:r>
          </w:p>
        </w:tc>
        <w:tc>
          <w:tcPr>
            <w:tcW w:w="1559" w:type="dxa"/>
            <w:shd w:val="clear" w:color="auto" w:fill="auto"/>
            <w:vAlign w:val="center"/>
          </w:tcPr>
          <w:p w14:paraId="2168D7A1" w14:textId="77777777" w:rsidR="00146302" w:rsidRPr="00494878" w:rsidRDefault="00146302" w:rsidP="007748A8">
            <w:pPr>
              <w:spacing w:after="0"/>
              <w:jc w:val="center"/>
            </w:pPr>
            <w:r>
              <w:t>10</w:t>
            </w:r>
          </w:p>
        </w:tc>
        <w:tc>
          <w:tcPr>
            <w:tcW w:w="1559" w:type="dxa"/>
            <w:shd w:val="clear" w:color="auto" w:fill="auto"/>
            <w:vAlign w:val="center"/>
          </w:tcPr>
          <w:p w14:paraId="4E25042B" w14:textId="77777777" w:rsidR="00146302" w:rsidRPr="00494878" w:rsidRDefault="00146302" w:rsidP="007748A8">
            <w:pPr>
              <w:spacing w:after="0"/>
              <w:jc w:val="center"/>
            </w:pPr>
            <w:r>
              <w:t>4</w:t>
            </w:r>
          </w:p>
        </w:tc>
        <w:tc>
          <w:tcPr>
            <w:tcW w:w="1843" w:type="dxa"/>
            <w:vAlign w:val="center"/>
          </w:tcPr>
          <w:p w14:paraId="4780FDB5" w14:textId="6B8C74F5" w:rsidR="00146302" w:rsidRDefault="00146302" w:rsidP="003A35CF">
            <w:pPr>
              <w:spacing w:after="0"/>
              <w:jc w:val="center"/>
            </w:pPr>
            <w:r>
              <w:t>40%</w:t>
            </w:r>
          </w:p>
        </w:tc>
        <w:tc>
          <w:tcPr>
            <w:tcW w:w="2835" w:type="dxa"/>
            <w:shd w:val="clear" w:color="auto" w:fill="auto"/>
            <w:vAlign w:val="center"/>
          </w:tcPr>
          <w:p w14:paraId="7D1DC6CD" w14:textId="75983A0F" w:rsidR="00146302" w:rsidRPr="00494878" w:rsidRDefault="00146302" w:rsidP="007748A8">
            <w:pPr>
              <w:spacing w:after="0"/>
            </w:pPr>
            <w:r>
              <w:t xml:space="preserve">A limited number of university contacts (email only) were provided to Inside Policy by one of the </w:t>
            </w:r>
            <w:r w:rsidR="00A0319A">
              <w:t>provider</w:t>
            </w:r>
            <w:r>
              <w:t>s. All universities provided were contacted for interview, however the response rate was extremely low. Towards the end of the evaluation Inside Policy attempted to gather more data from Universities by ‘cold calling’ Indigenous Support Units, which yielded an additional interview. By this time many people were working from home due to the COVID-19 Pandemic.</w:t>
            </w:r>
          </w:p>
        </w:tc>
      </w:tr>
    </w:tbl>
    <w:p w14:paraId="668887CE" w14:textId="77777777" w:rsidR="00643D6F" w:rsidRDefault="00643D6F" w:rsidP="00082D69">
      <w:pPr>
        <w:outlineLvl w:val="9"/>
      </w:pPr>
    </w:p>
    <w:p w14:paraId="1ECEDCDA" w14:textId="5B2A1B26" w:rsidR="00643D6F" w:rsidRDefault="00174D53" w:rsidP="00082D69">
      <w:pPr>
        <w:outlineLvl w:val="9"/>
      </w:pPr>
      <w:hyperlink r:id="rId22" w:history="1">
        <w:r w:rsidR="00643D6F">
          <w:rPr>
            <w:rStyle w:val="Hyperlink"/>
          </w:rPr>
          <w:t>Purposeful criterion sampling</w:t>
        </w:r>
      </w:hyperlink>
      <w:r w:rsidR="00643D6F" w:rsidRPr="00494878">
        <w:t xml:space="preserve"> was used to enable further exploration of the different variables that may affect participant outcomes. Criteria of interest included but were not limited to the cadet’s gender, age (school leaver/mature age)</w:t>
      </w:r>
      <w:r w:rsidR="00643D6F">
        <w:t xml:space="preserve"> and </w:t>
      </w:r>
      <w:r w:rsidR="00643D6F" w:rsidRPr="00494878">
        <w:t xml:space="preserve">completion status (completed, withdrawn, current). </w:t>
      </w:r>
      <w:r w:rsidR="00CB0607">
        <w:t xml:space="preserve"> From a qualitative analysis perspective, a sample size of 50 was required to give representativeness of cadets involved in the program and after which no new themes emerged</w:t>
      </w:r>
      <w:r w:rsidR="00B40F0C">
        <w:t xml:space="preserve"> from interviewing</w:t>
      </w:r>
      <w:r w:rsidR="00CB0607">
        <w:t>.</w:t>
      </w:r>
    </w:p>
    <w:p w14:paraId="00FB6A12" w14:textId="4927AABB" w:rsidR="00643D6F" w:rsidRDefault="00643D6F" w:rsidP="00643D6F">
      <w:pPr>
        <w:pStyle w:val="Heading4"/>
      </w:pPr>
      <w:bookmarkStart w:id="139" w:name="_Toc39230055"/>
      <w:bookmarkStart w:id="140" w:name="_Toc41473165"/>
      <w:bookmarkStart w:id="141" w:name="_Toc41950857"/>
      <w:bookmarkStart w:id="142" w:name="_Toc43911287"/>
      <w:bookmarkStart w:id="143" w:name="_Toc58594811"/>
      <w:r>
        <w:lastRenderedPageBreak/>
        <w:t>Recruitment</w:t>
      </w:r>
      <w:bookmarkEnd w:id="139"/>
      <w:bookmarkEnd w:id="140"/>
      <w:bookmarkEnd w:id="141"/>
      <w:bookmarkEnd w:id="142"/>
      <w:bookmarkEnd w:id="143"/>
    </w:p>
    <w:p w14:paraId="4820E3F8" w14:textId="73BB8005" w:rsidR="00643D6F" w:rsidRPr="00792560" w:rsidRDefault="00643D6F" w:rsidP="00082D69">
      <w:pPr>
        <w:outlineLvl w:val="9"/>
      </w:pPr>
      <w:r>
        <w:t xml:space="preserve">Contact details for employers and </w:t>
      </w:r>
      <w:r w:rsidR="00A0319A">
        <w:t>provider</w:t>
      </w:r>
      <w:r w:rsidRPr="00494878">
        <w:t xml:space="preserve">s </w:t>
      </w:r>
      <w:r>
        <w:t>were provided to Inside Policy by NIAA. Contact details (email only) for 10 u</w:t>
      </w:r>
      <w:r w:rsidRPr="00494878">
        <w:t>niversities</w:t>
      </w:r>
      <w:r>
        <w:t xml:space="preserve"> were provided to Inside Policy by a </w:t>
      </w:r>
      <w:r w:rsidR="00A0319A">
        <w:t>provider</w:t>
      </w:r>
      <w:r>
        <w:t xml:space="preserve"> at NIAA’s request. NIAA does not keep contact details for universities as they have no contractual relationship with them under the program. </w:t>
      </w:r>
      <w:r w:rsidRPr="00494878">
        <w:t xml:space="preserve"> For SSIs with employers, </w:t>
      </w:r>
      <w:r w:rsidR="00A0319A">
        <w:t>provider</w:t>
      </w:r>
      <w:r w:rsidRPr="00494878">
        <w:t xml:space="preserve">s and universities, a sampling technique was not required, due to the small number who were engaged in the program within the scope of the evaluation. </w:t>
      </w:r>
      <w:r>
        <w:t xml:space="preserve">All the contacts provided were approached to be interviewed as part of </w:t>
      </w:r>
      <w:r w:rsidRPr="00792560">
        <w:t xml:space="preserve">the evaluation (multiple times in multiple ways) and those who responded were interviewed. No incentives were provided to employers, </w:t>
      </w:r>
      <w:r w:rsidR="00A0319A" w:rsidRPr="00792560">
        <w:t>provider</w:t>
      </w:r>
      <w:r w:rsidRPr="00792560">
        <w:t xml:space="preserve">s or universities to participate in the evaluation. </w:t>
      </w:r>
    </w:p>
    <w:p w14:paraId="30D67A1C" w14:textId="77777777" w:rsidR="00643D6F" w:rsidRDefault="00643D6F" w:rsidP="00082D69">
      <w:pPr>
        <w:outlineLvl w:val="9"/>
      </w:pPr>
      <w:r w:rsidRPr="00792560">
        <w:t xml:space="preserve">Cadets were selected from a database provided to the evaluation team by NIAA. The database included past and current cadets who participated in the program during </w:t>
      </w:r>
      <w:r w:rsidRPr="00494878">
        <w:t>the timeframe in scope for the evaluation. Cadets were invited by SMS or email to participate in the evaluation</w:t>
      </w:r>
      <w:r>
        <w:t xml:space="preserve"> and were informed that they would be provided with an incentive to participate consisting of a $50 gift card</w:t>
      </w:r>
      <w:r w:rsidRPr="00494878">
        <w:t>. Those who responded were interviewed, until the target of 50 was met</w:t>
      </w:r>
      <w:r>
        <w:t xml:space="preserve"> and all criteria were sufficiently included</w:t>
      </w:r>
      <w:r w:rsidRPr="00494878">
        <w:t>.</w:t>
      </w:r>
      <w:r>
        <w:t xml:space="preserve"> Targeted email and SMS communications were used to include c</w:t>
      </w:r>
      <w:r w:rsidRPr="00494878">
        <w:t xml:space="preserve">adets who withdrew from the program </w:t>
      </w:r>
      <w:r>
        <w:t>as they were considered unlikely to respond.</w:t>
      </w:r>
      <w:r w:rsidRPr="00494878">
        <w:t xml:space="preserve"> </w:t>
      </w:r>
      <w:r>
        <w:t xml:space="preserve">The sample of cadets was well-matched to the overall data set on all variables and is therefore considered to provide a reliable indication of all cadets (although the sample cannot be considered statistically significant in quantitative terms). </w:t>
      </w:r>
    </w:p>
    <w:p w14:paraId="2F176162" w14:textId="77777777" w:rsidR="00643D6F" w:rsidRPr="00494878" w:rsidRDefault="00643D6F" w:rsidP="00643D6F">
      <w:pPr>
        <w:pStyle w:val="Heading4"/>
      </w:pPr>
      <w:bookmarkStart w:id="144" w:name="_Toc39230056"/>
      <w:bookmarkStart w:id="145" w:name="_Toc41473166"/>
      <w:bookmarkStart w:id="146" w:name="_Toc41950858"/>
      <w:bookmarkStart w:id="147" w:name="_Toc43911288"/>
      <w:bookmarkStart w:id="148" w:name="_Toc58594812"/>
      <w:r>
        <w:t>Analysis</w:t>
      </w:r>
      <w:bookmarkEnd w:id="144"/>
      <w:bookmarkEnd w:id="145"/>
      <w:bookmarkEnd w:id="146"/>
      <w:bookmarkEnd w:id="147"/>
      <w:bookmarkEnd w:id="148"/>
    </w:p>
    <w:p w14:paraId="65D4E00E" w14:textId="77777777" w:rsidR="00FD6AA5" w:rsidRDefault="00643D6F" w:rsidP="00082D69">
      <w:pPr>
        <w:outlineLvl w:val="9"/>
      </w:pPr>
      <w:r w:rsidRPr="00494878">
        <w:t xml:space="preserve">SSIs were recorded on an audio device, transcribed and analysed using </w:t>
      </w:r>
      <w:hyperlink r:id="rId23" w:history="1">
        <w:r w:rsidRPr="00494878">
          <w:rPr>
            <w:rStyle w:val="Hyperlink"/>
          </w:rPr>
          <w:t>Dedoose</w:t>
        </w:r>
      </w:hyperlink>
      <w:r>
        <w:t xml:space="preserve"> </w:t>
      </w:r>
      <w:r w:rsidRPr="00494878">
        <w:t xml:space="preserve">software for analysis of qualitative data. Inside Policy conducted a thematic analysis of interview transcripts using emergent coding, whereby codes were developed and iterated as key themes emerged in the data and then applied to excerpts (passages of text). </w:t>
      </w:r>
      <w:r>
        <w:t xml:space="preserve">In some instances, thematic codes are quantified to provide an indication of strength of a given theme. </w:t>
      </w:r>
    </w:p>
    <w:p w14:paraId="36356271" w14:textId="0246020F" w:rsidR="00FD6AA5" w:rsidRDefault="00643D6F" w:rsidP="00102328">
      <w:pPr>
        <w:outlineLvl w:val="9"/>
      </w:pPr>
      <w:r>
        <w:t>There are some important considerations to be made when interpret</w:t>
      </w:r>
      <w:r w:rsidR="00E60E93">
        <w:t>ing</w:t>
      </w:r>
      <w:r>
        <w:t xml:space="preserve"> quantified codes extracted from qualitative data</w:t>
      </w:r>
      <w:r w:rsidR="00FD6AA5">
        <w:t>.</w:t>
      </w:r>
      <w:r w:rsidR="007748A8">
        <w:t xml:space="preserve"> </w:t>
      </w:r>
      <w:r w:rsidR="00CB0607">
        <w:t xml:space="preserve">The frequency of a theme does not necessarily reflect its relatively importance, and needs to be considered within the framing of the discussion and </w:t>
      </w:r>
      <w:r w:rsidR="00B40F0C">
        <w:t xml:space="preserve">in its </w:t>
      </w:r>
      <w:r w:rsidR="00CB0607">
        <w:t>linkages to program theory.</w:t>
      </w:r>
      <w:r>
        <w:rPr>
          <w:rStyle w:val="FootnoteReference"/>
          <w:rFonts w:eastAsia="MS Mincho"/>
        </w:rPr>
        <w:footnoteReference w:id="24"/>
      </w:r>
    </w:p>
    <w:p w14:paraId="2EFFC4F2" w14:textId="65D62C01" w:rsidR="00643D6F" w:rsidRPr="00494878" w:rsidRDefault="007748A8" w:rsidP="00082D69">
      <w:pPr>
        <w:outlineLvl w:val="9"/>
      </w:pPr>
      <w:r>
        <w:t xml:space="preserve">As </w:t>
      </w:r>
      <w:r w:rsidR="00FD6AA5">
        <w:t>Elliott explains, coding is a “decision-making process, where the decisions must be made in the context of a particular piece</w:t>
      </w:r>
      <w:r w:rsidR="0009754F">
        <w:t xml:space="preserve"> </w:t>
      </w:r>
      <w:r w:rsidR="00FD6AA5">
        <w:t>of research</w:t>
      </w:r>
      <w:r w:rsidR="0009754F">
        <w:t>”.</w:t>
      </w:r>
      <w:r w:rsidR="0009754F" w:rsidRPr="0009754F">
        <w:rPr>
          <w:rStyle w:val="FootnoteReference"/>
          <w:rFonts w:eastAsia="MS Mincho"/>
        </w:rPr>
        <w:t xml:space="preserve"> </w:t>
      </w:r>
      <w:r w:rsidR="0009754F">
        <w:rPr>
          <w:rStyle w:val="FootnoteReference"/>
          <w:rFonts w:eastAsia="MS Mincho"/>
        </w:rPr>
        <w:footnoteReference w:id="25"/>
      </w:r>
      <w:r w:rsidR="0009754F">
        <w:t xml:space="preserve">  A</w:t>
      </w:r>
      <w:r w:rsidR="00FD6AA5">
        <w:t xml:space="preserve">s </w:t>
      </w:r>
      <w:r>
        <w:t xml:space="preserve">evaluators, we have made judgements </w:t>
      </w:r>
      <w:r w:rsidR="00D434F7">
        <w:t xml:space="preserve">based </w:t>
      </w:r>
      <w:r>
        <w:t xml:space="preserve">on a variety of </w:t>
      </w:r>
      <w:r w:rsidR="00D434F7">
        <w:t xml:space="preserve">contextual </w:t>
      </w:r>
      <w:r>
        <w:t>factors</w:t>
      </w:r>
      <w:r w:rsidR="0009754F">
        <w:t xml:space="preserve"> in this project</w:t>
      </w:r>
      <w:r>
        <w:t>, to inform the significance of</w:t>
      </w:r>
      <w:r w:rsidR="00FD6AA5">
        <w:t xml:space="preserve"> the themes</w:t>
      </w:r>
      <w:r w:rsidR="00D434F7">
        <w:t>, including, but not only quantum</w:t>
      </w:r>
      <w:r w:rsidR="00FD6AA5">
        <w:t xml:space="preserve">. </w:t>
      </w:r>
    </w:p>
    <w:p w14:paraId="25333150" w14:textId="77777777" w:rsidR="00643D6F" w:rsidRPr="00494878" w:rsidRDefault="00643D6F" w:rsidP="00643D6F">
      <w:pPr>
        <w:pStyle w:val="Heading2"/>
      </w:pPr>
      <w:bookmarkStart w:id="149" w:name="_Toc58594813"/>
      <w:r w:rsidRPr="00494878">
        <w:t>Limitations</w:t>
      </w:r>
      <w:bookmarkEnd w:id="149"/>
    </w:p>
    <w:p w14:paraId="394B6C84" w14:textId="253AA825" w:rsidR="00947CAD" w:rsidRDefault="002654F0" w:rsidP="00082D69">
      <w:pPr>
        <w:outlineLvl w:val="9"/>
      </w:pPr>
      <w:r>
        <w:t xml:space="preserve">The main limitation of the methodology was the availability and reliability of administrative data, which prevented </w:t>
      </w:r>
      <w:r w:rsidR="00504A8D">
        <w:t>evaluators</w:t>
      </w:r>
      <w:r>
        <w:t xml:space="preserve"> from drawing definitive conclusions regarding program outcomes</w:t>
      </w:r>
      <w:r w:rsidRPr="002654F0">
        <w:t xml:space="preserve">. Table </w:t>
      </w:r>
      <w:r w:rsidR="00BC508F">
        <w:t>7</w:t>
      </w:r>
      <w:r>
        <w:t xml:space="preserve"> below outlines some of the key data limitations encountered in the evaluation. </w:t>
      </w:r>
      <w:r w:rsidR="00643D6F" w:rsidRPr="00494878">
        <w:t xml:space="preserve"> </w:t>
      </w:r>
    </w:p>
    <w:p w14:paraId="24D25EB3" w14:textId="5F8C1691" w:rsidR="002654F0" w:rsidRPr="00494878" w:rsidRDefault="002654F0" w:rsidP="004917BC">
      <w:pPr>
        <w:spacing w:before="240"/>
        <w:outlineLvl w:val="9"/>
      </w:pPr>
      <w:r w:rsidRPr="00947CAD">
        <w:rPr>
          <w:b/>
          <w:bCs/>
          <w:color w:val="5AA2AE" w:themeColor="accent5"/>
          <w:sz w:val="20"/>
          <w:szCs w:val="20"/>
        </w:rPr>
        <w:lastRenderedPageBreak/>
        <w:t xml:space="preserve">Table </w:t>
      </w:r>
      <w:r w:rsidR="00675C31" w:rsidRPr="00947CAD">
        <w:rPr>
          <w:b/>
          <w:bCs/>
          <w:color w:val="5AA2AE" w:themeColor="accent5"/>
          <w:sz w:val="20"/>
          <w:szCs w:val="20"/>
        </w:rPr>
        <w:t>7</w:t>
      </w:r>
      <w:r w:rsidRPr="00947CAD">
        <w:rPr>
          <w:b/>
          <w:bCs/>
          <w:color w:val="5AA2AE" w:themeColor="accent5"/>
          <w:sz w:val="20"/>
          <w:szCs w:val="20"/>
        </w:rPr>
        <w:t>:</w:t>
      </w:r>
      <w:r w:rsidRPr="00947CAD">
        <w:rPr>
          <w:color w:val="5AA2AE" w:themeColor="accent5"/>
          <w:sz w:val="20"/>
          <w:szCs w:val="20"/>
        </w:rPr>
        <w:t xml:space="preserve"> </w:t>
      </w:r>
      <w:r w:rsidRPr="00947CAD">
        <w:rPr>
          <w:sz w:val="20"/>
          <w:szCs w:val="20"/>
        </w:rPr>
        <w:t>Key data limitations encountered in the evaluation</w:t>
      </w:r>
    </w:p>
    <w:tbl>
      <w:tblPr>
        <w:tblStyle w:val="TableGrid"/>
        <w:tblW w:w="9067"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Caption w:val="Table 7: Key data limitations encountered in the evaluation"/>
        <w:tblDescription w:val="Table 7: Key data limitations encountered in the evaluation"/>
      </w:tblPr>
      <w:tblGrid>
        <w:gridCol w:w="4248"/>
        <w:gridCol w:w="4819"/>
      </w:tblGrid>
      <w:tr w:rsidR="00675C31" w:rsidRPr="00675C31" w14:paraId="0E7AC6F5" w14:textId="77777777" w:rsidTr="00EE7796">
        <w:trPr>
          <w:trHeight w:val="799"/>
          <w:tblHeader/>
        </w:trPr>
        <w:tc>
          <w:tcPr>
            <w:tcW w:w="4248" w:type="dxa"/>
            <w:tcBorders>
              <w:top w:val="single" w:sz="4" w:space="0" w:color="auto"/>
              <w:bottom w:val="single" w:sz="4" w:space="0" w:color="auto"/>
            </w:tcBorders>
            <w:shd w:val="clear" w:color="auto" w:fill="5AA2AE" w:themeFill="accent5"/>
            <w:vAlign w:val="center"/>
          </w:tcPr>
          <w:p w14:paraId="33DD00E9" w14:textId="72360BD5" w:rsidR="002A059D" w:rsidRPr="00B37D4A" w:rsidRDefault="002A059D" w:rsidP="00C34605">
            <w:pPr>
              <w:spacing w:before="120" w:line="240" w:lineRule="auto"/>
              <w:rPr>
                <w:color w:val="FFFFFF" w:themeColor="background1"/>
              </w:rPr>
            </w:pPr>
            <w:r w:rsidRPr="00B37D4A">
              <w:rPr>
                <w:b/>
                <w:bCs/>
                <w:color w:val="FFFFFF" w:themeColor="background1"/>
                <w:sz w:val="20"/>
                <w:szCs w:val="20"/>
              </w:rPr>
              <w:t>Data not available</w:t>
            </w:r>
          </w:p>
        </w:tc>
        <w:tc>
          <w:tcPr>
            <w:tcW w:w="4819" w:type="dxa"/>
            <w:tcBorders>
              <w:top w:val="single" w:sz="4" w:space="0" w:color="auto"/>
              <w:bottom w:val="single" w:sz="4" w:space="0" w:color="auto"/>
              <w:right w:val="single" w:sz="4" w:space="0" w:color="auto"/>
            </w:tcBorders>
            <w:shd w:val="clear" w:color="auto" w:fill="5AA2AE" w:themeFill="accent5"/>
            <w:vAlign w:val="center"/>
          </w:tcPr>
          <w:p w14:paraId="4078C6BB" w14:textId="5FF9A441" w:rsidR="002A059D" w:rsidRPr="00B37D4A" w:rsidRDefault="002A059D" w:rsidP="00C34605">
            <w:pPr>
              <w:spacing w:before="120" w:line="240" w:lineRule="auto"/>
              <w:rPr>
                <w:b/>
                <w:bCs/>
                <w:color w:val="FFFFFF" w:themeColor="background1"/>
                <w:sz w:val="20"/>
                <w:szCs w:val="20"/>
              </w:rPr>
            </w:pPr>
            <w:r w:rsidRPr="00B37D4A">
              <w:rPr>
                <w:b/>
                <w:bCs/>
                <w:color w:val="FFFFFF" w:themeColor="background1"/>
                <w:sz w:val="20"/>
                <w:szCs w:val="20"/>
              </w:rPr>
              <w:t xml:space="preserve">Data not reliable </w:t>
            </w:r>
          </w:p>
        </w:tc>
      </w:tr>
      <w:tr w:rsidR="002A059D" w:rsidRPr="001946B1" w14:paraId="54F1AAA4" w14:textId="77777777" w:rsidTr="00C34605">
        <w:tc>
          <w:tcPr>
            <w:tcW w:w="4248" w:type="dxa"/>
            <w:tcBorders>
              <w:top w:val="single" w:sz="4" w:space="0" w:color="auto"/>
              <w:left w:val="single" w:sz="4" w:space="0" w:color="auto"/>
              <w:bottom w:val="single" w:sz="4" w:space="0" w:color="auto"/>
            </w:tcBorders>
            <w:shd w:val="clear" w:color="auto" w:fill="BCD9DE"/>
            <w:vAlign w:val="center"/>
          </w:tcPr>
          <w:p w14:paraId="0E56B8E0" w14:textId="4BACD70C" w:rsidR="002A059D" w:rsidRPr="00D53106" w:rsidRDefault="002A059D" w:rsidP="00C34605">
            <w:pPr>
              <w:spacing w:before="120" w:line="240" w:lineRule="auto"/>
              <w:rPr>
                <w:i/>
                <w:iCs/>
                <w:sz w:val="20"/>
                <w:szCs w:val="20"/>
              </w:rPr>
            </w:pPr>
            <w:r w:rsidRPr="00D53106">
              <w:rPr>
                <w:i/>
                <w:iCs/>
                <w:sz w:val="20"/>
                <w:szCs w:val="20"/>
              </w:rPr>
              <w:t>Data was not available for analysis, because it was not provided, or it did not exist</w:t>
            </w:r>
          </w:p>
        </w:tc>
        <w:tc>
          <w:tcPr>
            <w:tcW w:w="4819" w:type="dxa"/>
            <w:tcBorders>
              <w:top w:val="single" w:sz="4" w:space="0" w:color="auto"/>
              <w:bottom w:val="single" w:sz="4" w:space="0" w:color="auto"/>
              <w:right w:val="single" w:sz="4" w:space="0" w:color="auto"/>
            </w:tcBorders>
            <w:shd w:val="clear" w:color="auto" w:fill="BCD9DE"/>
            <w:vAlign w:val="center"/>
          </w:tcPr>
          <w:p w14:paraId="2FFF2CE3" w14:textId="46620A75" w:rsidR="002A059D" w:rsidRPr="00D53106" w:rsidRDefault="002A059D" w:rsidP="00C34605">
            <w:pPr>
              <w:spacing w:before="120" w:line="240" w:lineRule="auto"/>
              <w:rPr>
                <w:i/>
                <w:iCs/>
                <w:sz w:val="20"/>
                <w:szCs w:val="20"/>
              </w:rPr>
            </w:pPr>
            <w:r w:rsidRPr="00D53106">
              <w:rPr>
                <w:i/>
                <w:iCs/>
                <w:sz w:val="20"/>
                <w:szCs w:val="20"/>
              </w:rPr>
              <w:t xml:space="preserve">Data existed, but did not provide a reliable indication of the </w:t>
            </w:r>
            <w:r>
              <w:rPr>
                <w:i/>
                <w:iCs/>
                <w:sz w:val="20"/>
                <w:szCs w:val="20"/>
              </w:rPr>
              <w:t xml:space="preserve">truth </w:t>
            </w:r>
            <w:r w:rsidRPr="00D53106">
              <w:rPr>
                <w:i/>
                <w:iCs/>
                <w:sz w:val="20"/>
                <w:szCs w:val="20"/>
              </w:rPr>
              <w:t>for various reasons</w:t>
            </w:r>
          </w:p>
        </w:tc>
      </w:tr>
      <w:tr w:rsidR="002A059D" w:rsidRPr="001946B1" w14:paraId="20831613" w14:textId="77777777" w:rsidTr="00C34605">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76ED7B82" w14:textId="4F6858DD" w:rsidR="002A059D" w:rsidRPr="00D53106" w:rsidRDefault="002A059D" w:rsidP="00AF5D17">
            <w:pPr>
              <w:pStyle w:val="NormalBullet"/>
              <w:numPr>
                <w:ilvl w:val="0"/>
                <w:numId w:val="13"/>
              </w:numPr>
              <w:spacing w:before="120"/>
              <w:ind w:left="312" w:hanging="283"/>
              <w:rPr>
                <w:szCs w:val="20"/>
              </w:rPr>
            </w:pPr>
            <w:r w:rsidRPr="00D53106">
              <w:rPr>
                <w:szCs w:val="20"/>
              </w:rPr>
              <w:t xml:space="preserve">Some loss of program knowledge in the transition between PM&amp;C and NIAA or due to staff turnover.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0FA81AB2" w14:textId="25897219" w:rsidR="002A059D" w:rsidRPr="00D53106" w:rsidRDefault="002A059D" w:rsidP="00AF5D17">
            <w:pPr>
              <w:pStyle w:val="ListParagraph"/>
              <w:numPr>
                <w:ilvl w:val="0"/>
                <w:numId w:val="12"/>
              </w:numPr>
              <w:spacing w:before="120" w:line="240" w:lineRule="auto"/>
              <w:ind w:left="321" w:hanging="284"/>
              <w:rPr>
                <w:sz w:val="20"/>
                <w:szCs w:val="20"/>
              </w:rPr>
            </w:pPr>
            <w:r w:rsidRPr="00D53106">
              <w:rPr>
                <w:sz w:val="20"/>
                <w:szCs w:val="20"/>
              </w:rPr>
              <w:t xml:space="preserve">Data from the post-program monitoring survey published annually in </w:t>
            </w:r>
            <w:hyperlink r:id="rId24" w:history="1">
              <w:r w:rsidRPr="00C21D26">
                <w:rPr>
                  <w:rStyle w:val="Hyperlink"/>
                  <w:sz w:val="20"/>
                  <w:szCs w:val="20"/>
                </w:rPr>
                <w:t>Employment Services Outcomes</w:t>
              </w:r>
            </w:hyperlink>
            <w:r w:rsidRPr="00D53106">
              <w:rPr>
                <w:sz w:val="20"/>
                <w:szCs w:val="20"/>
              </w:rPr>
              <w:t xml:space="preserve"> reports was not analysed because it was combined across all Commonwealth funded employment programs </w:t>
            </w:r>
            <w:r>
              <w:rPr>
                <w:sz w:val="20"/>
                <w:szCs w:val="20"/>
              </w:rPr>
              <w:t xml:space="preserve">(i.e. not disaggregated to the program level) </w:t>
            </w:r>
          </w:p>
        </w:tc>
      </w:tr>
      <w:tr w:rsidR="002A059D" w:rsidRPr="001946B1" w14:paraId="450F609A" w14:textId="77777777" w:rsidTr="00C34605">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79CCD937" w14:textId="3716783F" w:rsidR="002A059D" w:rsidRPr="00897660" w:rsidRDefault="002A059D" w:rsidP="00AF5D17">
            <w:pPr>
              <w:pStyle w:val="NormalBullet"/>
              <w:numPr>
                <w:ilvl w:val="0"/>
                <w:numId w:val="13"/>
              </w:numPr>
              <w:spacing w:before="120"/>
              <w:ind w:left="312" w:hanging="283"/>
              <w:rPr>
                <w:szCs w:val="20"/>
              </w:rPr>
            </w:pPr>
            <w:r>
              <w:rPr>
                <w:szCs w:val="20"/>
              </w:rPr>
              <w:t>Some data needed to answer the evaluation questions (e.g. cadet’s university) was not routinely collected in ESS Web (database used for TAEG) as it was not designed for education programs.</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2B5F9DB" w14:textId="210353ED" w:rsidR="002A059D" w:rsidRPr="00897660" w:rsidRDefault="002A059D" w:rsidP="00AF5D17">
            <w:pPr>
              <w:pStyle w:val="NormalBullet"/>
              <w:numPr>
                <w:ilvl w:val="0"/>
                <w:numId w:val="13"/>
              </w:numPr>
              <w:spacing w:before="120"/>
              <w:ind w:left="321" w:hanging="284"/>
            </w:pPr>
            <w:r>
              <w:t xml:space="preserve">There was some inconsistency on data entry practices between contract managers, which affected the reliability of findings (e.g. </w:t>
            </w:r>
            <w:r w:rsidRPr="00494878">
              <w:t>cases coded with the outcome of ‘Other’ in the ‘ICS Agreement End Reason’ field but ‘Successfully Completed’ in the ‘ICS Combined Outcomes’ field</w:t>
            </w:r>
            <w:r>
              <w:t>).</w:t>
            </w:r>
          </w:p>
        </w:tc>
      </w:tr>
      <w:tr w:rsidR="002A059D" w:rsidRPr="001946B1" w14:paraId="5E3A90A7" w14:textId="77777777" w:rsidTr="00C34605">
        <w:trPr>
          <w:trHeight w:val="201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0101D68E" w14:textId="26B117CD" w:rsidR="002A059D" w:rsidRPr="00897660" w:rsidRDefault="002A059D" w:rsidP="00C34605">
            <w:pPr>
              <w:pStyle w:val="NormalBullet"/>
              <w:spacing w:before="120"/>
              <w:ind w:left="312" w:hanging="312"/>
            </w:pPr>
            <w:r>
              <w:t>Data was collected independently from s</w:t>
            </w:r>
            <w:r w:rsidRPr="00494878">
              <w:t>ome larger employers</w:t>
            </w:r>
            <w:r>
              <w:t xml:space="preserve"> (such as </w:t>
            </w:r>
            <w:r w:rsidRPr="00494878">
              <w:t xml:space="preserve"> CareerTrackers and NSW Department of Health</w:t>
            </w:r>
            <w:r>
              <w:t>)</w:t>
            </w:r>
            <w:r w:rsidRPr="00494878">
              <w:t xml:space="preserve">, </w:t>
            </w:r>
            <w:r>
              <w:t xml:space="preserve">however this data was not provided to Inside Policy and while some requests were made to employers, none offered to share this data for analysis. </w:t>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3E90BCA9" w14:textId="630377AA" w:rsidR="002A059D" w:rsidRPr="00897660" w:rsidRDefault="002A059D" w:rsidP="00C34605">
            <w:pPr>
              <w:pStyle w:val="NormalBullet"/>
              <w:spacing w:before="120"/>
              <w:ind w:left="321" w:hanging="284"/>
              <w:rPr>
                <w:szCs w:val="20"/>
              </w:rPr>
            </w:pPr>
            <w:r>
              <w:t xml:space="preserve">Data on cadet employment outcomes was not collected at the correct point in time and was therefore not a reliable indication of graduate employment outcomes (and could not be triangulated with secondary data such as the Graduate Outcomes Survey) </w:t>
            </w:r>
          </w:p>
        </w:tc>
      </w:tr>
      <w:tr w:rsidR="002A059D" w:rsidRPr="001946B1" w14:paraId="439AE7CF" w14:textId="77777777" w:rsidTr="00C34605">
        <w:trPr>
          <w:trHeight w:val="1550"/>
        </w:trPr>
        <w:tc>
          <w:tcPr>
            <w:tcW w:w="4248" w:type="dxa"/>
            <w:tcBorders>
              <w:top w:val="single" w:sz="4" w:space="0" w:color="auto"/>
              <w:left w:val="single" w:sz="4" w:space="0" w:color="auto"/>
              <w:bottom w:val="single" w:sz="4" w:space="0" w:color="auto"/>
              <w:right w:val="single" w:sz="4" w:space="0" w:color="auto"/>
            </w:tcBorders>
            <w:shd w:val="clear" w:color="auto" w:fill="auto"/>
            <w:vAlign w:val="center"/>
          </w:tcPr>
          <w:p w14:paraId="3913AB2D" w14:textId="708CD002" w:rsidR="002A059D" w:rsidRDefault="002A059D" w:rsidP="00C05DA3">
            <w:pPr>
              <w:pStyle w:val="NormalBullet"/>
              <w:spacing w:before="120"/>
              <w:ind w:left="312" w:hanging="312"/>
            </w:pPr>
            <w:r>
              <w:t>Raw data from the</w:t>
            </w:r>
            <w:r w:rsidRPr="00494878">
              <w:t xml:space="preserve"> post-program monitoring survey (also known as the </w:t>
            </w:r>
            <w:hyperlink r:id="rId25" w:history="1">
              <w:r w:rsidRPr="00494878">
                <w:rPr>
                  <w:rStyle w:val="Hyperlink"/>
                </w:rPr>
                <w:t>Jobseekers Survey</w:t>
              </w:r>
            </w:hyperlink>
            <w:r w:rsidRPr="00494878">
              <w:t xml:space="preserve">) </w:t>
            </w:r>
            <w:r>
              <w:t xml:space="preserve">was not analysed because the response rates were too low to be considered useful and the survey questions were not specifically tailored to the </w:t>
            </w:r>
            <w:r w:rsidR="00C05DA3">
              <w:t>Cadetship</w:t>
            </w:r>
            <w:r w:rsidR="00A0319A">
              <w:t>s</w:t>
            </w:r>
            <w:r w:rsidR="00C05DA3">
              <w:t xml:space="preserve"> </w:t>
            </w:r>
            <w:r>
              <w:t>programs</w:t>
            </w:r>
            <w:r w:rsidRPr="00494878">
              <w:t>.</w:t>
            </w:r>
            <w:r>
              <w:rPr>
                <w:rStyle w:val="FootnoteReference"/>
              </w:rPr>
              <w:footnoteReference w:id="26"/>
            </w:r>
          </w:p>
        </w:tc>
        <w:tc>
          <w:tcPr>
            <w:tcW w:w="4819" w:type="dxa"/>
            <w:tcBorders>
              <w:top w:val="single" w:sz="4" w:space="0" w:color="auto"/>
              <w:left w:val="single" w:sz="4" w:space="0" w:color="auto"/>
              <w:bottom w:val="single" w:sz="4" w:space="0" w:color="auto"/>
              <w:right w:val="single" w:sz="4" w:space="0" w:color="auto"/>
            </w:tcBorders>
            <w:shd w:val="clear" w:color="auto" w:fill="auto"/>
            <w:vAlign w:val="center"/>
          </w:tcPr>
          <w:p w14:paraId="429AB191" w14:textId="1B827115" w:rsidR="002A059D" w:rsidRPr="00334576" w:rsidRDefault="00334576" w:rsidP="00C05DA3">
            <w:pPr>
              <w:pStyle w:val="NormalBullet"/>
              <w:tabs>
                <w:tab w:val="clear" w:pos="1134"/>
                <w:tab w:val="num" w:pos="318"/>
              </w:tabs>
              <w:spacing w:before="120"/>
              <w:ind w:left="318" w:hanging="283"/>
            </w:pPr>
            <w:r w:rsidRPr="00D53106">
              <w:t>‘Quirks’ in the ESS Web database, for example:</w:t>
            </w:r>
            <w:r w:rsidRPr="00BC0C57">
              <w:t xml:space="preserve"> </w:t>
            </w:r>
            <w:r>
              <w:t>i</w:t>
            </w:r>
            <w:r w:rsidRPr="00BC0C57">
              <w:t>f the ‘auto-close’ function was not manually disabled, the case would automatically clos</w:t>
            </w:r>
            <w:r w:rsidR="00BA6F77">
              <w:t>e</w:t>
            </w:r>
            <w:r w:rsidRPr="00BC0C57">
              <w:t xml:space="preserve"> at the conclusion of the contract and the outcome of ‘successfully completed’ would be recorded, regardless of the actual cadet outcome</w:t>
            </w:r>
            <w:r>
              <w:t>. Additionally, c</w:t>
            </w:r>
            <w:r w:rsidRPr="00BC0C57">
              <w:t xml:space="preserve">ertain fields (including the name and industry of the employer) had to be completed before the </w:t>
            </w:r>
            <w:r w:rsidR="00C05DA3">
              <w:t>C</w:t>
            </w:r>
            <w:r w:rsidR="00C05DA3" w:rsidRPr="00BC0C57">
              <w:t xml:space="preserve">adetship </w:t>
            </w:r>
            <w:r w:rsidRPr="00BC0C57">
              <w:t xml:space="preserve">agreement could be finalised, despite the fact that they may have been unknown at the, contract managers circumvented this issue in various ways which effected data reliability </w:t>
            </w:r>
            <w:r w:rsidR="000F550A">
              <w:t xml:space="preserve">- </w:t>
            </w:r>
            <w:r w:rsidRPr="00BC0C57">
              <w:t>e.g. by entering the name of the third-party in place of the employer name or entering ‘Finance/Accounting’ in the employer industry field for all CareerTrackers cadets.</w:t>
            </w:r>
          </w:p>
        </w:tc>
      </w:tr>
    </w:tbl>
    <w:p w14:paraId="7C948375" w14:textId="77777777" w:rsidR="00E909D6" w:rsidRDefault="00E909D6">
      <w:pPr>
        <w:spacing w:after="0" w:line="240" w:lineRule="auto"/>
        <w:outlineLvl w:val="9"/>
        <w:rPr>
          <w:b/>
          <w:bCs/>
          <w:color w:val="5AA2AE" w:themeColor="accent5"/>
          <w:sz w:val="32"/>
          <w:szCs w:val="32"/>
        </w:rPr>
      </w:pPr>
      <w:bookmarkStart w:id="150" w:name="_Toc36028133"/>
      <w:bookmarkEnd w:id="42"/>
      <w:bookmarkEnd w:id="43"/>
      <w:bookmarkEnd w:id="44"/>
      <w:r>
        <w:br w:type="page"/>
      </w:r>
    </w:p>
    <w:p w14:paraId="10892E1E" w14:textId="33A66682" w:rsidR="009850F5" w:rsidRPr="00146B51" w:rsidRDefault="006D6F73" w:rsidP="00E323A3">
      <w:pPr>
        <w:pStyle w:val="Heading1"/>
      </w:pPr>
      <w:bookmarkStart w:id="151" w:name="_Toc58594814"/>
      <w:r w:rsidRPr="00146B51">
        <w:lastRenderedPageBreak/>
        <w:t>Findings</w:t>
      </w:r>
      <w:bookmarkEnd w:id="150"/>
      <w:r w:rsidR="00734D21" w:rsidRPr="00146B51">
        <w:t xml:space="preserve"> and recommendations</w:t>
      </w:r>
      <w:bookmarkEnd w:id="151"/>
    </w:p>
    <w:p w14:paraId="6D6857E9" w14:textId="3C841F6A" w:rsidR="000E7C9A" w:rsidRPr="00F427CF" w:rsidRDefault="000B1FCB" w:rsidP="00F427CF">
      <w:pPr>
        <w:pStyle w:val="Heading2"/>
      </w:pPr>
      <w:bookmarkStart w:id="152" w:name="_Toc58594815"/>
      <w:r w:rsidRPr="00F427CF">
        <w:t>How has the program been implemented?</w:t>
      </w:r>
      <w:bookmarkEnd w:id="152"/>
    </w:p>
    <w:tbl>
      <w:tblPr>
        <w:tblStyle w:val="TableGrid"/>
        <w:tblW w:w="9072" w:type="dxa"/>
        <w:tblInd w:w="-5" w:type="dxa"/>
        <w:tblLook w:val="04A0" w:firstRow="1" w:lastRow="0" w:firstColumn="1" w:lastColumn="0" w:noHBand="0" w:noVBand="1"/>
        <w:tblCaption w:val="Evaluation question 1.1: How has the program been implemented"/>
        <w:tblDescription w:val="Evaluation question 1.1: How has the program been implemented"/>
      </w:tblPr>
      <w:tblGrid>
        <w:gridCol w:w="9072"/>
      </w:tblGrid>
      <w:tr w:rsidR="00E404D8" w:rsidRPr="00455C89" w14:paraId="3FBD7F73" w14:textId="77777777" w:rsidTr="0073669D">
        <w:trPr>
          <w:trHeight w:val="531"/>
          <w:tblHeader/>
        </w:trPr>
        <w:tc>
          <w:tcPr>
            <w:tcW w:w="9072" w:type="dxa"/>
            <w:shd w:val="clear" w:color="auto" w:fill="009193"/>
            <w:vAlign w:val="center"/>
          </w:tcPr>
          <w:p w14:paraId="0FC2D04B" w14:textId="22142850" w:rsidR="00E404D8" w:rsidRPr="0017336E" w:rsidRDefault="00E404D8" w:rsidP="00E404D8">
            <w:pPr>
              <w:spacing w:after="0"/>
              <w:ind w:left="34"/>
              <w:rPr>
                <w:b/>
                <w:bCs/>
              </w:rPr>
            </w:pPr>
            <w:r w:rsidRPr="0017336E">
              <w:rPr>
                <w:b/>
                <w:bCs/>
                <w:color w:val="FFFFFF" w:themeColor="background1"/>
              </w:rPr>
              <w:t xml:space="preserve">Evaluation </w:t>
            </w:r>
            <w:r>
              <w:rPr>
                <w:b/>
                <w:bCs/>
                <w:color w:val="FFFFFF" w:themeColor="background1"/>
              </w:rPr>
              <w:t xml:space="preserve">question </w:t>
            </w:r>
            <w:r w:rsidRPr="0017336E">
              <w:rPr>
                <w:b/>
                <w:bCs/>
                <w:color w:val="FFFFFF" w:themeColor="background1"/>
              </w:rPr>
              <w:t>1</w:t>
            </w:r>
            <w:r w:rsidR="00ED375A">
              <w:rPr>
                <w:b/>
                <w:bCs/>
                <w:color w:val="FFFFFF" w:themeColor="background1"/>
              </w:rPr>
              <w:t>.1</w:t>
            </w:r>
            <w:r w:rsidRPr="0017336E">
              <w:rPr>
                <w:b/>
                <w:bCs/>
                <w:color w:val="FFFFFF" w:themeColor="background1"/>
              </w:rPr>
              <w:t xml:space="preserve">: </w:t>
            </w:r>
            <w:r>
              <w:rPr>
                <w:b/>
                <w:bCs/>
                <w:color w:val="FFFFFF" w:themeColor="background1"/>
              </w:rPr>
              <w:t>How has the program been implemented</w:t>
            </w:r>
          </w:p>
        </w:tc>
      </w:tr>
      <w:tr w:rsidR="00E404D8" w:rsidRPr="00455C89" w14:paraId="32478ADE" w14:textId="77777777" w:rsidTr="0073669D">
        <w:trPr>
          <w:trHeight w:val="1360"/>
        </w:trPr>
        <w:tc>
          <w:tcPr>
            <w:tcW w:w="9072" w:type="dxa"/>
            <w:shd w:val="clear" w:color="auto" w:fill="DCEDEF"/>
          </w:tcPr>
          <w:p w14:paraId="11A8670A" w14:textId="66C96A7E" w:rsidR="0001189F" w:rsidRDefault="00E404D8" w:rsidP="0016101C">
            <w:pPr>
              <w:spacing w:before="120"/>
              <w:rPr>
                <w:color w:val="000000" w:themeColor="text1"/>
              </w:rPr>
            </w:pPr>
            <w:r w:rsidRPr="00203773">
              <w:rPr>
                <w:b/>
                <w:bCs/>
              </w:rPr>
              <w:t>Finding:</w:t>
            </w:r>
            <w:r w:rsidRPr="00203773">
              <w:rPr>
                <w:b/>
              </w:rPr>
              <w:t xml:space="preserve"> </w:t>
            </w:r>
            <w:r w:rsidR="0001189F" w:rsidRPr="00455C89">
              <w:rPr>
                <w:color w:val="000000" w:themeColor="text1"/>
              </w:rPr>
              <w:t xml:space="preserve">The program </w:t>
            </w:r>
            <w:r w:rsidR="0001189F">
              <w:rPr>
                <w:color w:val="000000" w:themeColor="text1"/>
              </w:rPr>
              <w:t xml:space="preserve">has been implemented through universities, direct employers and </w:t>
            </w:r>
            <w:r w:rsidR="00A0319A">
              <w:rPr>
                <w:color w:val="000000" w:themeColor="text1"/>
              </w:rPr>
              <w:t>provider</w:t>
            </w:r>
            <w:r w:rsidR="0001189F">
              <w:rPr>
                <w:color w:val="000000" w:themeColor="text1"/>
              </w:rPr>
              <w:t xml:space="preserve">s. Universities played a role in promoting the program and some universities facilitated cadetships as a direct employer. There were 116 direct employers since mid-2014. At time of writing there were two </w:t>
            </w:r>
            <w:r w:rsidR="00A0319A">
              <w:rPr>
                <w:color w:val="000000" w:themeColor="text1"/>
              </w:rPr>
              <w:t>provider</w:t>
            </w:r>
            <w:r w:rsidR="0001189F">
              <w:rPr>
                <w:color w:val="000000" w:themeColor="text1"/>
              </w:rPr>
              <w:t>s.</w:t>
            </w:r>
          </w:p>
          <w:p w14:paraId="04859678" w14:textId="42B61F6A" w:rsidR="0001189F" w:rsidRDefault="0001189F" w:rsidP="0001189F">
            <w:pPr>
              <w:rPr>
                <w:color w:val="000000" w:themeColor="text1"/>
              </w:rPr>
            </w:pPr>
            <w:r>
              <w:rPr>
                <w:color w:val="000000" w:themeColor="text1"/>
              </w:rPr>
              <w:t xml:space="preserve">The total unit cost per cadetship </w:t>
            </w:r>
            <w:r w:rsidRPr="00ED153D">
              <w:rPr>
                <w:rFonts w:cs="Helvetica"/>
              </w:rPr>
              <w:t>is $14,100, of which $13,000 is passed directly onto the student and $1,100 is retained by the employer</w:t>
            </w:r>
            <w:r>
              <w:rPr>
                <w:rFonts w:cs="Helvetica"/>
              </w:rPr>
              <w:t xml:space="preserve">. In addition to universities, some </w:t>
            </w:r>
            <w:r w:rsidR="00A0319A">
              <w:rPr>
                <w:rFonts w:cs="Helvetica"/>
              </w:rPr>
              <w:t>provider</w:t>
            </w:r>
            <w:r>
              <w:rPr>
                <w:rFonts w:cs="Helvetica"/>
              </w:rPr>
              <w:t>s and direct employers partnered with schools and school-based programs to recruit cadets while they were still in secondary school.</w:t>
            </w:r>
          </w:p>
          <w:p w14:paraId="13EA370A" w14:textId="7FCBECFF" w:rsidR="0001189F" w:rsidRDefault="00A0319A" w:rsidP="0001189F">
            <w:pPr>
              <w:rPr>
                <w:color w:val="000000" w:themeColor="text1"/>
              </w:rPr>
            </w:pPr>
            <w:r>
              <w:rPr>
                <w:color w:val="000000" w:themeColor="text1"/>
              </w:rPr>
              <w:t>Provider</w:t>
            </w:r>
            <w:r w:rsidR="0001189F">
              <w:rPr>
                <w:color w:val="000000" w:themeColor="text1"/>
              </w:rPr>
              <w:t xml:space="preserve">s were assessed as being better able to promote the program and recruit prospective cadets, facilitate administrative efficiency for NIAA and leverage additional corporate and philanthropic funding. Some </w:t>
            </w:r>
            <w:r>
              <w:rPr>
                <w:color w:val="000000" w:themeColor="text1"/>
              </w:rPr>
              <w:t>provider</w:t>
            </w:r>
            <w:r w:rsidR="0001189F">
              <w:rPr>
                <w:color w:val="000000" w:themeColor="text1"/>
              </w:rPr>
              <w:t xml:space="preserve"> also established sophisticated approaches to measuring cadet outcomes, however there were instances of some direct employers also collecting data on program outcomes.</w:t>
            </w:r>
          </w:p>
          <w:p w14:paraId="43C68776" w14:textId="20552B58" w:rsidR="005C5A13" w:rsidRPr="0017336E" w:rsidRDefault="0001189F" w:rsidP="00CB0607">
            <w:pPr>
              <w:rPr>
                <w:color w:val="000000" w:themeColor="text1"/>
              </w:rPr>
            </w:pPr>
            <w:r>
              <w:rPr>
                <w:color w:val="000000" w:themeColor="text1"/>
              </w:rPr>
              <w:t xml:space="preserve">Some providers were </w:t>
            </w:r>
            <w:r w:rsidR="00CB0607">
              <w:rPr>
                <w:color w:val="000000" w:themeColor="text1"/>
              </w:rPr>
              <w:t>according to interviewees</w:t>
            </w:r>
            <w:r>
              <w:rPr>
                <w:color w:val="000000" w:themeColor="text1"/>
              </w:rPr>
              <w:t xml:space="preserve"> lacking policies or approaches for ensuring cultural competency. There were some examples of direct employers taking steps to ensure a culturally safe environment, as well as examples of direct employers lacking culturally appropriate approaches. Direct employers were </w:t>
            </w:r>
            <w:r w:rsidRPr="00494878">
              <w:t xml:space="preserve">more likely to </w:t>
            </w:r>
            <w:r>
              <w:t xml:space="preserve">provide </w:t>
            </w:r>
            <w:r w:rsidRPr="00494878">
              <w:t>relevant work placements for cadets</w:t>
            </w:r>
            <w:r>
              <w:t xml:space="preserve">, while </w:t>
            </w:r>
            <w:r w:rsidR="00A0319A">
              <w:t>provider</w:t>
            </w:r>
            <w:r>
              <w:t>s could struggle with matching the demand for and supply of cadets to deliver relevant work placements.</w:t>
            </w:r>
          </w:p>
        </w:tc>
      </w:tr>
    </w:tbl>
    <w:p w14:paraId="1D4EF91B" w14:textId="77777777" w:rsidR="00D04803" w:rsidRDefault="00D04803" w:rsidP="00D04803">
      <w:pPr>
        <w:pStyle w:val="Heading3"/>
      </w:pPr>
      <w:bookmarkStart w:id="153" w:name="_Toc41473170"/>
      <w:bookmarkStart w:id="154" w:name="_Toc41950862"/>
      <w:bookmarkStart w:id="155" w:name="_Toc43911292"/>
      <w:bookmarkStart w:id="156" w:name="_Toc58594816"/>
      <w:bookmarkStart w:id="157" w:name="_Toc39230075"/>
      <w:r w:rsidRPr="000E7C9A">
        <w:t>Which universities and employers have facilitated/provided Cadetships?</w:t>
      </w:r>
      <w:bookmarkEnd w:id="153"/>
      <w:bookmarkEnd w:id="154"/>
      <w:bookmarkEnd w:id="155"/>
      <w:bookmarkEnd w:id="156"/>
    </w:p>
    <w:p w14:paraId="7333D778" w14:textId="5D9BA1E4" w:rsidR="00FD37ED" w:rsidRDefault="00FD37ED" w:rsidP="00CC0E61">
      <w:pPr>
        <w:pStyle w:val="Heading4"/>
      </w:pPr>
      <w:bookmarkStart w:id="158" w:name="_Toc41473171"/>
      <w:bookmarkStart w:id="159" w:name="_Toc41950863"/>
      <w:bookmarkStart w:id="160" w:name="_Toc43911293"/>
      <w:bookmarkStart w:id="161" w:name="_Toc58594817"/>
      <w:r>
        <w:t>Employers</w:t>
      </w:r>
      <w:bookmarkEnd w:id="157"/>
      <w:bookmarkEnd w:id="158"/>
      <w:bookmarkEnd w:id="159"/>
      <w:bookmarkEnd w:id="160"/>
      <w:bookmarkEnd w:id="161"/>
    </w:p>
    <w:p w14:paraId="3839A98B" w14:textId="1BF73B3A" w:rsidR="00E909D6" w:rsidRDefault="00710811" w:rsidP="00082D69">
      <w:pPr>
        <w:outlineLvl w:val="9"/>
      </w:pPr>
      <w:r w:rsidRPr="00494878">
        <w:t>116 different organisations have been engaged as direct employers in the program since mid-2014</w:t>
      </w:r>
      <w:r w:rsidR="00FD37ED">
        <w:t>.</w:t>
      </w:r>
      <w:r w:rsidRPr="00494878">
        <w:t xml:space="preserve"> The sector or industry of cadetship employers was not accurately captured in the ICS database or ESS</w:t>
      </w:r>
      <w:r w:rsidR="00FD37ED">
        <w:t xml:space="preserve"> Web</w:t>
      </w:r>
      <w:r w:rsidRPr="00494878">
        <w:t xml:space="preserve"> (used for TAEG Cadetships)</w:t>
      </w:r>
      <w:r>
        <w:t xml:space="preserve">. In order </w:t>
      </w:r>
      <w:r w:rsidRPr="00494878">
        <w:t>to provide more insight on the type of employers who engaged cadets</w:t>
      </w:r>
      <w:r w:rsidR="00FD37ED">
        <w:t>,</w:t>
      </w:r>
      <w:r w:rsidRPr="00494878">
        <w:t xml:space="preserve"> </w:t>
      </w:r>
      <w:r w:rsidR="00FD37ED">
        <w:t xml:space="preserve">a new variable of ‘employer sector’ was created and entries were transformed based on the </w:t>
      </w:r>
      <w:r w:rsidRPr="006B2DAF">
        <w:t>employer trading name</w:t>
      </w:r>
      <w:r w:rsidR="00FD37ED" w:rsidRPr="006B2DAF">
        <w:t xml:space="preserve">. The results are </w:t>
      </w:r>
      <w:r w:rsidRPr="006B2DAF">
        <w:t xml:space="preserve">shown in Figure </w:t>
      </w:r>
      <w:r w:rsidR="00706F44" w:rsidRPr="006B2DAF">
        <w:t>2</w:t>
      </w:r>
      <w:r w:rsidRPr="006B2DAF">
        <w:t>.</w:t>
      </w:r>
      <w:r w:rsidRPr="00494878">
        <w:t xml:space="preserve"> </w:t>
      </w:r>
    </w:p>
    <w:p w14:paraId="76A7E4DA" w14:textId="77777777" w:rsidR="00E909D6" w:rsidRDefault="00E909D6">
      <w:pPr>
        <w:spacing w:after="0" w:line="240" w:lineRule="auto"/>
        <w:outlineLvl w:val="9"/>
      </w:pPr>
      <w:r>
        <w:br w:type="page"/>
      </w:r>
    </w:p>
    <w:p w14:paraId="3EA90E20" w14:textId="77AC4786" w:rsidR="00710811" w:rsidRPr="00971ACB" w:rsidRDefault="00710811" w:rsidP="004917BC">
      <w:pPr>
        <w:spacing w:before="240"/>
        <w:outlineLvl w:val="9"/>
      </w:pPr>
      <w:r w:rsidRPr="00947CAD">
        <w:rPr>
          <w:b/>
          <w:bCs/>
          <w:color w:val="5AA2AE" w:themeColor="accent5"/>
          <w:sz w:val="20"/>
          <w:szCs w:val="20"/>
        </w:rPr>
        <w:lastRenderedPageBreak/>
        <w:t xml:space="preserve">Figure </w:t>
      </w:r>
      <w:r w:rsidR="00706F44" w:rsidRPr="00947CAD">
        <w:rPr>
          <w:b/>
          <w:bCs/>
          <w:color w:val="5AA2AE" w:themeColor="accent5"/>
          <w:sz w:val="20"/>
          <w:szCs w:val="20"/>
        </w:rPr>
        <w:t>2</w:t>
      </w:r>
      <w:r w:rsidRPr="00947CAD">
        <w:rPr>
          <w:b/>
          <w:bCs/>
          <w:color w:val="5AA2AE" w:themeColor="accent5"/>
          <w:sz w:val="20"/>
          <w:szCs w:val="20"/>
        </w:rPr>
        <w:t>:</w:t>
      </w:r>
      <w:r w:rsidRPr="00947CAD">
        <w:rPr>
          <w:sz w:val="20"/>
          <w:szCs w:val="20"/>
        </w:rPr>
        <w:t xml:space="preserve"> ICS/TAEG Cadetship placements (direct employer only), by sector (n=800)</w:t>
      </w:r>
    </w:p>
    <w:p w14:paraId="768FB8C3" w14:textId="77777777" w:rsidR="00710811" w:rsidRPr="00494878" w:rsidRDefault="00710811" w:rsidP="00082D69">
      <w:pPr>
        <w:outlineLvl w:val="9"/>
      </w:pPr>
      <w:r w:rsidRPr="00494878">
        <w:rPr>
          <w:noProof/>
          <w:lang w:eastAsia="en-AU"/>
        </w:rPr>
        <w:drawing>
          <wp:inline distT="0" distB="0" distL="0" distR="0" wp14:anchorId="3DC7AC7B" wp14:editId="1821CB89">
            <wp:extent cx="5220000" cy="3505835"/>
            <wp:effectExtent l="0" t="0" r="0" b="0"/>
            <wp:docPr id="13" name="Chart 13" descr="Figure 2: ICS/TAEG Cadetship placements (direct employer only), by sector (n=800)" title="Figure 2: ICS/TAEG Cadetship placements (direct employer only), by sector (n=8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D70C4E" w14:textId="433B5EA7" w:rsidR="00102328" w:rsidRDefault="00710811" w:rsidP="00E909D6">
      <w:pPr>
        <w:outlineLvl w:val="9"/>
      </w:pPr>
      <w:r w:rsidRPr="00494878">
        <w:t xml:space="preserve">Commonwealth and State/Territory governments engaged cadets in multiple agencies and departments. For example, the 140 cadetship placements offered by Commonwealth Government in </w:t>
      </w:r>
      <w:r w:rsidRPr="006C1625">
        <w:t>Figure 7</w:t>
      </w:r>
      <w:r w:rsidRPr="00494878">
        <w:t xml:space="preserve"> were dispersed across 16 departments and agencies. The largest </w:t>
      </w:r>
      <w:r>
        <w:t>s</w:t>
      </w:r>
      <w:r w:rsidRPr="00494878">
        <w:t xml:space="preserve">tate </w:t>
      </w:r>
      <w:r>
        <w:t>g</w:t>
      </w:r>
      <w:r w:rsidRPr="00494878">
        <w:t xml:space="preserve">overnment employer was </w:t>
      </w:r>
      <w:r>
        <w:t xml:space="preserve">the </w:t>
      </w:r>
      <w:r w:rsidRPr="00494878">
        <w:t>NSW</w:t>
      </w:r>
      <w:r>
        <w:t xml:space="preserve"> Government</w:t>
      </w:r>
      <w:r w:rsidRPr="00494878">
        <w:t>, wh</w:t>
      </w:r>
      <w:r>
        <w:t>ich</w:t>
      </w:r>
      <w:r w:rsidRPr="00494878">
        <w:t xml:space="preserve"> offered 250 cadetship placements across 6 departments and agencies (the vast majority being in NSW Health’s Nursing and Midwife</w:t>
      </w:r>
      <w:r w:rsidR="00E909D6">
        <w:t>ry cadetship program).</w:t>
      </w:r>
    </w:p>
    <w:p w14:paraId="02B01A90" w14:textId="6565A0CF" w:rsidR="00710811" w:rsidRPr="00494878" w:rsidRDefault="00FD37ED" w:rsidP="00057490">
      <w:pPr>
        <w:outlineLvl w:val="9"/>
      </w:pPr>
      <w:r w:rsidRPr="00494878">
        <w:t xml:space="preserve">Cadetships facilitated by </w:t>
      </w:r>
      <w:r w:rsidR="00A0319A">
        <w:t>provider</w:t>
      </w:r>
      <w:r w:rsidRPr="00494878">
        <w:t>s are excluded from this graph, as the employer name was not recorded in either administrative database therefore could not be recoded.</w:t>
      </w:r>
      <w:r>
        <w:t xml:space="preserve"> </w:t>
      </w:r>
      <w:r w:rsidR="00710811" w:rsidRPr="00494878">
        <w:t xml:space="preserve">Anecdotal information suggests that </w:t>
      </w:r>
      <w:r w:rsidR="00A0319A">
        <w:t>provider</w:t>
      </w:r>
      <w:r w:rsidR="00710811" w:rsidRPr="00494878">
        <w:t>s place a large number of cadets with employers in the private sect</w:t>
      </w:r>
      <w:r w:rsidR="00057490">
        <w:t xml:space="preserve">or, therefore this category is </w:t>
      </w:r>
      <w:r w:rsidR="00710811" w:rsidRPr="00494878">
        <w:t>likely to be under-estimated.</w:t>
      </w:r>
    </w:p>
    <w:p w14:paraId="08D9010E" w14:textId="3B322314" w:rsidR="000E7C9A" w:rsidRPr="00494878" w:rsidRDefault="000E7C9A" w:rsidP="00CC0E61">
      <w:pPr>
        <w:pStyle w:val="Heading4"/>
      </w:pPr>
      <w:bookmarkStart w:id="162" w:name="_Toc39230076"/>
      <w:bookmarkStart w:id="163" w:name="_Toc41473172"/>
      <w:bookmarkStart w:id="164" w:name="_Toc41950864"/>
      <w:bookmarkStart w:id="165" w:name="_Toc43911294"/>
      <w:bookmarkStart w:id="166" w:name="_Toc58594818"/>
      <w:r>
        <w:t>U</w:t>
      </w:r>
      <w:r w:rsidRPr="00494878">
        <w:t>niversities</w:t>
      </w:r>
      <w:bookmarkEnd w:id="162"/>
      <w:bookmarkEnd w:id="163"/>
      <w:bookmarkEnd w:id="164"/>
      <w:bookmarkEnd w:id="165"/>
      <w:bookmarkEnd w:id="166"/>
    </w:p>
    <w:p w14:paraId="3060747D" w14:textId="5F795393" w:rsidR="001819A2" w:rsidRDefault="00E55D61" w:rsidP="00057490">
      <w:pPr>
        <w:spacing w:after="0"/>
        <w:outlineLvl w:val="9"/>
      </w:pPr>
      <w:r>
        <w:t>Despite some data limitations, a</w:t>
      </w:r>
      <w:r w:rsidR="00710811" w:rsidRPr="00A00F3D">
        <w:t>dministrative</w:t>
      </w:r>
      <w:r w:rsidR="00710811">
        <w:t xml:space="preserve"> data does show that a</w:t>
      </w:r>
      <w:r w:rsidR="000E7C9A" w:rsidRPr="00494878">
        <w:t xml:space="preserve">cross both programs, 10 Universities were also direct employers, facilitating 78 cadetship placements during the time period of the evaluation. It is possible that </w:t>
      </w:r>
      <w:r w:rsidR="00A0319A">
        <w:t>provider</w:t>
      </w:r>
      <w:r w:rsidR="000E7C9A" w:rsidRPr="00494878">
        <w:t xml:space="preserve">s also placed cadets within universities, so the total number of university-employers may be greater. </w:t>
      </w:r>
      <w:r w:rsidR="000E7C9A">
        <w:t>One-on-one</w:t>
      </w:r>
      <w:r w:rsidR="000E7C9A" w:rsidRPr="00494878">
        <w:t xml:space="preserve"> Interviews revealed universities who were</w:t>
      </w:r>
      <w:r w:rsidR="000E7C9A" w:rsidRPr="00494878">
        <w:rPr>
          <w:i/>
          <w:iCs/>
        </w:rPr>
        <w:t xml:space="preserve"> not</w:t>
      </w:r>
      <w:r w:rsidR="000E7C9A" w:rsidRPr="00494878">
        <w:t xml:space="preserve"> cadetship employers</w:t>
      </w:r>
      <w:r w:rsidR="00C05DA3">
        <w:t>,</w:t>
      </w:r>
      <w:r w:rsidR="000E7C9A" w:rsidRPr="00494878">
        <w:t xml:space="preserve"> played a </w:t>
      </w:r>
      <w:r w:rsidR="00710811" w:rsidRPr="00494878">
        <w:t>minor</w:t>
      </w:r>
      <w:r w:rsidR="000E7C9A" w:rsidRPr="00494878">
        <w:t xml:space="preserve"> role in the program, which was often limited to circulating opportunities to their Indigenous students.</w:t>
      </w:r>
    </w:p>
    <w:p w14:paraId="1282AAE5" w14:textId="15DA805A" w:rsidR="00525D69" w:rsidRDefault="00525D69" w:rsidP="00CC0E61">
      <w:pPr>
        <w:pStyle w:val="Heading3"/>
      </w:pPr>
      <w:bookmarkStart w:id="167" w:name="_Toc39230077"/>
      <w:bookmarkStart w:id="168" w:name="_Toc41473173"/>
      <w:bookmarkStart w:id="169" w:name="_Toc41950865"/>
      <w:bookmarkStart w:id="170" w:name="_Toc43911295"/>
      <w:bookmarkStart w:id="171" w:name="_Toc58594819"/>
      <w:r w:rsidRPr="000969BA">
        <w:t>How are Indigenous students, universities and prospective employers made aware of the Cadetship?</w:t>
      </w:r>
      <w:bookmarkEnd w:id="167"/>
      <w:bookmarkEnd w:id="168"/>
      <w:bookmarkEnd w:id="169"/>
      <w:bookmarkEnd w:id="170"/>
      <w:bookmarkEnd w:id="171"/>
    </w:p>
    <w:p w14:paraId="43491833" w14:textId="7B15B5E1" w:rsidR="00525D69" w:rsidRDefault="001E64A4">
      <w:pPr>
        <w:pStyle w:val="Heading4"/>
      </w:pPr>
      <w:bookmarkStart w:id="172" w:name="_Toc39230078"/>
      <w:bookmarkStart w:id="173" w:name="_Toc41473174"/>
      <w:bookmarkStart w:id="174" w:name="_Toc41950866"/>
      <w:bookmarkStart w:id="175" w:name="_Toc43911296"/>
      <w:bookmarkStart w:id="176" w:name="_Toc58594820"/>
      <w:r>
        <w:t xml:space="preserve">University </w:t>
      </w:r>
      <w:r w:rsidR="00525D69">
        <w:t>Students</w:t>
      </w:r>
      <w:bookmarkEnd w:id="172"/>
      <w:bookmarkEnd w:id="173"/>
      <w:bookmarkEnd w:id="174"/>
      <w:bookmarkEnd w:id="175"/>
      <w:bookmarkEnd w:id="176"/>
    </w:p>
    <w:p w14:paraId="1C84DF3D" w14:textId="5FAAC5B8" w:rsidR="001E64A4" w:rsidRPr="00494878" w:rsidRDefault="001E64A4" w:rsidP="00057490">
      <w:pPr>
        <w:outlineLvl w:val="9"/>
      </w:pPr>
      <w:r>
        <w:t>U</w:t>
      </w:r>
      <w:r w:rsidR="00525D69">
        <w:t>niversity</w:t>
      </w:r>
      <w:r w:rsidR="00525D69" w:rsidRPr="00494878">
        <w:t xml:space="preserve"> Indigenous Student Support Centres play an important role </w:t>
      </w:r>
      <w:r w:rsidR="00525D69">
        <w:t>in</w:t>
      </w:r>
      <w:r w:rsidR="00525D69" w:rsidRPr="00494878">
        <w:t xml:space="preserve"> raising awareness about the </w:t>
      </w:r>
      <w:r w:rsidR="00A0319A">
        <w:t>C</w:t>
      </w:r>
      <w:r w:rsidR="00525D69" w:rsidRPr="00494878">
        <w:t>adetship</w:t>
      </w:r>
      <w:r w:rsidR="00A0319A">
        <w:t>s</w:t>
      </w:r>
      <w:r w:rsidR="00525D69" w:rsidRPr="00494878">
        <w:t xml:space="preserve"> programs</w:t>
      </w:r>
      <w:r>
        <w:t xml:space="preserve"> and are the first point of call for employers and sponsor</w:t>
      </w:r>
      <w:r w:rsidR="00C05DA3">
        <w:t>s</w:t>
      </w:r>
      <w:r>
        <w:t xml:space="preserve"> wishing </w:t>
      </w:r>
      <w:r w:rsidR="00C05DA3">
        <w:t xml:space="preserve">to </w:t>
      </w:r>
      <w:r>
        <w:t xml:space="preserve">promote the program. </w:t>
      </w:r>
      <w:r w:rsidR="00525D69" w:rsidRPr="00494878">
        <w:t>At least 30% of cadets interviewed (n=15) said the</w:t>
      </w:r>
      <w:r w:rsidR="00525D69">
        <w:t>y</w:t>
      </w:r>
      <w:r w:rsidR="00525D69" w:rsidRPr="00494878">
        <w:t xml:space="preserve"> found out about the program through their </w:t>
      </w:r>
      <w:r w:rsidR="00525D69">
        <w:t>university</w:t>
      </w:r>
      <w:r w:rsidR="00525D69" w:rsidRPr="00494878">
        <w:t xml:space="preserve">’s Indigenous Student Support Centre, including through regular emails, brochures displayed in the Centre and conversations with support staff. </w:t>
      </w:r>
      <w:r w:rsidRPr="00494878">
        <w:t xml:space="preserve">Most </w:t>
      </w:r>
      <w:r>
        <w:t xml:space="preserve">employers </w:t>
      </w:r>
      <w:r w:rsidRPr="00494878">
        <w:t xml:space="preserve">made contact with universities, albeit to different degrees, ranging from indirect contact (e.g. emailing the cadetship advertisement to the Aboriginal </w:t>
      </w:r>
      <w:r w:rsidRPr="00494878">
        <w:lastRenderedPageBreak/>
        <w:t>support unit or posting i</w:t>
      </w:r>
      <w:r>
        <w:t>t</w:t>
      </w:r>
      <w:r w:rsidRPr="00494878">
        <w:t xml:space="preserve"> on the campus jobs board) to more proactive strategies (e.g. attending on-campus events such as career fairs and “O” week):</w:t>
      </w:r>
    </w:p>
    <w:p w14:paraId="3074E966" w14:textId="4431A8B6" w:rsidR="001E64A4" w:rsidRPr="00494878" w:rsidRDefault="001E64A4" w:rsidP="00057490">
      <w:pPr>
        <w:pStyle w:val="Quote"/>
        <w:outlineLvl w:val="9"/>
      </w:pPr>
      <w:r w:rsidRPr="00971ACB">
        <w:t>…and then also this year, prior to recruitment I went out to each of the universities and held information sessions. I organised that through the school of Indigenous Studies for each university</w:t>
      </w:r>
      <w:r w:rsidR="00E168AE">
        <w:t>…</w:t>
      </w:r>
      <w:r w:rsidRPr="00971ACB">
        <w:t>and met with possible students and the coordinators</w:t>
      </w:r>
      <w:r w:rsidRPr="0046547B">
        <w:t>.</w:t>
      </w:r>
      <w:r w:rsidRPr="00494878">
        <w:t xml:space="preserve"> </w:t>
      </w:r>
      <w:r w:rsidRPr="00494878">
        <w:rPr>
          <w:b/>
          <w:bCs/>
          <w:szCs w:val="20"/>
        </w:rPr>
        <w:t>(excerpt from interview with provider)</w:t>
      </w:r>
    </w:p>
    <w:p w14:paraId="102AB76A" w14:textId="11A4830A" w:rsidR="001E64A4" w:rsidRPr="00494878" w:rsidRDefault="001E64A4" w:rsidP="00057490">
      <w:pPr>
        <w:outlineLvl w:val="9"/>
      </w:pPr>
      <w:r>
        <w:t>While</w:t>
      </w:r>
      <w:r w:rsidRPr="00494878">
        <w:t xml:space="preserve"> some employers and providers limited their engagement to the campus’ Aboriginal support unit, others noted that individual faculties were also an important entry point for recruiting cadets</w:t>
      </w:r>
      <w:r w:rsidR="00D57B72">
        <w:t>.</w:t>
      </w:r>
    </w:p>
    <w:p w14:paraId="2305C88A" w14:textId="7DCD6CAA" w:rsidR="001E64A4" w:rsidRPr="00494878" w:rsidRDefault="00525D69" w:rsidP="00057490">
      <w:pPr>
        <w:outlineLvl w:val="9"/>
      </w:pPr>
      <w:r w:rsidRPr="00494878">
        <w:t>32% of cadets interviewed (n=16) said they had found out about the program through word of mouth, including friends, family and university staff.</w:t>
      </w:r>
      <w:r w:rsidR="001E64A4">
        <w:t xml:space="preserve"> </w:t>
      </w:r>
      <w:r w:rsidR="001E64A4" w:rsidRPr="00494878">
        <w:t xml:space="preserve">Word of mouth played an important role in program promotion, for both direct employers (especially in the government sector) and </w:t>
      </w:r>
      <w:r w:rsidR="00A0319A">
        <w:t>provider</w:t>
      </w:r>
      <w:r w:rsidR="001E64A4" w:rsidRPr="00494878">
        <w:t>s.</w:t>
      </w:r>
    </w:p>
    <w:p w14:paraId="3C6270B3" w14:textId="52896C85" w:rsidR="001E64A4" w:rsidRPr="00CC0E61" w:rsidRDefault="001E64A4" w:rsidP="00057490">
      <w:pPr>
        <w:pStyle w:val="Quote"/>
        <w:outlineLvl w:val="9"/>
        <w:rPr>
          <w:b/>
          <w:bCs/>
          <w:szCs w:val="20"/>
        </w:rPr>
      </w:pPr>
      <w:r w:rsidRPr="00971ACB">
        <w:t>Aboriginal employment for us is, in terms of placing people into roles it’s 90 percent word of mouth and community engagement and that's where we get candidates from, that's where we have our credibility</w:t>
      </w:r>
      <w:r w:rsidRPr="00494878">
        <w:rPr>
          <w:szCs w:val="20"/>
        </w:rPr>
        <w:t xml:space="preserve">. </w:t>
      </w:r>
      <w:r w:rsidRPr="00494878">
        <w:rPr>
          <w:b/>
          <w:bCs/>
          <w:szCs w:val="20"/>
        </w:rPr>
        <w:t>(excerpt from interview with provider)</w:t>
      </w:r>
    </w:p>
    <w:p w14:paraId="2B40F4BA" w14:textId="0D46D9F4" w:rsidR="00525D69" w:rsidRPr="00494878" w:rsidRDefault="00525D69" w:rsidP="00057490">
      <w:pPr>
        <w:outlineLvl w:val="9"/>
      </w:pPr>
      <w:r w:rsidRPr="00494878">
        <w:t xml:space="preserve">Other ways that students found out about the </w:t>
      </w:r>
      <w:r w:rsidR="00436946">
        <w:t>C</w:t>
      </w:r>
      <w:r w:rsidR="00436946" w:rsidRPr="00494878">
        <w:t xml:space="preserve">adetship </w:t>
      </w:r>
      <w:r w:rsidRPr="00494878">
        <w:t>included:</w:t>
      </w:r>
    </w:p>
    <w:p w14:paraId="75F941AF" w14:textId="77777777" w:rsidR="00525D69" w:rsidRPr="00494878" w:rsidRDefault="00525D69" w:rsidP="00057490">
      <w:pPr>
        <w:pStyle w:val="NormalBullet"/>
        <w:outlineLvl w:val="9"/>
      </w:pPr>
      <w:r w:rsidRPr="00494878">
        <w:t>on-campus events such as O-Week or a careers fair</w:t>
      </w:r>
      <w:r>
        <w:t>,</w:t>
      </w:r>
    </w:p>
    <w:p w14:paraId="7659C6AA" w14:textId="77777777" w:rsidR="00525D69" w:rsidRPr="00494878" w:rsidRDefault="00525D69" w:rsidP="00057490">
      <w:pPr>
        <w:pStyle w:val="NormalBullet"/>
        <w:outlineLvl w:val="9"/>
      </w:pPr>
      <w:r w:rsidRPr="00494878">
        <w:t>school-based ‘enabling’ programs designed to encourage students from disadvantaged and underrepresented groups to attend university</w:t>
      </w:r>
      <w:r>
        <w:t>,</w:t>
      </w:r>
      <w:r w:rsidRPr="00494878">
        <w:t xml:space="preserve"> and</w:t>
      </w:r>
    </w:p>
    <w:p w14:paraId="6A90879B" w14:textId="22F91F1D" w:rsidR="001E64A4" w:rsidRDefault="00525D69" w:rsidP="00057490">
      <w:pPr>
        <w:pStyle w:val="NormalBullet"/>
        <w:outlineLvl w:val="9"/>
      </w:pPr>
      <w:r w:rsidRPr="00494878">
        <w:t>searching online</w:t>
      </w:r>
      <w:r w:rsidR="00D16C79">
        <w:t xml:space="preserve"> using key word such as ‘</w:t>
      </w:r>
      <w:r w:rsidR="00213474">
        <w:t>Indigenous</w:t>
      </w:r>
      <w:r w:rsidR="00D16C79">
        <w:t xml:space="preserve"> cadetships’</w:t>
      </w:r>
      <w:r w:rsidRPr="00494878">
        <w:t>.</w:t>
      </w:r>
    </w:p>
    <w:p w14:paraId="0C6F6120" w14:textId="2BA3E78A" w:rsidR="001E64A4" w:rsidRDefault="001E64A4" w:rsidP="00203773">
      <w:pPr>
        <w:pStyle w:val="Heading4"/>
      </w:pPr>
      <w:bookmarkStart w:id="177" w:name="_Toc39230079"/>
      <w:bookmarkStart w:id="178" w:name="_Toc41473175"/>
      <w:bookmarkStart w:id="179" w:name="_Toc41950867"/>
      <w:bookmarkStart w:id="180" w:name="_Toc43911297"/>
      <w:bookmarkStart w:id="181" w:name="_Toc58594821"/>
      <w:r>
        <w:t>Secondary-school students</w:t>
      </w:r>
      <w:bookmarkEnd w:id="177"/>
      <w:bookmarkEnd w:id="178"/>
      <w:bookmarkEnd w:id="179"/>
      <w:bookmarkEnd w:id="180"/>
      <w:bookmarkEnd w:id="181"/>
    </w:p>
    <w:p w14:paraId="61A82AC7" w14:textId="00D22AAF" w:rsidR="001E64A4" w:rsidRPr="00494878" w:rsidRDefault="001E64A4" w:rsidP="00057490">
      <w:pPr>
        <w:outlineLvl w:val="9"/>
      </w:pPr>
      <w:r>
        <w:t xml:space="preserve">A small number of cadets interviewed found out about the cadetship opportunity while they were still in secondary school. </w:t>
      </w:r>
      <w:r w:rsidR="00076E69">
        <w:t xml:space="preserve">Interviews with employers and sponsors revealed that </w:t>
      </w:r>
      <w:r w:rsidRPr="00494878">
        <w:t>CareerTrackers</w:t>
      </w:r>
      <w:r>
        <w:t>,</w:t>
      </w:r>
      <w:r w:rsidRPr="00494878">
        <w:t xml:space="preserve"> as well as a smaller number of direct employers, were partnering with schools and school-based programs to recruit students into cadetships. For example CareerTrackers partner with the </w:t>
      </w:r>
      <w:hyperlink r:id="rId27" w:history="1">
        <w:r w:rsidRPr="00494878">
          <w:rPr>
            <w:rStyle w:val="Hyperlink"/>
          </w:rPr>
          <w:t>Australian Indigenous Mentoring Experience (AIME)</w:t>
        </w:r>
      </w:hyperlink>
      <w:r w:rsidRPr="00494878">
        <w:t xml:space="preserve"> and the </w:t>
      </w:r>
      <w:hyperlink r:id="rId28" w:history="1">
        <w:r w:rsidRPr="00494878">
          <w:rPr>
            <w:rStyle w:val="Hyperlink"/>
          </w:rPr>
          <w:t>Aurora Project,</w:t>
        </w:r>
      </w:hyperlink>
      <w:r w:rsidRPr="00494878">
        <w:t xml:space="preserve"> to market the program to secondary school students aspiring to attend university. </w:t>
      </w:r>
    </w:p>
    <w:p w14:paraId="0B7E0EA8" w14:textId="700C5769" w:rsidR="001E64A4" w:rsidRPr="00971ACB" w:rsidRDefault="001E64A4" w:rsidP="00057490">
      <w:pPr>
        <w:pStyle w:val="Quote"/>
        <w:outlineLvl w:val="9"/>
      </w:pPr>
      <w:r w:rsidRPr="00971ACB">
        <w:t>…we know that we need to get them in year 11, dreaming about work and careers and understanding pathways to achieve those. They do their first internship the summer before university, so we want to capture them in this net as early on [as possible] because if we can get them linked up with a company, we can link them up with another student at their Uni, studying the same course. And we can get, you know, cash in their bank account before they start Uni…then we just stripped away, you know, eight out of 10 of those big challenges that stop them from graduating high school. (</w:t>
      </w:r>
      <w:r w:rsidRPr="00FD3EA6">
        <w:rPr>
          <w:b/>
          <w:bCs/>
        </w:rPr>
        <w:t>excerpt from interview with provider</w:t>
      </w:r>
      <w:r w:rsidRPr="00971ACB">
        <w:t>)</w:t>
      </w:r>
    </w:p>
    <w:p w14:paraId="7E04E7E4" w14:textId="3B2CFAE7" w:rsidR="001E64A4" w:rsidRPr="00494878" w:rsidRDefault="001E64A4" w:rsidP="00057490">
      <w:pPr>
        <w:outlineLvl w:val="9"/>
      </w:pPr>
      <w:r w:rsidRPr="00494878">
        <w:t xml:space="preserve">Some direct employers also included schools as part of their community outreach strategies, although </w:t>
      </w:r>
      <w:r w:rsidR="00AA59EF">
        <w:t xml:space="preserve">this is </w:t>
      </w:r>
      <w:r w:rsidRPr="00494878">
        <w:t xml:space="preserve">not necessarily a direct recruitment strategy for </w:t>
      </w:r>
      <w:r w:rsidR="00AA59EF">
        <w:t>C</w:t>
      </w:r>
      <w:r w:rsidR="00AA59EF" w:rsidRPr="00494878">
        <w:t>adetships</w:t>
      </w:r>
      <w:r w:rsidRPr="00494878">
        <w:t>.</w:t>
      </w:r>
    </w:p>
    <w:p w14:paraId="3B67C41B" w14:textId="58632ADE" w:rsidR="00525D69" w:rsidRDefault="00525D69">
      <w:pPr>
        <w:pStyle w:val="Heading4"/>
      </w:pPr>
      <w:bookmarkStart w:id="182" w:name="_Toc39230080"/>
      <w:bookmarkStart w:id="183" w:name="_Toc41473176"/>
      <w:bookmarkStart w:id="184" w:name="_Toc41950868"/>
      <w:bookmarkStart w:id="185" w:name="_Toc43911298"/>
      <w:bookmarkStart w:id="186" w:name="_Toc58594822"/>
      <w:r>
        <w:t>Employers</w:t>
      </w:r>
      <w:bookmarkEnd w:id="182"/>
      <w:bookmarkEnd w:id="183"/>
      <w:bookmarkEnd w:id="184"/>
      <w:bookmarkEnd w:id="185"/>
      <w:bookmarkEnd w:id="186"/>
    </w:p>
    <w:p w14:paraId="602B5AA4" w14:textId="47A2353A" w:rsidR="00EA5C39" w:rsidRPr="00494878" w:rsidRDefault="00EA5C39" w:rsidP="00057490">
      <w:pPr>
        <w:outlineLvl w:val="9"/>
      </w:pPr>
      <w:r w:rsidRPr="00494878">
        <w:t xml:space="preserve">Not all employers interviewed were aware of how their organisation first became involved in the program </w:t>
      </w:r>
      <w:r w:rsidR="00AA59EF">
        <w:t>due to</w:t>
      </w:r>
      <w:r w:rsidRPr="00494878">
        <w:t xml:space="preserve"> staff turnover or organisational change since it was first introduced. Those who were aware</w:t>
      </w:r>
      <w:r w:rsidR="009F4914">
        <w:t>,</w:t>
      </w:r>
      <w:r w:rsidRPr="00494878">
        <w:t xml:space="preserve"> reported </w:t>
      </w:r>
      <w:r>
        <w:t xml:space="preserve">a number of ways in which </w:t>
      </w:r>
      <w:r w:rsidRPr="00494878">
        <w:t xml:space="preserve">their organisation </w:t>
      </w:r>
      <w:r w:rsidR="009F4914">
        <w:t xml:space="preserve">first </w:t>
      </w:r>
      <w:r w:rsidRPr="00494878">
        <w:t>became involved</w:t>
      </w:r>
      <w:r>
        <w:t>.</w:t>
      </w:r>
      <w:r w:rsidRPr="00494878">
        <w:t xml:space="preserve"> Some examples included:</w:t>
      </w:r>
    </w:p>
    <w:p w14:paraId="7A412269" w14:textId="77777777" w:rsidR="00EA5C39" w:rsidRPr="00494878" w:rsidRDefault="00EA5C39" w:rsidP="00057490">
      <w:pPr>
        <w:pStyle w:val="NormalBullet"/>
        <w:outlineLvl w:val="9"/>
      </w:pPr>
      <w:r w:rsidRPr="00494878">
        <w:lastRenderedPageBreak/>
        <w:t>Commonwealth government employers generally reported bec</w:t>
      </w:r>
      <w:r>
        <w:t>o</w:t>
      </w:r>
      <w:r w:rsidRPr="00494878">
        <w:t>m</w:t>
      </w:r>
      <w:r>
        <w:t>ing</w:t>
      </w:r>
      <w:r w:rsidRPr="00494878">
        <w:t xml:space="preserve"> aware of the program </w:t>
      </w:r>
      <w:r>
        <w:t>via</w:t>
      </w:r>
      <w:r w:rsidRPr="00494878">
        <w:t xml:space="preserve"> </w:t>
      </w:r>
      <w:r>
        <w:t>internal promotion</w:t>
      </w:r>
      <w:r w:rsidRPr="00494878">
        <w:t xml:space="preserve"> through Commonwealth departments and agencies</w:t>
      </w:r>
      <w:r>
        <w:t>.</w:t>
      </w:r>
    </w:p>
    <w:p w14:paraId="2FD2185F" w14:textId="77777777" w:rsidR="00EA5C39" w:rsidRPr="00494878" w:rsidRDefault="00EA5C39" w:rsidP="00057490">
      <w:pPr>
        <w:pStyle w:val="NormalBullet"/>
        <w:outlineLvl w:val="9"/>
      </w:pPr>
      <w:r w:rsidRPr="00494878">
        <w:t>At least four employers interviewed reported that they were made aware of the program by prospective cadets looking for opportunities, or by past cadets now working for the organisation</w:t>
      </w:r>
      <w:r>
        <w:t>.</w:t>
      </w:r>
    </w:p>
    <w:p w14:paraId="29FDC2AA" w14:textId="30DD05D9" w:rsidR="00EA5C39" w:rsidRPr="00494878" w:rsidRDefault="00EA5C39" w:rsidP="00057490">
      <w:pPr>
        <w:pStyle w:val="NormalBullet"/>
        <w:outlineLvl w:val="9"/>
      </w:pPr>
      <w:r w:rsidRPr="00494878">
        <w:t>In South Australia, PriceWaterhouseCooper</w:t>
      </w:r>
      <w:r w:rsidR="009A2EDE">
        <w:t>’s</w:t>
      </w:r>
      <w:r w:rsidRPr="00494878">
        <w:t xml:space="preserve"> Indigenous Consulting was commissioned by the </w:t>
      </w:r>
      <w:r>
        <w:t>s</w:t>
      </w:r>
      <w:r w:rsidRPr="00494878">
        <w:t xml:space="preserve">tate </w:t>
      </w:r>
      <w:r>
        <w:t>g</w:t>
      </w:r>
      <w:r w:rsidRPr="00494878">
        <w:t>overnment to establish a private sector network to promote Aboriginal employment, including opportunities for Indigenous cadetships. This arrangement occurred independently of the ICS/TAEG programs.</w:t>
      </w:r>
    </w:p>
    <w:p w14:paraId="4F1E8AC5" w14:textId="00971F86" w:rsidR="00525D69" w:rsidRPr="00525D69" w:rsidRDefault="00EA5C39" w:rsidP="00057490">
      <w:pPr>
        <w:outlineLvl w:val="9"/>
      </w:pPr>
      <w:r w:rsidRPr="00494878">
        <w:t xml:space="preserve">Both </w:t>
      </w:r>
      <w:r w:rsidR="00A0319A">
        <w:t>provider</w:t>
      </w:r>
      <w:r w:rsidRPr="00494878">
        <w:t>s reported awareness among</w:t>
      </w:r>
      <w:r>
        <w:t>st</w:t>
      </w:r>
      <w:r w:rsidRPr="00494878">
        <w:t xml:space="preserve"> employers about the ICS/TAEG Cadetships programs is generally low, in part due to the fact the programs are not independently marketed by the Commonwealth Government. While CareerTrackers is in high demand because of the reputation and brand they have built over the past decade, </w:t>
      </w:r>
      <w:r w:rsidR="00DE1B20">
        <w:t>AFLSportsReady</w:t>
      </w:r>
      <w:r w:rsidRPr="00494878">
        <w:t xml:space="preserve"> reported they have to invest a lot of resources in marketing and relationship</w:t>
      </w:r>
      <w:r>
        <w:t>-</w:t>
      </w:r>
      <w:r w:rsidRPr="00494878">
        <w:t>building to attract employers to the program.</w:t>
      </w:r>
    </w:p>
    <w:p w14:paraId="3ECA2738" w14:textId="48A572EB" w:rsidR="00525D69" w:rsidRDefault="00525D69" w:rsidP="00CC0E61">
      <w:pPr>
        <w:pStyle w:val="Heading4"/>
      </w:pPr>
      <w:bookmarkStart w:id="187" w:name="_Toc39230081"/>
      <w:bookmarkStart w:id="188" w:name="_Toc41473177"/>
      <w:bookmarkStart w:id="189" w:name="_Toc41950869"/>
      <w:bookmarkStart w:id="190" w:name="_Toc43911299"/>
      <w:bookmarkStart w:id="191" w:name="_Toc58594823"/>
      <w:r>
        <w:t>Universities</w:t>
      </w:r>
      <w:bookmarkEnd w:id="187"/>
      <w:bookmarkEnd w:id="188"/>
      <w:bookmarkEnd w:id="189"/>
      <w:bookmarkEnd w:id="190"/>
      <w:bookmarkEnd w:id="191"/>
    </w:p>
    <w:p w14:paraId="394D1BE8" w14:textId="57C229D1" w:rsidR="00076E69" w:rsidRDefault="00525D69" w:rsidP="00057490">
      <w:pPr>
        <w:spacing w:after="0"/>
        <w:outlineLvl w:val="9"/>
      </w:pPr>
      <w:r>
        <w:t xml:space="preserve">Knowledge of the </w:t>
      </w:r>
      <w:r w:rsidR="00203383">
        <w:t>Cadetship</w:t>
      </w:r>
      <w:r w:rsidR="00A0319A">
        <w:t>s</w:t>
      </w:r>
      <w:r w:rsidR="00203383">
        <w:t xml:space="preserve"> </w:t>
      </w:r>
      <w:r>
        <w:t>programs among universities was found to be limited. No university representatives interviewed could recall how they were first made aware of the ICS/TAEG programs and most ‘inherited’ knowledge of the</w:t>
      </w:r>
      <w:r w:rsidR="00203383">
        <w:t>m</w:t>
      </w:r>
      <w:r>
        <w:t xml:space="preserve"> from previous staff. One representative interviewed had previously established a</w:t>
      </w:r>
      <w:r w:rsidR="00EA5C39">
        <w:t>n</w:t>
      </w:r>
      <w:r>
        <w:t xml:space="preserve"> </w:t>
      </w:r>
      <w:r w:rsidR="00EA5C39">
        <w:t xml:space="preserve">internal </w:t>
      </w:r>
      <w:r w:rsidR="00A0319A">
        <w:t>c</w:t>
      </w:r>
      <w:r w:rsidR="00203383">
        <w:t xml:space="preserve">adetship </w:t>
      </w:r>
      <w:r>
        <w:t xml:space="preserve">program at Macquarie University (a university-employer) and then moved to Adelaide University, </w:t>
      </w:r>
      <w:r w:rsidR="00EA5C39">
        <w:t xml:space="preserve">where they established a similar program. All universities interviewed were aware of the program’s </w:t>
      </w:r>
      <w:r w:rsidR="00A0319A">
        <w:t>provider</w:t>
      </w:r>
      <w:r w:rsidR="00EA5C39">
        <w:t>s, especially CareerTrackers.</w:t>
      </w:r>
      <w:r w:rsidR="00514DE3">
        <w:t xml:space="preserve"> </w:t>
      </w:r>
      <w:r w:rsidR="00514DE3" w:rsidRPr="00514DE3">
        <w:t>Some   universities   have   committed   to   10-year   partnerships   with CareerTrackers,   which   provides   access   for   CareerTrackers   staff   to   hold on-campus   presentations   and   for   Student   Advisors   to   meet   with interns</w:t>
      </w:r>
      <w:r w:rsidR="00EA5C39">
        <w:t xml:space="preserve"> </w:t>
      </w:r>
    </w:p>
    <w:p w14:paraId="77F04D45" w14:textId="037E60F3" w:rsidR="00EA5C39" w:rsidRDefault="00EA5C39" w:rsidP="00CC0E61">
      <w:pPr>
        <w:pStyle w:val="Heading3"/>
      </w:pPr>
      <w:bookmarkStart w:id="192" w:name="_Toc39230082"/>
      <w:bookmarkStart w:id="193" w:name="_Toc41473178"/>
      <w:bookmarkStart w:id="194" w:name="_Toc41950870"/>
      <w:bookmarkStart w:id="195" w:name="_Toc43911300"/>
      <w:bookmarkStart w:id="196" w:name="_Toc58594824"/>
      <w:r w:rsidRPr="000969BA">
        <w:t>How much funding has been allocated to the program and what is the unit cost per participant? How does this compare to programs with a similar aim?</w:t>
      </w:r>
      <w:bookmarkEnd w:id="192"/>
      <w:bookmarkEnd w:id="193"/>
      <w:bookmarkEnd w:id="194"/>
      <w:bookmarkEnd w:id="195"/>
      <w:bookmarkEnd w:id="196"/>
    </w:p>
    <w:p w14:paraId="03814C13" w14:textId="4E60BB5B" w:rsidR="001819A2" w:rsidRDefault="00EA5C39">
      <w:pPr>
        <w:spacing w:after="0"/>
        <w:outlineLvl w:val="9"/>
      </w:pPr>
      <w:r w:rsidRPr="00ED153D">
        <w:rPr>
          <w:rFonts w:cs="Helvetica"/>
        </w:rPr>
        <w:t>The total unit cost per cadetship is $14,100, of which $13,000 is passed directly onto the student and $1,100 is retained by the employer.</w:t>
      </w:r>
      <w:r w:rsidRPr="00643D6F">
        <w:rPr>
          <w:rFonts w:cs="Helvetica"/>
        </w:rPr>
        <w:t xml:space="preserve"> Data on ICS cadets provided to Inside Policy did not include program expenditure. Data on TAEG cadets provided to Inside Policy shows that </w:t>
      </w:r>
      <w:r w:rsidR="00B55296" w:rsidRPr="00CC0E61">
        <w:rPr>
          <w:rFonts w:cs="Helvetica"/>
          <w:color w:val="000000"/>
          <w:lang w:eastAsia="en-AU"/>
        </w:rPr>
        <w:t xml:space="preserve">$23,665,350 had been approved for 20 direct employers and two </w:t>
      </w:r>
      <w:r w:rsidR="00A0319A">
        <w:rPr>
          <w:rFonts w:cs="Helvetica"/>
          <w:color w:val="000000"/>
          <w:lang w:eastAsia="en-AU"/>
        </w:rPr>
        <w:t>provider</w:t>
      </w:r>
      <w:r w:rsidRPr="00ED153D">
        <w:rPr>
          <w:rFonts w:cs="Helvetica"/>
        </w:rPr>
        <w:t>s</w:t>
      </w:r>
      <w:r w:rsidR="00B55296" w:rsidRPr="00643D6F">
        <w:rPr>
          <w:rFonts w:cs="Helvetica"/>
        </w:rPr>
        <w:t xml:space="preserve">, of which </w:t>
      </w:r>
      <w:r w:rsidR="00B55296" w:rsidRPr="00CC0E61">
        <w:rPr>
          <w:rFonts w:cs="Helvetica"/>
          <w:color w:val="000000"/>
          <w:lang w:eastAsia="en-AU"/>
        </w:rPr>
        <w:t xml:space="preserve">$12,506,435 had been expended at the time the data was extracted. Approximately </w:t>
      </w:r>
      <w:r w:rsidR="00AE48E5" w:rsidRPr="00142CF6">
        <w:rPr>
          <w:rFonts w:cs="Helvetica"/>
          <w:color w:val="000000"/>
          <w:lang w:eastAsia="en-AU"/>
        </w:rPr>
        <w:t>$12,292,500</w:t>
      </w:r>
      <w:r w:rsidR="00AE48E5">
        <w:rPr>
          <w:rFonts w:cs="Helvetica"/>
          <w:color w:val="000000"/>
          <w:lang w:eastAsia="en-AU"/>
        </w:rPr>
        <w:t xml:space="preserve"> </w:t>
      </w:r>
      <w:r w:rsidR="00B55296" w:rsidRPr="00CC0E61">
        <w:rPr>
          <w:rFonts w:cs="Helvetica"/>
          <w:color w:val="000000"/>
          <w:lang w:eastAsia="en-AU"/>
        </w:rPr>
        <w:t>of these approved costs were awarded to CareerTrackers, who has the largest share of the program</w:t>
      </w:r>
      <w:r w:rsidR="00B55296" w:rsidRPr="00B55296">
        <w:t>.</w:t>
      </w:r>
    </w:p>
    <w:p w14:paraId="0CC5A356" w14:textId="75393651" w:rsidR="00EA5C39" w:rsidRDefault="00B55296" w:rsidP="00CC0E61">
      <w:pPr>
        <w:pStyle w:val="Heading3"/>
      </w:pPr>
      <w:bookmarkStart w:id="197" w:name="_Toc39230083"/>
      <w:bookmarkStart w:id="198" w:name="_Toc41473179"/>
      <w:bookmarkStart w:id="199" w:name="_Toc41950871"/>
      <w:bookmarkStart w:id="200" w:name="_Toc43911301"/>
      <w:bookmarkStart w:id="201" w:name="_Toc58594825"/>
      <w:r w:rsidRPr="000969BA">
        <w:t xml:space="preserve">What added value (if any) do </w:t>
      </w:r>
      <w:r w:rsidR="00A0319A">
        <w:t>provider</w:t>
      </w:r>
      <w:r w:rsidRPr="000969BA">
        <w:t>s bring to the program?</w:t>
      </w:r>
      <w:bookmarkEnd w:id="197"/>
      <w:bookmarkEnd w:id="198"/>
      <w:bookmarkEnd w:id="199"/>
      <w:bookmarkEnd w:id="200"/>
      <w:bookmarkEnd w:id="201"/>
    </w:p>
    <w:p w14:paraId="3421E32F" w14:textId="7E4F8287" w:rsidR="00AE1E2E" w:rsidRPr="00494878" w:rsidRDefault="00AE1E2E" w:rsidP="00057490">
      <w:pPr>
        <w:outlineLvl w:val="9"/>
      </w:pPr>
      <w:r w:rsidRPr="00494878">
        <w:t xml:space="preserve">At the time of writing, there were two </w:t>
      </w:r>
      <w:r w:rsidR="00A0319A">
        <w:t>provider</w:t>
      </w:r>
      <w:r w:rsidRPr="00494878">
        <w:t xml:space="preserve">s (also referred to as sponsors and intermediaries) engaged in the </w:t>
      </w:r>
      <w:r w:rsidR="00A0319A">
        <w:t>C</w:t>
      </w:r>
      <w:r w:rsidRPr="00494878">
        <w:t>adetship</w:t>
      </w:r>
      <w:r w:rsidR="00A0319A">
        <w:t>s</w:t>
      </w:r>
      <w:r w:rsidRPr="00494878">
        <w:t xml:space="preserve"> programs: </w:t>
      </w:r>
      <w:hyperlink r:id="rId29" w:history="1">
        <w:r w:rsidRPr="00494878">
          <w:rPr>
            <w:rStyle w:val="Hyperlink"/>
          </w:rPr>
          <w:t>CareerTrackers</w:t>
        </w:r>
      </w:hyperlink>
      <w:r w:rsidRPr="00494878">
        <w:t xml:space="preserve"> and more recently, </w:t>
      </w:r>
      <w:hyperlink r:id="rId30" w:history="1">
        <w:r w:rsidR="00DE1B20">
          <w:rPr>
            <w:rStyle w:val="Hyperlink"/>
          </w:rPr>
          <w:t>AFLSportsReady</w:t>
        </w:r>
      </w:hyperlink>
      <w:r w:rsidRPr="00494878">
        <w:t>.</w:t>
      </w:r>
      <w:r>
        <w:t xml:space="preserve"> A synopsis of the different operating models used by each of these </w:t>
      </w:r>
      <w:r w:rsidR="00A0319A">
        <w:t>provider</w:t>
      </w:r>
      <w:r>
        <w:t xml:space="preserve">s is provided at </w:t>
      </w:r>
      <w:r w:rsidRPr="00CC0E61">
        <w:rPr>
          <w:b/>
          <w:bCs/>
        </w:rPr>
        <w:t>Annex K</w:t>
      </w:r>
      <w:r>
        <w:t xml:space="preserve">. The </w:t>
      </w:r>
      <w:r w:rsidR="00D16C79">
        <w:t>utility</w:t>
      </w:r>
      <w:r w:rsidR="00D16C79" w:rsidRPr="00494878">
        <w:t xml:space="preserve"> </w:t>
      </w:r>
      <w:r w:rsidR="00A0319A">
        <w:t>provider</w:t>
      </w:r>
      <w:r w:rsidRPr="00494878">
        <w:t xml:space="preserve">s bring to the </w:t>
      </w:r>
      <w:r w:rsidR="007C4223">
        <w:t>C</w:t>
      </w:r>
      <w:r w:rsidR="007C4223" w:rsidRPr="00494878">
        <w:t>adetship</w:t>
      </w:r>
      <w:r w:rsidR="00A0319A">
        <w:t>s</w:t>
      </w:r>
      <w:r w:rsidR="007C4223" w:rsidRPr="00494878">
        <w:t xml:space="preserve"> </w:t>
      </w:r>
      <w:r w:rsidRPr="00494878">
        <w:t>program</w:t>
      </w:r>
      <w:r w:rsidR="00A0319A">
        <w:t>s</w:t>
      </w:r>
      <w:r>
        <w:t xml:space="preserve"> </w:t>
      </w:r>
      <w:r w:rsidRPr="00494878">
        <w:t xml:space="preserve">was explored with direct employers, universities and </w:t>
      </w:r>
      <w:r w:rsidR="00A0319A">
        <w:t>provider</w:t>
      </w:r>
      <w:r w:rsidRPr="00494878">
        <w:t>s themselves</w:t>
      </w:r>
      <w:r>
        <w:t>. E</w:t>
      </w:r>
      <w:r w:rsidRPr="00494878">
        <w:t xml:space="preserve">mployers who engaged cadets via a </w:t>
      </w:r>
      <w:r w:rsidR="00A0319A">
        <w:t>provider</w:t>
      </w:r>
      <w:r>
        <w:t xml:space="preserve"> were considered out of scope, and therefore conclusions drawn do not reflect their perspectives. It was concluded that </w:t>
      </w:r>
      <w:r w:rsidR="00A0319A">
        <w:t>provider</w:t>
      </w:r>
      <w:r>
        <w:t>s b</w:t>
      </w:r>
      <w:r w:rsidR="00C312E1">
        <w:t>r</w:t>
      </w:r>
      <w:r>
        <w:t>ought</w:t>
      </w:r>
      <w:r w:rsidR="00185D72">
        <w:t xml:space="preserve"> </w:t>
      </w:r>
      <w:r>
        <w:t xml:space="preserve">added value to the </w:t>
      </w:r>
      <w:r w:rsidR="00A0319A">
        <w:t>C</w:t>
      </w:r>
      <w:r>
        <w:t>adetship</w:t>
      </w:r>
      <w:r w:rsidR="00A0319A">
        <w:t>s</w:t>
      </w:r>
      <w:r>
        <w:t xml:space="preserve"> program</w:t>
      </w:r>
      <w:r w:rsidR="00A0319A">
        <w:t>s</w:t>
      </w:r>
      <w:r>
        <w:t xml:space="preserve"> in the following areas:</w:t>
      </w:r>
    </w:p>
    <w:p w14:paraId="131552ED" w14:textId="488F2DFD" w:rsidR="00AE1E2E" w:rsidRPr="00494878" w:rsidRDefault="00AE1E2E">
      <w:pPr>
        <w:pStyle w:val="Heading4"/>
      </w:pPr>
      <w:bookmarkStart w:id="202" w:name="_Toc39230084"/>
      <w:bookmarkStart w:id="203" w:name="_Toc41473180"/>
      <w:bookmarkStart w:id="204" w:name="_Toc41950872"/>
      <w:bookmarkStart w:id="205" w:name="_Toc43911302"/>
      <w:bookmarkStart w:id="206" w:name="_Toc58594826"/>
      <w:r w:rsidRPr="00494878">
        <w:t>Recruitment</w:t>
      </w:r>
      <w:bookmarkEnd w:id="202"/>
      <w:bookmarkEnd w:id="203"/>
      <w:bookmarkEnd w:id="204"/>
      <w:bookmarkEnd w:id="205"/>
      <w:bookmarkEnd w:id="206"/>
    </w:p>
    <w:p w14:paraId="65ADB555" w14:textId="4826D780" w:rsidR="00EF3B44" w:rsidRDefault="00A0319A" w:rsidP="00057490">
      <w:pPr>
        <w:outlineLvl w:val="9"/>
      </w:pPr>
      <w:r>
        <w:t>Provider</w:t>
      </w:r>
      <w:r w:rsidR="00AE1E2E" w:rsidRPr="00494878">
        <w:t>s were often better able to promote the program and recruit prospective cadets through their large national networks.</w:t>
      </w:r>
    </w:p>
    <w:p w14:paraId="341B0133" w14:textId="07E338DA" w:rsidR="00AE1E2E" w:rsidRPr="00494878" w:rsidRDefault="00AE1E2E" w:rsidP="00057490">
      <w:pPr>
        <w:outlineLvl w:val="9"/>
      </w:pPr>
      <w:r w:rsidRPr="00494878">
        <w:lastRenderedPageBreak/>
        <w:t xml:space="preserve">The majority of direct employers (with some exceptions) used relatively passive recruitment strategies, such as word of mouth and emailing cadetship opportunities to universities. Consequently, many direct employers found recruiting a qualified field of </w:t>
      </w:r>
      <w:r w:rsidR="00D434F7" w:rsidRPr="00D434F7">
        <w:t xml:space="preserve">Indigenous </w:t>
      </w:r>
      <w:r w:rsidRPr="00494878">
        <w:t>candidates for cadetships to be challenging.</w:t>
      </w:r>
    </w:p>
    <w:p w14:paraId="139A8A76" w14:textId="77777777" w:rsidR="00AE1E2E" w:rsidRPr="00494878" w:rsidRDefault="00AE1E2E" w:rsidP="00057490">
      <w:pPr>
        <w:pStyle w:val="Quote"/>
        <w:outlineLvl w:val="9"/>
        <w:rPr>
          <w:szCs w:val="20"/>
        </w:rPr>
      </w:pPr>
      <w:r w:rsidRPr="007939A3">
        <w:t>We get quite a lot of graduates generically, but not Indigenous candidates at all, which is the problem.</w:t>
      </w:r>
      <w:r w:rsidRPr="00494878">
        <w:rPr>
          <w:szCs w:val="20"/>
        </w:rPr>
        <w:t xml:space="preserve"> </w:t>
      </w:r>
      <w:r w:rsidRPr="00494878">
        <w:rPr>
          <w:b/>
          <w:bCs/>
          <w:szCs w:val="20"/>
        </w:rPr>
        <w:t>(excerpt from interview with employer)</w:t>
      </w:r>
    </w:p>
    <w:p w14:paraId="2ABE87DE" w14:textId="29E71733" w:rsidR="00AE1E2E" w:rsidRPr="00494878" w:rsidRDefault="00AE1E2E" w:rsidP="00057490">
      <w:pPr>
        <w:outlineLvl w:val="9"/>
      </w:pPr>
      <w:r w:rsidRPr="00494878">
        <w:t>A smaller number of direct employers were able to adequately recruit their own cadets, including universities, who had direct access to Indigenous undergraduates, and other employers who had longstanding and well-regarded cadetship</w:t>
      </w:r>
      <w:r w:rsidR="00A0319A">
        <w:t>s</w:t>
      </w:r>
      <w:r w:rsidRPr="00494878">
        <w:t xml:space="preserve"> programs and strong community links. On the other hand, CareerTrackers and </w:t>
      </w:r>
      <w:r w:rsidR="00DE1B20">
        <w:t>AFLSportsReady</w:t>
      </w:r>
      <w:r w:rsidRPr="00494878">
        <w:t xml:space="preserve"> are able to actively market cadetship opportunities through partnerships with employers, universities and word of mouth, thereby generating demand for the program.</w:t>
      </w:r>
    </w:p>
    <w:p w14:paraId="6A6F0F8F" w14:textId="2ABC8565" w:rsidR="00AE1E2E" w:rsidRPr="00494878" w:rsidRDefault="00AE1E2E">
      <w:pPr>
        <w:pStyle w:val="Heading4"/>
      </w:pPr>
      <w:bookmarkStart w:id="207" w:name="_Toc39230085"/>
      <w:bookmarkStart w:id="208" w:name="_Toc41473181"/>
      <w:bookmarkStart w:id="209" w:name="_Toc41950873"/>
      <w:bookmarkStart w:id="210" w:name="_Toc43911303"/>
      <w:bookmarkStart w:id="211" w:name="_Toc58594827"/>
      <w:r w:rsidRPr="00494878">
        <w:t>Administrative efficiency</w:t>
      </w:r>
      <w:bookmarkEnd w:id="207"/>
      <w:bookmarkEnd w:id="208"/>
      <w:bookmarkEnd w:id="209"/>
      <w:bookmarkEnd w:id="210"/>
      <w:bookmarkEnd w:id="211"/>
    </w:p>
    <w:p w14:paraId="41B4DED4" w14:textId="639634E3" w:rsidR="00AE1E2E" w:rsidRPr="00494878" w:rsidRDefault="00AE1E2E" w:rsidP="00057490">
      <w:pPr>
        <w:outlineLvl w:val="9"/>
      </w:pPr>
      <w:r w:rsidRPr="00494878">
        <w:t xml:space="preserve">An obvious benefit of </w:t>
      </w:r>
      <w:r w:rsidR="00A0319A">
        <w:t>provider</w:t>
      </w:r>
      <w:r w:rsidRPr="00494878">
        <w:t xml:space="preserve">s is their ability to deliver the program at scale, creating administrative efficiencies for NIAA by allowing for fewer contracts. For example, CareerTrackers and </w:t>
      </w:r>
      <w:r w:rsidR="00DE1B20">
        <w:t>AFLSportsReady</w:t>
      </w:r>
      <w:r w:rsidRPr="00494878">
        <w:t xml:space="preserve"> combined are contracted to provide up to 375 cadetships annually, while the majority of direct employers had contracts for less than ten cadetships. While CareerTrackers receives the same per cadet administrative allowance as employers ($1,100), the time cost of managing the relationship with one organisation as opposed to many is likely to be significantly less. Additionally, given that the administrative requirements of the program are inherently cumbersome for employers (even after being streamlined in the transition from ICS to TAEG) </w:t>
      </w:r>
      <w:r w:rsidR="00A0319A">
        <w:t>provider</w:t>
      </w:r>
      <w:r w:rsidRPr="00494878">
        <w:t>s are also able to make the program more efficient for employers, who might otherwise see the administrative requirements as a disincentive.</w:t>
      </w:r>
    </w:p>
    <w:p w14:paraId="52D54AD9" w14:textId="12431893" w:rsidR="00AE1E2E" w:rsidRPr="00494878" w:rsidRDefault="00AE1E2E">
      <w:pPr>
        <w:pStyle w:val="Heading4"/>
      </w:pPr>
      <w:bookmarkStart w:id="212" w:name="_Toc39230086"/>
      <w:bookmarkStart w:id="213" w:name="_Toc41473182"/>
      <w:bookmarkStart w:id="214" w:name="_Toc41950874"/>
      <w:bookmarkStart w:id="215" w:name="_Toc43911304"/>
      <w:bookmarkStart w:id="216" w:name="_Toc58594828"/>
      <w:r w:rsidRPr="00494878">
        <w:t>Leveraging other funding sources</w:t>
      </w:r>
      <w:bookmarkEnd w:id="212"/>
      <w:bookmarkEnd w:id="213"/>
      <w:bookmarkEnd w:id="214"/>
      <w:bookmarkEnd w:id="215"/>
      <w:bookmarkEnd w:id="216"/>
    </w:p>
    <w:p w14:paraId="5BA54CE2" w14:textId="710507BA" w:rsidR="00AE1E2E" w:rsidRPr="00494878" w:rsidRDefault="00AE1E2E" w:rsidP="00057490">
      <w:pPr>
        <w:outlineLvl w:val="9"/>
      </w:pPr>
      <w:r w:rsidRPr="00494878">
        <w:t xml:space="preserve">One of </w:t>
      </w:r>
      <w:r w:rsidR="007C4223">
        <w:t xml:space="preserve">the </w:t>
      </w:r>
      <w:r w:rsidRPr="00494878">
        <w:t xml:space="preserve">ways that </w:t>
      </w:r>
      <w:r w:rsidR="00A0319A">
        <w:t>provider</w:t>
      </w:r>
      <w:r w:rsidRPr="00494878">
        <w:t xml:space="preserve">s add value to the program is through their ability to attract additional corporate and philanthropic funding, largely due to their not-for-profit status. </w:t>
      </w:r>
      <w:r w:rsidR="00057490">
        <w:t xml:space="preserve">For </w:t>
      </w:r>
      <w:r w:rsidR="0066667B" w:rsidRPr="0066667B">
        <w:t>example, CareerTrackers receives sponsorship fees from cadet employers which allows them to provide a much more intensive program of support</w:t>
      </w:r>
      <w:r w:rsidR="0066667B">
        <w:t xml:space="preserve"> </w:t>
      </w:r>
      <w:r w:rsidR="0066667B" w:rsidRPr="0066667B">
        <w:t xml:space="preserve">to cadets, including access to 1-1 support </w:t>
      </w:r>
      <w:r w:rsidR="0066667B">
        <w:t>f</w:t>
      </w:r>
      <w:r w:rsidR="0066667B" w:rsidRPr="0066667B">
        <w:t>rom a student advisor, as well</w:t>
      </w:r>
      <w:r w:rsidR="0066667B">
        <w:t xml:space="preserve"> </w:t>
      </w:r>
      <w:r w:rsidR="0066667B" w:rsidRPr="0066667B">
        <w:t>as an</w:t>
      </w:r>
      <w:r w:rsidR="0066667B">
        <w:t xml:space="preserve"> </w:t>
      </w:r>
      <w:r w:rsidR="0066667B" w:rsidRPr="0066667B">
        <w:t xml:space="preserve">annual </w:t>
      </w:r>
      <w:r w:rsidR="0066667B">
        <w:t>L</w:t>
      </w:r>
      <w:r w:rsidR="0066667B" w:rsidRPr="0066667B">
        <w:t>eadership Development Institute (LDI) and Gala Awards</w:t>
      </w:r>
    </w:p>
    <w:p w14:paraId="6F836313" w14:textId="212F4FCA" w:rsidR="00AE1E2E" w:rsidRPr="00494878" w:rsidRDefault="00AE1E2E">
      <w:pPr>
        <w:pStyle w:val="Heading4"/>
      </w:pPr>
      <w:bookmarkStart w:id="217" w:name="_Toc39230087"/>
      <w:bookmarkStart w:id="218" w:name="_Toc41473183"/>
      <w:bookmarkStart w:id="219" w:name="_Toc41950875"/>
      <w:bookmarkStart w:id="220" w:name="_Toc43911305"/>
      <w:bookmarkStart w:id="221" w:name="_Toc58594829"/>
      <w:r w:rsidRPr="00494878">
        <w:t>Data collection</w:t>
      </w:r>
      <w:bookmarkEnd w:id="217"/>
      <w:bookmarkEnd w:id="218"/>
      <w:bookmarkEnd w:id="219"/>
      <w:bookmarkEnd w:id="220"/>
      <w:bookmarkEnd w:id="221"/>
    </w:p>
    <w:p w14:paraId="332C7044" w14:textId="56B59ED6" w:rsidR="00AE1E2E" w:rsidRPr="00494878" w:rsidRDefault="00AE1E2E" w:rsidP="00057490">
      <w:pPr>
        <w:outlineLvl w:val="9"/>
      </w:pPr>
      <w:r w:rsidRPr="00494878">
        <w:t xml:space="preserve">CareerTrackers had built a highly sophisticated database and approach to measuring program outcomes for cadets, while </w:t>
      </w:r>
      <w:r w:rsidR="00DE1B20">
        <w:t>AFLSportsReady</w:t>
      </w:r>
      <w:r w:rsidRPr="00494878">
        <w:t>, wh</w:t>
      </w:r>
      <w:r>
        <w:t>ich</w:t>
      </w:r>
      <w:r w:rsidRPr="00494878">
        <w:t xml:space="preserve"> was still in the early stages of establishing their cadetship</w:t>
      </w:r>
      <w:r w:rsidR="00A0319A">
        <w:t>s</w:t>
      </w:r>
      <w:r w:rsidRPr="00494878">
        <w:t xml:space="preserve"> program, was still in the process of developing their approach to data collection.</w:t>
      </w:r>
      <w:r w:rsidR="00146302">
        <w:t xml:space="preserve"> </w:t>
      </w:r>
      <w:r w:rsidR="00411437">
        <w:t>D</w:t>
      </w:r>
      <w:r w:rsidRPr="00494878">
        <w:t xml:space="preserve">irect employers </w:t>
      </w:r>
      <w:r w:rsidR="00411437">
        <w:t xml:space="preserve">also </w:t>
      </w:r>
      <w:r w:rsidRPr="00494878">
        <w:t xml:space="preserve">collect data on program outcomes for cadets, albeit at a smaller scale. </w:t>
      </w:r>
      <w:r>
        <w:t>W</w:t>
      </w:r>
      <w:r w:rsidRPr="00494878">
        <w:t xml:space="preserve">hile </w:t>
      </w:r>
      <w:r w:rsidR="00A0319A">
        <w:t>provider</w:t>
      </w:r>
      <w:r w:rsidRPr="00494878">
        <w:t xml:space="preserve">s and most direct employers were willing and capable to collect data on cadets, the ‘rolling’ contracting model and capacity of </w:t>
      </w:r>
      <w:r w:rsidR="00A0319A">
        <w:t>provider</w:t>
      </w:r>
      <w:r w:rsidRPr="00494878">
        <w:t>s may be more amendable to a data collection system.</w:t>
      </w:r>
      <w:r w:rsidR="00146302">
        <w:t xml:space="preserve"> Findings and recommendations relating to data collection are explored </w:t>
      </w:r>
      <w:r w:rsidR="004E4BFB">
        <w:t>from</w:t>
      </w:r>
      <w:r w:rsidR="00146302">
        <w:t xml:space="preserve"> </w:t>
      </w:r>
      <w:r w:rsidR="008026BA" w:rsidRPr="004E4BFB">
        <w:t>page</w:t>
      </w:r>
      <w:r w:rsidR="00146302" w:rsidRPr="004E4BFB">
        <w:t xml:space="preserve"> </w:t>
      </w:r>
      <w:r w:rsidR="004E4BFB" w:rsidRPr="004E4BFB">
        <w:t>78</w:t>
      </w:r>
      <w:r w:rsidR="00146302" w:rsidRPr="004E4BFB">
        <w:t>.</w:t>
      </w:r>
    </w:p>
    <w:p w14:paraId="0A6EA9FC" w14:textId="3EEE8E5B" w:rsidR="00AE1E2E" w:rsidRPr="00390CBC" w:rsidRDefault="00AE1E2E">
      <w:pPr>
        <w:pStyle w:val="Heading4"/>
      </w:pPr>
      <w:bookmarkStart w:id="222" w:name="_Toc39230088"/>
      <w:bookmarkStart w:id="223" w:name="_Toc41473184"/>
      <w:bookmarkStart w:id="224" w:name="_Toc41950876"/>
      <w:bookmarkStart w:id="225" w:name="_Toc43911306"/>
      <w:bookmarkStart w:id="226" w:name="_Toc58594830"/>
      <w:r w:rsidRPr="00390CBC">
        <w:t>Cultural safety</w:t>
      </w:r>
      <w:bookmarkEnd w:id="222"/>
      <w:bookmarkEnd w:id="223"/>
      <w:bookmarkEnd w:id="224"/>
      <w:bookmarkEnd w:id="225"/>
      <w:bookmarkEnd w:id="226"/>
      <w:r w:rsidRPr="00390CBC">
        <w:t xml:space="preserve"> </w:t>
      </w:r>
    </w:p>
    <w:p w14:paraId="23470BA4" w14:textId="2F469B61" w:rsidR="004D5EED" w:rsidRDefault="004D5EED" w:rsidP="00057490">
      <w:pPr>
        <w:outlineLvl w:val="9"/>
      </w:pPr>
      <w:r>
        <w:t xml:space="preserve">While there were a </w:t>
      </w:r>
      <w:r w:rsidRPr="00974F3B">
        <w:t>number of examples of direct employers taking steps to ensure a culturally safe environment for cadets (</w:t>
      </w:r>
      <w:r w:rsidRPr="00EB2BEF">
        <w:t xml:space="preserve">see </w:t>
      </w:r>
      <w:r w:rsidR="008026BA" w:rsidRPr="004E4BFB">
        <w:t>page</w:t>
      </w:r>
      <w:r w:rsidRPr="00EB2BEF">
        <w:t xml:space="preserve"> </w:t>
      </w:r>
      <w:r w:rsidR="004E4BFB">
        <w:t>76</w:t>
      </w:r>
      <w:r w:rsidRPr="00974F3B">
        <w:t>)</w:t>
      </w:r>
      <w:r>
        <w:t xml:space="preserve">, some providers and/or direct employers lacked policies or approaches for cultural competency resulting in some </w:t>
      </w:r>
      <w:r w:rsidR="003C77FA">
        <w:t>cadets</w:t>
      </w:r>
      <w:r>
        <w:t xml:space="preserve"> feeling there was not a culturally safe environment. </w:t>
      </w:r>
    </w:p>
    <w:p w14:paraId="758F1A05" w14:textId="2F8C8178" w:rsidR="00AE1E2E" w:rsidRPr="00494878" w:rsidRDefault="00AE1E2E">
      <w:pPr>
        <w:pStyle w:val="Heading4"/>
      </w:pPr>
      <w:bookmarkStart w:id="227" w:name="_Toc39230089"/>
      <w:bookmarkStart w:id="228" w:name="_Toc41473185"/>
      <w:bookmarkStart w:id="229" w:name="_Toc41950877"/>
      <w:bookmarkStart w:id="230" w:name="_Toc43911307"/>
      <w:bookmarkStart w:id="231" w:name="_Toc58594831"/>
      <w:r w:rsidRPr="00494878">
        <w:lastRenderedPageBreak/>
        <w:t>Relevant work placements</w:t>
      </w:r>
      <w:bookmarkEnd w:id="227"/>
      <w:bookmarkEnd w:id="228"/>
      <w:bookmarkEnd w:id="229"/>
      <w:bookmarkEnd w:id="230"/>
      <w:bookmarkEnd w:id="231"/>
    </w:p>
    <w:p w14:paraId="0DE62B47" w14:textId="7463AA1F" w:rsidR="00AE1E2E" w:rsidRPr="00494878" w:rsidRDefault="00AE1E2E" w:rsidP="00057490">
      <w:pPr>
        <w:outlineLvl w:val="9"/>
      </w:pPr>
      <w:r>
        <w:t>T</w:t>
      </w:r>
      <w:r w:rsidRPr="00494878">
        <w:t>h</w:t>
      </w:r>
      <w:r>
        <w:t>e</w:t>
      </w:r>
      <w:r w:rsidRPr="00494878">
        <w:t xml:space="preserve"> direct employer model was inherently more likely to result in relevant work placements for cadets, as the matching process occurred primarily at the point of recruitment. On other hand, a challenge </w:t>
      </w:r>
      <w:r w:rsidR="005C701E">
        <w:t xml:space="preserve">facing </w:t>
      </w:r>
      <w:r w:rsidR="00A0319A">
        <w:t>provider</w:t>
      </w:r>
      <w:r w:rsidR="005C701E">
        <w:t xml:space="preserve">s </w:t>
      </w:r>
      <w:r w:rsidR="005C701E" w:rsidRPr="00390CBC">
        <w:t>wa</w:t>
      </w:r>
      <w:r w:rsidR="00390CBC" w:rsidRPr="00390CBC">
        <w:t xml:space="preserve">s matching </w:t>
      </w:r>
      <w:r w:rsidRPr="00494878">
        <w:t>demand for and supply of cadets.</w:t>
      </w:r>
    </w:p>
    <w:p w14:paraId="52170734" w14:textId="45123636" w:rsidR="00AE1E2E" w:rsidRPr="00494878" w:rsidRDefault="00AE1E2E" w:rsidP="00057490">
      <w:pPr>
        <w:pStyle w:val="Quote"/>
        <w:outlineLvl w:val="9"/>
        <w:rPr>
          <w:szCs w:val="20"/>
        </w:rPr>
      </w:pPr>
      <w:r w:rsidRPr="007939A3">
        <w:t xml:space="preserve">…the target is sort of trying to rework the balance between getting student to be interested, and talking to businesses about generating interest [in the program] because if you get one too far ahead of the other you run the risk of losing one or the other. </w:t>
      </w:r>
      <w:r w:rsidRPr="00494878">
        <w:rPr>
          <w:b/>
          <w:bCs/>
          <w:szCs w:val="20"/>
        </w:rPr>
        <w:t>(excerpt from interview with provider)</w:t>
      </w:r>
    </w:p>
    <w:p w14:paraId="2E515557" w14:textId="2084A42F" w:rsidR="00AE1E2E" w:rsidRPr="00494878" w:rsidRDefault="00824059" w:rsidP="00057490">
      <w:pPr>
        <w:pStyle w:val="CommentText"/>
        <w:outlineLvl w:val="9"/>
        <w:rPr>
          <w:highlight w:val="yellow"/>
        </w:rPr>
      </w:pPr>
      <w:r>
        <w:t>Program delivery through t</w:t>
      </w:r>
      <w:r w:rsidR="00AE1E2E" w:rsidRPr="00494878">
        <w:t>he third</w:t>
      </w:r>
      <w:r>
        <w:t xml:space="preserve"> parties has </w:t>
      </w:r>
      <w:r w:rsidR="00AE1E2E" w:rsidRPr="00494878">
        <w:t xml:space="preserve">enhanced the </w:t>
      </w:r>
      <w:r w:rsidR="00A0319A">
        <w:t>C</w:t>
      </w:r>
      <w:r w:rsidR="00AE1E2E" w:rsidRPr="00494878">
        <w:t>adetship</w:t>
      </w:r>
      <w:r w:rsidR="00A0319A">
        <w:t>s</w:t>
      </w:r>
      <w:r w:rsidR="00AE1E2E" w:rsidRPr="00494878">
        <w:t xml:space="preserve"> program</w:t>
      </w:r>
      <w:r w:rsidR="00A0319A">
        <w:t>s</w:t>
      </w:r>
      <w:r w:rsidR="00AE1E2E" w:rsidRPr="00494878">
        <w:t xml:space="preserve"> in several ways, including generating the demand and efficiencies to operate the program at scale</w:t>
      </w:r>
      <w:r w:rsidR="00AE1E2E">
        <w:t>.</w:t>
      </w:r>
      <w:r w:rsidR="00AE1E2E" w:rsidRPr="00494878">
        <w:t xml:space="preserve"> </w:t>
      </w:r>
      <w:r w:rsidR="00AE1E2E">
        <w:t>H</w:t>
      </w:r>
      <w:r w:rsidR="00AE1E2E" w:rsidRPr="00494878">
        <w:t>owever</w:t>
      </w:r>
      <w:r w:rsidR="00AE1E2E">
        <w:t>,</w:t>
      </w:r>
      <w:r w:rsidR="00AE1E2E" w:rsidRPr="00494878">
        <w:t xml:space="preserve"> </w:t>
      </w:r>
      <w:r>
        <w:t>program delivery could be improved by developing more robust cultural policies and procedures</w:t>
      </w:r>
      <w:r w:rsidR="00AE1E2E" w:rsidRPr="00494878">
        <w:t xml:space="preserve">. Additionally, </w:t>
      </w:r>
      <w:r w:rsidR="00AE1E2E">
        <w:t>while</w:t>
      </w:r>
      <w:r w:rsidR="00AE1E2E" w:rsidRPr="00494878">
        <w:t xml:space="preserve"> most direct employers found the prospect of working through a </w:t>
      </w:r>
      <w:r w:rsidR="00A0319A">
        <w:t>provider</w:t>
      </w:r>
      <w:r w:rsidR="00AE1E2E" w:rsidRPr="00494878">
        <w:t xml:space="preserve"> to be appealing, a smaller number were adamant they were better able to administer the program directly. This was particularly the case for universities (who had direct access to eligible students) and employers </w:t>
      </w:r>
      <w:r w:rsidR="00AE1E2E">
        <w:t>that</w:t>
      </w:r>
      <w:r w:rsidR="00AE1E2E" w:rsidRPr="00494878">
        <w:t xml:space="preserve"> required cadets with specific technical attributes or degrees, as opposed to a broader skillset.</w:t>
      </w:r>
    </w:p>
    <w:p w14:paraId="1F47416D" w14:textId="227A3CEC" w:rsidR="00AE1E2E" w:rsidRPr="007939A3" w:rsidRDefault="00AE1E2E" w:rsidP="00057490">
      <w:pPr>
        <w:pStyle w:val="Quote"/>
        <w:outlineLvl w:val="9"/>
        <w:rPr>
          <w:b/>
          <w:bCs/>
          <w:szCs w:val="20"/>
        </w:rPr>
      </w:pPr>
      <w:r w:rsidRPr="007939A3">
        <w:t xml:space="preserve">We do a better job of looking after our cadets in-house than through an intermediary organisation…we tailor support and mentoring to the individual. Not all our cadets need the same amount of personal, professional or academic support. </w:t>
      </w:r>
      <w:r w:rsidRPr="00494878">
        <w:rPr>
          <w:b/>
          <w:bCs/>
          <w:szCs w:val="20"/>
        </w:rPr>
        <w:t>(excerpt from interview with employer)</w:t>
      </w:r>
    </w:p>
    <w:p w14:paraId="0B5ED430" w14:textId="2270CD43" w:rsidR="00A93814" w:rsidRDefault="009F4914" w:rsidP="00CC0E61">
      <w:pPr>
        <w:pStyle w:val="Heading2"/>
      </w:pPr>
      <w:bookmarkStart w:id="232" w:name="_Toc58594832"/>
      <w:r>
        <w:t>How has the program been designed?</w:t>
      </w:r>
      <w:bookmarkEnd w:id="232"/>
    </w:p>
    <w:tbl>
      <w:tblPr>
        <w:tblStyle w:val="TableGrid"/>
        <w:tblW w:w="9072" w:type="dxa"/>
        <w:tblInd w:w="-5" w:type="dxa"/>
        <w:tblLook w:val="04A0" w:firstRow="1" w:lastRow="0" w:firstColumn="1" w:lastColumn="0" w:noHBand="0" w:noVBand="1"/>
        <w:tblCaption w:val="Evaluation question 1.2: How has the program been designed?"/>
        <w:tblDescription w:val="Evaluation question 1.2: How has the program been designed?"/>
      </w:tblPr>
      <w:tblGrid>
        <w:gridCol w:w="9072"/>
      </w:tblGrid>
      <w:tr w:rsidR="00E404D8" w:rsidRPr="00D421E3" w14:paraId="6F3463B6" w14:textId="77777777" w:rsidTr="0073669D">
        <w:trPr>
          <w:trHeight w:val="531"/>
          <w:tblHeader/>
        </w:trPr>
        <w:tc>
          <w:tcPr>
            <w:tcW w:w="9072" w:type="dxa"/>
            <w:shd w:val="clear" w:color="auto" w:fill="009193"/>
            <w:vAlign w:val="center"/>
          </w:tcPr>
          <w:p w14:paraId="5AD3175E" w14:textId="0982D5A0" w:rsidR="00E404D8" w:rsidRPr="00D421E3" w:rsidRDefault="00E404D8" w:rsidP="00D421E3">
            <w:pPr>
              <w:spacing w:after="0"/>
              <w:ind w:left="34"/>
              <w:rPr>
                <w:b/>
                <w:bCs/>
                <w:color w:val="FFFFFF" w:themeColor="background1"/>
              </w:rPr>
            </w:pPr>
            <w:r w:rsidRPr="00E404D8">
              <w:rPr>
                <w:b/>
                <w:bCs/>
                <w:color w:val="FFFFFF" w:themeColor="background1"/>
              </w:rPr>
              <w:t xml:space="preserve">Evaluation question </w:t>
            </w:r>
            <w:r w:rsidR="00ED375A">
              <w:rPr>
                <w:b/>
                <w:bCs/>
                <w:color w:val="FFFFFF" w:themeColor="background1"/>
              </w:rPr>
              <w:t>1.</w:t>
            </w:r>
            <w:r w:rsidRPr="00E404D8">
              <w:rPr>
                <w:b/>
                <w:bCs/>
                <w:color w:val="FFFFFF" w:themeColor="background1"/>
              </w:rPr>
              <w:t>2</w:t>
            </w:r>
            <w:r w:rsidRPr="00D421E3">
              <w:rPr>
                <w:b/>
                <w:bCs/>
                <w:color w:val="FFFFFF" w:themeColor="background1"/>
              </w:rPr>
              <w:t>: How has the program been designed?</w:t>
            </w:r>
          </w:p>
        </w:tc>
      </w:tr>
      <w:tr w:rsidR="00E404D8" w:rsidRPr="00455C89" w14:paraId="47AEBD74" w14:textId="77777777" w:rsidTr="0073669D">
        <w:trPr>
          <w:trHeight w:val="1360"/>
        </w:trPr>
        <w:tc>
          <w:tcPr>
            <w:tcW w:w="9072" w:type="dxa"/>
            <w:shd w:val="clear" w:color="auto" w:fill="DCEDEF"/>
          </w:tcPr>
          <w:p w14:paraId="0BA49CE8" w14:textId="25A59611" w:rsidR="0000239C" w:rsidRPr="000F3671" w:rsidRDefault="00E404D8" w:rsidP="000F3671">
            <w:pPr>
              <w:spacing w:before="120"/>
              <w:rPr>
                <w:color w:val="000000" w:themeColor="text1"/>
              </w:rPr>
            </w:pPr>
            <w:r w:rsidRPr="00203773">
              <w:rPr>
                <w:b/>
                <w:bCs/>
              </w:rPr>
              <w:t>Finding</w:t>
            </w:r>
            <w:r w:rsidRPr="00203773">
              <w:t>:</w:t>
            </w:r>
            <w:r w:rsidRPr="0016101C">
              <w:rPr>
                <w:color w:val="009193"/>
              </w:rPr>
              <w:t xml:space="preserve"> </w:t>
            </w:r>
            <w:r w:rsidR="0000239C" w:rsidRPr="000F3671">
              <w:rPr>
                <w:color w:val="000000" w:themeColor="text1"/>
              </w:rPr>
              <w:t xml:space="preserve">The available evidence did not reveal how Indigenous Australians were engaged in the program’s design process, </w:t>
            </w:r>
            <w:r w:rsidR="00C01A36">
              <w:rPr>
                <w:color w:val="000000" w:themeColor="text1"/>
              </w:rPr>
              <w:t>n</w:t>
            </w:r>
            <w:r w:rsidR="0000239C" w:rsidRPr="000F3671">
              <w:rPr>
                <w:color w:val="000000" w:themeColor="text1"/>
              </w:rPr>
              <w:t xml:space="preserve">or how the program was designed to meet the needs of Indigenous students. In implementation, there is evidence that a small number of Aboriginal-led organisations employed cadets, and the two </w:t>
            </w:r>
            <w:r w:rsidR="00A0319A">
              <w:rPr>
                <w:color w:val="000000" w:themeColor="text1"/>
              </w:rPr>
              <w:t>provider</w:t>
            </w:r>
            <w:r w:rsidR="0000239C" w:rsidRPr="000F3671">
              <w:rPr>
                <w:color w:val="000000" w:themeColor="text1"/>
              </w:rPr>
              <w:t>s had historical experience working closely with Aboriginal people</w:t>
            </w:r>
            <w:r w:rsidR="00C7540C">
              <w:rPr>
                <w:color w:val="000000" w:themeColor="text1"/>
              </w:rPr>
              <w:t>,</w:t>
            </w:r>
            <w:r w:rsidR="004F31BB" w:rsidRPr="000F3671">
              <w:rPr>
                <w:color w:val="000000" w:themeColor="text1"/>
              </w:rPr>
              <w:t xml:space="preserve"> but are not Aboriginal-led organisations.</w:t>
            </w:r>
          </w:p>
          <w:p w14:paraId="4BC7B670" w14:textId="68829E01" w:rsidR="00E404D8" w:rsidRPr="000F3671" w:rsidRDefault="0000239C" w:rsidP="005D5847">
            <w:pPr>
              <w:rPr>
                <w:color w:val="000000" w:themeColor="text1"/>
              </w:rPr>
            </w:pPr>
            <w:r w:rsidRPr="000F3671">
              <w:rPr>
                <w:color w:val="000000" w:themeColor="text1"/>
              </w:rPr>
              <w:t xml:space="preserve">In implementation, there were a number of design elements that did not meet the needs of Indigenous students including the cultural safety of the non-work placement components of the program, the allowable time of the cadetship, and restrictions on deferring the cadetship. </w:t>
            </w:r>
            <w:r w:rsidR="00E404D8" w:rsidRPr="000F3671">
              <w:rPr>
                <w:color w:val="000000" w:themeColor="text1"/>
              </w:rPr>
              <w:t xml:space="preserve"> </w:t>
            </w:r>
          </w:p>
        </w:tc>
      </w:tr>
    </w:tbl>
    <w:p w14:paraId="4B1D9059" w14:textId="498A041A" w:rsidR="00A93814" w:rsidRPr="00AF42B2" w:rsidRDefault="00A93814" w:rsidP="002938A9">
      <w:pPr>
        <w:pStyle w:val="Heading3"/>
      </w:pPr>
      <w:bookmarkStart w:id="233" w:name="_Toc39230091"/>
      <w:bookmarkStart w:id="234" w:name="_Toc41473187"/>
      <w:bookmarkStart w:id="235" w:name="_Toc41950879"/>
      <w:bookmarkStart w:id="236" w:name="_Toc43911309"/>
      <w:bookmarkStart w:id="237" w:name="_Toc58594833"/>
      <w:r w:rsidRPr="000969BA">
        <w:t>To what extent was the program design relevant to the needs of Indigenous students?</w:t>
      </w:r>
      <w:bookmarkEnd w:id="233"/>
      <w:bookmarkEnd w:id="234"/>
      <w:bookmarkEnd w:id="235"/>
      <w:bookmarkEnd w:id="236"/>
      <w:bookmarkEnd w:id="237"/>
    </w:p>
    <w:p w14:paraId="3BF3F2DD" w14:textId="66B691C7" w:rsidR="00824059" w:rsidRDefault="00EB0F63" w:rsidP="00057490">
      <w:pPr>
        <w:outlineLvl w:val="9"/>
      </w:pPr>
      <w:r>
        <w:t>The</w:t>
      </w:r>
      <w:r w:rsidR="00824059">
        <w:t xml:space="preserve"> </w:t>
      </w:r>
      <w:r w:rsidR="00AD5C46">
        <w:t xml:space="preserve">available </w:t>
      </w:r>
      <w:r w:rsidR="00824059">
        <w:t>evidence</w:t>
      </w:r>
      <w:r w:rsidR="00AD5C46">
        <w:t>-</w:t>
      </w:r>
      <w:r w:rsidR="00824059">
        <w:t xml:space="preserve">base did not reveal how the program was designed to meet the needs of Indigenous students. </w:t>
      </w:r>
    </w:p>
    <w:p w14:paraId="7B9F630E" w14:textId="0E1DB29C" w:rsidR="00D6783E" w:rsidRDefault="00824059" w:rsidP="00057490">
      <w:pPr>
        <w:outlineLvl w:val="9"/>
      </w:pPr>
      <w:r>
        <w:t xml:space="preserve">In implementation there are a number of elements of the program design that did not meet the needs of Indigenous students. </w:t>
      </w:r>
      <w:r w:rsidR="002D5110">
        <w:t>This includes course preference, age of entry into university</w:t>
      </w:r>
      <w:r w:rsidR="00EB0F63">
        <w:t>, mode of entry into university (e.g. use of pathway programs) and time take</w:t>
      </w:r>
      <w:r w:rsidR="00C7540C">
        <w:t>n</w:t>
      </w:r>
      <w:r w:rsidR="00EB0F63">
        <w:t xml:space="preserve"> to complete </w:t>
      </w:r>
      <w:r w:rsidR="00C7540C">
        <w:t xml:space="preserve">their </w:t>
      </w:r>
      <w:r w:rsidR="00EB0F63">
        <w:t>degree.</w:t>
      </w:r>
      <w:r w:rsidR="002D5110">
        <w:t xml:space="preserve"> </w:t>
      </w:r>
      <w:r>
        <w:t xml:space="preserve">In addition, Indigenous students are more likely to </w:t>
      </w:r>
      <w:r w:rsidR="009F4914">
        <w:t>hav</w:t>
      </w:r>
      <w:r>
        <w:t>e</w:t>
      </w:r>
      <w:r w:rsidR="009F4914">
        <w:t xml:space="preserve"> children at a younger age, </w:t>
      </w:r>
      <w:r w:rsidR="00C7540C">
        <w:t xml:space="preserve">have </w:t>
      </w:r>
      <w:r w:rsidR="009F4914">
        <w:t>more children, li</w:t>
      </w:r>
      <w:r w:rsidR="00AD5C46">
        <w:t>ve</w:t>
      </w:r>
      <w:r w:rsidR="009F4914">
        <w:t xml:space="preserve"> in a rural or remote area, </w:t>
      </w:r>
      <w:r w:rsidR="00C7540C">
        <w:t xml:space="preserve">experience </w:t>
      </w:r>
      <w:r w:rsidR="009F4914">
        <w:t xml:space="preserve">certain chronic </w:t>
      </w:r>
      <w:r w:rsidR="009F4914">
        <w:lastRenderedPageBreak/>
        <w:t xml:space="preserve">health conditions, and </w:t>
      </w:r>
      <w:r w:rsidR="00C7540C">
        <w:t xml:space="preserve">have </w:t>
      </w:r>
      <w:r w:rsidR="009F4914">
        <w:t>the responsibility for caring or financial supporting other family members.</w:t>
      </w:r>
      <w:r w:rsidR="00734D21">
        <w:rPr>
          <w:rStyle w:val="FootnoteReference"/>
        </w:rPr>
        <w:footnoteReference w:id="27"/>
      </w:r>
    </w:p>
    <w:p w14:paraId="5152C2A4" w14:textId="21C8C95A" w:rsidR="009F4914" w:rsidRDefault="00AD5C46" w:rsidP="00057490">
      <w:pPr>
        <w:outlineLvl w:val="9"/>
      </w:pPr>
      <w:r>
        <w:t>Ensuring cultural safety, increasing allowable time and permitting deferrals are k</w:t>
      </w:r>
      <w:r w:rsidR="00C31D3A">
        <w:t>ey steps that NIAA could take to increase the relevancy of the program</w:t>
      </w:r>
      <w:r>
        <w:t>.</w:t>
      </w:r>
    </w:p>
    <w:p w14:paraId="41FDA2C8" w14:textId="624C3D62" w:rsidR="00C31D3A" w:rsidRPr="00AD5C46" w:rsidRDefault="00C31D3A" w:rsidP="00CC0E61">
      <w:pPr>
        <w:pStyle w:val="Heading4"/>
      </w:pPr>
      <w:bookmarkStart w:id="238" w:name="_Toc39230092"/>
      <w:bookmarkStart w:id="239" w:name="_Toc41473188"/>
      <w:bookmarkStart w:id="240" w:name="_Toc41950880"/>
      <w:bookmarkStart w:id="241" w:name="_Toc43911310"/>
      <w:bookmarkStart w:id="242" w:name="_Toc58594834"/>
      <w:r w:rsidRPr="00AD5C46">
        <w:t>Ensuring cultural safety</w:t>
      </w:r>
      <w:bookmarkEnd w:id="238"/>
      <w:bookmarkEnd w:id="239"/>
      <w:bookmarkEnd w:id="240"/>
      <w:bookmarkEnd w:id="241"/>
      <w:bookmarkEnd w:id="242"/>
    </w:p>
    <w:p w14:paraId="48404CAF" w14:textId="6C20D21E" w:rsidR="00146302" w:rsidRDefault="00892209" w:rsidP="00057490">
      <w:pPr>
        <w:outlineLvl w:val="9"/>
      </w:pPr>
      <w:r w:rsidRPr="00494878">
        <w:t>Over one third of cadets engag</w:t>
      </w:r>
      <w:r w:rsidR="00E96E26">
        <w:t>ing in the program</w:t>
      </w:r>
      <w:r w:rsidRPr="00494878">
        <w:t xml:space="preserve"> </w:t>
      </w:r>
      <w:r w:rsidR="00D6783E">
        <w:t>through providers</w:t>
      </w:r>
      <w:r w:rsidRPr="00494878">
        <w:t xml:space="preserve"> expressed concerns </w:t>
      </w:r>
      <w:r w:rsidR="00D6783E">
        <w:t>for cultural safety outside the work placement elements of the program</w:t>
      </w:r>
      <w:r w:rsidR="00146302">
        <w:t>, such as weekly contact with an ‘advisor’ and networking opportunities and celebratory events for cadets and employers</w:t>
      </w:r>
      <w:r w:rsidR="00D6783E">
        <w:t xml:space="preserve">. This gap in cultural safety may reflect an initial program design focus on cultural safety </w:t>
      </w:r>
      <w:r w:rsidR="00E96E26">
        <w:t>wi</w:t>
      </w:r>
      <w:r w:rsidR="00146302">
        <w:t>t</w:t>
      </w:r>
      <w:r w:rsidR="00E96E26">
        <w:t>h</w:t>
      </w:r>
      <w:r w:rsidR="00146302">
        <w:t>i</w:t>
      </w:r>
      <w:r w:rsidR="00D6783E">
        <w:t xml:space="preserve">n work placements </w:t>
      </w:r>
      <w:r w:rsidR="00E96E26">
        <w:t xml:space="preserve">rather than cultural safety at a broader level. This points towards a broader accountability mechanism </w:t>
      </w:r>
      <w:r w:rsidR="00B40F0C">
        <w:t xml:space="preserve">required </w:t>
      </w:r>
      <w:r w:rsidR="00E96E26">
        <w:t>for cultural safety.</w:t>
      </w:r>
    </w:p>
    <w:tbl>
      <w:tblPr>
        <w:tblStyle w:val="GridTable4-Accent52"/>
        <w:tblW w:w="9067" w:type="dxa"/>
        <w:tblLook w:val="04A0" w:firstRow="1" w:lastRow="0" w:firstColumn="1" w:lastColumn="0" w:noHBand="0" w:noVBand="1"/>
        <w:tblCaption w:val="Three recommendations"/>
        <w:tblDescription w:val="Three recommendations - one on broader KPIs, one on transparent feedback and one on an independent evaluation"/>
      </w:tblPr>
      <w:tblGrid>
        <w:gridCol w:w="9067"/>
      </w:tblGrid>
      <w:tr w:rsidR="00C01A36" w:rsidRPr="00C01A36" w14:paraId="5E16DDC8"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3A54B0FE" w14:textId="77777777" w:rsidR="00C01A36" w:rsidRPr="00C01A36" w:rsidRDefault="00C01A36" w:rsidP="00C01A36">
            <w:pPr>
              <w:spacing w:before="120" w:line="240" w:lineRule="auto"/>
              <w:rPr>
                <w:b w:val="0"/>
                <w:bCs w:val="0"/>
              </w:rPr>
            </w:pPr>
            <w:r w:rsidRPr="00C01A36">
              <w:rPr>
                <w:b w:val="0"/>
                <w:bCs w:val="0"/>
              </w:rPr>
              <w:t>Recommendation:</w:t>
            </w:r>
          </w:p>
        </w:tc>
      </w:tr>
      <w:tr w:rsidR="00C01A36" w:rsidRPr="00C01A36" w14:paraId="7CEA7B48"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E4735DF" w14:textId="015B7EC3" w:rsidR="00C01A36" w:rsidRPr="00C01A36" w:rsidRDefault="00C01A36" w:rsidP="00C01A36">
            <w:pPr>
              <w:spacing w:before="120" w:line="240" w:lineRule="auto"/>
              <w:rPr>
                <w:b w:val="0"/>
                <w:bCs w:val="0"/>
                <w:color w:val="FFFFFF" w:themeColor="background1"/>
              </w:rPr>
            </w:pPr>
            <w:r w:rsidRPr="00C01A36">
              <w:rPr>
                <w:b w:val="0"/>
                <w:bCs w:val="0"/>
                <w:color w:val="000000" w:themeColor="text1"/>
              </w:rPr>
              <w:t xml:space="preserve">That NIAA include broader KPIs for </w:t>
            </w:r>
            <w:r w:rsidR="000850C8">
              <w:rPr>
                <w:b w:val="0"/>
                <w:bCs w:val="0"/>
                <w:color w:val="000000" w:themeColor="text1"/>
              </w:rPr>
              <w:t>providers</w:t>
            </w:r>
            <w:r w:rsidRPr="00C01A36">
              <w:rPr>
                <w:b w:val="0"/>
                <w:bCs w:val="0"/>
                <w:color w:val="000000" w:themeColor="text1"/>
              </w:rPr>
              <w:t xml:space="preserve"> to ensure a culturally safe environment for </w:t>
            </w:r>
            <w:r w:rsidR="003C77FA">
              <w:rPr>
                <w:b w:val="0"/>
                <w:bCs w:val="0"/>
                <w:color w:val="000000" w:themeColor="text1"/>
              </w:rPr>
              <w:t>cadets</w:t>
            </w:r>
            <w:r w:rsidRPr="00C01A36">
              <w:rPr>
                <w:b w:val="0"/>
                <w:bCs w:val="0"/>
                <w:color w:val="000000" w:themeColor="text1"/>
              </w:rPr>
              <w:t xml:space="preserve">, including establishing minimum standards to guide the selection of </w:t>
            </w:r>
            <w:r w:rsidR="000850C8">
              <w:rPr>
                <w:b w:val="0"/>
                <w:bCs w:val="0"/>
                <w:color w:val="000000" w:themeColor="text1"/>
              </w:rPr>
              <w:t>providers</w:t>
            </w:r>
            <w:r w:rsidRPr="00C01A36">
              <w:rPr>
                <w:b w:val="0"/>
                <w:bCs w:val="0"/>
                <w:color w:val="000000" w:themeColor="text1"/>
              </w:rPr>
              <w:t xml:space="preserve"> (e.g. Indigenous representation in the organisation’s governance and leadership, commitment to a Reconciliation Action Plan, presence of a cultural safety strategy etc.)</w:t>
            </w:r>
          </w:p>
        </w:tc>
      </w:tr>
      <w:tr w:rsidR="00C01A36" w:rsidRPr="00C01A36" w14:paraId="55BA58F5" w14:textId="77777777" w:rsidTr="0073669D">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733BBC79" w14:textId="77777777" w:rsidR="00C01A36" w:rsidRPr="00C01A36" w:rsidRDefault="00C01A36" w:rsidP="00C01A36">
            <w:pPr>
              <w:spacing w:before="120" w:line="240" w:lineRule="auto"/>
              <w:rPr>
                <w:b w:val="0"/>
                <w:bCs w:val="0"/>
                <w:color w:val="FFFFFF" w:themeColor="background1"/>
              </w:rPr>
            </w:pPr>
            <w:r w:rsidRPr="00C01A36">
              <w:rPr>
                <w:b w:val="0"/>
                <w:bCs w:val="0"/>
                <w:color w:val="FFFFFF" w:themeColor="background1"/>
              </w:rPr>
              <w:t>Recommendation:</w:t>
            </w:r>
          </w:p>
        </w:tc>
      </w:tr>
      <w:tr w:rsidR="00C01A36" w:rsidRPr="00C01A36" w14:paraId="61BE992C"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8F3883E" w14:textId="2216487C" w:rsidR="00C01A36" w:rsidRPr="00C01A36" w:rsidRDefault="00C01A36" w:rsidP="00C01A36">
            <w:pPr>
              <w:spacing w:before="120" w:line="240" w:lineRule="auto"/>
              <w:rPr>
                <w:b w:val="0"/>
                <w:bCs w:val="0"/>
                <w:color w:val="FFFFFF" w:themeColor="background1"/>
              </w:rPr>
            </w:pPr>
            <w:r w:rsidRPr="00C01A36">
              <w:rPr>
                <w:b w:val="0"/>
                <w:bCs w:val="0"/>
                <w:color w:val="000000" w:themeColor="text1"/>
              </w:rPr>
              <w:t xml:space="preserve">That NIAA require </w:t>
            </w:r>
            <w:r w:rsidR="00A0319A">
              <w:rPr>
                <w:b w:val="0"/>
                <w:bCs w:val="0"/>
                <w:color w:val="000000" w:themeColor="text1"/>
              </w:rPr>
              <w:t>provider</w:t>
            </w:r>
            <w:r w:rsidRPr="00C01A36">
              <w:rPr>
                <w:b w:val="0"/>
                <w:bCs w:val="0"/>
                <w:color w:val="000000" w:themeColor="text1"/>
              </w:rPr>
              <w:t>s to establish an accessible and transparent feedback and complaints process and the number and nature of complaints received from cadets be monitored through provider progress reports.</w:t>
            </w:r>
          </w:p>
        </w:tc>
      </w:tr>
      <w:tr w:rsidR="00C01A36" w:rsidRPr="00C01A36" w14:paraId="757D2632" w14:textId="77777777" w:rsidTr="0073669D">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68072757" w14:textId="77777777" w:rsidR="00C01A36" w:rsidRPr="00C01A36" w:rsidRDefault="00C01A36" w:rsidP="00C01A36">
            <w:pPr>
              <w:spacing w:before="120" w:line="240" w:lineRule="auto"/>
              <w:rPr>
                <w:b w:val="0"/>
                <w:bCs w:val="0"/>
                <w:color w:val="FFFFFF" w:themeColor="background1"/>
              </w:rPr>
            </w:pPr>
            <w:r w:rsidRPr="00C01A36">
              <w:rPr>
                <w:b w:val="0"/>
                <w:bCs w:val="0"/>
                <w:color w:val="FFFFFF" w:themeColor="background1"/>
              </w:rPr>
              <w:t>Recommendation:</w:t>
            </w:r>
          </w:p>
        </w:tc>
      </w:tr>
      <w:tr w:rsidR="00C01A36" w:rsidRPr="00C01A36" w14:paraId="76EE2DCB"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5D2F3417" w14:textId="6C2AA02F" w:rsidR="00C01A36" w:rsidRPr="00C01A36" w:rsidRDefault="00C01A36" w:rsidP="00C01A36">
            <w:pPr>
              <w:spacing w:before="120" w:line="240" w:lineRule="auto"/>
              <w:rPr>
                <w:b w:val="0"/>
                <w:bCs w:val="0"/>
                <w:color w:val="FFFFFF" w:themeColor="background1"/>
              </w:rPr>
            </w:pPr>
            <w:r w:rsidRPr="00C01A36">
              <w:rPr>
                <w:b w:val="0"/>
                <w:bCs w:val="0"/>
                <w:color w:val="000000" w:themeColor="text1"/>
              </w:rPr>
              <w:t xml:space="preserve">That NIAA require </w:t>
            </w:r>
            <w:r w:rsidR="00A0319A">
              <w:rPr>
                <w:b w:val="0"/>
                <w:bCs w:val="0"/>
                <w:color w:val="000000" w:themeColor="text1"/>
              </w:rPr>
              <w:t>provider</w:t>
            </w:r>
            <w:r w:rsidRPr="00C01A36">
              <w:rPr>
                <w:b w:val="0"/>
                <w:bCs w:val="0"/>
                <w:color w:val="000000" w:themeColor="text1"/>
              </w:rPr>
              <w:t xml:space="preserve">s to commission an independent evaluation of their </w:t>
            </w:r>
            <w:r w:rsidR="00A0319A">
              <w:rPr>
                <w:b w:val="0"/>
                <w:bCs w:val="0"/>
                <w:color w:val="000000" w:themeColor="text1"/>
              </w:rPr>
              <w:t>C</w:t>
            </w:r>
            <w:r w:rsidRPr="00C01A36">
              <w:rPr>
                <w:b w:val="0"/>
                <w:bCs w:val="0"/>
                <w:color w:val="000000" w:themeColor="text1"/>
              </w:rPr>
              <w:t>adetship</w:t>
            </w:r>
            <w:r w:rsidR="00A0319A">
              <w:rPr>
                <w:b w:val="0"/>
                <w:bCs w:val="0"/>
                <w:color w:val="000000" w:themeColor="text1"/>
              </w:rPr>
              <w:t>s</w:t>
            </w:r>
            <w:r w:rsidRPr="00C01A36">
              <w:rPr>
                <w:b w:val="0"/>
                <w:bCs w:val="0"/>
                <w:color w:val="000000" w:themeColor="text1"/>
              </w:rPr>
              <w:t xml:space="preserve"> program</w:t>
            </w:r>
            <w:r w:rsidR="00A0319A">
              <w:rPr>
                <w:b w:val="0"/>
                <w:bCs w:val="0"/>
                <w:color w:val="000000" w:themeColor="text1"/>
              </w:rPr>
              <w:t>s</w:t>
            </w:r>
            <w:r w:rsidRPr="00C01A36">
              <w:rPr>
                <w:b w:val="0"/>
                <w:bCs w:val="0"/>
                <w:color w:val="000000" w:themeColor="text1"/>
              </w:rPr>
              <w:t xml:space="preserve"> at least once during every contract period</w:t>
            </w:r>
            <w:r w:rsidR="00A0319A">
              <w:rPr>
                <w:b w:val="0"/>
                <w:bCs w:val="0"/>
                <w:color w:val="000000" w:themeColor="text1"/>
              </w:rPr>
              <w:t xml:space="preserve"> </w:t>
            </w:r>
            <w:r w:rsidR="00A0319A" w:rsidRPr="00A636AB">
              <w:rPr>
                <w:b w:val="0"/>
                <w:bCs w:val="0"/>
                <w:color w:val="000000" w:themeColor="text1"/>
              </w:rPr>
              <w:t>(as defined by NIAA)</w:t>
            </w:r>
            <w:r w:rsidRPr="00C01A36">
              <w:rPr>
                <w:b w:val="0"/>
                <w:bCs w:val="0"/>
                <w:color w:val="000000" w:themeColor="text1"/>
              </w:rPr>
              <w:t>, and that the costs of the evaluation be included in the provider’s funding contract.</w:t>
            </w:r>
          </w:p>
        </w:tc>
      </w:tr>
    </w:tbl>
    <w:p w14:paraId="0B04CF53" w14:textId="173EC402" w:rsidR="00C31D3A" w:rsidRPr="00494878" w:rsidRDefault="00C31D3A" w:rsidP="00C31D3A">
      <w:pPr>
        <w:pStyle w:val="Heading4"/>
      </w:pPr>
      <w:bookmarkStart w:id="243" w:name="_Toc39230093"/>
      <w:bookmarkStart w:id="244" w:name="_Toc41473189"/>
      <w:bookmarkStart w:id="245" w:name="_Toc41950881"/>
      <w:bookmarkStart w:id="246" w:name="_Toc43911311"/>
      <w:bookmarkStart w:id="247" w:name="_Toc58594835"/>
      <w:r>
        <w:t>Increase a</w:t>
      </w:r>
      <w:r w:rsidRPr="00494878">
        <w:t>llowable time</w:t>
      </w:r>
      <w:bookmarkEnd w:id="243"/>
      <w:bookmarkEnd w:id="244"/>
      <w:bookmarkEnd w:id="245"/>
      <w:bookmarkEnd w:id="246"/>
      <w:bookmarkEnd w:id="247"/>
    </w:p>
    <w:p w14:paraId="607FD75B" w14:textId="2EFB409E" w:rsidR="00C31D3A" w:rsidRDefault="00C31D3A" w:rsidP="00057490">
      <w:pPr>
        <w:spacing w:after="240"/>
        <w:outlineLvl w:val="9"/>
        <w:rPr>
          <w:rFonts w:cs="Times New Roman"/>
        </w:rPr>
      </w:pPr>
      <w:r w:rsidRPr="00CC0E61">
        <w:t xml:space="preserve">Indigenous students often take longer than non-Indigenous students to complete their degrees and often take one or more breaks </w:t>
      </w:r>
      <w:r w:rsidRPr="00C31D3A">
        <w:t>during</w:t>
      </w:r>
      <w:r w:rsidRPr="00CC0E61">
        <w:t xml:space="preserve"> their studies. This was confirmed by interviews with cadets, which revealed that many preferred the option of a 75% (3-unit study load) instead of a 100% (4-unit study load), which was allowable under the program rules. While the cadetship rules permit the cadet to reduce their study load to 75%, it states this may result in the cadet running out of ‘allowable time’ to complete their degree and therefore becoming ineligible for further funding. The </w:t>
      </w:r>
      <w:r w:rsidR="005D5847">
        <w:t>C</w:t>
      </w:r>
      <w:r w:rsidR="005D5847" w:rsidRPr="00CC0E61">
        <w:t xml:space="preserve">adetship </w:t>
      </w:r>
      <w:r w:rsidRPr="00CC0E61">
        <w:t>rules define the allowable time as ‘</w:t>
      </w:r>
      <w:r w:rsidRPr="00CC0E61">
        <w:rPr>
          <w:rFonts w:cs="Times New Roman"/>
        </w:rPr>
        <w:t xml:space="preserve">the minimum time required to complete a degree studying a standard full-time study load’. </w:t>
      </w:r>
      <w:r w:rsidR="005D5847" w:rsidRPr="00CC0E61">
        <w:rPr>
          <w:rFonts w:cs="Times New Roman"/>
        </w:rPr>
        <w:t>Th</w:t>
      </w:r>
      <w:r w:rsidR="005D5847">
        <w:rPr>
          <w:rFonts w:cs="Times New Roman"/>
        </w:rPr>
        <w:t>e findings</w:t>
      </w:r>
      <w:r w:rsidR="005D5847" w:rsidRPr="00CC0E61">
        <w:rPr>
          <w:rFonts w:cs="Times New Roman"/>
        </w:rPr>
        <w:t xml:space="preserve"> </w:t>
      </w:r>
      <w:r w:rsidRPr="00CC0E61">
        <w:rPr>
          <w:rFonts w:cs="Times New Roman"/>
        </w:rPr>
        <w:t>indicate that the definition of allowable time in the cadetship rules does not take into account the unique needs and realities of Indigenous Australians and the changing nature of university study in Australia.</w:t>
      </w:r>
    </w:p>
    <w:tbl>
      <w:tblPr>
        <w:tblStyle w:val="GridTable4-Accent52"/>
        <w:tblW w:w="9067" w:type="dxa"/>
        <w:tblLook w:val="04A0" w:firstRow="1" w:lastRow="0" w:firstColumn="1" w:lastColumn="0" w:noHBand="0" w:noVBand="1"/>
        <w:tblCaption w:val="Recommendation on allowable time"/>
        <w:tblDescription w:val="Recommendation on allowable time"/>
      </w:tblPr>
      <w:tblGrid>
        <w:gridCol w:w="9067"/>
      </w:tblGrid>
      <w:tr w:rsidR="00C01A36" w:rsidRPr="00C01A36" w14:paraId="0903D3BB"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5517B190" w14:textId="77777777" w:rsidR="00C01A36" w:rsidRPr="00C01A36" w:rsidRDefault="00C01A36" w:rsidP="008A480E">
            <w:pPr>
              <w:spacing w:before="120" w:line="240" w:lineRule="auto"/>
              <w:rPr>
                <w:b w:val="0"/>
                <w:bCs w:val="0"/>
              </w:rPr>
            </w:pPr>
            <w:r w:rsidRPr="00C01A36">
              <w:rPr>
                <w:b w:val="0"/>
                <w:bCs w:val="0"/>
              </w:rPr>
              <w:lastRenderedPageBreak/>
              <w:t>Recommendation:</w:t>
            </w:r>
          </w:p>
        </w:tc>
      </w:tr>
      <w:tr w:rsidR="00C01A36" w:rsidRPr="00C01A36" w14:paraId="5A3EF5A2"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72DE6E6B" w14:textId="58479953" w:rsidR="00C01A36" w:rsidRPr="00C01A36" w:rsidRDefault="00C01A36" w:rsidP="008A480E">
            <w:pPr>
              <w:spacing w:before="120" w:line="240" w:lineRule="auto"/>
              <w:rPr>
                <w:b w:val="0"/>
                <w:bCs w:val="0"/>
                <w:color w:val="FFFFFF" w:themeColor="background1"/>
              </w:rPr>
            </w:pPr>
            <w:r w:rsidRPr="00C01A36">
              <w:rPr>
                <w:b w:val="0"/>
                <w:bCs w:val="0"/>
                <w:color w:val="000000" w:themeColor="text1"/>
              </w:rPr>
              <w:t>That NIAA consider changing the definition of allowable time to read ‘the time required to complete the cadet’s degree studying at least 75% of the standard full-time study load’.</w:t>
            </w:r>
          </w:p>
        </w:tc>
      </w:tr>
    </w:tbl>
    <w:p w14:paraId="5409650A" w14:textId="5CBB9DA6" w:rsidR="00C31D3A" w:rsidRPr="00494878" w:rsidRDefault="00C31D3A" w:rsidP="00CC0E61">
      <w:pPr>
        <w:pStyle w:val="Heading4"/>
        <w:spacing w:before="240"/>
      </w:pPr>
      <w:bookmarkStart w:id="248" w:name="_Toc39230094"/>
      <w:bookmarkStart w:id="249" w:name="_Toc41473190"/>
      <w:bookmarkStart w:id="250" w:name="_Toc41950882"/>
      <w:bookmarkStart w:id="251" w:name="_Toc43911312"/>
      <w:bookmarkStart w:id="252" w:name="_Toc58594836"/>
      <w:r>
        <w:t>Permitting d</w:t>
      </w:r>
      <w:r w:rsidRPr="00494878">
        <w:t>eferrals</w:t>
      </w:r>
      <w:bookmarkEnd w:id="248"/>
      <w:bookmarkEnd w:id="249"/>
      <w:bookmarkEnd w:id="250"/>
      <w:bookmarkEnd w:id="251"/>
      <w:bookmarkEnd w:id="252"/>
    </w:p>
    <w:p w14:paraId="102AB048" w14:textId="18921C10" w:rsidR="00C31D3A" w:rsidRDefault="00C31D3A" w:rsidP="00057490">
      <w:pPr>
        <w:spacing w:after="240"/>
        <w:outlineLvl w:val="9"/>
        <w:rPr>
          <w:rFonts w:cs="Times New Roman"/>
        </w:rPr>
      </w:pPr>
      <w:r w:rsidRPr="00CC0E61">
        <w:t xml:space="preserve">Several cadets interviewed withdrew from the cadetship because of mental health and physical health reasons, including pregnancy. Interviews with cadets also showed that there was a high co-occurrence between cadets who withdrew from the cadetship and those who withdrew from or deferred their degree. Under the program rules, </w:t>
      </w:r>
      <w:r w:rsidRPr="00CC0E61">
        <w:rPr>
          <w:rFonts w:cs="Times New Roman"/>
        </w:rPr>
        <w:t xml:space="preserve">should a student need to defer their studies for any reason, the cadetship must cease. The rules state that the employer can consider recommencing the cadetship when the student returns to their studies, if they have cadetship placements available. The program rules </w:t>
      </w:r>
      <w:r w:rsidR="00BA6F77" w:rsidRPr="00CC0E61">
        <w:rPr>
          <w:rFonts w:cs="Times New Roman"/>
        </w:rPr>
        <w:t>in regard</w:t>
      </w:r>
      <w:r w:rsidR="00BA6F77">
        <w:rPr>
          <w:rFonts w:cs="Times New Roman"/>
        </w:rPr>
        <w:t xml:space="preserve"> to</w:t>
      </w:r>
      <w:r w:rsidRPr="00CC0E61">
        <w:rPr>
          <w:rFonts w:cs="Times New Roman"/>
        </w:rPr>
        <w:t xml:space="preserve"> deferrals do not take into account the unique needs and realities of Indigenous Australians, which include higher overall prevalence of mental health issues</w:t>
      </w:r>
      <w:r w:rsidRPr="00CC0E61">
        <w:rPr>
          <w:rStyle w:val="FootnoteReference"/>
          <w:rFonts w:cs="Times New Roman"/>
        </w:rPr>
        <w:footnoteReference w:id="28"/>
      </w:r>
      <w:r w:rsidRPr="00CC0E61">
        <w:rPr>
          <w:rFonts w:cs="Times New Roman"/>
        </w:rPr>
        <w:t xml:space="preserve"> and likelihood of being primary caregivers at a younger age.</w:t>
      </w:r>
      <w:r w:rsidRPr="00CC0E61">
        <w:rPr>
          <w:rStyle w:val="FootnoteReference"/>
          <w:rFonts w:cs="Times New Roman"/>
        </w:rPr>
        <w:footnoteReference w:id="29"/>
      </w:r>
      <w:r w:rsidRPr="00CC0E61">
        <w:rPr>
          <w:rFonts w:cs="Times New Roman"/>
        </w:rPr>
        <w:t xml:space="preserve"> </w:t>
      </w:r>
    </w:p>
    <w:tbl>
      <w:tblPr>
        <w:tblStyle w:val="GridTable4-Accent52"/>
        <w:tblW w:w="9067" w:type="dxa"/>
        <w:tblLook w:val="04A0" w:firstRow="1" w:lastRow="0" w:firstColumn="1" w:lastColumn="0" w:noHBand="0" w:noVBand="1"/>
        <w:tblCaption w:val="Recommendation on defering for six months"/>
        <w:tblDescription w:val="Recommendation on defering for six months"/>
      </w:tblPr>
      <w:tblGrid>
        <w:gridCol w:w="9067"/>
      </w:tblGrid>
      <w:tr w:rsidR="00C01A36" w:rsidRPr="00C01A36" w14:paraId="6E50E983"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41FBA760" w14:textId="77777777" w:rsidR="00C01A36" w:rsidRPr="00C01A36" w:rsidRDefault="00C01A36" w:rsidP="008A480E">
            <w:pPr>
              <w:spacing w:before="120" w:line="240" w:lineRule="auto"/>
              <w:rPr>
                <w:b w:val="0"/>
                <w:bCs w:val="0"/>
              </w:rPr>
            </w:pPr>
            <w:r w:rsidRPr="00C01A36">
              <w:rPr>
                <w:b w:val="0"/>
                <w:bCs w:val="0"/>
              </w:rPr>
              <w:t>Recommendation:</w:t>
            </w:r>
          </w:p>
        </w:tc>
      </w:tr>
      <w:tr w:rsidR="00C01A36" w:rsidRPr="00C01A36" w14:paraId="798F8414"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311B260D" w14:textId="6EEB40F6" w:rsidR="00C01A36" w:rsidRPr="00C01A36" w:rsidRDefault="00C01A36" w:rsidP="008A480E">
            <w:pPr>
              <w:spacing w:before="120" w:line="240" w:lineRule="auto"/>
              <w:rPr>
                <w:b w:val="0"/>
                <w:bCs w:val="0"/>
                <w:color w:val="FFFFFF" w:themeColor="background1"/>
              </w:rPr>
            </w:pPr>
            <w:r w:rsidRPr="00C01A36">
              <w:rPr>
                <w:b w:val="0"/>
                <w:bCs w:val="0"/>
                <w:color w:val="000000" w:themeColor="text1"/>
              </w:rPr>
              <w:t>That NIAA consider changing the program rules to allow cadets to defer their cadetship for up to 6 months in extenuating circumstances.</w:t>
            </w:r>
          </w:p>
        </w:tc>
      </w:tr>
    </w:tbl>
    <w:p w14:paraId="17C5D24C" w14:textId="1D8927FD" w:rsidR="00AE1E2E" w:rsidRPr="007939A3" w:rsidRDefault="00AE1E2E" w:rsidP="007939A3">
      <w:pPr>
        <w:pStyle w:val="Heading3"/>
      </w:pPr>
      <w:bookmarkStart w:id="253" w:name="_Toc39230095"/>
      <w:bookmarkStart w:id="254" w:name="_Toc41473191"/>
      <w:bookmarkStart w:id="255" w:name="_Toc41950883"/>
      <w:bookmarkStart w:id="256" w:name="_Toc43911313"/>
      <w:bookmarkStart w:id="257" w:name="_Toc58594837"/>
      <w:r w:rsidRPr="007939A3">
        <w:t>To what extent have Indigenous Australians been involved in the design and implementation of the program? What effect did this have on the program relevance?</w:t>
      </w:r>
      <w:bookmarkEnd w:id="253"/>
      <w:bookmarkEnd w:id="254"/>
      <w:bookmarkEnd w:id="255"/>
      <w:bookmarkEnd w:id="256"/>
      <w:bookmarkEnd w:id="257"/>
    </w:p>
    <w:p w14:paraId="7A1F30F5" w14:textId="4A6347D6" w:rsidR="00A26BD3" w:rsidRDefault="00F37CE9" w:rsidP="00057490">
      <w:pPr>
        <w:outlineLvl w:val="9"/>
      </w:pPr>
      <w:r>
        <w:t xml:space="preserve">The available evidence base did not indicate if </w:t>
      </w:r>
      <w:r w:rsidRPr="00494878">
        <w:t xml:space="preserve">Indigenous Australians (either individuals or organisations) had been consulted in the design of the </w:t>
      </w:r>
      <w:r w:rsidR="00A0319A">
        <w:t>C</w:t>
      </w:r>
      <w:r w:rsidRPr="00494878">
        <w:t>adetship</w:t>
      </w:r>
      <w:r w:rsidR="00A0319A">
        <w:t>s</w:t>
      </w:r>
      <w:r w:rsidRPr="00494878">
        <w:t xml:space="preserve"> programs.</w:t>
      </w:r>
      <w:r>
        <w:t xml:space="preserve"> In the programs implementation, there is evidence that a small number</w:t>
      </w:r>
      <w:r w:rsidR="002A1281">
        <w:t xml:space="preserve"> </w:t>
      </w:r>
      <w:r w:rsidR="001819A2" w:rsidRPr="00494878">
        <w:t>of Aboriginal-led organisations employ</w:t>
      </w:r>
      <w:r w:rsidR="002A1281">
        <w:t xml:space="preserve">ed </w:t>
      </w:r>
      <w:r w:rsidR="001819A2" w:rsidRPr="00494878">
        <w:t>cadets (both of which were not available to be interviewed as part of the evaluation)</w:t>
      </w:r>
      <w:r w:rsidR="002A1281">
        <w:t>. B</w:t>
      </w:r>
      <w:r w:rsidR="00892209" w:rsidRPr="00494878">
        <w:t xml:space="preserve">oth </w:t>
      </w:r>
      <w:r w:rsidR="00DE1B20">
        <w:t>AFLSportsReady</w:t>
      </w:r>
      <w:r w:rsidR="00892209" w:rsidRPr="00494878">
        <w:t xml:space="preserve"> and CareerTrackers have historical experience working closely with Aboriginal people, </w:t>
      </w:r>
      <w:r w:rsidR="002A1281">
        <w:t xml:space="preserve">however </w:t>
      </w:r>
      <w:r w:rsidR="00892209" w:rsidRPr="00494878">
        <w:t>neither are Aboriginal controlled organisations.</w:t>
      </w:r>
    </w:p>
    <w:tbl>
      <w:tblPr>
        <w:tblStyle w:val="GridTable4-Accent52"/>
        <w:tblW w:w="9067" w:type="dxa"/>
        <w:tblLook w:val="04A0" w:firstRow="1" w:lastRow="0" w:firstColumn="1" w:lastColumn="0" w:noHBand="0" w:noVBand="1"/>
        <w:tblCaption w:val="Recommendation on new providers to program"/>
        <w:tblDescription w:val="Recommendation on new providers to program"/>
      </w:tblPr>
      <w:tblGrid>
        <w:gridCol w:w="9067"/>
      </w:tblGrid>
      <w:tr w:rsidR="003E1F0F" w:rsidRPr="00C01A36" w14:paraId="32F97513"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0890B842" w14:textId="77777777" w:rsidR="003E1F0F" w:rsidRPr="00C01A36" w:rsidRDefault="003E1F0F" w:rsidP="008A480E">
            <w:pPr>
              <w:spacing w:before="120" w:line="240" w:lineRule="auto"/>
              <w:rPr>
                <w:b w:val="0"/>
                <w:bCs w:val="0"/>
              </w:rPr>
            </w:pPr>
            <w:r w:rsidRPr="00C01A36">
              <w:rPr>
                <w:b w:val="0"/>
                <w:bCs w:val="0"/>
              </w:rPr>
              <w:t>Recommendation:</w:t>
            </w:r>
          </w:p>
        </w:tc>
      </w:tr>
      <w:tr w:rsidR="003E1F0F" w:rsidRPr="00C01A36" w14:paraId="3D22B8C1"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270D1D1D" w14:textId="1CFD6A15" w:rsidR="003E1F0F" w:rsidRPr="00C01A36" w:rsidRDefault="003E1F0F" w:rsidP="008A480E">
            <w:pPr>
              <w:spacing w:before="120" w:line="240" w:lineRule="auto"/>
              <w:rPr>
                <w:b w:val="0"/>
                <w:bCs w:val="0"/>
                <w:color w:val="FFFFFF" w:themeColor="background1"/>
              </w:rPr>
            </w:pPr>
            <w:r w:rsidRPr="003E1F0F">
              <w:rPr>
                <w:b w:val="0"/>
                <w:bCs w:val="0"/>
                <w:color w:val="000000" w:themeColor="text1"/>
              </w:rPr>
              <w:t xml:space="preserve">That NIAA explore opportunities to attract new </w:t>
            </w:r>
            <w:r w:rsidR="00A0319A">
              <w:rPr>
                <w:b w:val="0"/>
                <w:bCs w:val="0"/>
                <w:color w:val="000000" w:themeColor="text1"/>
              </w:rPr>
              <w:t>provider</w:t>
            </w:r>
            <w:r w:rsidRPr="003E1F0F">
              <w:rPr>
                <w:b w:val="0"/>
                <w:bCs w:val="0"/>
                <w:color w:val="000000" w:themeColor="text1"/>
              </w:rPr>
              <w:t>s to the program, including Aboriginal businesses, Aboriginal controlled organisations, Indigenous peak bodies and potentially universities, under the leadership of the Indigenous Student Support Centres.</w:t>
            </w:r>
          </w:p>
        </w:tc>
      </w:tr>
    </w:tbl>
    <w:p w14:paraId="67C5BA5C" w14:textId="77777777" w:rsidR="00203773" w:rsidRDefault="00203773">
      <w:pPr>
        <w:spacing w:after="0" w:line="240" w:lineRule="auto"/>
        <w:outlineLvl w:val="9"/>
        <w:rPr>
          <w:b/>
          <w:bCs/>
          <w:color w:val="5AA2AE" w:themeColor="accent5"/>
          <w:sz w:val="26"/>
          <w:szCs w:val="26"/>
        </w:rPr>
      </w:pPr>
      <w:r>
        <w:br w:type="page"/>
      </w:r>
    </w:p>
    <w:p w14:paraId="186AB8EF" w14:textId="072D82B7" w:rsidR="000B1FCB" w:rsidRDefault="000B1FCB" w:rsidP="00CC0E61">
      <w:pPr>
        <w:pStyle w:val="Heading2"/>
      </w:pPr>
      <w:bookmarkStart w:id="258" w:name="_Toc58594838"/>
      <w:r w:rsidRPr="000969BA">
        <w:lastRenderedPageBreak/>
        <w:t xml:space="preserve">Who are the </w:t>
      </w:r>
      <w:r>
        <w:t>c</w:t>
      </w:r>
      <w:r w:rsidRPr="000969BA">
        <w:t>adets and what variables impact on their success or otherwise?</w:t>
      </w:r>
      <w:bookmarkEnd w:id="258"/>
    </w:p>
    <w:tbl>
      <w:tblPr>
        <w:tblStyle w:val="TableGrid"/>
        <w:tblW w:w="8931" w:type="dxa"/>
        <w:tblInd w:w="-5" w:type="dxa"/>
        <w:tblLook w:val="04A0" w:firstRow="1" w:lastRow="0" w:firstColumn="1" w:lastColumn="0" w:noHBand="0" w:noVBand="1"/>
        <w:tblCaption w:val="Evaluation question 2.1: Who are the cadets and what variables impact on their success or otherwise?"/>
        <w:tblDescription w:val="Evaluation question 2.1: Who are the cadets and what variables impact on their success or otherwise?"/>
      </w:tblPr>
      <w:tblGrid>
        <w:gridCol w:w="8931"/>
      </w:tblGrid>
      <w:tr w:rsidR="00D421E3" w:rsidRPr="00D421E3" w14:paraId="0511104B" w14:textId="77777777" w:rsidTr="0073669D">
        <w:trPr>
          <w:trHeight w:val="722"/>
          <w:tblHeader/>
        </w:trPr>
        <w:tc>
          <w:tcPr>
            <w:tcW w:w="8931" w:type="dxa"/>
            <w:shd w:val="clear" w:color="auto" w:fill="009193"/>
            <w:vAlign w:val="center"/>
          </w:tcPr>
          <w:p w14:paraId="22146FC8" w14:textId="265C0A07" w:rsidR="00D421E3" w:rsidRPr="00D421E3" w:rsidRDefault="00D421E3" w:rsidP="00D421E3">
            <w:pPr>
              <w:spacing w:after="0"/>
              <w:ind w:left="34"/>
              <w:rPr>
                <w:b/>
                <w:bCs/>
                <w:color w:val="FFFFFF" w:themeColor="background1"/>
              </w:rPr>
            </w:pPr>
            <w:r w:rsidRPr="00E404D8">
              <w:rPr>
                <w:b/>
                <w:bCs/>
                <w:color w:val="FFFFFF" w:themeColor="background1"/>
              </w:rPr>
              <w:t xml:space="preserve">Evaluation question </w:t>
            </w:r>
            <w:r w:rsidR="00ED375A">
              <w:rPr>
                <w:b/>
                <w:bCs/>
                <w:color w:val="FFFFFF" w:themeColor="background1"/>
              </w:rPr>
              <w:t>2.1</w:t>
            </w:r>
            <w:r w:rsidRPr="00D421E3">
              <w:rPr>
                <w:b/>
                <w:bCs/>
                <w:color w:val="FFFFFF" w:themeColor="background1"/>
              </w:rPr>
              <w:t>: Who are the cadets and what variables impact on their success or otherwise?</w:t>
            </w:r>
          </w:p>
        </w:tc>
      </w:tr>
      <w:tr w:rsidR="00D421E3" w:rsidRPr="00455C89" w14:paraId="0B1E85DA" w14:textId="77777777" w:rsidTr="0073669D">
        <w:trPr>
          <w:trHeight w:val="667"/>
        </w:trPr>
        <w:tc>
          <w:tcPr>
            <w:tcW w:w="8931" w:type="dxa"/>
            <w:shd w:val="clear" w:color="auto" w:fill="DCEDEF"/>
          </w:tcPr>
          <w:p w14:paraId="6B9B595D" w14:textId="18C9124D" w:rsidR="00D416E7" w:rsidRDefault="00D421E3" w:rsidP="00B801F2">
            <w:pPr>
              <w:spacing w:before="120"/>
              <w:rPr>
                <w:color w:val="000000" w:themeColor="text1"/>
              </w:rPr>
            </w:pPr>
            <w:r w:rsidRPr="0017336E">
              <w:rPr>
                <w:b/>
                <w:bCs/>
                <w:color w:val="009193"/>
              </w:rPr>
              <w:t>Finding:</w:t>
            </w:r>
            <w:r w:rsidRPr="00455C89">
              <w:rPr>
                <w:color w:val="009193"/>
              </w:rPr>
              <w:t xml:space="preserve"> </w:t>
            </w:r>
            <w:r w:rsidR="00D416E7">
              <w:rPr>
                <w:color w:val="000000" w:themeColor="text1"/>
              </w:rPr>
              <w:t xml:space="preserve">Indigenous cadets are more likely to be women (62.5%), young school leavers, and list their home address as urban locations on the </w:t>
            </w:r>
            <w:r w:rsidR="00B801F2">
              <w:rPr>
                <w:color w:val="000000" w:themeColor="text1"/>
              </w:rPr>
              <w:t>e</w:t>
            </w:r>
            <w:r w:rsidR="00D416E7">
              <w:rPr>
                <w:color w:val="000000" w:themeColor="text1"/>
              </w:rPr>
              <w:t xml:space="preserve">astern seaboard. </w:t>
            </w:r>
            <w:r w:rsidR="00D416E7">
              <w:t xml:space="preserve">The </w:t>
            </w:r>
            <w:r w:rsidR="00D416E7" w:rsidRPr="006B2DAF">
              <w:t>most popular course categor</w:t>
            </w:r>
            <w:r w:rsidR="00D416E7">
              <w:t>ies</w:t>
            </w:r>
            <w:r w:rsidR="00D416E7" w:rsidRPr="006B2DAF">
              <w:t xml:space="preserve"> for ICS cadets was Health (31%), Management and Commerce (17%), Society and Culture (16%) and Law (10%).</w:t>
            </w:r>
            <w:r w:rsidR="00D416E7">
              <w:t xml:space="preserve"> </w:t>
            </w:r>
            <w:r w:rsidR="00D416E7">
              <w:rPr>
                <w:color w:val="000000" w:themeColor="text1"/>
              </w:rPr>
              <w:t xml:space="preserve">Cadets engaged through </w:t>
            </w:r>
            <w:r w:rsidR="00A0319A">
              <w:rPr>
                <w:color w:val="000000" w:themeColor="text1"/>
              </w:rPr>
              <w:t>provider</w:t>
            </w:r>
            <w:r w:rsidR="00D416E7">
              <w:rPr>
                <w:color w:val="000000" w:themeColor="text1"/>
              </w:rPr>
              <w:t xml:space="preserve">s were more likely to be younger than cadets engaged directly by their employers, and </w:t>
            </w:r>
            <w:r w:rsidR="00A0319A">
              <w:rPr>
                <w:color w:val="000000" w:themeColor="text1"/>
              </w:rPr>
              <w:t>provider</w:t>
            </w:r>
            <w:r w:rsidR="00D416E7">
              <w:rPr>
                <w:color w:val="000000" w:themeColor="text1"/>
              </w:rPr>
              <w:t>s were more likely to engage cadets in the first year of their degree.</w:t>
            </w:r>
          </w:p>
          <w:p w14:paraId="41C0236B" w14:textId="4EA852D8" w:rsidR="00D416E7" w:rsidRDefault="00D416E7" w:rsidP="00D416E7">
            <w:pPr>
              <w:rPr>
                <w:color w:val="000000" w:themeColor="text1"/>
              </w:rPr>
            </w:pPr>
            <w:r>
              <w:t>Cadets were motivated to join the program to gain professional experience, career clarity and direction</w:t>
            </w:r>
            <w:r w:rsidR="004F31BB">
              <w:t xml:space="preserve">, </w:t>
            </w:r>
            <w:r>
              <w:t xml:space="preserve">and to alleviate financial stress. The program </w:t>
            </w:r>
            <w:r>
              <w:rPr>
                <w:color w:val="000000" w:themeColor="text1"/>
              </w:rPr>
              <w:t xml:space="preserve">contributed to a number of positive educational and employment outcomes for cadets. Cadets gained skills and insight in their work placements that they could apply to their university assignments and were incentivised to complete their degrees. Positive intermediate employment outcomes included exposure to work routines, improving ‘soft’ skills, and facilitating professional experience, networks and career clarity. </w:t>
            </w:r>
            <w:r>
              <w:t>All the cadets interviewed who completed their degree had gone onto graduate employment of some kind, including those who had withdrawn from the cadetship.</w:t>
            </w:r>
          </w:p>
          <w:p w14:paraId="05E3B189" w14:textId="6452E4C8" w:rsidR="00D421E3" w:rsidRPr="0017336E" w:rsidRDefault="00D416E7" w:rsidP="00D416E7">
            <w:pPr>
              <w:rPr>
                <w:color w:val="000000" w:themeColor="text1"/>
              </w:rPr>
            </w:pPr>
            <w:r>
              <w:rPr>
                <w:color w:val="000000" w:themeColor="text1"/>
              </w:rPr>
              <w:t xml:space="preserve">Cadets reported higher satisfaction when their work placement provided meaningful work, was relevant to their degree and career goals, facilitated a diversity of experience and allowed for a sense of belonging. Cadets were also more satisfied when they received structured supervision, access to mentors and </w:t>
            </w:r>
            <w:r w:rsidR="004F31BB">
              <w:rPr>
                <w:color w:val="000000" w:themeColor="text1"/>
              </w:rPr>
              <w:t xml:space="preserve">a </w:t>
            </w:r>
            <w:r>
              <w:rPr>
                <w:color w:val="000000" w:themeColor="text1"/>
              </w:rPr>
              <w:t>cultural</w:t>
            </w:r>
            <w:r w:rsidR="00BC78B4">
              <w:rPr>
                <w:color w:val="000000" w:themeColor="text1"/>
              </w:rPr>
              <w:t>ly</w:t>
            </w:r>
            <w:r>
              <w:rPr>
                <w:color w:val="000000" w:themeColor="text1"/>
              </w:rPr>
              <w:t xml:space="preserve"> safe</w:t>
            </w:r>
            <w:r w:rsidR="004F31BB">
              <w:rPr>
                <w:color w:val="000000" w:themeColor="text1"/>
              </w:rPr>
              <w:t xml:space="preserve"> work environment</w:t>
            </w:r>
            <w:r>
              <w:rPr>
                <w:color w:val="000000" w:themeColor="text1"/>
              </w:rPr>
              <w:t xml:space="preserve">. Issues that affected participation in the program </w:t>
            </w:r>
            <w:r w:rsidR="009A2EDE">
              <w:rPr>
                <w:color w:val="000000" w:themeColor="text1"/>
              </w:rPr>
              <w:t>included</w:t>
            </w:r>
            <w:r>
              <w:rPr>
                <w:color w:val="000000" w:themeColor="text1"/>
              </w:rPr>
              <w:t xml:space="preserve"> homesickness, burn-out </w:t>
            </w:r>
            <w:r w:rsidR="009A2EDE">
              <w:rPr>
                <w:color w:val="000000" w:themeColor="text1"/>
              </w:rPr>
              <w:t>(</w:t>
            </w:r>
            <w:r>
              <w:rPr>
                <w:color w:val="000000" w:themeColor="text1"/>
              </w:rPr>
              <w:t>commonly from difficulty in maintaining a work/life/study balance</w:t>
            </w:r>
            <w:r w:rsidR="009A2EDE">
              <w:rPr>
                <w:color w:val="000000" w:themeColor="text1"/>
              </w:rPr>
              <w:t>)</w:t>
            </w:r>
            <w:r>
              <w:rPr>
                <w:color w:val="000000" w:themeColor="text1"/>
              </w:rPr>
              <w:t>, mental health issues (more serious than burn out) and parenting, caring and pregnancy.</w:t>
            </w:r>
          </w:p>
        </w:tc>
      </w:tr>
    </w:tbl>
    <w:p w14:paraId="2ECDF8DB" w14:textId="1B379F17" w:rsidR="00F82778" w:rsidRDefault="00F82778" w:rsidP="00CC0E61">
      <w:pPr>
        <w:pStyle w:val="Heading3"/>
      </w:pPr>
      <w:bookmarkStart w:id="259" w:name="_Toc39230097"/>
      <w:bookmarkStart w:id="260" w:name="_Toc41473193"/>
      <w:bookmarkStart w:id="261" w:name="_Toc41950885"/>
      <w:bookmarkStart w:id="262" w:name="_Toc43911315"/>
      <w:bookmarkStart w:id="263" w:name="_Toc58594839"/>
      <w:r w:rsidRPr="000969BA">
        <w:t>Which students are more likely to participate in the program? Which students are not accessing the program? How do variables such as study area, gender, and location effect the extent to which students access the program?</w:t>
      </w:r>
      <w:bookmarkEnd w:id="259"/>
      <w:bookmarkEnd w:id="260"/>
      <w:bookmarkEnd w:id="261"/>
      <w:bookmarkEnd w:id="262"/>
      <w:bookmarkEnd w:id="263"/>
    </w:p>
    <w:p w14:paraId="0B251CF1" w14:textId="2DB29D1E" w:rsidR="009372A6" w:rsidRPr="00494878" w:rsidRDefault="009372A6">
      <w:pPr>
        <w:pStyle w:val="Heading4"/>
      </w:pPr>
      <w:bookmarkStart w:id="264" w:name="_Toc39230098"/>
      <w:bookmarkStart w:id="265" w:name="_Toc41473194"/>
      <w:bookmarkStart w:id="266" w:name="_Toc41950886"/>
      <w:bookmarkStart w:id="267" w:name="_Toc43911316"/>
      <w:bookmarkStart w:id="268" w:name="_Toc58594840"/>
      <w:r w:rsidRPr="00494878">
        <w:t>Demographic characteristics</w:t>
      </w:r>
      <w:bookmarkEnd w:id="264"/>
      <w:bookmarkEnd w:id="265"/>
      <w:bookmarkEnd w:id="266"/>
      <w:bookmarkEnd w:id="267"/>
      <w:bookmarkEnd w:id="268"/>
    </w:p>
    <w:p w14:paraId="29D3FA8E" w14:textId="64690AEA" w:rsidR="009372A6" w:rsidRPr="00494878" w:rsidRDefault="00185D72" w:rsidP="00057490">
      <w:pPr>
        <w:outlineLvl w:val="9"/>
      </w:pPr>
      <w:r>
        <w:t>More</w:t>
      </w:r>
      <w:r w:rsidR="009372A6" w:rsidRPr="00494878">
        <w:t xml:space="preserve"> women (62.5%) than men (37.5%) participated in the </w:t>
      </w:r>
      <w:r w:rsidR="00A0319A">
        <w:t>C</w:t>
      </w:r>
      <w:r w:rsidR="009372A6" w:rsidRPr="00494878">
        <w:t>adetship</w:t>
      </w:r>
      <w:r w:rsidR="00A0319A">
        <w:t>s</w:t>
      </w:r>
      <w:r w:rsidR="009372A6" w:rsidRPr="00494878">
        <w:t xml:space="preserve"> programs. The overrepresentation of women in the programs can be explained by the larger number of cadetships offered in course disciplines dominated by women (see </w:t>
      </w:r>
      <w:r w:rsidR="00ED56CA">
        <w:t xml:space="preserve">commentary in the next section </w:t>
      </w:r>
      <w:r w:rsidR="008026BA" w:rsidRPr="004E4BFB">
        <w:t>page</w:t>
      </w:r>
      <w:r w:rsidR="009372A6" w:rsidRPr="00C012D7">
        <w:t xml:space="preserve"> </w:t>
      </w:r>
      <w:r w:rsidR="00C012D7">
        <w:t>4</w:t>
      </w:r>
      <w:r w:rsidR="004E4BFB">
        <w:t>1</w:t>
      </w:r>
      <w:r w:rsidR="009372A6" w:rsidRPr="00494878">
        <w:t xml:space="preserve"> for further analysis).</w:t>
      </w:r>
    </w:p>
    <w:p w14:paraId="3C7464BE" w14:textId="359B782A" w:rsidR="00947CAD" w:rsidRDefault="009372A6" w:rsidP="00057490">
      <w:pPr>
        <w:outlineLvl w:val="9"/>
      </w:pPr>
      <w:r w:rsidRPr="006B2DAF">
        <w:t xml:space="preserve">The median age of cadets at the time of placement was 22.5 with </w:t>
      </w:r>
      <w:r w:rsidR="00185D72" w:rsidRPr="006B2DAF">
        <w:t>only minor</w:t>
      </w:r>
      <w:r w:rsidRPr="006B2DAF">
        <w:t xml:space="preserve"> differences between men and women, however cadets engaged through CareerTrackers were likely to be younger than cadets engaged directly by employers (median age of 22 vs. 25 respectively). </w:t>
      </w:r>
      <w:r w:rsidRPr="006B2DAF">
        <w:rPr>
          <w:color w:val="000000" w:themeColor="text1"/>
        </w:rPr>
        <w:t xml:space="preserve">Figure </w:t>
      </w:r>
      <w:r w:rsidR="00706F44" w:rsidRPr="006B2DAF">
        <w:rPr>
          <w:color w:val="000000" w:themeColor="text1"/>
        </w:rPr>
        <w:t>3</w:t>
      </w:r>
      <w:r w:rsidRPr="006B2DAF">
        <w:rPr>
          <w:color w:val="000000" w:themeColor="text1"/>
        </w:rPr>
        <w:t xml:space="preserve"> below shows that female cadets in both ICS and TAEG Cadetships outnumbered male cadets across all age </w:t>
      </w:r>
      <w:r w:rsidRPr="006B2DAF">
        <w:t>groups.</w:t>
      </w:r>
    </w:p>
    <w:p w14:paraId="285DB741" w14:textId="77777777" w:rsidR="00057490" w:rsidRPr="006B2DAF" w:rsidRDefault="00057490" w:rsidP="00057490">
      <w:pPr>
        <w:outlineLvl w:val="9"/>
      </w:pPr>
    </w:p>
    <w:p w14:paraId="325959EF" w14:textId="77777777" w:rsidR="00203773" w:rsidRDefault="00203773">
      <w:pPr>
        <w:spacing w:after="0" w:line="240" w:lineRule="auto"/>
        <w:outlineLvl w:val="9"/>
        <w:rPr>
          <w:b/>
          <w:bCs/>
          <w:color w:val="5AA2AE" w:themeColor="accent5"/>
          <w:sz w:val="20"/>
          <w:szCs w:val="20"/>
        </w:rPr>
      </w:pPr>
      <w:r>
        <w:rPr>
          <w:b/>
          <w:bCs/>
          <w:color w:val="5AA2AE" w:themeColor="accent5"/>
          <w:sz w:val="20"/>
          <w:szCs w:val="20"/>
        </w:rPr>
        <w:br w:type="page"/>
      </w:r>
    </w:p>
    <w:p w14:paraId="6339BBFA" w14:textId="2FBAF518" w:rsidR="009372A6" w:rsidRPr="007047DF" w:rsidRDefault="009372A6" w:rsidP="004917BC">
      <w:pPr>
        <w:spacing w:before="240"/>
        <w:outlineLvl w:val="9"/>
      </w:pPr>
      <w:r w:rsidRPr="00947CAD">
        <w:rPr>
          <w:b/>
          <w:bCs/>
          <w:color w:val="5AA2AE" w:themeColor="accent5"/>
          <w:sz w:val="20"/>
          <w:szCs w:val="20"/>
        </w:rPr>
        <w:lastRenderedPageBreak/>
        <w:t xml:space="preserve">Figure </w:t>
      </w:r>
      <w:r w:rsidR="00706F44" w:rsidRPr="00947CAD">
        <w:rPr>
          <w:b/>
          <w:bCs/>
          <w:color w:val="5AA2AE" w:themeColor="accent5"/>
          <w:sz w:val="20"/>
          <w:szCs w:val="20"/>
        </w:rPr>
        <w:t>3</w:t>
      </w:r>
      <w:r w:rsidRPr="00947CAD">
        <w:rPr>
          <w:b/>
          <w:bCs/>
          <w:color w:val="5AA2AE" w:themeColor="accent5"/>
          <w:sz w:val="20"/>
          <w:szCs w:val="20"/>
        </w:rPr>
        <w:t xml:space="preserve">: </w:t>
      </w:r>
      <w:r w:rsidRPr="00947CAD">
        <w:rPr>
          <w:sz w:val="20"/>
          <w:szCs w:val="20"/>
        </w:rPr>
        <w:t>Age of cadet at placement, by gender [ICS and TAEG combined] (n=1905)</w:t>
      </w:r>
    </w:p>
    <w:p w14:paraId="38ED4E0C" w14:textId="77777777" w:rsidR="009372A6" w:rsidRPr="00494878" w:rsidRDefault="009372A6" w:rsidP="00057490">
      <w:pPr>
        <w:jc w:val="center"/>
        <w:outlineLvl w:val="9"/>
      </w:pPr>
      <w:r w:rsidRPr="00494878">
        <w:rPr>
          <w:noProof/>
          <w:lang w:eastAsia="en-AU"/>
        </w:rPr>
        <w:drawing>
          <wp:inline distT="0" distB="0" distL="0" distR="0" wp14:anchorId="6A814021" wp14:editId="31D31D86">
            <wp:extent cx="4222739" cy="2927444"/>
            <wp:effectExtent l="0" t="0" r="6985" b="6350"/>
            <wp:docPr id="18" name="Picture 18" descr="Figure 3: Age of cadet at placement, by gender" title="Figure 3: Age of cadet at placement,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l="-1"/>
                    <a:stretch/>
                  </pic:blipFill>
                  <pic:spPr bwMode="auto">
                    <a:xfrm>
                      <a:off x="0" y="0"/>
                      <a:ext cx="4272258" cy="2961773"/>
                    </a:xfrm>
                    <a:prstGeom prst="rect">
                      <a:avLst/>
                    </a:prstGeom>
                    <a:ln>
                      <a:noFill/>
                    </a:ln>
                    <a:extLst>
                      <a:ext uri="{53640926-AAD7-44D8-BBD7-CCE9431645EC}">
                        <a14:shadowObscured xmlns:a14="http://schemas.microsoft.com/office/drawing/2010/main"/>
                      </a:ext>
                    </a:extLst>
                  </pic:spPr>
                </pic:pic>
              </a:graphicData>
            </a:graphic>
          </wp:inline>
        </w:drawing>
      </w:r>
    </w:p>
    <w:p w14:paraId="02D7EF3D" w14:textId="77777777" w:rsidR="009372A6" w:rsidRPr="00494878" w:rsidRDefault="009372A6" w:rsidP="00057490">
      <w:pPr>
        <w:outlineLvl w:val="9"/>
      </w:pPr>
      <w:r w:rsidRPr="00494878">
        <w:t xml:space="preserve">Administrative data shows the vast majority of cadets listed their home address as being in Sydney, followed by Brisbane, with smaller numbers from other capitals and some regional and remote areas. This data should be treated with caution as it is likely that at least some cadets will have listed their home address </w:t>
      </w:r>
      <w:r>
        <w:t xml:space="preserve">as the location at which </w:t>
      </w:r>
      <w:r w:rsidRPr="00494878">
        <w:t>they were living at the time they completed the cadetship commencement form</w:t>
      </w:r>
      <w:r>
        <w:t>.</w:t>
      </w:r>
      <w:r w:rsidRPr="00494878">
        <w:t xml:space="preserve"> A map of cadets by program and suburb is included at </w:t>
      </w:r>
      <w:r w:rsidRPr="00494878">
        <w:rPr>
          <w:b/>
          <w:bCs/>
        </w:rPr>
        <w:t>Annex F</w:t>
      </w:r>
      <w:r w:rsidRPr="00494878">
        <w:t>.</w:t>
      </w:r>
    </w:p>
    <w:p w14:paraId="3101B893" w14:textId="77777777" w:rsidR="009372A6" w:rsidRPr="00494878" w:rsidRDefault="009372A6" w:rsidP="00057490">
      <w:pPr>
        <w:outlineLvl w:val="9"/>
        <w:rPr>
          <w:color w:val="000000" w:themeColor="text1"/>
        </w:rPr>
      </w:pPr>
      <w:r w:rsidRPr="00494878">
        <w:t xml:space="preserve">The demographic characteristics of cadets are broadly consistent with other data, which shows that Indigenous undergraduate students </w:t>
      </w:r>
      <w:r w:rsidRPr="00494878">
        <w:rPr>
          <w:color w:val="000000" w:themeColor="text1"/>
        </w:rPr>
        <w:t>are more likely to be older and female than non-Indigenous students</w:t>
      </w:r>
      <w:r w:rsidRPr="00494878">
        <w:rPr>
          <w:rStyle w:val="FootnoteReference"/>
          <w:color w:val="000000" w:themeColor="text1"/>
        </w:rPr>
        <w:footnoteReference w:id="30"/>
      </w:r>
      <w:r w:rsidRPr="00494878">
        <w:rPr>
          <w:color w:val="000000" w:themeColor="text1"/>
        </w:rPr>
        <w:t xml:space="preserve"> and the majority of Aboriginal and Torres Strait Islander Australians live on the Eastern seaboard.</w:t>
      </w:r>
      <w:r w:rsidRPr="00494878">
        <w:rPr>
          <w:rStyle w:val="FootnoteReference"/>
          <w:color w:val="000000" w:themeColor="text1"/>
        </w:rPr>
        <w:footnoteReference w:id="31"/>
      </w:r>
    </w:p>
    <w:p w14:paraId="2A12A8D6" w14:textId="5811E8D2" w:rsidR="009372A6" w:rsidRPr="00494878" w:rsidRDefault="009372A6">
      <w:pPr>
        <w:pStyle w:val="Heading4"/>
      </w:pPr>
      <w:bookmarkStart w:id="269" w:name="_Toc39230099"/>
      <w:bookmarkStart w:id="270" w:name="_Toc41473195"/>
      <w:bookmarkStart w:id="271" w:name="_Toc41950887"/>
      <w:bookmarkStart w:id="272" w:name="_Toc43911317"/>
      <w:bookmarkStart w:id="273" w:name="_Toc58594841"/>
      <w:r w:rsidRPr="00494878">
        <w:t>Course of study</w:t>
      </w:r>
      <w:bookmarkEnd w:id="269"/>
      <w:bookmarkEnd w:id="270"/>
      <w:bookmarkEnd w:id="271"/>
      <w:bookmarkEnd w:id="272"/>
      <w:bookmarkEnd w:id="273"/>
    </w:p>
    <w:p w14:paraId="32683E5D" w14:textId="066A7C7C" w:rsidR="00057490" w:rsidRDefault="002A1281" w:rsidP="00057490">
      <w:pPr>
        <w:outlineLvl w:val="9"/>
      </w:pPr>
      <w:r>
        <w:t>I</w:t>
      </w:r>
      <w:r w:rsidR="009372A6" w:rsidRPr="00494878">
        <w:t xml:space="preserve">nformation on </w:t>
      </w:r>
      <w:r w:rsidR="009372A6">
        <w:t xml:space="preserve">a </w:t>
      </w:r>
      <w:r w:rsidR="009372A6" w:rsidRPr="00494878">
        <w:t xml:space="preserve">cadet’s course was captured in a free-text field, resulting in over a hundred unique responses. </w:t>
      </w:r>
      <w:r>
        <w:t xml:space="preserve">These </w:t>
      </w:r>
      <w:r w:rsidR="009372A6" w:rsidRPr="00494878">
        <w:t xml:space="preserve">responses were </w:t>
      </w:r>
      <w:r>
        <w:t xml:space="preserve">grouped into </w:t>
      </w:r>
      <w:r w:rsidR="009372A6" w:rsidRPr="006B2DAF">
        <w:t xml:space="preserve">categories, as shown below in Figure </w:t>
      </w:r>
      <w:r w:rsidR="00706F44" w:rsidRPr="006B2DAF">
        <w:t>4</w:t>
      </w:r>
      <w:r w:rsidR="009372A6" w:rsidRPr="006B2DAF">
        <w:t xml:space="preserve">. </w:t>
      </w:r>
      <w:r>
        <w:t xml:space="preserve">The </w:t>
      </w:r>
      <w:r w:rsidR="009372A6" w:rsidRPr="006B2DAF">
        <w:t xml:space="preserve">most popular course category for ICS cadets was Health (31%), followed by Management and Commerce (17%), Society and Culture (16%) and Law (10%). </w:t>
      </w:r>
    </w:p>
    <w:p w14:paraId="3E31821D" w14:textId="77777777" w:rsidR="00203773" w:rsidRDefault="00203773">
      <w:pPr>
        <w:spacing w:after="0" w:line="240" w:lineRule="auto"/>
        <w:outlineLvl w:val="9"/>
        <w:rPr>
          <w:b/>
          <w:bCs/>
          <w:color w:val="5AA2AE" w:themeColor="accent5"/>
          <w:sz w:val="20"/>
          <w:szCs w:val="20"/>
        </w:rPr>
      </w:pPr>
      <w:r>
        <w:rPr>
          <w:b/>
          <w:bCs/>
          <w:color w:val="5AA2AE" w:themeColor="accent5"/>
          <w:sz w:val="20"/>
          <w:szCs w:val="20"/>
        </w:rPr>
        <w:br w:type="page"/>
      </w:r>
    </w:p>
    <w:p w14:paraId="49C2A6CC" w14:textId="482E95B1" w:rsidR="009372A6" w:rsidRPr="00947CAD" w:rsidRDefault="009372A6" w:rsidP="004917BC">
      <w:pPr>
        <w:spacing w:before="240"/>
        <w:outlineLvl w:val="9"/>
        <w:rPr>
          <w:b/>
          <w:bCs/>
          <w:sz w:val="20"/>
          <w:szCs w:val="20"/>
        </w:rPr>
      </w:pPr>
      <w:r w:rsidRPr="00947CAD">
        <w:rPr>
          <w:b/>
          <w:bCs/>
          <w:color w:val="5AA2AE" w:themeColor="accent5"/>
          <w:sz w:val="20"/>
          <w:szCs w:val="20"/>
        </w:rPr>
        <w:lastRenderedPageBreak/>
        <w:t xml:space="preserve">Figure </w:t>
      </w:r>
      <w:r w:rsidR="00706F44" w:rsidRPr="00947CAD">
        <w:rPr>
          <w:b/>
          <w:bCs/>
          <w:color w:val="5AA2AE" w:themeColor="accent5"/>
          <w:sz w:val="20"/>
          <w:szCs w:val="20"/>
        </w:rPr>
        <w:t>4</w:t>
      </w:r>
      <w:r w:rsidRPr="00947CAD">
        <w:rPr>
          <w:b/>
          <w:bCs/>
          <w:color w:val="5AA2AE" w:themeColor="accent5"/>
          <w:sz w:val="20"/>
          <w:szCs w:val="20"/>
        </w:rPr>
        <w:t xml:space="preserve">: </w:t>
      </w:r>
      <w:r w:rsidRPr="00947CAD">
        <w:rPr>
          <w:sz w:val="20"/>
          <w:szCs w:val="20"/>
        </w:rPr>
        <w:t>Percentage of ICS cadets by course category enrolled (n=956)</w:t>
      </w:r>
    </w:p>
    <w:p w14:paraId="4B85A9D7" w14:textId="77777777" w:rsidR="009372A6" w:rsidRDefault="009372A6" w:rsidP="00057490">
      <w:pPr>
        <w:outlineLvl w:val="9"/>
        <w:rPr>
          <w:b/>
          <w:bCs/>
          <w:color w:val="5AA2AE" w:themeColor="accent5"/>
        </w:rPr>
      </w:pPr>
      <w:r w:rsidRPr="00494878">
        <w:rPr>
          <w:noProof/>
          <w:lang w:eastAsia="en-AU"/>
        </w:rPr>
        <w:drawing>
          <wp:inline distT="0" distB="0" distL="0" distR="0" wp14:anchorId="61668B57" wp14:editId="27945468">
            <wp:extent cx="5011420" cy="3091543"/>
            <wp:effectExtent l="0" t="0" r="0" b="0"/>
            <wp:docPr id="19" name="Picture 1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b="3970"/>
                    <a:stretch/>
                  </pic:blipFill>
                  <pic:spPr bwMode="auto">
                    <a:xfrm>
                      <a:off x="0" y="0"/>
                      <a:ext cx="5011555" cy="3091626"/>
                    </a:xfrm>
                    <a:prstGeom prst="rect">
                      <a:avLst/>
                    </a:prstGeom>
                    <a:ln>
                      <a:noFill/>
                    </a:ln>
                    <a:extLst>
                      <a:ext uri="{53640926-AAD7-44D8-BBD7-CCE9431645EC}">
                        <a14:shadowObscured xmlns:a14="http://schemas.microsoft.com/office/drawing/2010/main"/>
                      </a:ext>
                    </a:extLst>
                  </pic:spPr>
                </pic:pic>
              </a:graphicData>
            </a:graphic>
          </wp:inline>
        </w:drawing>
      </w:r>
    </w:p>
    <w:p w14:paraId="61D16CC1" w14:textId="1C5221D6" w:rsidR="009372A6" w:rsidRDefault="002A1281" w:rsidP="00057490">
      <w:pPr>
        <w:outlineLvl w:val="9"/>
      </w:pPr>
      <w:r>
        <w:t>C</w:t>
      </w:r>
      <w:r w:rsidR="009372A6" w:rsidRPr="00494878">
        <w:t xml:space="preserve">adet course choice was highly gendered. </w:t>
      </w:r>
      <w:r>
        <w:t>W</w:t>
      </w:r>
      <w:r w:rsidR="009372A6" w:rsidRPr="00494878">
        <w:t xml:space="preserve">omen comprised 83% of the ‘Society and Culture’ and ‘Health’ course categories combined (n=553), but only 31% of ‘Engineering and Related’ and ‘Natural and Physical Sciences’ course categories combined (n=102). </w:t>
      </w:r>
      <w:r w:rsidR="009372A6">
        <w:t xml:space="preserve">Further, </w:t>
      </w:r>
      <w:r w:rsidR="009372A6" w:rsidRPr="00494878">
        <w:t>96% of</w:t>
      </w:r>
      <w:r w:rsidR="009372A6">
        <w:t xml:space="preserve"> </w:t>
      </w:r>
      <w:r w:rsidR="009372A6" w:rsidRPr="00494878">
        <w:t>ICS Nursing cadets were women (n=159).</w:t>
      </w:r>
    </w:p>
    <w:p w14:paraId="4D68A862" w14:textId="77777777" w:rsidR="00CE651E" w:rsidRDefault="009372A6" w:rsidP="00057490">
      <w:pPr>
        <w:outlineLvl w:val="9"/>
      </w:pPr>
      <w:r>
        <w:t xml:space="preserve">The ICS administrative database captured the study mode of students. Almost all students (97%) were enrolled as full-time students (as part-time students were generally ineligible for cadetships). </w:t>
      </w:r>
    </w:p>
    <w:p w14:paraId="3A46052D" w14:textId="6648674F" w:rsidR="009372A6" w:rsidRPr="00494878" w:rsidRDefault="009372A6" w:rsidP="00057490">
      <w:pPr>
        <w:outlineLvl w:val="9"/>
      </w:pPr>
      <w:r>
        <w:t>Fifteen cadets were listed as studying part-time and three students were listed as studying by correspondence (it is not clear whether these were full or part-time)</w:t>
      </w:r>
      <w:r w:rsidR="00565345">
        <w:t>. T</w:t>
      </w:r>
      <w:r>
        <w:t xml:space="preserve">hese sub-sets were considered too small for reliable analysis against cadet outcomes. </w:t>
      </w:r>
    </w:p>
    <w:p w14:paraId="6F3A760B" w14:textId="0E74B90E" w:rsidR="00947CAD" w:rsidRPr="006B2DAF" w:rsidRDefault="009372A6" w:rsidP="00057490">
      <w:pPr>
        <w:outlineLvl w:val="9"/>
      </w:pPr>
      <w:r w:rsidRPr="006B2DAF">
        <w:t>The majority of cadets (52%) were enrolled in a 3-year degree, however a s</w:t>
      </w:r>
      <w:r w:rsidR="00185D72" w:rsidRPr="006B2DAF">
        <w:t xml:space="preserve">ubstantial </w:t>
      </w:r>
      <w:r w:rsidRPr="006B2DAF">
        <w:t xml:space="preserve">number of cadets (40%) were </w:t>
      </w:r>
      <w:r w:rsidR="00185D72" w:rsidRPr="006B2DAF">
        <w:t xml:space="preserve">enrolled </w:t>
      </w:r>
      <w:r w:rsidRPr="006B2DAF">
        <w:t xml:space="preserve">in a degree of more than 3 years duration, as shown in Figure </w:t>
      </w:r>
      <w:r w:rsidR="00706F44" w:rsidRPr="006B2DAF">
        <w:t>5</w:t>
      </w:r>
      <w:r w:rsidRPr="006B2DAF">
        <w:t xml:space="preserve"> below. It is important to note that external data shows Indigenous undergraduates take longer on average to complete their degree, therefore the length of a degree is not an accurate estimate of the actual time taken to complete it.</w:t>
      </w:r>
    </w:p>
    <w:p w14:paraId="051D02C1" w14:textId="74EB470C" w:rsidR="009372A6" w:rsidRPr="00494878" w:rsidDel="009C7C22" w:rsidRDefault="009372A6" w:rsidP="004917BC">
      <w:pPr>
        <w:spacing w:before="240"/>
        <w:outlineLvl w:val="9"/>
      </w:pPr>
      <w:r w:rsidRPr="00947CAD" w:rsidDel="009C7C22">
        <w:rPr>
          <w:b/>
          <w:bCs/>
          <w:color w:val="5AA2AE" w:themeColor="accent5"/>
          <w:sz w:val="20"/>
          <w:szCs w:val="20"/>
        </w:rPr>
        <w:t xml:space="preserve">Figure </w:t>
      </w:r>
      <w:r w:rsidR="00706F44" w:rsidRPr="00947CAD">
        <w:rPr>
          <w:b/>
          <w:bCs/>
          <w:color w:val="5AA2AE" w:themeColor="accent5"/>
          <w:sz w:val="20"/>
          <w:szCs w:val="20"/>
        </w:rPr>
        <w:t>5</w:t>
      </w:r>
      <w:r w:rsidRPr="00947CAD" w:rsidDel="009C7C22">
        <w:rPr>
          <w:b/>
          <w:bCs/>
          <w:color w:val="5AA2AE" w:themeColor="accent5"/>
          <w:sz w:val="20"/>
          <w:szCs w:val="20"/>
        </w:rPr>
        <w:t>:</w:t>
      </w:r>
      <w:r w:rsidRPr="00947CAD" w:rsidDel="009C7C22">
        <w:rPr>
          <w:color w:val="5AA2AE" w:themeColor="accent5"/>
          <w:sz w:val="20"/>
          <w:szCs w:val="20"/>
        </w:rPr>
        <w:t xml:space="preserve"> </w:t>
      </w:r>
      <w:r w:rsidRPr="00947CAD" w:rsidDel="009C7C22">
        <w:rPr>
          <w:i/>
          <w:iCs/>
          <w:sz w:val="20"/>
          <w:szCs w:val="20"/>
        </w:rPr>
        <w:t>ICS Cadets by length of degree enrolled (n=956)</w:t>
      </w:r>
    </w:p>
    <w:p w14:paraId="4B6143E1" w14:textId="77777777" w:rsidR="0073669D" w:rsidRDefault="009372A6" w:rsidP="00057490">
      <w:pPr>
        <w:outlineLvl w:val="9"/>
      </w:pPr>
      <w:r w:rsidRPr="00494878">
        <w:rPr>
          <w:noProof/>
          <w:lang w:eastAsia="en-AU"/>
        </w:rPr>
        <w:drawing>
          <wp:inline distT="0" distB="0" distL="0" distR="0" wp14:anchorId="30A3E6B4" wp14:editId="2B8B3C6F">
            <wp:extent cx="4467497" cy="2513910"/>
            <wp:effectExtent l="0" t="0" r="0" b="1270"/>
            <wp:docPr id="22" name="Picture 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t="3763" b="8642"/>
                    <a:stretch/>
                  </pic:blipFill>
                  <pic:spPr bwMode="auto">
                    <a:xfrm>
                      <a:off x="0" y="0"/>
                      <a:ext cx="4507568" cy="2536458"/>
                    </a:xfrm>
                    <a:prstGeom prst="rect">
                      <a:avLst/>
                    </a:prstGeom>
                    <a:ln>
                      <a:noFill/>
                    </a:ln>
                    <a:extLst>
                      <a:ext uri="{53640926-AAD7-44D8-BBD7-CCE9431645EC}">
                        <a14:shadowObscured xmlns:a14="http://schemas.microsoft.com/office/drawing/2010/main"/>
                      </a:ext>
                    </a:extLst>
                  </pic:spPr>
                </pic:pic>
              </a:graphicData>
            </a:graphic>
          </wp:inline>
        </w:drawing>
      </w:r>
    </w:p>
    <w:p w14:paraId="6DECF9BD" w14:textId="35AC3218" w:rsidR="00CE651E" w:rsidRDefault="009372A6" w:rsidP="0073669D">
      <w:pPr>
        <w:outlineLvl w:val="9"/>
        <w:rPr>
          <w:b/>
          <w:bCs/>
          <w:color w:val="5AA2AE" w:themeColor="accent5"/>
          <w:sz w:val="20"/>
          <w:szCs w:val="20"/>
        </w:rPr>
      </w:pPr>
      <w:r w:rsidRPr="006B2DAF">
        <w:lastRenderedPageBreak/>
        <w:t xml:space="preserve">By comparing the student’s course start date with the start date of the cadetship, evaluators were able to determine the percentage of ICS cadets who began their cadetship in their first year of their degree (this data was not captured for TAEG Cadetships). </w:t>
      </w:r>
      <w:r w:rsidR="00041FDF">
        <w:t xml:space="preserve">This was considered relevant to the evaluation considering that 1 in 6 Indigenous undergraduate students leave after their first year and do not return. </w:t>
      </w:r>
      <w:r w:rsidRPr="006B2DAF">
        <w:t xml:space="preserve">Figure </w:t>
      </w:r>
      <w:r w:rsidR="00706F44" w:rsidRPr="006B2DAF">
        <w:t>6</w:t>
      </w:r>
      <w:r w:rsidRPr="006B2DAF">
        <w:t xml:space="preserve"> shows </w:t>
      </w:r>
      <w:r w:rsidR="00041FDF">
        <w:t>that CareerTrackers are more likely to recruit cadets in the first year of their degree, which is reflected in the fact that their cohort tend to be younger than cadets engaged directly by employers.</w:t>
      </w:r>
    </w:p>
    <w:p w14:paraId="7726782E" w14:textId="27727B32" w:rsidR="009372A6" w:rsidRPr="00494878" w:rsidRDefault="009372A6" w:rsidP="004917BC">
      <w:pPr>
        <w:spacing w:before="240"/>
        <w:outlineLvl w:val="9"/>
      </w:pPr>
      <w:r w:rsidRPr="00947CAD">
        <w:rPr>
          <w:b/>
          <w:bCs/>
          <w:color w:val="5AA2AE" w:themeColor="accent5"/>
          <w:sz w:val="20"/>
          <w:szCs w:val="20"/>
        </w:rPr>
        <w:t xml:space="preserve">Figure </w:t>
      </w:r>
      <w:r w:rsidR="00706F44" w:rsidRPr="00947CAD">
        <w:rPr>
          <w:b/>
          <w:bCs/>
          <w:color w:val="5AA2AE" w:themeColor="accent5"/>
          <w:sz w:val="20"/>
          <w:szCs w:val="20"/>
        </w:rPr>
        <w:t>6</w:t>
      </w:r>
      <w:r w:rsidRPr="00947CAD">
        <w:rPr>
          <w:b/>
          <w:bCs/>
          <w:color w:val="5AA2AE" w:themeColor="accent5"/>
          <w:sz w:val="20"/>
          <w:szCs w:val="20"/>
        </w:rPr>
        <w:t>:</w:t>
      </w:r>
      <w:r w:rsidRPr="00947CAD">
        <w:rPr>
          <w:color w:val="5AA2AE" w:themeColor="accent5"/>
          <w:sz w:val="20"/>
          <w:szCs w:val="20"/>
        </w:rPr>
        <w:t xml:space="preserve"> </w:t>
      </w:r>
      <w:r w:rsidRPr="00947CAD">
        <w:rPr>
          <w:i/>
          <w:iCs/>
          <w:sz w:val="20"/>
          <w:szCs w:val="20"/>
        </w:rPr>
        <w:t>Percentage of ICS cadets for each cohort who began their cadetship in the first year of their degree, by employer (n=956)</w:t>
      </w:r>
    </w:p>
    <w:p w14:paraId="19DD8143" w14:textId="77777777" w:rsidR="009372A6" w:rsidRPr="00494878" w:rsidRDefault="009372A6" w:rsidP="00057490">
      <w:pPr>
        <w:outlineLvl w:val="9"/>
      </w:pPr>
      <w:r w:rsidRPr="00494878">
        <w:rPr>
          <w:noProof/>
          <w:lang w:eastAsia="en-AU"/>
        </w:rPr>
        <w:drawing>
          <wp:inline distT="0" distB="0" distL="0" distR="0" wp14:anchorId="2DCA2131" wp14:editId="52B949B3">
            <wp:extent cx="4597400" cy="2533650"/>
            <wp:effectExtent l="0" t="0" r="0" b="0"/>
            <wp:docPr id="23" name="Chart 23" descr="Figure 6: Percentage of ICS cadets for each cohort who began their cadetship in the first year of their degree, by employer (n=956)" title="Figure 6: Percentage of ICS cadets for each cohort who began their cadetship in the first year of their degree, by employer (n=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A13E82" w14:textId="5D498385" w:rsidR="001B67D1" w:rsidRPr="00ED153D" w:rsidRDefault="009372A6" w:rsidP="00102328">
      <w:pPr>
        <w:spacing w:after="0"/>
        <w:outlineLvl w:val="9"/>
      </w:pPr>
      <w:r w:rsidRPr="00494878">
        <w:t>In conclusion, program administrative data suggests Indigenous students accessing cadetships are more likely to be young school leavers from urban locations on the Eastern seaboard. There are fewer cadets from regional, rural and remote areas and mature age</w:t>
      </w:r>
      <w:r>
        <w:t>d</w:t>
      </w:r>
      <w:r w:rsidRPr="00494878">
        <w:t xml:space="preserve"> students. Students studying part-time or by distance are also excluded from the program due to the eligibility criteria.</w:t>
      </w:r>
    </w:p>
    <w:p w14:paraId="712AECE9" w14:textId="60E8819F" w:rsidR="000B1FCB" w:rsidRDefault="001819A2" w:rsidP="00CC0E61">
      <w:pPr>
        <w:pStyle w:val="Heading3"/>
      </w:pPr>
      <w:bookmarkStart w:id="274" w:name="_Toc39230100"/>
      <w:bookmarkStart w:id="275" w:name="_Toc41473196"/>
      <w:bookmarkStart w:id="276" w:name="_Toc41950888"/>
      <w:bookmarkStart w:id="277" w:name="_Toc43911318"/>
      <w:bookmarkStart w:id="278" w:name="_Toc58594842"/>
      <w:r w:rsidRPr="000969BA">
        <w:t>What motivates participants to take part in the program?</w:t>
      </w:r>
      <w:bookmarkEnd w:id="274"/>
      <w:bookmarkEnd w:id="275"/>
      <w:bookmarkEnd w:id="276"/>
      <w:bookmarkEnd w:id="277"/>
      <w:bookmarkEnd w:id="278"/>
    </w:p>
    <w:p w14:paraId="4003EE0B" w14:textId="77777777" w:rsidR="001819A2" w:rsidRPr="00494878" w:rsidRDefault="001819A2" w:rsidP="00102328">
      <w:pPr>
        <w:spacing w:before="120" w:after="0"/>
        <w:outlineLvl w:val="9"/>
      </w:pPr>
      <w:r w:rsidRPr="00494878">
        <w:t xml:space="preserve">Cadets expressed three main motivations for applying for a cadetship. The primary motivation was a desire for professional experience in an employment market that is perceived as being competitive. The two secondary motivations (of relatively equal frequency) are to gain career direction and alleviation </w:t>
      </w:r>
      <w:r>
        <w:t xml:space="preserve">of </w:t>
      </w:r>
      <w:r w:rsidRPr="00494878">
        <w:t>financial stress.</w:t>
      </w:r>
    </w:p>
    <w:p w14:paraId="71CFE247" w14:textId="6FE744F5" w:rsidR="001819A2" w:rsidRPr="00494878" w:rsidRDefault="001819A2">
      <w:pPr>
        <w:pStyle w:val="Heading4"/>
      </w:pPr>
      <w:bookmarkStart w:id="279" w:name="_Toc39230101"/>
      <w:bookmarkStart w:id="280" w:name="_Toc41473197"/>
      <w:bookmarkStart w:id="281" w:name="_Toc41950889"/>
      <w:bookmarkStart w:id="282" w:name="_Toc43911319"/>
      <w:bookmarkStart w:id="283" w:name="_Toc58594843"/>
      <w:r w:rsidRPr="00494878">
        <w:t>Desire for professional experience</w:t>
      </w:r>
      <w:bookmarkEnd w:id="279"/>
      <w:bookmarkEnd w:id="280"/>
      <w:bookmarkEnd w:id="281"/>
      <w:bookmarkEnd w:id="282"/>
      <w:bookmarkEnd w:id="283"/>
    </w:p>
    <w:p w14:paraId="4F28A62B" w14:textId="77777777" w:rsidR="001819A2" w:rsidRPr="00494878" w:rsidRDefault="001819A2" w:rsidP="00102328">
      <w:pPr>
        <w:outlineLvl w:val="9"/>
      </w:pPr>
      <w:r w:rsidRPr="00494878">
        <w:t xml:space="preserve">The most common reason why cadets applied for a cadetship was the desire to gain professional experience </w:t>
      </w:r>
      <w:r>
        <w:t>while studying,</w:t>
      </w:r>
      <w:r w:rsidRPr="00494878">
        <w:t xml:space="preserve"> to improve their chances of graduate employment. This theme was mentioned by over half of all cadets interviewed (n=26) and more often by mature age students who felt pressure to compete with younger graduates.</w:t>
      </w:r>
    </w:p>
    <w:p w14:paraId="51E353BA" w14:textId="3D3C0017" w:rsidR="001819A2" w:rsidRPr="00494878" w:rsidRDefault="001819A2" w:rsidP="00102328">
      <w:pPr>
        <w:pStyle w:val="Quote"/>
        <w:outlineLvl w:val="9"/>
        <w:rPr>
          <w:szCs w:val="20"/>
        </w:rPr>
      </w:pPr>
      <w:r w:rsidRPr="00826BD5">
        <w:t>Well, for one thing, I didn't have any work experience and it seemed like a great opportunity…and also, I just felt like getting a degree isn't enough to get a job. I feel like you need work experience so I [thought] I’ll take the opportunity since it presented itself to me.</w:t>
      </w:r>
      <w:r w:rsidRPr="00494878">
        <w:rPr>
          <w:szCs w:val="20"/>
        </w:rPr>
        <w:t xml:space="preserve"> </w:t>
      </w:r>
      <w:r w:rsidRPr="00494878">
        <w:rPr>
          <w:b/>
          <w:bCs/>
          <w:szCs w:val="20"/>
        </w:rPr>
        <w:t xml:space="preserve">(excerpt from interview with </w:t>
      </w:r>
      <w:r w:rsidR="00902254">
        <w:rPr>
          <w:b/>
          <w:bCs/>
          <w:szCs w:val="20"/>
        </w:rPr>
        <w:t xml:space="preserve">female </w:t>
      </w:r>
      <w:r w:rsidRPr="00494878">
        <w:rPr>
          <w:b/>
          <w:bCs/>
          <w:szCs w:val="20"/>
        </w:rPr>
        <w:t>cadet)</w:t>
      </w:r>
    </w:p>
    <w:p w14:paraId="190FF2FF" w14:textId="30D0CFA1" w:rsidR="001819A2" w:rsidRPr="00505ED7" w:rsidRDefault="001819A2">
      <w:pPr>
        <w:pStyle w:val="Heading4"/>
      </w:pPr>
      <w:bookmarkStart w:id="284" w:name="_Toc39230102"/>
      <w:bookmarkStart w:id="285" w:name="_Toc41473198"/>
      <w:bookmarkStart w:id="286" w:name="_Toc41950890"/>
      <w:bookmarkStart w:id="287" w:name="_Toc43911320"/>
      <w:bookmarkStart w:id="288" w:name="_Toc58594844"/>
      <w:r w:rsidRPr="00505ED7">
        <w:rPr>
          <w:sz w:val="20"/>
          <w:szCs w:val="20"/>
        </w:rPr>
        <w:t>Career clarity</w:t>
      </w:r>
      <w:r w:rsidRPr="00505ED7">
        <w:t xml:space="preserve"> and direction</w:t>
      </w:r>
      <w:bookmarkEnd w:id="284"/>
      <w:bookmarkEnd w:id="285"/>
      <w:bookmarkEnd w:id="286"/>
      <w:bookmarkEnd w:id="287"/>
      <w:bookmarkEnd w:id="288"/>
    </w:p>
    <w:p w14:paraId="13E9CDBF" w14:textId="77777777" w:rsidR="001819A2" w:rsidRPr="00494878" w:rsidRDefault="001819A2" w:rsidP="00102328">
      <w:pPr>
        <w:outlineLvl w:val="9"/>
      </w:pPr>
      <w:r w:rsidRPr="00494878">
        <w:t>20% of the cadets interviewed (n=10) were motivated to apply for a cadetship because they saw it as an opportunity to gain clarity on their career direction.</w:t>
      </w:r>
    </w:p>
    <w:p w14:paraId="0B86D934" w14:textId="13E70FB3" w:rsidR="001819A2" w:rsidRPr="00494878" w:rsidRDefault="001819A2" w:rsidP="00102328">
      <w:pPr>
        <w:pStyle w:val="Quote"/>
        <w:outlineLvl w:val="9"/>
        <w:rPr>
          <w:b/>
          <w:bCs/>
          <w:szCs w:val="20"/>
        </w:rPr>
      </w:pPr>
      <w:r w:rsidRPr="00826BD5">
        <w:lastRenderedPageBreak/>
        <w:t>I thought getting experience while studying was just going to be so much more valuable and kind of get me a good head start in terms of what the industry was going to be like, you know, engineering, if I really, really hated it, it was going to give me the opportunity to pick something else quite early on.</w:t>
      </w:r>
      <w:r w:rsidRPr="00494878">
        <w:rPr>
          <w:szCs w:val="20"/>
        </w:rPr>
        <w:t xml:space="preserve"> </w:t>
      </w:r>
      <w:r w:rsidRPr="00494878">
        <w:rPr>
          <w:b/>
          <w:bCs/>
          <w:szCs w:val="20"/>
        </w:rPr>
        <w:t xml:space="preserve">(excerpt from interview with </w:t>
      </w:r>
      <w:r w:rsidR="00902254">
        <w:rPr>
          <w:b/>
          <w:bCs/>
          <w:szCs w:val="20"/>
        </w:rPr>
        <w:t xml:space="preserve">male </w:t>
      </w:r>
      <w:r w:rsidRPr="00494878">
        <w:rPr>
          <w:b/>
          <w:bCs/>
          <w:szCs w:val="20"/>
        </w:rPr>
        <w:t xml:space="preserve">cadet) </w:t>
      </w:r>
    </w:p>
    <w:p w14:paraId="0D4AA303" w14:textId="053070F2" w:rsidR="001819A2" w:rsidRPr="00494878" w:rsidRDefault="001819A2">
      <w:pPr>
        <w:pStyle w:val="Heading4"/>
      </w:pPr>
      <w:bookmarkStart w:id="289" w:name="_Toc39230103"/>
      <w:bookmarkStart w:id="290" w:name="_Toc41473199"/>
      <w:bookmarkStart w:id="291" w:name="_Toc41950891"/>
      <w:bookmarkStart w:id="292" w:name="_Toc43911321"/>
      <w:bookmarkStart w:id="293" w:name="_Toc58594845"/>
      <w:r w:rsidRPr="00494878">
        <w:t>Financial stress</w:t>
      </w:r>
      <w:bookmarkEnd w:id="289"/>
      <w:bookmarkEnd w:id="290"/>
      <w:bookmarkEnd w:id="291"/>
      <w:bookmarkEnd w:id="292"/>
      <w:bookmarkEnd w:id="293"/>
    </w:p>
    <w:p w14:paraId="035C68F5" w14:textId="77777777" w:rsidR="001819A2" w:rsidRPr="00494878" w:rsidRDefault="001819A2" w:rsidP="00102328">
      <w:pPr>
        <w:outlineLvl w:val="9"/>
      </w:pPr>
      <w:r w:rsidRPr="00494878">
        <w:t>20% of the cadets interviewed (n=10) were motivated to apply for a cadetship because of acute financial stress. Many of these reported that they were responsible for supporting other adult family members in their household.</w:t>
      </w:r>
    </w:p>
    <w:p w14:paraId="486BF01A" w14:textId="68475F01" w:rsidR="001819A2" w:rsidRPr="00494878" w:rsidRDefault="001819A2" w:rsidP="00102328">
      <w:pPr>
        <w:pStyle w:val="Quote"/>
        <w:outlineLvl w:val="9"/>
        <w:rPr>
          <w:szCs w:val="20"/>
        </w:rPr>
      </w:pPr>
      <w:r w:rsidRPr="00826BD5">
        <w:t>And at the time, there were four of us and just mum. So, it was pretty tough for her to sort of have us all in school and get into uni and do all that stuff. So, I applied for ICS to help with living expenses.</w:t>
      </w:r>
      <w:r w:rsidRPr="00494878">
        <w:rPr>
          <w:szCs w:val="20"/>
        </w:rPr>
        <w:t xml:space="preserve"> </w:t>
      </w:r>
      <w:r w:rsidRPr="00494878">
        <w:rPr>
          <w:b/>
          <w:bCs/>
          <w:szCs w:val="20"/>
        </w:rPr>
        <w:t xml:space="preserve">(excerpt from interview with </w:t>
      </w:r>
      <w:r w:rsidR="00902254">
        <w:rPr>
          <w:b/>
          <w:bCs/>
          <w:szCs w:val="20"/>
        </w:rPr>
        <w:t xml:space="preserve">male </w:t>
      </w:r>
      <w:r w:rsidRPr="00494878">
        <w:rPr>
          <w:b/>
          <w:bCs/>
          <w:szCs w:val="20"/>
        </w:rPr>
        <w:t xml:space="preserve">cadet) </w:t>
      </w:r>
    </w:p>
    <w:p w14:paraId="0A81E92B" w14:textId="15149EEE" w:rsidR="001819A2" w:rsidRPr="00826BD5" w:rsidRDefault="001819A2" w:rsidP="00102328">
      <w:pPr>
        <w:pStyle w:val="Quote"/>
        <w:outlineLvl w:val="9"/>
        <w:rPr>
          <w:b/>
          <w:bCs/>
          <w:szCs w:val="20"/>
        </w:rPr>
      </w:pPr>
      <w:r w:rsidRPr="00826BD5">
        <w:t>I was living on campus in the residential college, so I was at university a lot, I got really concerned because I literally had no money. So, I went to one of the Indigenous student support officers and they suggested CareerTrackers to get a job.</w:t>
      </w:r>
      <w:r w:rsidRPr="00494878">
        <w:rPr>
          <w:b/>
          <w:bCs/>
          <w:szCs w:val="20"/>
        </w:rPr>
        <w:t xml:space="preserve"> (excerpt from interview with </w:t>
      </w:r>
      <w:r w:rsidR="00902254">
        <w:rPr>
          <w:b/>
          <w:bCs/>
          <w:szCs w:val="20"/>
        </w:rPr>
        <w:t xml:space="preserve">female </w:t>
      </w:r>
      <w:r w:rsidRPr="00494878">
        <w:rPr>
          <w:b/>
          <w:bCs/>
          <w:szCs w:val="20"/>
        </w:rPr>
        <w:t xml:space="preserve">cadet) </w:t>
      </w:r>
    </w:p>
    <w:p w14:paraId="2E516A27" w14:textId="64DC02CE" w:rsidR="001819A2" w:rsidRPr="00ED153D" w:rsidRDefault="001819A2" w:rsidP="00102328">
      <w:pPr>
        <w:spacing w:after="0"/>
        <w:outlineLvl w:val="9"/>
      </w:pPr>
      <w:r w:rsidRPr="00494878">
        <w:t xml:space="preserve">Other, less common reasons cadets applied for a cadetship were for the social and personal development opportunities provided by CareerTrackers and to give them </w:t>
      </w:r>
      <w:r w:rsidR="00510098">
        <w:t>‘</w:t>
      </w:r>
      <w:r w:rsidRPr="00494878">
        <w:t>something to do</w:t>
      </w:r>
      <w:r w:rsidR="00510098">
        <w:t>’</w:t>
      </w:r>
      <w:r w:rsidRPr="00494878">
        <w:t xml:space="preserve"> during the semester break.</w:t>
      </w:r>
    </w:p>
    <w:p w14:paraId="692AFA18" w14:textId="5A0A3420" w:rsidR="001819A2" w:rsidRPr="00706F44" w:rsidRDefault="001819A2">
      <w:pPr>
        <w:pStyle w:val="Heading3"/>
      </w:pPr>
      <w:bookmarkStart w:id="294" w:name="_Toc39230104"/>
      <w:bookmarkStart w:id="295" w:name="_Toc41473200"/>
      <w:bookmarkStart w:id="296" w:name="_Toc41950892"/>
      <w:bookmarkStart w:id="297" w:name="_Toc43911322"/>
      <w:bookmarkStart w:id="298" w:name="_Toc58594846"/>
      <w:r w:rsidRPr="00706F44">
        <w:t>What are the educational outcomes of Cadets? Did they complete their degree? If not, at what point did they drop out and why? How does this compare to non-cadet Indigenous dropout rates?</w:t>
      </w:r>
      <w:bookmarkEnd w:id="294"/>
      <w:bookmarkEnd w:id="295"/>
      <w:bookmarkEnd w:id="296"/>
      <w:bookmarkEnd w:id="297"/>
      <w:bookmarkEnd w:id="298"/>
    </w:p>
    <w:p w14:paraId="7B9304EC" w14:textId="511773B9" w:rsidR="00493A91" w:rsidRPr="00160655" w:rsidRDefault="00493A91">
      <w:pPr>
        <w:pStyle w:val="Heading4"/>
      </w:pPr>
      <w:bookmarkStart w:id="299" w:name="_Toc39230105"/>
      <w:bookmarkStart w:id="300" w:name="_Toc41473201"/>
      <w:bookmarkStart w:id="301" w:name="_Toc41950893"/>
      <w:bookmarkStart w:id="302" w:name="_Toc43911323"/>
      <w:bookmarkStart w:id="303" w:name="_Toc58594847"/>
      <w:r>
        <w:t>Degree completion</w:t>
      </w:r>
      <w:bookmarkEnd w:id="299"/>
      <w:bookmarkEnd w:id="300"/>
      <w:bookmarkEnd w:id="301"/>
      <w:bookmarkEnd w:id="302"/>
      <w:bookmarkEnd w:id="303"/>
    </w:p>
    <w:p w14:paraId="0DC153CF" w14:textId="7AE9802A" w:rsidR="00A748D2" w:rsidRDefault="00510098" w:rsidP="00102328">
      <w:pPr>
        <w:spacing w:before="120"/>
        <w:outlineLvl w:val="9"/>
      </w:pPr>
      <w:r>
        <w:t>The original ICS program theory of change</w:t>
      </w:r>
      <w:r w:rsidR="00FC7A84">
        <w:rPr>
          <w:rStyle w:val="FootnoteReference"/>
        </w:rPr>
        <w:footnoteReference w:id="32"/>
      </w:r>
      <w:r>
        <w:t xml:space="preserve"> theorised that the cadetship would result in the intermediate outcome of ‘more Indigenous students graduate’ and the similar end of program outcome that ‘more Indigenous students have professional qualifications’. </w:t>
      </w:r>
      <w:r w:rsidR="00237AEE">
        <w:t>A</w:t>
      </w:r>
      <w:r w:rsidR="0070070A">
        <w:t xml:space="preserve">nalysis of the education outcomes for the 50 cadets interviewed </w:t>
      </w:r>
      <w:r w:rsidR="00E96E26">
        <w:t>supports this for the majority of participants.</w:t>
      </w:r>
    </w:p>
    <w:p w14:paraId="49AF49C2" w14:textId="75AC505A" w:rsidR="00947CAD" w:rsidRPr="000D5522" w:rsidRDefault="00750EFE" w:rsidP="00102328">
      <w:pPr>
        <w:spacing w:before="120"/>
        <w:outlineLvl w:val="9"/>
      </w:pPr>
      <w:r w:rsidRPr="006B2DAF">
        <w:t xml:space="preserve">Figure </w:t>
      </w:r>
      <w:r w:rsidR="00706F44" w:rsidRPr="006B2DAF">
        <w:t>7</w:t>
      </w:r>
      <w:r w:rsidRPr="006B2DAF">
        <w:t xml:space="preserve"> below shows the program participation, education, and employment</w:t>
      </w:r>
      <w:r w:rsidRPr="00494E72">
        <w:t xml:space="preserve"> pathways for the 50 cadets interviewed.</w:t>
      </w:r>
      <w:r w:rsidR="00A748D2">
        <w:t xml:space="preserve"> As t</w:t>
      </w:r>
      <w:r w:rsidR="0070070A" w:rsidRPr="00494878">
        <w:t xml:space="preserve">he interview sample was large </w:t>
      </w:r>
      <w:r w:rsidR="0070070A">
        <w:t>and well-</w:t>
      </w:r>
      <w:r w:rsidR="0070070A" w:rsidRPr="00494878">
        <w:t xml:space="preserve">matched </w:t>
      </w:r>
      <w:r w:rsidR="0070070A">
        <w:t xml:space="preserve">to overall program participation </w:t>
      </w:r>
      <w:r w:rsidR="0070070A" w:rsidRPr="00494878">
        <w:t>in terms of gender</w:t>
      </w:r>
      <w:r w:rsidR="0070070A">
        <w:t>,</w:t>
      </w:r>
      <w:r w:rsidR="0070070A" w:rsidRPr="00494878">
        <w:t xml:space="preserve"> means of engagement (direct employer vs. third-party)</w:t>
      </w:r>
      <w:r w:rsidR="0070070A">
        <w:t xml:space="preserve"> and program </w:t>
      </w:r>
      <w:r w:rsidR="0070070A" w:rsidRPr="006B2DAF">
        <w:t xml:space="preserve">completion, the outcomes provide </w:t>
      </w:r>
      <w:r w:rsidR="00A748D2">
        <w:t xml:space="preserve">some </w:t>
      </w:r>
      <w:r w:rsidR="0070070A" w:rsidRPr="006B2DAF">
        <w:t>insights into</w:t>
      </w:r>
      <w:r w:rsidR="0070070A" w:rsidRPr="00494878">
        <w:t xml:space="preserve"> the likely program outcomes for other cadets</w:t>
      </w:r>
      <w:r w:rsidR="00A748D2">
        <w:t>.</w:t>
      </w:r>
      <w:r w:rsidR="0070070A">
        <w:t xml:space="preserve"> </w:t>
      </w:r>
    </w:p>
    <w:p w14:paraId="16E357E7" w14:textId="77777777" w:rsidR="00CE651E" w:rsidRDefault="00CE651E">
      <w:pPr>
        <w:spacing w:after="0" w:line="240" w:lineRule="auto"/>
        <w:outlineLvl w:val="9"/>
        <w:rPr>
          <w:b/>
          <w:bCs/>
          <w:color w:val="5AA2AE" w:themeColor="accent5"/>
          <w:sz w:val="20"/>
          <w:szCs w:val="20"/>
        </w:rPr>
      </w:pPr>
      <w:r>
        <w:rPr>
          <w:b/>
          <w:bCs/>
          <w:color w:val="5AA2AE" w:themeColor="accent5"/>
          <w:sz w:val="20"/>
          <w:szCs w:val="20"/>
        </w:rPr>
        <w:br w:type="page"/>
      </w:r>
    </w:p>
    <w:p w14:paraId="65553249" w14:textId="37E99419" w:rsidR="00750EFE" w:rsidRPr="00494878" w:rsidRDefault="00750EFE" w:rsidP="004917BC">
      <w:pPr>
        <w:spacing w:before="240"/>
        <w:outlineLvl w:val="9"/>
      </w:pPr>
      <w:r w:rsidRPr="00947CAD">
        <w:rPr>
          <w:b/>
          <w:bCs/>
          <w:color w:val="5AA2AE" w:themeColor="accent5"/>
          <w:sz w:val="20"/>
          <w:szCs w:val="20"/>
        </w:rPr>
        <w:lastRenderedPageBreak/>
        <w:t xml:space="preserve">Figure </w:t>
      </w:r>
      <w:r w:rsidR="00706F44" w:rsidRPr="00947CAD">
        <w:rPr>
          <w:b/>
          <w:bCs/>
          <w:color w:val="5AA2AE" w:themeColor="accent5"/>
          <w:sz w:val="20"/>
          <w:szCs w:val="20"/>
        </w:rPr>
        <w:t>7</w:t>
      </w:r>
      <w:r w:rsidRPr="00947CAD">
        <w:rPr>
          <w:b/>
          <w:bCs/>
          <w:color w:val="5AA2AE" w:themeColor="accent5"/>
          <w:sz w:val="20"/>
          <w:szCs w:val="20"/>
        </w:rPr>
        <w:t>:</w:t>
      </w:r>
      <w:r w:rsidRPr="00947CAD">
        <w:rPr>
          <w:color w:val="5AA2AE" w:themeColor="accent5"/>
          <w:sz w:val="20"/>
          <w:szCs w:val="20"/>
        </w:rPr>
        <w:t xml:space="preserve"> </w:t>
      </w:r>
      <w:r w:rsidRPr="00947CAD">
        <w:rPr>
          <w:sz w:val="20"/>
          <w:szCs w:val="20"/>
        </w:rPr>
        <w:t>Program outcomes for cadets interviewed (n</w:t>
      </w:r>
      <w:r w:rsidR="00706F44" w:rsidRPr="00947CAD">
        <w:rPr>
          <w:sz w:val="20"/>
          <w:szCs w:val="20"/>
        </w:rPr>
        <w:t>=</w:t>
      </w:r>
      <w:r w:rsidRPr="00947CAD">
        <w:rPr>
          <w:sz w:val="20"/>
          <w:szCs w:val="20"/>
        </w:rPr>
        <w:t>50)</w:t>
      </w:r>
    </w:p>
    <w:p w14:paraId="1076FF14" w14:textId="77777777" w:rsidR="00750EFE" w:rsidRPr="00494878" w:rsidRDefault="00750EFE" w:rsidP="00102328">
      <w:pPr>
        <w:outlineLvl w:val="9"/>
      </w:pPr>
      <w:r w:rsidRPr="007E2F2F">
        <w:rPr>
          <w:noProof/>
          <w:lang w:eastAsia="en-AU"/>
        </w:rPr>
        <w:drawing>
          <wp:inline distT="0" distB="0" distL="0" distR="0" wp14:anchorId="725EFB64" wp14:editId="40DF14D4">
            <wp:extent cx="5274310" cy="3481070"/>
            <wp:effectExtent l="0" t="0" r="0" b="0"/>
            <wp:docPr id="14" name="Picture 1" descr="A picture containing text, map&#10;&#10;Description automatically generated">
              <a:extLst xmlns:a="http://schemas.openxmlformats.org/drawingml/2006/main">
                <a:ext uri="{FF2B5EF4-FFF2-40B4-BE49-F238E27FC236}">
                  <a16:creationId xmlns:a16="http://schemas.microsoft.com/office/drawing/2014/main" id="{D5478673-2C07-BF47-875B-EE89DCFA40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5478673-2C07-BF47-875B-EE89DCFA4023}"/>
                        </a:ext>
                      </a:extLst>
                    </pic:cNvP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5274310" cy="3481070"/>
                    </a:xfrm>
                    <a:prstGeom prst="rect">
                      <a:avLst/>
                    </a:prstGeom>
                  </pic:spPr>
                </pic:pic>
              </a:graphicData>
            </a:graphic>
          </wp:inline>
        </w:drawing>
      </w:r>
    </w:p>
    <w:p w14:paraId="6A4EB7E6" w14:textId="2F072445" w:rsidR="00510098" w:rsidRDefault="0070070A" w:rsidP="00102328">
      <w:pPr>
        <w:outlineLvl w:val="9"/>
      </w:pPr>
      <w:r>
        <w:t>Of</w:t>
      </w:r>
      <w:r w:rsidRPr="00CC0E61">
        <w:t xml:space="preserve"> the 50 cadets interviewed, 58% of all cadets (n=29) had graduated from their degree. Of these, at least 6 had gone onto post-graduate study.</w:t>
      </w:r>
      <w:r w:rsidRPr="00494E72">
        <w:t xml:space="preserve"> One third of cadets interviewed (n=17) were still studying and expected to complete their degree within the allowable time.</w:t>
      </w:r>
      <w:r w:rsidR="00A748D2">
        <w:t xml:space="preserve"> </w:t>
      </w:r>
      <w:r w:rsidRPr="00CC0E61">
        <w:t>88% of cadets (n=44) successfully completed the cadetship</w:t>
      </w:r>
      <w:r w:rsidR="00A748D2">
        <w:t xml:space="preserve">. </w:t>
      </w:r>
      <w:r w:rsidRPr="00CC0E61">
        <w:t xml:space="preserve">12% (n=6) withdrew from or deferred the cadetship prior to completing because of poor mental health (3), physical illness (1), pregnancy (1) and for financial reasons (1). There was a high co-occurrence of students withdrawing from their cadetship and their degree, </w:t>
      </w:r>
      <w:r w:rsidR="00AE408F">
        <w:t>with similar circumstances and factors causing this</w:t>
      </w:r>
      <w:r w:rsidR="004E4BFB">
        <w:t xml:space="preserve"> </w:t>
      </w:r>
      <w:r w:rsidRPr="000D5522">
        <w:t xml:space="preserve">(see </w:t>
      </w:r>
      <w:r w:rsidR="008026BA" w:rsidRPr="004E4BFB">
        <w:t>page</w:t>
      </w:r>
      <w:r w:rsidRPr="000D5522">
        <w:t xml:space="preserve"> 5</w:t>
      </w:r>
      <w:r w:rsidR="004E4BFB">
        <w:t>0</w:t>
      </w:r>
      <w:r w:rsidRPr="000D5522">
        <w:t xml:space="preserve"> for further discussion).</w:t>
      </w:r>
    </w:p>
    <w:p w14:paraId="361CE30F" w14:textId="0FF1FAC7" w:rsidR="00F22D15" w:rsidRPr="00F22D15" w:rsidRDefault="0070070A" w:rsidP="00102328">
      <w:pPr>
        <w:outlineLvl w:val="9"/>
      </w:pPr>
      <w:r>
        <w:t>Analysis of semi-structured interviews with cadets revealed that two main factors that enabled degree completion:</w:t>
      </w:r>
    </w:p>
    <w:p w14:paraId="50CDC4CE" w14:textId="615ED35E" w:rsidR="00F22D15" w:rsidRPr="00CC0E61" w:rsidRDefault="00493A91">
      <w:pPr>
        <w:pStyle w:val="Heading4"/>
      </w:pPr>
      <w:bookmarkStart w:id="304" w:name="_Toc39230106"/>
      <w:bookmarkStart w:id="305" w:name="_Toc41473202"/>
      <w:bookmarkStart w:id="306" w:name="_Toc41950894"/>
      <w:bookmarkStart w:id="307" w:name="_Toc43911324"/>
      <w:bookmarkStart w:id="308" w:name="_Toc58594848"/>
      <w:r w:rsidRPr="00CC0E61">
        <w:t>I</w:t>
      </w:r>
      <w:r w:rsidR="00F22D15" w:rsidRPr="00CC0E61">
        <w:t>mproved academic performance</w:t>
      </w:r>
      <w:bookmarkEnd w:id="304"/>
      <w:bookmarkEnd w:id="305"/>
      <w:bookmarkEnd w:id="306"/>
      <w:bookmarkEnd w:id="307"/>
      <w:bookmarkEnd w:id="308"/>
    </w:p>
    <w:p w14:paraId="7DA85EEA" w14:textId="31911BFE" w:rsidR="00F22D15" w:rsidRPr="00CC0E61" w:rsidRDefault="00242066" w:rsidP="00102328">
      <w:pPr>
        <w:outlineLvl w:val="9"/>
      </w:pPr>
      <w:r>
        <w:t>Twenty per cent of</w:t>
      </w:r>
      <w:r w:rsidR="00F22D15" w:rsidRPr="00CC0E61">
        <w:t xml:space="preserve"> cadets </w:t>
      </w:r>
      <w:r>
        <w:t xml:space="preserve">(n=10) </w:t>
      </w:r>
      <w:r w:rsidR="00F22D15" w:rsidRPr="00CC0E61">
        <w:t>interviewed said the cadetship had a positive effect on their academic performance.</w:t>
      </w:r>
      <w:r w:rsidR="00493A91" w:rsidRPr="00CC0E61">
        <w:t xml:space="preserve"> </w:t>
      </w:r>
      <w:r w:rsidR="00F22D15" w:rsidRPr="00CC0E61">
        <w:t>The most common reason cadets gave for why the cadetship improved their academic performance was that it enabled them to apply skills and insights they gained during the work placement to their university assignments. This included technical knowledge and skills relevant to their industry or degree, as well as ‘soft’ skills, such as presentation skills and self-confidence.</w:t>
      </w:r>
    </w:p>
    <w:p w14:paraId="3732DE28" w14:textId="1E3C56A4" w:rsidR="00F22D15" w:rsidRPr="00826BD5" w:rsidRDefault="00F22D15" w:rsidP="00102328">
      <w:pPr>
        <w:pStyle w:val="Quote"/>
        <w:outlineLvl w:val="9"/>
        <w:rPr>
          <w:b/>
          <w:bCs/>
          <w:szCs w:val="20"/>
        </w:rPr>
      </w:pPr>
      <w:r w:rsidRPr="00826BD5">
        <w:t>I did my entire last semester project on the Westgate tunnel project, which I got a phenomenal mark for, because you have great industry insight and understanding of these issues.</w:t>
      </w:r>
      <w:r w:rsidRPr="00CC0E61">
        <w:rPr>
          <w:b/>
          <w:bCs/>
          <w:szCs w:val="20"/>
        </w:rPr>
        <w:t xml:space="preserve"> (excerpt from interview with </w:t>
      </w:r>
      <w:r w:rsidR="00902254">
        <w:rPr>
          <w:b/>
          <w:bCs/>
          <w:szCs w:val="20"/>
        </w:rPr>
        <w:t xml:space="preserve">male </w:t>
      </w:r>
      <w:r w:rsidRPr="00CC0E61">
        <w:rPr>
          <w:b/>
          <w:bCs/>
          <w:szCs w:val="20"/>
        </w:rPr>
        <w:t>cadet</w:t>
      </w:r>
    </w:p>
    <w:p w14:paraId="79BECBBF" w14:textId="49EBCB7C" w:rsidR="00510098" w:rsidRDefault="00F22D15" w:rsidP="00102328">
      <w:pPr>
        <w:pStyle w:val="Quote"/>
        <w:outlineLvl w:val="9"/>
      </w:pPr>
      <w:r w:rsidRPr="00826BD5">
        <w:t>I went from trying my hardest to get a credit in primary teaching to easily getting distinctions in the business degree, which was considered probably a much harder subject, like finance and like all these things, and I was getting like HDs [High Distinctions] because I was just so motivated, because I could see what I was doing at uni I was able to apply in my work.</w:t>
      </w:r>
      <w:r w:rsidRPr="00CC0E61">
        <w:rPr>
          <w:szCs w:val="20"/>
        </w:rPr>
        <w:t xml:space="preserve"> </w:t>
      </w:r>
      <w:r w:rsidRPr="00CC0E61">
        <w:rPr>
          <w:b/>
          <w:bCs/>
          <w:szCs w:val="20"/>
        </w:rPr>
        <w:t xml:space="preserve">(excerpt from interview with </w:t>
      </w:r>
      <w:r w:rsidR="00902254">
        <w:rPr>
          <w:b/>
          <w:bCs/>
          <w:szCs w:val="20"/>
        </w:rPr>
        <w:t xml:space="preserve">female </w:t>
      </w:r>
      <w:r w:rsidRPr="00CC0E61">
        <w:rPr>
          <w:b/>
          <w:bCs/>
          <w:szCs w:val="20"/>
        </w:rPr>
        <w:t>cadet)</w:t>
      </w:r>
    </w:p>
    <w:p w14:paraId="3FD21CE0" w14:textId="3729DEE8" w:rsidR="00F22D15" w:rsidRPr="00CC0E61" w:rsidRDefault="00493A91" w:rsidP="00102328">
      <w:pPr>
        <w:outlineLvl w:val="9"/>
      </w:pPr>
      <w:r w:rsidRPr="00CC0E61">
        <w:t xml:space="preserve">Almost all cadets interviewed were engaged in casual work while studying at university. </w:t>
      </w:r>
      <w:r w:rsidR="00E96E26">
        <w:t>C</w:t>
      </w:r>
      <w:r w:rsidRPr="00CC0E61">
        <w:t xml:space="preserve">adets </w:t>
      </w:r>
      <w:r w:rsidR="00E96E26">
        <w:t xml:space="preserve">discussed how </w:t>
      </w:r>
      <w:r w:rsidRPr="00CC0E61">
        <w:t>the cadetship study allowance enabled them to reduce</w:t>
      </w:r>
      <w:r w:rsidR="00F22D15" w:rsidRPr="00CC0E61">
        <w:t xml:space="preserve"> their </w:t>
      </w:r>
      <w:r w:rsidR="00F22D15" w:rsidRPr="00CC0E61">
        <w:lastRenderedPageBreak/>
        <w:t>additional work burdens</w:t>
      </w:r>
      <w:r w:rsidRPr="00CC0E61">
        <w:t xml:space="preserve"> and gave them more </w:t>
      </w:r>
      <w:r w:rsidR="00F22D15" w:rsidRPr="00CC0E61">
        <w:t>time to focus on their study</w:t>
      </w:r>
      <w:r w:rsidR="00E96E26">
        <w:t xml:space="preserve"> </w:t>
      </w:r>
      <w:r w:rsidR="00AE408F">
        <w:t xml:space="preserve">thereby facilitating better </w:t>
      </w:r>
      <w:r w:rsidR="00E96E26">
        <w:t>academic performance</w:t>
      </w:r>
      <w:r w:rsidR="00F22D15" w:rsidRPr="00CC0E61">
        <w:t xml:space="preserve">. </w:t>
      </w:r>
    </w:p>
    <w:p w14:paraId="7AAA96D6" w14:textId="3B2A6DD6" w:rsidR="00F22D15" w:rsidRPr="00CC0E61" w:rsidRDefault="00F22D15" w:rsidP="00102328">
      <w:pPr>
        <w:pStyle w:val="Quote"/>
        <w:outlineLvl w:val="9"/>
        <w:rPr>
          <w:b/>
          <w:bCs/>
          <w:szCs w:val="20"/>
        </w:rPr>
      </w:pPr>
      <w:r w:rsidRPr="00826BD5">
        <w:t>The finance definitely helped. I was working part time as well. But it allowed me to just do one or two shifts a week and focus on study.</w:t>
      </w:r>
      <w:r w:rsidRPr="00CC0E61">
        <w:rPr>
          <w:szCs w:val="20"/>
        </w:rPr>
        <w:t xml:space="preserve"> </w:t>
      </w:r>
      <w:r w:rsidRPr="00CC0E61">
        <w:rPr>
          <w:b/>
          <w:bCs/>
          <w:szCs w:val="20"/>
        </w:rPr>
        <w:t xml:space="preserve">(excerpt from interview with </w:t>
      </w:r>
      <w:r w:rsidR="00902254">
        <w:rPr>
          <w:b/>
          <w:bCs/>
          <w:szCs w:val="20"/>
        </w:rPr>
        <w:t xml:space="preserve">female </w:t>
      </w:r>
      <w:r w:rsidRPr="00CC0E61">
        <w:rPr>
          <w:b/>
          <w:bCs/>
          <w:szCs w:val="20"/>
        </w:rPr>
        <w:t>cadet)</w:t>
      </w:r>
    </w:p>
    <w:p w14:paraId="7D698B4C" w14:textId="307666CB" w:rsidR="00F22D15" w:rsidRPr="00CC0E61" w:rsidRDefault="00F22D15" w:rsidP="00102328">
      <w:pPr>
        <w:pStyle w:val="Quote"/>
        <w:outlineLvl w:val="9"/>
        <w:rPr>
          <w:szCs w:val="20"/>
        </w:rPr>
      </w:pPr>
      <w:r w:rsidRPr="00826BD5">
        <w:t>…when I wasn't with CareerTrackers and on ICS, I was on ABSTUDY, but that obviously meant I also had to work casually, and it really negatively affected my university…And so, when I was put on ICS, and then I was [also] on Youth Allowance, I didn't have to work. I went into university every single day of the week and treated it like a full-time job. And that's the only way I got through university. Otherwise I would have left ages ago, the financial aspects of it was amazing to me because my family was never there to help me financially.</w:t>
      </w:r>
      <w:r w:rsidRPr="00CC0E61">
        <w:rPr>
          <w:szCs w:val="20"/>
        </w:rPr>
        <w:t xml:space="preserve"> </w:t>
      </w:r>
      <w:r w:rsidRPr="00CC0E61">
        <w:rPr>
          <w:b/>
          <w:bCs/>
          <w:szCs w:val="20"/>
        </w:rPr>
        <w:t xml:space="preserve">(excerpt from interview with </w:t>
      </w:r>
      <w:r w:rsidR="00902254">
        <w:rPr>
          <w:b/>
          <w:bCs/>
          <w:szCs w:val="20"/>
        </w:rPr>
        <w:t xml:space="preserve">female </w:t>
      </w:r>
      <w:r w:rsidRPr="00CC0E61">
        <w:rPr>
          <w:b/>
          <w:bCs/>
          <w:szCs w:val="20"/>
        </w:rPr>
        <w:t>cadet)</w:t>
      </w:r>
    </w:p>
    <w:p w14:paraId="5511D0AE" w14:textId="5C593E46" w:rsidR="00F22D15" w:rsidRPr="00CC0E61" w:rsidRDefault="00F22D15" w:rsidP="00102328">
      <w:pPr>
        <w:spacing w:before="120"/>
        <w:outlineLvl w:val="9"/>
      </w:pPr>
      <w:r w:rsidRPr="00CC0E61">
        <w:t xml:space="preserve">It is important to note that cadets’ individual financial circumstances determined the extent to which they were able to reduce or cease additional work burdens, and in turn dedicate additional time to their study. </w:t>
      </w:r>
      <w:r w:rsidR="00E96E26">
        <w:t>For example, o</w:t>
      </w:r>
      <w:r w:rsidRPr="00CC0E61">
        <w:t xml:space="preserve">ne Nursing student who had increased her study load from part-time to full-time to become eligible for a cadetship was interviewed. As a single parent, she was unable to reduce her additional work burdens because the cadetship allowance was insufficient to support her and her family. Therefore, in addition to an increased study load, she had to undertake casual work, her work placement </w:t>
      </w:r>
      <w:r w:rsidRPr="00CC0E61">
        <w:rPr>
          <w:i/>
          <w:iCs/>
        </w:rPr>
        <w:t>and</w:t>
      </w:r>
      <w:r w:rsidRPr="00CC0E61">
        <w:t xml:space="preserve"> her practical nursing placement. This student eventually withdrew from her cadetship as it was impractical for her to continue. </w:t>
      </w:r>
    </w:p>
    <w:p w14:paraId="5FF5F884" w14:textId="77777777" w:rsidR="00F22D15" w:rsidRPr="00CC0E61" w:rsidRDefault="00F22D15" w:rsidP="00102328">
      <w:pPr>
        <w:spacing w:before="120"/>
        <w:outlineLvl w:val="9"/>
      </w:pPr>
      <w:r w:rsidRPr="00CC0E61">
        <w:t xml:space="preserve">Interviews with cadets revealed that once they accepted the cadetship, a number of students reduced their study load from four units to three units to allow them to achieve a better balance between work, life and study. This in turn improved their academic performance. In this context, students made this decision to reduce their study load knowing they would still meet the eligibility criteria for the cadetship (which states the student must be studying at least three units per semester). </w:t>
      </w:r>
    </w:p>
    <w:p w14:paraId="7A4BC27B" w14:textId="3D82A1AC" w:rsidR="00F22D15" w:rsidRPr="00CC0E61" w:rsidRDefault="00F22D15" w:rsidP="00102328">
      <w:pPr>
        <w:pStyle w:val="Quote"/>
        <w:outlineLvl w:val="9"/>
        <w:rPr>
          <w:b/>
          <w:bCs/>
          <w:szCs w:val="20"/>
        </w:rPr>
      </w:pPr>
      <w:r w:rsidRPr="00826BD5">
        <w:t>I think personally, I find a lot of benefit in working while studying. It took me a little while to realise I was actually a lot better off doing, which is still a full-time load, three units and then working two days a week or three days a week…I improved dramatically in terms of actual presentation [skills] and confidence, and skill level by working in a professional environment.</w:t>
      </w:r>
      <w:r w:rsidRPr="00CC0E61">
        <w:rPr>
          <w:szCs w:val="20"/>
        </w:rPr>
        <w:t xml:space="preserve"> </w:t>
      </w:r>
      <w:r w:rsidRPr="00CC0E61">
        <w:rPr>
          <w:b/>
          <w:bCs/>
          <w:szCs w:val="20"/>
        </w:rPr>
        <w:t xml:space="preserve">(excerpt from interview with </w:t>
      </w:r>
      <w:r w:rsidR="00902254">
        <w:rPr>
          <w:b/>
          <w:bCs/>
          <w:szCs w:val="20"/>
        </w:rPr>
        <w:t xml:space="preserve">male </w:t>
      </w:r>
      <w:r w:rsidRPr="00CC0E61">
        <w:rPr>
          <w:b/>
          <w:bCs/>
          <w:szCs w:val="20"/>
        </w:rPr>
        <w:t>cadet)</w:t>
      </w:r>
    </w:p>
    <w:p w14:paraId="27AE8E53" w14:textId="55257164" w:rsidR="0073669D" w:rsidRDefault="00F22D15" w:rsidP="00102328">
      <w:pPr>
        <w:spacing w:before="120"/>
        <w:outlineLvl w:val="9"/>
      </w:pPr>
      <w:r w:rsidRPr="00CC0E61">
        <w:t xml:space="preserve">This finding is an </w:t>
      </w:r>
      <w:r w:rsidRPr="00CC0E61">
        <w:rPr>
          <w:i/>
          <w:iCs/>
        </w:rPr>
        <w:t xml:space="preserve">unintended outcome </w:t>
      </w:r>
      <w:r w:rsidRPr="00CC0E61">
        <w:t xml:space="preserve">of a </w:t>
      </w:r>
      <w:r w:rsidR="000473CE">
        <w:t xml:space="preserve">program. </w:t>
      </w:r>
      <w:r w:rsidRPr="00CC0E61">
        <w:t xml:space="preserve">While students reducing their workload from four units to three units would ultimately mean they took longer to complete their degree (which could be considered an unintended negative outcome), this was assessed as a positive unintended outcome, because cadets reported that it ultimately improved their academic performance. It is important to note the interviews with cadets also revealed examples of students who had </w:t>
      </w:r>
      <w:r w:rsidRPr="00CC0E61">
        <w:rPr>
          <w:i/>
          <w:iCs/>
        </w:rPr>
        <w:t>increased</w:t>
      </w:r>
      <w:r w:rsidRPr="00CC0E61">
        <w:t xml:space="preserve"> their study load as a result of taking the cadetship, however this was not related to improved academic performance.</w:t>
      </w:r>
    </w:p>
    <w:p w14:paraId="187BF035" w14:textId="77777777" w:rsidR="0073669D" w:rsidRDefault="0073669D">
      <w:pPr>
        <w:spacing w:after="0" w:line="240" w:lineRule="auto"/>
        <w:outlineLvl w:val="9"/>
      </w:pPr>
      <w:r>
        <w:br w:type="page"/>
      </w:r>
    </w:p>
    <w:tbl>
      <w:tblPr>
        <w:tblStyle w:val="GridTable4-Accent52"/>
        <w:tblW w:w="9067" w:type="dxa"/>
        <w:tblLook w:val="04A0" w:firstRow="1" w:lastRow="0" w:firstColumn="1" w:lastColumn="0" w:noHBand="0" w:noVBand="1"/>
        <w:tblCaption w:val="Links to Program Theory"/>
        <w:tblDescription w:val="Links to Program Theory"/>
      </w:tblPr>
      <w:tblGrid>
        <w:gridCol w:w="9067"/>
      </w:tblGrid>
      <w:tr w:rsidR="00B801F2" w:rsidRPr="00B801F2" w14:paraId="27A9C3AC"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6E96BBA6" w14:textId="057E8C9E" w:rsidR="00B801F2" w:rsidRPr="00B801F2" w:rsidRDefault="00B801F2" w:rsidP="008A480E">
            <w:pPr>
              <w:spacing w:before="120" w:line="240" w:lineRule="auto"/>
            </w:pPr>
            <w:r w:rsidRPr="00B801F2">
              <w:lastRenderedPageBreak/>
              <w:t>Links to Program Theory:</w:t>
            </w:r>
          </w:p>
        </w:tc>
      </w:tr>
      <w:tr w:rsidR="00B801F2" w:rsidRPr="00B801F2" w14:paraId="24E6F918"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36C45468" w14:textId="2E2F78F2" w:rsidR="00B801F2" w:rsidRPr="00B801F2" w:rsidRDefault="00B801F2" w:rsidP="008A480E">
            <w:pPr>
              <w:spacing w:before="120" w:line="240" w:lineRule="auto"/>
              <w:rPr>
                <w:b w:val="0"/>
                <w:bCs w:val="0"/>
                <w:color w:val="FFFFFF" w:themeColor="background1"/>
              </w:rPr>
            </w:pPr>
            <w:r w:rsidRPr="00B801F2">
              <w:rPr>
                <w:b w:val="0"/>
                <w:bCs w:val="0"/>
              </w:rPr>
              <w:t>The relationship between the cadetship and student’s academic performance was not clearly articulated in the original ICS theory of change</w:t>
            </w:r>
            <w:r w:rsidRPr="00B801F2">
              <w:rPr>
                <w:rStyle w:val="FootnoteReference"/>
                <w:b w:val="0"/>
                <w:bCs w:val="0"/>
              </w:rPr>
              <w:footnoteReference w:id="33"/>
            </w:r>
            <w:r w:rsidRPr="00B801F2">
              <w:rPr>
                <w:b w:val="0"/>
                <w:bCs w:val="0"/>
              </w:rPr>
              <w:t>. It theorised that the cadetship would result in the outcome of students remaining ‘engaged’ with their studies, which it attributed to the mentoring provided by employers and the incentives provided by the study allowance. The revised theory of change [</w:t>
            </w:r>
            <w:r w:rsidRPr="00056D9E">
              <w:t>Annex E</w:t>
            </w:r>
            <w:r w:rsidRPr="00B801F2">
              <w:rPr>
                <w:b w:val="0"/>
                <w:bCs w:val="0"/>
              </w:rPr>
              <w:t>] was updated to include the short-term outcome of improved academic performance and more clearly articulate the casual pathways and assumptions outlined above. It is further recommended that academic performance is prioritised for measurement in future programs</w:t>
            </w:r>
            <w:r w:rsidRPr="00B801F2">
              <w:rPr>
                <w:b w:val="0"/>
                <w:bCs w:val="0"/>
                <w:color w:val="000000" w:themeColor="text1"/>
              </w:rPr>
              <w:t>.</w:t>
            </w:r>
          </w:p>
        </w:tc>
      </w:tr>
    </w:tbl>
    <w:p w14:paraId="32FA46AB" w14:textId="6E0E7670" w:rsidR="00510098" w:rsidRPr="00352E81" w:rsidRDefault="0070070A" w:rsidP="00102328">
      <w:pPr>
        <w:spacing w:before="120"/>
        <w:outlineLvl w:val="9"/>
      </w:pPr>
      <w:r w:rsidRPr="00CC0E61">
        <w:t xml:space="preserve">It is important to note that a number of other factors that may have influenced cadets’ academic performance were also found. For example, the majority of cadets interviewed had received academic tutoring through their university’s Indigenous Support Centre. Some government employers also paid for cadets’ course fees through the Higher Education Loan Program (HELP) if they achieved a pass or above, which may have provided an incentive for students to improve their academic performance. Measuring changes in students’ grade point average (GPA) as part of the program’s minimum dataset would provide greater clarity on the contribution of </w:t>
      </w:r>
      <w:r w:rsidRPr="00352E81">
        <w:t xml:space="preserve">the cadetship to academic performance (see </w:t>
      </w:r>
      <w:r w:rsidR="008026BA" w:rsidRPr="004E4BFB">
        <w:t>page</w:t>
      </w:r>
      <w:r w:rsidRPr="00352E81">
        <w:t xml:space="preserve"> 8</w:t>
      </w:r>
      <w:r w:rsidR="004E4BFB">
        <w:t>0</w:t>
      </w:r>
      <w:r w:rsidRPr="00352E81">
        <w:t xml:space="preserve"> for further discussion).</w:t>
      </w:r>
    </w:p>
    <w:p w14:paraId="07B98BD5" w14:textId="7C892F51" w:rsidR="00F22D15" w:rsidRPr="00CC0E61" w:rsidRDefault="00791F2B">
      <w:pPr>
        <w:pStyle w:val="Heading4"/>
      </w:pPr>
      <w:bookmarkStart w:id="309" w:name="_Toc39230107"/>
      <w:bookmarkStart w:id="310" w:name="_Toc41473203"/>
      <w:bookmarkStart w:id="311" w:name="_Toc41950895"/>
      <w:bookmarkStart w:id="312" w:name="_Toc43911325"/>
      <w:bookmarkStart w:id="313" w:name="_Toc58594849"/>
      <w:r w:rsidRPr="00CC0E61">
        <w:t>Faster degree completion</w:t>
      </w:r>
      <w:bookmarkEnd w:id="309"/>
      <w:bookmarkEnd w:id="310"/>
      <w:bookmarkEnd w:id="311"/>
      <w:bookmarkEnd w:id="312"/>
      <w:bookmarkEnd w:id="313"/>
    </w:p>
    <w:p w14:paraId="3CE2F0F4" w14:textId="784ECF84" w:rsidR="00F22D15" w:rsidRPr="00CC0E61" w:rsidRDefault="00791F2B" w:rsidP="00102328">
      <w:pPr>
        <w:outlineLvl w:val="9"/>
      </w:pPr>
      <w:r w:rsidRPr="00CC0E61">
        <w:t>A</w:t>
      </w:r>
      <w:r w:rsidR="00F22D15" w:rsidRPr="00CC0E61">
        <w:t xml:space="preserve"> number of </w:t>
      </w:r>
      <w:r w:rsidRPr="00CC0E61">
        <w:t>cadets interviewed</w:t>
      </w:r>
      <w:r w:rsidR="00F22D15" w:rsidRPr="00CC0E61">
        <w:t xml:space="preserve"> reported the cadetship provided an incentive for them to complete their degree sooner. </w:t>
      </w:r>
    </w:p>
    <w:p w14:paraId="694285F2" w14:textId="547B6107" w:rsidR="00F22D15" w:rsidRPr="00CC0E61" w:rsidRDefault="00F22D15" w:rsidP="00102328">
      <w:pPr>
        <w:pStyle w:val="Quote"/>
        <w:outlineLvl w:val="9"/>
        <w:rPr>
          <w:szCs w:val="20"/>
        </w:rPr>
      </w:pPr>
      <w:r w:rsidRPr="00826BD5">
        <w:t>…anyone that asked me I will rave about this. I said the cadetship really helped me get through my degree. And it really, not inspired, but helped me to aspire to finish my degree.</w:t>
      </w:r>
      <w:r w:rsidRPr="00CC0E61">
        <w:rPr>
          <w:szCs w:val="20"/>
        </w:rPr>
        <w:t xml:space="preserve"> </w:t>
      </w:r>
      <w:r w:rsidRPr="00CC0E61">
        <w:rPr>
          <w:b/>
          <w:bCs/>
          <w:szCs w:val="20"/>
        </w:rPr>
        <w:t xml:space="preserve">(excerpt from interview with </w:t>
      </w:r>
      <w:r w:rsidR="00902254">
        <w:rPr>
          <w:b/>
          <w:bCs/>
          <w:szCs w:val="20"/>
        </w:rPr>
        <w:t xml:space="preserve">female </w:t>
      </w:r>
      <w:r w:rsidRPr="00CC0E61">
        <w:rPr>
          <w:b/>
          <w:bCs/>
          <w:szCs w:val="20"/>
        </w:rPr>
        <w:t>cadet)</w:t>
      </w:r>
    </w:p>
    <w:p w14:paraId="287D1594" w14:textId="570A0144" w:rsidR="00791F2B" w:rsidRPr="00CC0E61" w:rsidRDefault="00791F2B" w:rsidP="00102328">
      <w:pPr>
        <w:pStyle w:val="Quote"/>
        <w:outlineLvl w:val="9"/>
        <w:rPr>
          <w:szCs w:val="20"/>
        </w:rPr>
      </w:pPr>
      <w:r w:rsidRPr="00826BD5">
        <w:t>I was taking things a bit slower, and probably not putting as much of my mind into university…once I underwent the cadetship, I picked up a full uni load. And, you know, I started focusing much more, and did significantly better than I ever did beforehand. So, I think that was more of like an incentive.</w:t>
      </w:r>
      <w:r w:rsidRPr="00CC0E61">
        <w:rPr>
          <w:szCs w:val="20"/>
        </w:rPr>
        <w:t xml:space="preserve"> </w:t>
      </w:r>
      <w:r w:rsidRPr="00CC0E61">
        <w:rPr>
          <w:b/>
          <w:bCs/>
          <w:szCs w:val="20"/>
        </w:rPr>
        <w:t xml:space="preserve">(excerpt from interview with </w:t>
      </w:r>
      <w:r w:rsidR="00902254">
        <w:rPr>
          <w:b/>
          <w:bCs/>
          <w:szCs w:val="20"/>
        </w:rPr>
        <w:t xml:space="preserve">male </w:t>
      </w:r>
      <w:r w:rsidRPr="00CC0E61">
        <w:rPr>
          <w:b/>
          <w:bCs/>
          <w:szCs w:val="20"/>
        </w:rPr>
        <w:t>cadet)</w:t>
      </w:r>
    </w:p>
    <w:p w14:paraId="48945068" w14:textId="4B11CCA9" w:rsidR="00F22D15" w:rsidRPr="00CC0E61" w:rsidRDefault="00F22D15" w:rsidP="00102328">
      <w:pPr>
        <w:outlineLvl w:val="9"/>
        <w:rPr>
          <w:i/>
          <w:iCs/>
        </w:rPr>
      </w:pPr>
      <w:r w:rsidRPr="00CC0E61">
        <w:t>Furthermore, when asked how things might have been different if they never did a cadetship, several students (n=</w:t>
      </w:r>
      <w:r w:rsidR="005B68B2">
        <w:t>12</w:t>
      </w:r>
      <w:r w:rsidRPr="00CC0E61">
        <w:t>) said they would have taken longer to complete their degree</w:t>
      </w:r>
      <w:r w:rsidR="005B68B2">
        <w:t xml:space="preserve"> or</w:t>
      </w:r>
      <w:r w:rsidR="005B68B2" w:rsidRPr="00160655">
        <w:t xml:space="preserve"> not completed their degree at all.</w:t>
      </w:r>
      <w:r w:rsidR="005B68B2" w:rsidRPr="00160655">
        <w:rPr>
          <w:i/>
          <w:iCs/>
        </w:rPr>
        <w:t xml:space="preserve"> </w:t>
      </w:r>
    </w:p>
    <w:p w14:paraId="7CDD8071" w14:textId="59380FAE" w:rsidR="00F22D15" w:rsidRPr="00CC0E61" w:rsidRDefault="00F22D15" w:rsidP="00102328">
      <w:pPr>
        <w:pStyle w:val="Quote"/>
        <w:outlineLvl w:val="9"/>
      </w:pPr>
      <w:r w:rsidRPr="00CC0E61">
        <w:t xml:space="preserve">I don't think I would have finished as early as I did… I've been able to focus and get through. A lot of people were surprised at how early I finished or that I actually went to uni. So, I am pretty glad for ICS and the support around it. </w:t>
      </w:r>
      <w:r w:rsidRPr="00CC0E61">
        <w:rPr>
          <w:b/>
          <w:bCs/>
        </w:rPr>
        <w:t xml:space="preserve">(excerpt from interview with </w:t>
      </w:r>
      <w:r w:rsidR="00902254">
        <w:rPr>
          <w:b/>
          <w:bCs/>
        </w:rPr>
        <w:t xml:space="preserve">male </w:t>
      </w:r>
      <w:r w:rsidRPr="00CC0E61">
        <w:rPr>
          <w:b/>
          <w:bCs/>
        </w:rPr>
        <w:t>cadet)</w:t>
      </w:r>
    </w:p>
    <w:p w14:paraId="5C816F48" w14:textId="3266B45D" w:rsidR="0043346B" w:rsidRPr="00B801F2" w:rsidRDefault="00F22D15" w:rsidP="00102328">
      <w:pPr>
        <w:pStyle w:val="Quote"/>
        <w:outlineLvl w:val="9"/>
      </w:pPr>
      <w:r w:rsidRPr="00826BD5">
        <w:t>I honestly don't know that I would have completed the degree. I don’t know that I would have wanted to continue studying because I didn't feel like I had an outlook on what work would be while I was studying.</w:t>
      </w:r>
      <w:r w:rsidRPr="00CC0E61">
        <w:t xml:space="preserve"> </w:t>
      </w:r>
      <w:r w:rsidRPr="00CC0E61">
        <w:rPr>
          <w:b/>
          <w:bCs/>
        </w:rPr>
        <w:t xml:space="preserve">(excerpt from interview with </w:t>
      </w:r>
      <w:r w:rsidR="00902254">
        <w:rPr>
          <w:b/>
          <w:bCs/>
        </w:rPr>
        <w:t xml:space="preserve">female </w:t>
      </w:r>
      <w:r w:rsidRPr="00CC0E61">
        <w:rPr>
          <w:b/>
          <w:bCs/>
        </w:rPr>
        <w:t>cadet)</w:t>
      </w:r>
    </w:p>
    <w:tbl>
      <w:tblPr>
        <w:tblStyle w:val="GridTable4-Accent52"/>
        <w:tblW w:w="0" w:type="auto"/>
        <w:tblLook w:val="04A0" w:firstRow="1" w:lastRow="0" w:firstColumn="1" w:lastColumn="0" w:noHBand="0" w:noVBand="1"/>
        <w:tblCaption w:val="Links to Program Theory"/>
        <w:tblDescription w:val="Links to Program Theory"/>
      </w:tblPr>
      <w:tblGrid>
        <w:gridCol w:w="8926"/>
      </w:tblGrid>
      <w:tr w:rsidR="00B801F2" w:rsidRPr="00B801F2" w14:paraId="62DB99AA"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26" w:type="dxa"/>
            <w:shd w:val="clear" w:color="auto" w:fill="1F9A96"/>
            <w:vAlign w:val="center"/>
          </w:tcPr>
          <w:p w14:paraId="6AF8B8EF" w14:textId="77777777" w:rsidR="00B801F2" w:rsidRPr="00B801F2" w:rsidRDefault="00B801F2" w:rsidP="008A480E">
            <w:pPr>
              <w:spacing w:before="120" w:line="240" w:lineRule="auto"/>
            </w:pPr>
            <w:r w:rsidRPr="00B801F2">
              <w:lastRenderedPageBreak/>
              <w:t>Links to Program Theory:</w:t>
            </w:r>
          </w:p>
        </w:tc>
      </w:tr>
      <w:tr w:rsidR="00B801F2" w:rsidRPr="00B801F2" w14:paraId="10F26287"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1DA2FDE1" w14:textId="6A29AB21" w:rsidR="00B801F2" w:rsidRPr="00B801F2" w:rsidRDefault="00B801F2" w:rsidP="008A480E">
            <w:pPr>
              <w:spacing w:before="120" w:line="240" w:lineRule="auto"/>
              <w:rPr>
                <w:b w:val="0"/>
                <w:bCs w:val="0"/>
                <w:color w:val="FFFFFF" w:themeColor="background1"/>
              </w:rPr>
            </w:pPr>
            <w:r w:rsidRPr="00B801F2">
              <w:rPr>
                <w:b w:val="0"/>
                <w:bCs w:val="0"/>
              </w:rPr>
              <w:t>While the original ICS theory of change</w:t>
            </w:r>
            <w:r w:rsidRPr="00B801F2">
              <w:rPr>
                <w:rStyle w:val="FootnoteReference"/>
                <w:b w:val="0"/>
                <w:bCs w:val="0"/>
              </w:rPr>
              <w:footnoteReference w:id="34"/>
            </w:r>
            <w:r w:rsidRPr="00B801F2">
              <w:rPr>
                <w:b w:val="0"/>
                <w:bCs w:val="0"/>
              </w:rPr>
              <w:t xml:space="preserve"> included the assumption that Indigenous students were motivated to complete their degree, it did not clearly articulate a causal pathway between the cadetship and the time taken to complete the degree, or include contextual information about the longer time taken by Indigenous students to complete their degree. The revised theory of change [</w:t>
            </w:r>
            <w:r w:rsidRPr="00056D9E">
              <w:t>Annex E</w:t>
            </w:r>
            <w:r w:rsidRPr="00B801F2">
              <w:rPr>
                <w:b w:val="0"/>
                <w:bCs w:val="0"/>
              </w:rPr>
              <w:t>] was updated to include an end of program outcome of degree completion within allowable time. It was further recommended that this is considered as a priority for measurement in future programs, however there are some complexities associated with measuring degree completion</w:t>
            </w:r>
            <w:r w:rsidRPr="00B801F2">
              <w:rPr>
                <w:b w:val="0"/>
                <w:bCs w:val="0"/>
                <w:color w:val="000000" w:themeColor="text1"/>
              </w:rPr>
              <w:t>.</w:t>
            </w:r>
          </w:p>
        </w:tc>
      </w:tr>
    </w:tbl>
    <w:p w14:paraId="483A24F3" w14:textId="77777777" w:rsidR="0043346B" w:rsidRDefault="0043346B" w:rsidP="00102328">
      <w:pPr>
        <w:spacing w:after="0"/>
        <w:outlineLvl w:val="9"/>
      </w:pPr>
    </w:p>
    <w:p w14:paraId="6BB38E19" w14:textId="6082B335" w:rsidR="0070070A" w:rsidRDefault="00791F2B" w:rsidP="00102328">
      <w:pPr>
        <w:spacing w:after="0"/>
        <w:outlineLvl w:val="9"/>
        <w:rPr>
          <w:color w:val="FFFFFF" w:themeColor="background1"/>
        </w:rPr>
      </w:pPr>
      <w:r w:rsidRPr="00CC0E61">
        <w:t>There were some other</w:t>
      </w:r>
      <w:r w:rsidR="00F22D15" w:rsidRPr="00CC0E61">
        <w:t xml:space="preserve"> factors that may have influenced the length of time taken by cadets to complete their degree. The majority of cadets interviewed received some psycho-social support from their university’s Indigenous Support Centre.</w:t>
      </w:r>
      <w:r w:rsidR="00466D08">
        <w:t xml:space="preserve"> C</w:t>
      </w:r>
      <w:r w:rsidR="007F48BD" w:rsidRPr="007F48BD">
        <w:t>areerTrackers prioritises the academic progress of students, which is why</w:t>
      </w:r>
      <w:r w:rsidR="00466D08">
        <w:t xml:space="preserve"> </w:t>
      </w:r>
      <w:r w:rsidR="007F48BD" w:rsidRPr="007F48BD">
        <w:t>Cadetships placements are usually completed</w:t>
      </w:r>
      <w:r w:rsidR="007F48BD">
        <w:t xml:space="preserve"> </w:t>
      </w:r>
      <w:r w:rsidR="007F48BD" w:rsidRPr="007F48BD">
        <w:t>in the university holidays so as to not conflict with students’ university studies</w:t>
      </w:r>
      <w:r w:rsidR="00F22D15" w:rsidRPr="00CC0E61">
        <w:t xml:space="preserve">. Taking these other factors into account, </w:t>
      </w:r>
      <w:r w:rsidRPr="00CC0E61">
        <w:t xml:space="preserve">it is concluded that </w:t>
      </w:r>
      <w:r w:rsidR="00F22D15" w:rsidRPr="00CC0E61">
        <w:t xml:space="preserve">the </w:t>
      </w:r>
      <w:r w:rsidRPr="00CC0E61">
        <w:t xml:space="preserve">cadetship </w:t>
      </w:r>
      <w:r w:rsidR="00F22D15" w:rsidRPr="00CC0E61">
        <w:t xml:space="preserve">made a </w:t>
      </w:r>
      <w:r w:rsidR="00185D72" w:rsidRPr="00185D72">
        <w:t>substantial</w:t>
      </w:r>
      <w:r w:rsidR="00F22D15" w:rsidRPr="00CC0E61">
        <w:t xml:space="preserve"> contribution to cadets completing their degree sooner by providing material and non-material incentives to pass subjects and discouraging students from withdrawing or deferring from their degrees.</w:t>
      </w:r>
    </w:p>
    <w:p w14:paraId="1883190F" w14:textId="4BA7548C" w:rsidR="001819A2" w:rsidRPr="00706F44" w:rsidRDefault="001819A2">
      <w:pPr>
        <w:pStyle w:val="Heading3"/>
      </w:pPr>
      <w:bookmarkStart w:id="314" w:name="_Toc39230108"/>
      <w:bookmarkStart w:id="315" w:name="_Toc41473204"/>
      <w:bookmarkStart w:id="316" w:name="_Toc41950896"/>
      <w:bookmarkStart w:id="317" w:name="_Toc43911326"/>
      <w:bookmarkStart w:id="318" w:name="_Toc58594850"/>
      <w:r w:rsidRPr="00706F44">
        <w:t>What are the employment outcomes of Cadets? Did they complete their cadetship and obtain employment on graduation? If so with whom? How does this compare to non-cadet (including those who did not complete their cadetship) Indigenous employment outcomes?</w:t>
      </w:r>
      <w:bookmarkEnd w:id="314"/>
      <w:bookmarkEnd w:id="315"/>
      <w:bookmarkEnd w:id="316"/>
      <w:bookmarkEnd w:id="317"/>
      <w:bookmarkEnd w:id="318"/>
    </w:p>
    <w:p w14:paraId="728523E7" w14:textId="3E1992E8" w:rsidR="000473CE" w:rsidRDefault="000B3C17" w:rsidP="00102328">
      <w:pPr>
        <w:spacing w:before="120"/>
        <w:outlineLvl w:val="9"/>
      </w:pPr>
      <w:r w:rsidRPr="00CC0E61">
        <w:t>Data from the Graduate Outcomes Survey (GOS) suggests that rates of employment for Indigenous graduates are relatively high (In 2018, 72.9% of Indigenous graduates, equal to that of non-Indigenous graduates, were employed 4 months after graduation).</w:t>
      </w:r>
      <w:r w:rsidR="000473CE" w:rsidRPr="000473CE">
        <w:t xml:space="preserve"> </w:t>
      </w:r>
      <w:r w:rsidR="000473CE">
        <w:t xml:space="preserve">The </w:t>
      </w:r>
      <w:r w:rsidR="000473CE" w:rsidRPr="00494878">
        <w:t>program administrative data</w:t>
      </w:r>
      <w:r w:rsidR="000473CE" w:rsidRPr="000B3C17">
        <w:t xml:space="preserve"> </w:t>
      </w:r>
      <w:r w:rsidR="000473CE">
        <w:t>for either ICS or TAEG did not capture an accurate measure of graduate employment.</w:t>
      </w:r>
    </w:p>
    <w:p w14:paraId="212E7491" w14:textId="46D5A702" w:rsidR="00BD4B7A" w:rsidRDefault="00BD4B7A" w:rsidP="00102328">
      <w:pPr>
        <w:outlineLvl w:val="9"/>
      </w:pPr>
      <w:r w:rsidRPr="00160655">
        <w:t xml:space="preserve">Participation in the cadetship was also found to contribute to several intermediate employment outcomes that are likely to increase the likelihood that cadets will gain employment and experience </w:t>
      </w:r>
      <w:r>
        <w:t xml:space="preserve">faster </w:t>
      </w:r>
      <w:r w:rsidRPr="00160655">
        <w:t>early</w:t>
      </w:r>
      <w:r>
        <w:t>-</w:t>
      </w:r>
      <w:r w:rsidRPr="00160655">
        <w:t>career progression</w:t>
      </w:r>
      <w:r>
        <w:t xml:space="preserve"> than non-cadets</w:t>
      </w:r>
      <w:r w:rsidRPr="00160655">
        <w:t>.</w:t>
      </w:r>
    </w:p>
    <w:p w14:paraId="542B69C5" w14:textId="18C1118B" w:rsidR="00BD4B7A" w:rsidRPr="00CC0E61" w:rsidRDefault="00BD4B7A" w:rsidP="00CC0E61">
      <w:pPr>
        <w:pStyle w:val="Heading4"/>
      </w:pPr>
      <w:bookmarkStart w:id="319" w:name="_Toc39230109"/>
      <w:bookmarkStart w:id="320" w:name="_Toc41473205"/>
      <w:bookmarkStart w:id="321" w:name="_Toc41950897"/>
      <w:bookmarkStart w:id="322" w:name="_Toc43911327"/>
      <w:bookmarkStart w:id="323" w:name="_Toc58594851"/>
      <w:r w:rsidRPr="00CC0E61">
        <w:t>Exposure to work routines</w:t>
      </w:r>
      <w:bookmarkEnd w:id="319"/>
      <w:bookmarkEnd w:id="320"/>
      <w:bookmarkEnd w:id="321"/>
      <w:bookmarkEnd w:id="322"/>
      <w:bookmarkEnd w:id="323"/>
      <w:r w:rsidRPr="00CC0E61">
        <w:t xml:space="preserve"> </w:t>
      </w:r>
    </w:p>
    <w:p w14:paraId="20859C9C" w14:textId="7D0EE93B" w:rsidR="00BD4B7A" w:rsidRPr="00CC0E61" w:rsidRDefault="00242066" w:rsidP="00102328">
      <w:pPr>
        <w:outlineLvl w:val="9"/>
      </w:pPr>
      <w:r>
        <w:t>Twelve of the 50</w:t>
      </w:r>
      <w:r w:rsidR="00BD4B7A" w:rsidRPr="00CC0E61">
        <w:t xml:space="preserve"> cadets interviewed reported the cadetship had given them important exposure to work routines and the realities of their industry. This included things such as working a 7-hour day, attending team meetings and appropriate communication and presentation in a professional environment. This was particularly salient for younger cadets, most of who had limited prior work experience.</w:t>
      </w:r>
    </w:p>
    <w:p w14:paraId="40D5D1AE" w14:textId="06B08303" w:rsidR="00BD4B7A" w:rsidRPr="00CC0E61" w:rsidRDefault="00BD4B7A" w:rsidP="00102328">
      <w:pPr>
        <w:pStyle w:val="Quote"/>
        <w:outlineLvl w:val="9"/>
        <w:rPr>
          <w:szCs w:val="20"/>
        </w:rPr>
      </w:pPr>
      <w:r w:rsidRPr="00826BD5">
        <w:t>When I first initially started, I found quite hard to get into the routine. It took me maybe, you know, a month to you know, not be like, I have to go to work tomorrow…But also, I feel like having that routine was really good for me, because it allowed me to, to know what to expect when it came around.</w:t>
      </w:r>
      <w:r w:rsidRPr="00CC0E61">
        <w:rPr>
          <w:szCs w:val="20"/>
        </w:rPr>
        <w:t xml:space="preserve"> </w:t>
      </w:r>
      <w:r w:rsidRPr="00CC0E61">
        <w:rPr>
          <w:b/>
          <w:bCs/>
          <w:szCs w:val="20"/>
        </w:rPr>
        <w:t xml:space="preserve">(excerpt from interview with </w:t>
      </w:r>
      <w:r w:rsidR="00902254">
        <w:rPr>
          <w:b/>
          <w:bCs/>
          <w:szCs w:val="20"/>
        </w:rPr>
        <w:t xml:space="preserve">male </w:t>
      </w:r>
      <w:r w:rsidRPr="00CC0E61">
        <w:rPr>
          <w:b/>
          <w:bCs/>
          <w:szCs w:val="20"/>
        </w:rPr>
        <w:t>cadet)</w:t>
      </w:r>
    </w:p>
    <w:p w14:paraId="65D9E536" w14:textId="4F69293C" w:rsidR="00BD4B7A" w:rsidRPr="00CC0E61" w:rsidRDefault="00BD4B7A" w:rsidP="00102328">
      <w:pPr>
        <w:pStyle w:val="Quote"/>
        <w:outlineLvl w:val="9"/>
        <w:rPr>
          <w:szCs w:val="20"/>
        </w:rPr>
      </w:pPr>
      <w:r w:rsidRPr="00826BD5">
        <w:t xml:space="preserve">I've realised I've gotten a lot of skills just from being in a workplace, that were really obvious to me that weren't obvious to a lot of my peers who never worked at all or haven't worked in a </w:t>
      </w:r>
      <w:r w:rsidRPr="00826BD5">
        <w:lastRenderedPageBreak/>
        <w:t xml:space="preserve">workplace…I feel like applying for graduate roles now. </w:t>
      </w:r>
      <w:r w:rsidRPr="00CC0E61">
        <w:rPr>
          <w:b/>
          <w:bCs/>
          <w:szCs w:val="20"/>
        </w:rPr>
        <w:t xml:space="preserve">(excerpt from interview with </w:t>
      </w:r>
      <w:r w:rsidR="00902254">
        <w:rPr>
          <w:b/>
          <w:bCs/>
          <w:szCs w:val="20"/>
        </w:rPr>
        <w:t xml:space="preserve">female </w:t>
      </w:r>
      <w:r w:rsidRPr="00CC0E61">
        <w:rPr>
          <w:b/>
          <w:bCs/>
          <w:szCs w:val="20"/>
        </w:rPr>
        <w:t>cadet)</w:t>
      </w:r>
    </w:p>
    <w:p w14:paraId="733B431F" w14:textId="6C1DD52A" w:rsidR="00BD4B7A" w:rsidRPr="00CC0E61" w:rsidRDefault="00BD4B7A" w:rsidP="00CC0E61">
      <w:pPr>
        <w:pStyle w:val="Heading4"/>
      </w:pPr>
      <w:bookmarkStart w:id="324" w:name="_Toc39230110"/>
      <w:bookmarkStart w:id="325" w:name="_Toc41473206"/>
      <w:bookmarkStart w:id="326" w:name="_Toc41950898"/>
      <w:bookmarkStart w:id="327" w:name="_Toc43911328"/>
      <w:bookmarkStart w:id="328" w:name="_Toc58594852"/>
      <w:r w:rsidRPr="00CC0E61">
        <w:t>Improved ‘soft’ skills</w:t>
      </w:r>
      <w:bookmarkEnd w:id="324"/>
      <w:bookmarkEnd w:id="325"/>
      <w:bookmarkEnd w:id="326"/>
      <w:bookmarkEnd w:id="327"/>
      <w:bookmarkEnd w:id="328"/>
    </w:p>
    <w:p w14:paraId="438AFBCA" w14:textId="77777777" w:rsidR="00BD4B7A" w:rsidRPr="00CC0E61" w:rsidRDefault="00BD4B7A" w:rsidP="00102328">
      <w:pPr>
        <w:outlineLvl w:val="9"/>
      </w:pPr>
      <w:r w:rsidRPr="00CC0E61">
        <w:t>Cadets said the cadetship had provided them with important ‘soft’ skills that had prepared them for graduate employment. This included greater self-confidence and improved interpersonal and communication skills.</w:t>
      </w:r>
    </w:p>
    <w:p w14:paraId="45EA5437" w14:textId="381CAEEA" w:rsidR="00BD4B7A" w:rsidRPr="00CC0E61" w:rsidRDefault="00BD4B7A" w:rsidP="00102328">
      <w:pPr>
        <w:pStyle w:val="Quote"/>
        <w:outlineLvl w:val="9"/>
        <w:rPr>
          <w:szCs w:val="20"/>
        </w:rPr>
      </w:pPr>
      <w:r w:rsidRPr="00826BD5">
        <w:t xml:space="preserve">I definitely had that greater experience, to know what I was doing. And obviously developing those other skills, the soft skills, being able to articulate myself well and being well presented and just not having that awkward nervousness about me…I was definitely much more prepared for full time work once I graduated. </w:t>
      </w:r>
      <w:r w:rsidRPr="00CC0E61">
        <w:rPr>
          <w:b/>
          <w:bCs/>
          <w:szCs w:val="20"/>
        </w:rPr>
        <w:t xml:space="preserve">(excerpt from interview with </w:t>
      </w:r>
      <w:r w:rsidR="00902254">
        <w:rPr>
          <w:b/>
          <w:bCs/>
          <w:szCs w:val="20"/>
        </w:rPr>
        <w:t xml:space="preserve">male </w:t>
      </w:r>
      <w:r w:rsidRPr="00CC0E61">
        <w:rPr>
          <w:b/>
          <w:bCs/>
          <w:szCs w:val="20"/>
        </w:rPr>
        <w:t>cadet)</w:t>
      </w:r>
    </w:p>
    <w:p w14:paraId="49ADA808" w14:textId="25ABC127" w:rsidR="00BD4B7A" w:rsidRPr="00CC0E61" w:rsidRDefault="00BD4B7A" w:rsidP="00102328">
      <w:pPr>
        <w:pStyle w:val="Quote"/>
        <w:outlineLvl w:val="9"/>
        <w:rPr>
          <w:szCs w:val="20"/>
        </w:rPr>
      </w:pPr>
      <w:r w:rsidRPr="00826BD5">
        <w:t>And I can say from experience over the last two years, how much like for example, my confidence has grown, and my ability, like one of the things that I really struggled with, especially at the beginning of my internship was asking questions and asking for feedback. I absolutely hated the idea of it. I didn’t want to be seen to be dumb, so I think it is so beneficial to gain those transferable skills that you can use anywhere else...</w:t>
      </w:r>
      <w:r w:rsidRPr="00CC0E61">
        <w:rPr>
          <w:b/>
          <w:bCs/>
          <w:szCs w:val="20"/>
        </w:rPr>
        <w:t xml:space="preserve"> (excerpt from interview with </w:t>
      </w:r>
      <w:r w:rsidR="00902254">
        <w:rPr>
          <w:b/>
          <w:bCs/>
          <w:szCs w:val="20"/>
        </w:rPr>
        <w:t xml:space="preserve">female </w:t>
      </w:r>
      <w:r w:rsidRPr="00CC0E61">
        <w:rPr>
          <w:b/>
          <w:bCs/>
          <w:szCs w:val="20"/>
        </w:rPr>
        <w:t>cadet)</w:t>
      </w:r>
    </w:p>
    <w:p w14:paraId="6C6B245D" w14:textId="1BC38F85" w:rsidR="00BD4B7A" w:rsidRPr="00CC0E61" w:rsidRDefault="00BD4B7A" w:rsidP="00102328">
      <w:pPr>
        <w:pStyle w:val="Quote"/>
        <w:outlineLvl w:val="9"/>
        <w:rPr>
          <w:szCs w:val="20"/>
        </w:rPr>
      </w:pPr>
      <w:r w:rsidRPr="00826BD5">
        <w:t>I like developing my skills and getting experience in how different workplaces work [such as] team dynamics and how to engage with managers and how to bring up an issue, things around that has been very useful…</w:t>
      </w:r>
      <w:r w:rsidRPr="00CC0E61">
        <w:rPr>
          <w:b/>
          <w:bCs/>
          <w:szCs w:val="20"/>
        </w:rPr>
        <w:t>(excerpt from interview with</w:t>
      </w:r>
      <w:r w:rsidR="00902254">
        <w:rPr>
          <w:b/>
          <w:bCs/>
          <w:szCs w:val="20"/>
        </w:rPr>
        <w:t xml:space="preserve"> female </w:t>
      </w:r>
      <w:r w:rsidRPr="00CC0E61">
        <w:rPr>
          <w:b/>
          <w:bCs/>
          <w:szCs w:val="20"/>
        </w:rPr>
        <w:t xml:space="preserve"> cadet)</w:t>
      </w:r>
    </w:p>
    <w:p w14:paraId="655EE80A" w14:textId="6C5C82ED" w:rsidR="00BD4B7A" w:rsidRPr="00CC0E61" w:rsidRDefault="00BD4B7A" w:rsidP="00CC0E61">
      <w:pPr>
        <w:pStyle w:val="Heading4"/>
      </w:pPr>
      <w:bookmarkStart w:id="329" w:name="_Toc39230111"/>
      <w:bookmarkStart w:id="330" w:name="_Toc41473207"/>
      <w:bookmarkStart w:id="331" w:name="_Toc41950899"/>
      <w:bookmarkStart w:id="332" w:name="_Toc43911329"/>
      <w:bookmarkStart w:id="333" w:name="_Toc58594853"/>
      <w:r w:rsidRPr="00CC0E61">
        <w:t xml:space="preserve">Professional </w:t>
      </w:r>
      <w:r w:rsidR="00706F44">
        <w:t xml:space="preserve">experience and </w:t>
      </w:r>
      <w:r w:rsidRPr="00CC0E61">
        <w:t>networks</w:t>
      </w:r>
      <w:bookmarkEnd w:id="329"/>
      <w:bookmarkEnd w:id="330"/>
      <w:bookmarkEnd w:id="331"/>
      <w:bookmarkEnd w:id="332"/>
      <w:bookmarkEnd w:id="333"/>
    </w:p>
    <w:p w14:paraId="26F83D3B" w14:textId="66B6F505" w:rsidR="000B3C17" w:rsidRPr="00CC0E61" w:rsidRDefault="000B3C17" w:rsidP="00102328">
      <w:pPr>
        <w:outlineLvl w:val="9"/>
      </w:pPr>
      <w:r w:rsidRPr="00CC0E61">
        <w:t xml:space="preserve">The majority of cadets believed experience gained through the cadetship </w:t>
      </w:r>
      <w:r w:rsidR="00185D72">
        <w:t>substantially</w:t>
      </w:r>
      <w:r w:rsidRPr="00CC0E61">
        <w:t xml:space="preserve"> improved their chances of graduate employment, either with their cadetship host or another employer.</w:t>
      </w:r>
    </w:p>
    <w:p w14:paraId="1C51B73F" w14:textId="0FE0F785" w:rsidR="000B3C17" w:rsidRPr="00CC0E61" w:rsidRDefault="000B3C17" w:rsidP="00102328">
      <w:pPr>
        <w:pStyle w:val="Quote"/>
        <w:outlineLvl w:val="9"/>
        <w:rPr>
          <w:szCs w:val="20"/>
        </w:rPr>
      </w:pPr>
      <w:r w:rsidRPr="00826BD5">
        <w:t>I think it definitely helped because [my employer’s] internship program is extremely competitive…So, I think my experience definitely helped.</w:t>
      </w:r>
      <w:r w:rsidRPr="00CC0E61">
        <w:rPr>
          <w:szCs w:val="20"/>
        </w:rPr>
        <w:t xml:space="preserve"> </w:t>
      </w:r>
      <w:r w:rsidRPr="00CC0E61">
        <w:rPr>
          <w:b/>
          <w:bCs/>
          <w:szCs w:val="20"/>
        </w:rPr>
        <w:t xml:space="preserve">(excerpt from interview with </w:t>
      </w:r>
      <w:r w:rsidR="00902254">
        <w:rPr>
          <w:b/>
          <w:bCs/>
          <w:szCs w:val="20"/>
        </w:rPr>
        <w:t xml:space="preserve">female </w:t>
      </w:r>
      <w:r w:rsidRPr="00CC0E61">
        <w:rPr>
          <w:b/>
          <w:bCs/>
          <w:szCs w:val="20"/>
        </w:rPr>
        <w:t>cadet)</w:t>
      </w:r>
    </w:p>
    <w:p w14:paraId="65EAF2FD" w14:textId="24A034AC" w:rsidR="000B3C17" w:rsidRDefault="000B3C17" w:rsidP="00102328">
      <w:pPr>
        <w:pStyle w:val="Quote"/>
        <w:outlineLvl w:val="9"/>
        <w:rPr>
          <w:b/>
          <w:bCs/>
          <w:szCs w:val="20"/>
        </w:rPr>
      </w:pPr>
      <w:r w:rsidRPr="00826BD5">
        <w:t xml:space="preserve">Well, I guess the </w:t>
      </w:r>
      <w:r w:rsidR="00A0319A">
        <w:t>C</w:t>
      </w:r>
      <w:r w:rsidRPr="00826BD5">
        <w:t xml:space="preserve">adetship program built my resume with work experience in a corporate office…just getting good enough grades is not enough these days. You need to have work experience as well. So, the </w:t>
      </w:r>
      <w:r w:rsidR="00A0319A">
        <w:t>C</w:t>
      </w:r>
      <w:r w:rsidRPr="00826BD5">
        <w:t>adetship program gave me that opportunity.</w:t>
      </w:r>
      <w:r w:rsidRPr="00CC0E61">
        <w:rPr>
          <w:szCs w:val="20"/>
        </w:rPr>
        <w:t xml:space="preserve"> </w:t>
      </w:r>
      <w:r w:rsidRPr="00CC0E61">
        <w:rPr>
          <w:b/>
          <w:bCs/>
          <w:szCs w:val="20"/>
        </w:rPr>
        <w:t xml:space="preserve">(excerpt from interview with </w:t>
      </w:r>
      <w:r w:rsidR="00902254">
        <w:rPr>
          <w:b/>
          <w:bCs/>
          <w:szCs w:val="20"/>
        </w:rPr>
        <w:t xml:space="preserve">female </w:t>
      </w:r>
      <w:r w:rsidRPr="00CC0E61">
        <w:rPr>
          <w:b/>
          <w:bCs/>
          <w:szCs w:val="20"/>
        </w:rPr>
        <w:t>cadet)</w:t>
      </w:r>
    </w:p>
    <w:p w14:paraId="7B9ADBD3" w14:textId="49206BF1" w:rsidR="00706F44" w:rsidRPr="00160655" w:rsidRDefault="00242066" w:rsidP="00102328">
      <w:pPr>
        <w:outlineLvl w:val="9"/>
      </w:pPr>
      <w:r>
        <w:t>Nine c</w:t>
      </w:r>
      <w:r w:rsidR="00706F44" w:rsidRPr="00160655">
        <w:t>adets reported the cadetship enabled them to build professional networks that would improve their chances of graduate employment. This included with their colleagues and other cadets.</w:t>
      </w:r>
    </w:p>
    <w:p w14:paraId="7EF01CFE" w14:textId="77777777" w:rsidR="00706F44" w:rsidRPr="00160655" w:rsidRDefault="00706F44" w:rsidP="00102328">
      <w:pPr>
        <w:pStyle w:val="Quote"/>
        <w:outlineLvl w:val="9"/>
        <w:rPr>
          <w:szCs w:val="20"/>
        </w:rPr>
      </w:pPr>
      <w:r w:rsidRPr="00826BD5">
        <w:t>… even after the internship finished, for a few of the places [I worked] I got asked to come back and work for a few weeks. I got published in a few of them…I got contracted to do another project for two of them.</w:t>
      </w:r>
      <w:r w:rsidRPr="00160655">
        <w:rPr>
          <w:b/>
          <w:bCs/>
          <w:szCs w:val="20"/>
        </w:rPr>
        <w:t xml:space="preserve"> (excerpt from interview with </w:t>
      </w:r>
      <w:r>
        <w:rPr>
          <w:b/>
          <w:bCs/>
          <w:szCs w:val="20"/>
        </w:rPr>
        <w:t xml:space="preserve">female </w:t>
      </w:r>
      <w:r w:rsidRPr="00160655">
        <w:rPr>
          <w:b/>
          <w:bCs/>
          <w:szCs w:val="20"/>
        </w:rPr>
        <w:t>cadet)</w:t>
      </w:r>
    </w:p>
    <w:p w14:paraId="271B4BA8" w14:textId="373E9BC4" w:rsidR="00706F44" w:rsidRPr="00CC0E61" w:rsidRDefault="00706F44" w:rsidP="00102328">
      <w:pPr>
        <w:pStyle w:val="Quote"/>
        <w:outlineLvl w:val="9"/>
        <w:rPr>
          <w:szCs w:val="20"/>
        </w:rPr>
      </w:pPr>
      <w:r w:rsidRPr="00826BD5">
        <w:t>I guess it was good in developing like a network sort of thing, a few of the references that I put down on applications for some graduate positions were the ones that I met through the internship.</w:t>
      </w:r>
      <w:r w:rsidRPr="00160655">
        <w:rPr>
          <w:szCs w:val="20"/>
        </w:rPr>
        <w:t xml:space="preserve"> </w:t>
      </w:r>
      <w:r w:rsidRPr="00160655">
        <w:rPr>
          <w:b/>
          <w:bCs/>
          <w:szCs w:val="20"/>
        </w:rPr>
        <w:t xml:space="preserve">(excerpt from interview with </w:t>
      </w:r>
      <w:r>
        <w:rPr>
          <w:b/>
          <w:bCs/>
          <w:szCs w:val="20"/>
        </w:rPr>
        <w:t xml:space="preserve">male </w:t>
      </w:r>
      <w:r w:rsidRPr="00160655">
        <w:rPr>
          <w:b/>
          <w:bCs/>
          <w:szCs w:val="20"/>
        </w:rPr>
        <w:t>cadet)</w:t>
      </w:r>
    </w:p>
    <w:p w14:paraId="0540DFB5" w14:textId="77777777" w:rsidR="0073669D" w:rsidRDefault="0073669D">
      <w:pPr>
        <w:spacing w:after="0" w:line="240" w:lineRule="auto"/>
        <w:outlineLvl w:val="9"/>
        <w:rPr>
          <w:b/>
          <w:bCs/>
          <w:color w:val="5AA2AE" w:themeColor="accent5"/>
        </w:rPr>
      </w:pPr>
      <w:bookmarkStart w:id="334" w:name="_Toc39230112"/>
      <w:bookmarkStart w:id="335" w:name="_Toc41473208"/>
      <w:bookmarkStart w:id="336" w:name="_Toc41950900"/>
      <w:bookmarkStart w:id="337" w:name="_Toc43911330"/>
      <w:r>
        <w:br w:type="page"/>
      </w:r>
    </w:p>
    <w:p w14:paraId="697E0070" w14:textId="45F2C5B7" w:rsidR="00F22D15" w:rsidRPr="000B3C17" w:rsidRDefault="00BD4B7A">
      <w:pPr>
        <w:pStyle w:val="Heading4"/>
      </w:pPr>
      <w:bookmarkStart w:id="338" w:name="_Toc58594854"/>
      <w:r>
        <w:lastRenderedPageBreak/>
        <w:t>C</w:t>
      </w:r>
      <w:r w:rsidR="00F22D15" w:rsidRPr="00ED153D">
        <w:t>areer clarity</w:t>
      </w:r>
      <w:bookmarkEnd w:id="334"/>
      <w:bookmarkEnd w:id="335"/>
      <w:bookmarkEnd w:id="336"/>
      <w:bookmarkEnd w:id="337"/>
      <w:bookmarkEnd w:id="338"/>
    </w:p>
    <w:p w14:paraId="5022E419" w14:textId="68AAF0C5" w:rsidR="00F22D15" w:rsidRPr="000B3C17" w:rsidRDefault="00F22D15" w:rsidP="00102328">
      <w:pPr>
        <w:outlineLvl w:val="9"/>
      </w:pPr>
      <w:r w:rsidRPr="000B3C17">
        <w:t>Approximately 1/3 of cadets interviewed (n=16) reported they had greater clarity on their career pathway as a result of participating in a cadetship. This included better understanding of what career they wanted to pursue on graduation, as well as eliminating potential career paths.</w:t>
      </w:r>
      <w:r w:rsidR="009C0C19">
        <w:t xml:space="preserve"> </w:t>
      </w:r>
      <w:r w:rsidRPr="000B3C17">
        <w:t>For a smaller number of cadets, the career direction gained through their cadetship was so profound that they changed degree entirely.</w:t>
      </w:r>
    </w:p>
    <w:p w14:paraId="5A55F924" w14:textId="1BE29F7A" w:rsidR="00F22D15" w:rsidRDefault="00F22D15" w:rsidP="00102328">
      <w:pPr>
        <w:pStyle w:val="Quote"/>
        <w:outlineLvl w:val="9"/>
        <w:rPr>
          <w:b/>
          <w:bCs/>
          <w:szCs w:val="20"/>
        </w:rPr>
      </w:pPr>
      <w:r w:rsidRPr="00826BD5">
        <w:t>My whole life I was told I was going to be a teacher…I had no idea about business, so I had never been exposed to what that involves. And the reason I went with CareerTrackers is literally because I moved to Sydney and then I had no money and I just wanted a job…and in the interview for that, they were like 'you're not gonna be a teacher'…and over that month there it just completely blew my mind. I just loved the opportunity for progression, the recognition for what you did and the opportunities to do so many things. So, over that month or six weeks, I did start to realise that I wanted to change degrees. But I also started volunteering in a local primary school to make sure that I was making the right decision at that point. Then I made that transition.</w:t>
      </w:r>
      <w:r w:rsidRPr="000B3C17">
        <w:rPr>
          <w:szCs w:val="20"/>
        </w:rPr>
        <w:t xml:space="preserve"> </w:t>
      </w:r>
      <w:r w:rsidRPr="000B3C17">
        <w:rPr>
          <w:b/>
          <w:bCs/>
          <w:szCs w:val="20"/>
        </w:rPr>
        <w:t xml:space="preserve">(excerpt from interview with </w:t>
      </w:r>
      <w:r w:rsidR="009C0C19">
        <w:rPr>
          <w:b/>
          <w:bCs/>
          <w:szCs w:val="20"/>
        </w:rPr>
        <w:t xml:space="preserve">female </w:t>
      </w:r>
      <w:r w:rsidRPr="000B3C17">
        <w:rPr>
          <w:b/>
          <w:bCs/>
          <w:szCs w:val="20"/>
        </w:rPr>
        <w:t>cadet)</w:t>
      </w:r>
    </w:p>
    <w:tbl>
      <w:tblPr>
        <w:tblStyle w:val="GridTable4-Accent52"/>
        <w:tblW w:w="0" w:type="auto"/>
        <w:tblLook w:val="04A0" w:firstRow="1" w:lastRow="0" w:firstColumn="1" w:lastColumn="0" w:noHBand="0" w:noVBand="1"/>
        <w:tblCaption w:val="Link to Program Theory"/>
        <w:tblDescription w:val="Link to Program Theory"/>
      </w:tblPr>
      <w:tblGrid>
        <w:gridCol w:w="8926"/>
      </w:tblGrid>
      <w:tr w:rsidR="00B801F2" w:rsidRPr="00B801F2" w14:paraId="74CCF298"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26" w:type="dxa"/>
            <w:shd w:val="clear" w:color="auto" w:fill="1F9A96"/>
            <w:vAlign w:val="center"/>
          </w:tcPr>
          <w:p w14:paraId="2EA7C212" w14:textId="77777777" w:rsidR="00B801F2" w:rsidRPr="00B801F2" w:rsidRDefault="00B801F2" w:rsidP="008A480E">
            <w:pPr>
              <w:spacing w:before="120" w:line="240" w:lineRule="auto"/>
            </w:pPr>
            <w:r w:rsidRPr="00B801F2">
              <w:t>Links to Program Theory:</w:t>
            </w:r>
          </w:p>
        </w:tc>
      </w:tr>
      <w:tr w:rsidR="00B801F2" w:rsidRPr="00B801F2" w14:paraId="5745F90C"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7583AB0D" w14:textId="6E891549" w:rsidR="00B801F2" w:rsidRPr="00B801F2" w:rsidRDefault="00B801F2" w:rsidP="008A480E">
            <w:pPr>
              <w:spacing w:before="120" w:line="240" w:lineRule="auto"/>
              <w:rPr>
                <w:b w:val="0"/>
                <w:bCs w:val="0"/>
                <w:color w:val="FFFFFF" w:themeColor="background1"/>
              </w:rPr>
            </w:pPr>
            <w:r w:rsidRPr="00B801F2">
              <w:rPr>
                <w:b w:val="0"/>
                <w:bCs w:val="0"/>
              </w:rPr>
              <w:t>The original ICS theory of change</w:t>
            </w:r>
            <w:r w:rsidR="00056D9E" w:rsidRPr="00B801F2">
              <w:rPr>
                <w:rStyle w:val="FootnoteReference"/>
                <w:b w:val="0"/>
                <w:bCs w:val="0"/>
              </w:rPr>
              <w:footnoteReference w:id="35"/>
            </w:r>
            <w:r w:rsidRPr="00B801F2">
              <w:rPr>
                <w:b w:val="0"/>
                <w:bCs w:val="0"/>
              </w:rPr>
              <w:t xml:space="preserve"> theorised that the cadetship would provide students with ‘job experience’. This was found to be a correct assertion, however the revised theory of change [</w:t>
            </w:r>
            <w:r w:rsidRPr="00056D9E">
              <w:t xml:space="preserve">Annex </w:t>
            </w:r>
            <w:r w:rsidR="00722FC6" w:rsidRPr="00056D9E">
              <w:t>E</w:t>
            </w:r>
            <w:r w:rsidRPr="00B801F2">
              <w:rPr>
                <w:b w:val="0"/>
                <w:bCs w:val="0"/>
              </w:rPr>
              <w:t>] was updated to provide more detail on some of the specific aspects of job experience outlined above</w:t>
            </w:r>
            <w:r w:rsidRPr="00B801F2">
              <w:rPr>
                <w:b w:val="0"/>
                <w:bCs w:val="0"/>
                <w:color w:val="000000" w:themeColor="text1"/>
              </w:rPr>
              <w:t>.</w:t>
            </w:r>
          </w:p>
        </w:tc>
      </w:tr>
    </w:tbl>
    <w:p w14:paraId="0DCDC38E" w14:textId="189EDD7B" w:rsidR="00BD4B7A" w:rsidRPr="00BD4B7A" w:rsidRDefault="001819A2" w:rsidP="00CC0E61">
      <w:pPr>
        <w:pStyle w:val="Heading3"/>
      </w:pPr>
      <w:bookmarkStart w:id="339" w:name="_Toc39230113"/>
      <w:bookmarkStart w:id="340" w:name="_Toc41473209"/>
      <w:bookmarkStart w:id="341" w:name="_Toc41950901"/>
      <w:bookmarkStart w:id="342" w:name="_Toc43911331"/>
      <w:bookmarkStart w:id="343" w:name="_Toc58594855"/>
      <w:r w:rsidRPr="000969BA">
        <w:t>What is the rate of participation in the full 12-week work placement, and what issues affect participation? What is the relationship between participation in the 12-week work placement and participant’s educational and employment outcomes?</w:t>
      </w:r>
      <w:bookmarkEnd w:id="339"/>
      <w:bookmarkEnd w:id="340"/>
      <w:bookmarkEnd w:id="341"/>
      <w:bookmarkEnd w:id="342"/>
      <w:bookmarkEnd w:id="343"/>
    </w:p>
    <w:p w14:paraId="050E1D33" w14:textId="20C9910B" w:rsidR="007D0C77" w:rsidRPr="00706F44" w:rsidRDefault="00902254">
      <w:pPr>
        <w:pStyle w:val="Heading4"/>
      </w:pPr>
      <w:bookmarkStart w:id="344" w:name="_Toc39230114"/>
      <w:bookmarkStart w:id="345" w:name="_Toc41473210"/>
      <w:bookmarkStart w:id="346" w:name="_Toc41950902"/>
      <w:bookmarkStart w:id="347" w:name="_Toc43911332"/>
      <w:bookmarkStart w:id="348" w:name="_Toc58594856"/>
      <w:r w:rsidRPr="00706F44">
        <w:t>Participation (completion) rates</w:t>
      </w:r>
      <w:bookmarkEnd w:id="344"/>
      <w:bookmarkEnd w:id="345"/>
      <w:bookmarkEnd w:id="346"/>
      <w:bookmarkEnd w:id="347"/>
      <w:bookmarkEnd w:id="348"/>
    </w:p>
    <w:p w14:paraId="41FA715F" w14:textId="77777777" w:rsidR="008E78EF" w:rsidRDefault="00AA74E5" w:rsidP="008E78EF">
      <w:pPr>
        <w:outlineLvl w:val="9"/>
      </w:pPr>
      <w:r>
        <w:t xml:space="preserve">As shown by the quantitative data (Figure 8) </w:t>
      </w:r>
      <w:r w:rsidR="001A44F6" w:rsidRPr="006B2DAF">
        <w:t>50% of all cadetships were recorded as successfully completed</w:t>
      </w:r>
      <w:r>
        <w:t xml:space="preserve">.  The level incompletion was 20% 17% student withdrawal, 2% employer </w:t>
      </w:r>
      <w:r w:rsidR="00232502">
        <w:t>withdrawal</w:t>
      </w:r>
      <w:r>
        <w:t xml:space="preserve"> </w:t>
      </w:r>
      <w:r w:rsidR="00AE408F">
        <w:t>and</w:t>
      </w:r>
      <w:r>
        <w:t xml:space="preserve"> 1% poor performance.</w:t>
      </w:r>
      <w:r w:rsidR="001A44F6" w:rsidRPr="006B2DAF">
        <w:t xml:space="preserve"> </w:t>
      </w:r>
      <w:r>
        <w:t>cases</w:t>
      </w:r>
      <w:r w:rsidR="001A44F6" w:rsidRPr="006B2DAF">
        <w:t xml:space="preserve">. In 21% </w:t>
      </w:r>
      <w:r w:rsidR="00710F07">
        <w:t>are recorded as ‘outcome unknown’ as</w:t>
      </w:r>
      <w:r w:rsidR="001A44F6" w:rsidRPr="006B2DAF">
        <w:t xml:space="preserve"> nil data was entered</w:t>
      </w:r>
      <w:r w:rsidR="00710F07">
        <w:t xml:space="preserve">. </w:t>
      </w:r>
      <w:r w:rsidR="001A44F6" w:rsidRPr="006B2DAF">
        <w:t>The remaining cases (9%) are thought to be ongoing.</w:t>
      </w:r>
    </w:p>
    <w:p w14:paraId="7C4A9998" w14:textId="77777777" w:rsidR="008E78EF" w:rsidRDefault="008E78EF">
      <w:pPr>
        <w:spacing w:after="0" w:line="240" w:lineRule="auto"/>
        <w:outlineLvl w:val="9"/>
      </w:pPr>
      <w:r>
        <w:br w:type="page"/>
      </w:r>
    </w:p>
    <w:p w14:paraId="0A6E9440" w14:textId="3FDC2A2B" w:rsidR="001A44F6" w:rsidRPr="008E78EF" w:rsidRDefault="001A44F6" w:rsidP="004917BC">
      <w:pPr>
        <w:spacing w:before="240"/>
        <w:outlineLvl w:val="9"/>
      </w:pPr>
      <w:r w:rsidRPr="00947CAD">
        <w:rPr>
          <w:b/>
          <w:bCs/>
          <w:color w:val="5AA2AE" w:themeColor="accent5"/>
          <w:sz w:val="20"/>
          <w:szCs w:val="20"/>
        </w:rPr>
        <w:lastRenderedPageBreak/>
        <w:t>Figure 8:</w:t>
      </w:r>
      <w:r w:rsidRPr="00947CAD">
        <w:rPr>
          <w:color w:val="5AA2AE" w:themeColor="accent5"/>
          <w:sz w:val="20"/>
          <w:szCs w:val="20"/>
        </w:rPr>
        <w:t xml:space="preserve"> </w:t>
      </w:r>
      <w:r w:rsidRPr="00947CAD">
        <w:rPr>
          <w:sz w:val="20"/>
          <w:szCs w:val="20"/>
        </w:rPr>
        <w:t>ICS cadetship completion status (n=954)</w:t>
      </w:r>
    </w:p>
    <w:p w14:paraId="716909A1" w14:textId="740E99C4" w:rsidR="00947CAD" w:rsidRDefault="001A44F6" w:rsidP="008E78EF">
      <w:pPr>
        <w:jc w:val="center"/>
        <w:outlineLvl w:val="9"/>
      </w:pPr>
      <w:r w:rsidRPr="00494878">
        <w:rPr>
          <w:noProof/>
          <w:lang w:eastAsia="en-AU"/>
        </w:rPr>
        <w:drawing>
          <wp:inline distT="0" distB="0" distL="0" distR="0" wp14:anchorId="2804CD6C" wp14:editId="15097A2D">
            <wp:extent cx="4540250" cy="2916700"/>
            <wp:effectExtent l="0" t="0" r="0" b="0"/>
            <wp:docPr id="24" name="Picture 24" descr="A picture containing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545706" cy="2920205"/>
                    </a:xfrm>
                    <a:prstGeom prst="rect">
                      <a:avLst/>
                    </a:prstGeom>
                  </pic:spPr>
                </pic:pic>
              </a:graphicData>
            </a:graphic>
          </wp:inline>
        </w:drawing>
      </w:r>
      <w:bookmarkStart w:id="349" w:name="_Toc39230115"/>
      <w:bookmarkStart w:id="350" w:name="_Toc41473211"/>
    </w:p>
    <w:p w14:paraId="356A55B5" w14:textId="50089AA9" w:rsidR="00F82778" w:rsidRPr="00706F44" w:rsidRDefault="00F82778" w:rsidP="008E78EF">
      <w:pPr>
        <w:pStyle w:val="Heading4"/>
        <w:spacing w:before="360"/>
      </w:pPr>
      <w:bookmarkStart w:id="351" w:name="_Toc41950903"/>
      <w:bookmarkStart w:id="352" w:name="_Toc43911333"/>
      <w:bookmarkStart w:id="353" w:name="_Toc58594857"/>
      <w:r w:rsidRPr="00706F44">
        <w:t>Issues affecting participation</w:t>
      </w:r>
      <w:bookmarkEnd w:id="349"/>
      <w:bookmarkEnd w:id="350"/>
      <w:bookmarkEnd w:id="351"/>
      <w:bookmarkEnd w:id="352"/>
      <w:bookmarkEnd w:id="353"/>
    </w:p>
    <w:p w14:paraId="0600E743" w14:textId="77777777" w:rsidR="00706F44" w:rsidRDefault="00706F44" w:rsidP="00CC0E61">
      <w:pPr>
        <w:pStyle w:val="Heading5"/>
      </w:pPr>
      <w:r>
        <w:t>Homesickness</w:t>
      </w:r>
    </w:p>
    <w:p w14:paraId="59CA56ED" w14:textId="4820638A" w:rsidR="00F82778" w:rsidRPr="00494878" w:rsidRDefault="00F82778" w:rsidP="00102328">
      <w:pPr>
        <w:outlineLvl w:val="9"/>
      </w:pPr>
      <w:r w:rsidRPr="00494878">
        <w:t xml:space="preserve">The most common issue that </w:t>
      </w:r>
      <w:r>
        <w:t>a</w:t>
      </w:r>
      <w:r w:rsidRPr="00494878">
        <w:t>ffected cadets</w:t>
      </w:r>
      <w:r>
        <w:t>’</w:t>
      </w:r>
      <w:r w:rsidRPr="00494878">
        <w:t xml:space="preserve"> participation in the work placement was homesickness. Four out of the five people who mentioned this theme were from rural and remote areas and had relocated to an urban area to go to university.</w:t>
      </w:r>
      <w:r w:rsidR="00710F07">
        <w:t xml:space="preserve"> </w:t>
      </w:r>
      <w:r w:rsidR="00BA6F77">
        <w:t>However,</w:t>
      </w:r>
      <w:r w:rsidR="006502D8">
        <w:t xml:space="preserve"> in some cases, ICS also helped cadets manage their homesickness.</w:t>
      </w:r>
    </w:p>
    <w:p w14:paraId="3980E318" w14:textId="76D84F86" w:rsidR="00F82778" w:rsidRPr="00494878" w:rsidRDefault="00F82778" w:rsidP="00102328">
      <w:pPr>
        <w:pStyle w:val="Quote"/>
        <w:outlineLvl w:val="9"/>
        <w:rPr>
          <w:szCs w:val="20"/>
        </w:rPr>
      </w:pPr>
      <w:r w:rsidRPr="00826BD5">
        <w:t>I think when I first moved and it was like a big step and I’d miss my family, because to go home it is close to $2,000 roughly and at the time I knew I was never going to get a real opportunity…In terms of family time, I feel like I missed that a lot, like I’d go up to see my brother, like my family and stuff every six months and then like, I can see my brother just shooting up from being like a nine year old to being like 16...(</w:t>
      </w:r>
      <w:r w:rsidRPr="00494878">
        <w:rPr>
          <w:b/>
          <w:bCs/>
          <w:szCs w:val="20"/>
        </w:rPr>
        <w:t xml:space="preserve">excerpt from interview with </w:t>
      </w:r>
      <w:r w:rsidR="009C0C19">
        <w:rPr>
          <w:b/>
          <w:bCs/>
          <w:szCs w:val="20"/>
        </w:rPr>
        <w:t xml:space="preserve">male </w:t>
      </w:r>
      <w:r w:rsidRPr="00494878">
        <w:rPr>
          <w:b/>
          <w:bCs/>
          <w:szCs w:val="20"/>
        </w:rPr>
        <w:t>cadet)</w:t>
      </w:r>
    </w:p>
    <w:p w14:paraId="2094EFB4" w14:textId="4B4E823D" w:rsidR="00F82778" w:rsidRPr="00494878" w:rsidRDefault="00F82778" w:rsidP="00102328">
      <w:pPr>
        <w:pStyle w:val="Quote"/>
        <w:outlineLvl w:val="9"/>
        <w:rPr>
          <w:b/>
          <w:bCs/>
          <w:szCs w:val="20"/>
        </w:rPr>
      </w:pPr>
      <w:r w:rsidRPr="00826BD5">
        <w:t>For me, I'm pretty big with family, so the challenging part was like, knowing where family is, and where they are at and getting a little bit homesick but yeah, with ICS, I was able to focus, I had like free time to make phone calls and I wasn't always working. I was able to have free time to study and make phone calls and always being like connected. Yeah, that would have been a challenge if I didn't have ICS, just constantly working and losing touch with your family.</w:t>
      </w:r>
      <w:r w:rsidRPr="00494878">
        <w:rPr>
          <w:szCs w:val="20"/>
        </w:rPr>
        <w:t xml:space="preserve"> </w:t>
      </w:r>
      <w:r w:rsidRPr="00494878">
        <w:rPr>
          <w:b/>
          <w:bCs/>
          <w:szCs w:val="20"/>
        </w:rPr>
        <w:t xml:space="preserve">(excerpt from interview with </w:t>
      </w:r>
      <w:r w:rsidR="009C0C19">
        <w:rPr>
          <w:b/>
          <w:bCs/>
          <w:szCs w:val="20"/>
        </w:rPr>
        <w:t xml:space="preserve">male </w:t>
      </w:r>
      <w:r w:rsidRPr="00494878">
        <w:rPr>
          <w:b/>
          <w:bCs/>
          <w:szCs w:val="20"/>
        </w:rPr>
        <w:t>cadet)</w:t>
      </w:r>
    </w:p>
    <w:p w14:paraId="49B467D1" w14:textId="499DA616" w:rsidR="00706F44" w:rsidRDefault="00706F44" w:rsidP="00CC0E61">
      <w:pPr>
        <w:pStyle w:val="Heading5"/>
        <w:spacing w:before="120"/>
      </w:pPr>
      <w:r>
        <w:t>Burn-out</w:t>
      </w:r>
    </w:p>
    <w:p w14:paraId="3A6D6C30" w14:textId="0DCAFB23" w:rsidR="00F82778" w:rsidRPr="00494878" w:rsidRDefault="00F82778" w:rsidP="00102328">
      <w:pPr>
        <w:spacing w:before="120"/>
        <w:outlineLvl w:val="9"/>
      </w:pPr>
      <w:r w:rsidRPr="00494878">
        <w:t>The next most common issue affecting cadets</w:t>
      </w:r>
      <w:r>
        <w:t>’</w:t>
      </w:r>
      <w:r w:rsidRPr="00494878">
        <w:t xml:space="preserve"> participation in the work placement was burn out, which often resulted from inadequate leisure time and difficult</w:t>
      </w:r>
      <w:r>
        <w:t>y</w:t>
      </w:r>
      <w:r w:rsidRPr="00494878">
        <w:t xml:space="preserve"> maintaining a work/life/study balance. </w:t>
      </w:r>
    </w:p>
    <w:p w14:paraId="21B0A0B9" w14:textId="7FD4B708" w:rsidR="00F82778" w:rsidRPr="00494878" w:rsidRDefault="00F82778" w:rsidP="00102328">
      <w:pPr>
        <w:pStyle w:val="Quote"/>
        <w:outlineLvl w:val="9"/>
        <w:rPr>
          <w:b/>
          <w:bCs/>
          <w:szCs w:val="20"/>
        </w:rPr>
      </w:pPr>
      <w:r w:rsidRPr="00826BD5">
        <w:t>So, the thing I've struggled with is burnout because I went from semester, volunteering and doing a TAFE course in winter, semester, full time work, semester, volunteering, and it meant that there were other things that I might have been interested in doing…</w:t>
      </w:r>
      <w:r w:rsidRPr="00826BD5">
        <w:rPr>
          <w:b/>
          <w:bCs/>
        </w:rPr>
        <w:t xml:space="preserve"> (excerpt</w:t>
      </w:r>
      <w:r w:rsidRPr="00494878">
        <w:rPr>
          <w:b/>
          <w:bCs/>
          <w:szCs w:val="20"/>
        </w:rPr>
        <w:t xml:space="preserve"> from interview with </w:t>
      </w:r>
      <w:r w:rsidR="009C0C19">
        <w:rPr>
          <w:b/>
          <w:bCs/>
          <w:szCs w:val="20"/>
        </w:rPr>
        <w:t xml:space="preserve">female </w:t>
      </w:r>
      <w:r w:rsidRPr="00494878">
        <w:rPr>
          <w:b/>
          <w:bCs/>
          <w:szCs w:val="20"/>
        </w:rPr>
        <w:t>cadet)</w:t>
      </w:r>
    </w:p>
    <w:p w14:paraId="101293E1" w14:textId="5F09B516" w:rsidR="00F82778" w:rsidRPr="0092133B" w:rsidRDefault="00F82778" w:rsidP="00102328">
      <w:pPr>
        <w:pStyle w:val="Quote"/>
        <w:outlineLvl w:val="9"/>
        <w:rPr>
          <w:b/>
          <w:bCs/>
        </w:rPr>
      </w:pPr>
      <w:r w:rsidRPr="00494878">
        <w:lastRenderedPageBreak/>
        <w:t xml:space="preserve">I kind of wish that I had really kind of committed to the cadetship rather than taking on the additional Student Union role, because that on top of the full-time studies was just far too much. </w:t>
      </w:r>
      <w:r w:rsidRPr="0092133B">
        <w:rPr>
          <w:b/>
          <w:bCs/>
        </w:rPr>
        <w:t>(excerpt from interview with</w:t>
      </w:r>
      <w:r w:rsidR="009C0C19">
        <w:rPr>
          <w:b/>
          <w:bCs/>
        </w:rPr>
        <w:t xml:space="preserve"> female</w:t>
      </w:r>
      <w:r w:rsidRPr="0092133B">
        <w:rPr>
          <w:b/>
          <w:bCs/>
        </w:rPr>
        <w:t xml:space="preserve"> cadet)</w:t>
      </w:r>
    </w:p>
    <w:p w14:paraId="44287427" w14:textId="77777777" w:rsidR="000C53B0" w:rsidRDefault="00F82778" w:rsidP="00CC0E61">
      <w:pPr>
        <w:pStyle w:val="Heading5"/>
      </w:pPr>
      <w:r w:rsidRPr="00494878">
        <w:t>Mental health issues</w:t>
      </w:r>
      <w:r>
        <w:t xml:space="preserve"> </w:t>
      </w:r>
    </w:p>
    <w:p w14:paraId="623AEAC7" w14:textId="5EFCD674" w:rsidR="00F82778" w:rsidRPr="00494878" w:rsidRDefault="000C53B0" w:rsidP="00102328">
      <w:pPr>
        <w:outlineLvl w:val="9"/>
      </w:pPr>
      <w:r w:rsidRPr="00494878">
        <w:t>Mental health issues</w:t>
      </w:r>
      <w:r>
        <w:t xml:space="preserve"> </w:t>
      </w:r>
      <w:r w:rsidR="00F82778">
        <w:t>(i.e. more serious in nature than the burnout described above)</w:t>
      </w:r>
      <w:r w:rsidR="00F82778" w:rsidRPr="00494878">
        <w:t xml:space="preserve"> were mentioned by at least </w:t>
      </w:r>
      <w:r w:rsidR="00F82778">
        <w:t>5</w:t>
      </w:r>
      <w:r w:rsidR="00F82778" w:rsidRPr="00494878">
        <w:t xml:space="preserve"> cadets interviewed. For three out of five of these cadets, it resulted in them withdrawing from their cadetship and failing to complete their degree. There was also a co-occurrence between mental health issues and relationship breakdown. </w:t>
      </w:r>
    </w:p>
    <w:p w14:paraId="07C455FF" w14:textId="5A38B293" w:rsidR="00F82778" w:rsidRPr="00494878" w:rsidRDefault="00F82778" w:rsidP="00102328">
      <w:pPr>
        <w:pStyle w:val="Quote"/>
        <w:outlineLvl w:val="9"/>
        <w:rPr>
          <w:b/>
          <w:bCs/>
          <w:szCs w:val="20"/>
        </w:rPr>
      </w:pPr>
      <w:r w:rsidRPr="00826BD5">
        <w:t>It was a range of things. So, I had a relationship breakdown. And we were living together. So, I then had, like a really bad mental health crisis. So, I have bipolar, and it was undiagnosed at the time, it was thought to be major depression with, you know, intermittent psychotic episodes, but a couple of years later down the track, figured out what actually was going on. And there was also probably the biggest contributing factor, which was after all the major things are happening, it was drug use and abuse that kind of compounded the situation and meant that I couldn't secure housing let alone ensure that I was fit for my study or work commitments.</w:t>
      </w:r>
      <w:r w:rsidRPr="00494878">
        <w:rPr>
          <w:szCs w:val="20"/>
        </w:rPr>
        <w:t xml:space="preserve"> </w:t>
      </w:r>
      <w:r w:rsidRPr="00494878">
        <w:rPr>
          <w:b/>
          <w:bCs/>
          <w:szCs w:val="20"/>
        </w:rPr>
        <w:t>(</w:t>
      </w:r>
      <w:r w:rsidR="00FD3EA6" w:rsidRPr="00FD3EA6">
        <w:rPr>
          <w:b/>
          <w:bCs/>
          <w:szCs w:val="20"/>
        </w:rPr>
        <w:t>excerpt from interview with female cadet</w:t>
      </w:r>
      <w:r>
        <w:rPr>
          <w:b/>
          <w:bCs/>
          <w:szCs w:val="20"/>
        </w:rPr>
        <w:t>)</w:t>
      </w:r>
    </w:p>
    <w:p w14:paraId="1223CE0A" w14:textId="1DE73BE6" w:rsidR="00F82778" w:rsidRPr="00494878" w:rsidRDefault="00F82778" w:rsidP="00102328">
      <w:pPr>
        <w:pStyle w:val="Quote"/>
        <w:outlineLvl w:val="9"/>
        <w:rPr>
          <w:szCs w:val="20"/>
        </w:rPr>
      </w:pPr>
      <w:r w:rsidRPr="00826BD5">
        <w:t>…it wasn't actually me withdrawing as such, but I had a relationship breakdown at the time, which affected me and impacted my ability to study. So, I withdrew from Law, and by virtue of me withdrawing from the Law course, I was removed from the program much to my protest.</w:t>
      </w:r>
      <w:r w:rsidRPr="00494878">
        <w:rPr>
          <w:szCs w:val="20"/>
        </w:rPr>
        <w:t xml:space="preserve"> </w:t>
      </w:r>
      <w:r w:rsidRPr="00494878">
        <w:rPr>
          <w:b/>
          <w:bCs/>
          <w:szCs w:val="20"/>
        </w:rPr>
        <w:t xml:space="preserve">(excerpt from interview with </w:t>
      </w:r>
      <w:r w:rsidR="009C0C19">
        <w:rPr>
          <w:b/>
          <w:bCs/>
          <w:szCs w:val="20"/>
        </w:rPr>
        <w:t xml:space="preserve">male </w:t>
      </w:r>
      <w:r w:rsidRPr="00494878">
        <w:rPr>
          <w:b/>
          <w:bCs/>
          <w:szCs w:val="20"/>
        </w:rPr>
        <w:t>cadet)</w:t>
      </w:r>
    </w:p>
    <w:p w14:paraId="3F228241" w14:textId="77777777" w:rsidR="000C53B0" w:rsidRDefault="000C53B0" w:rsidP="00CC0E61">
      <w:pPr>
        <w:pStyle w:val="Heading5"/>
        <w:spacing w:before="120"/>
      </w:pPr>
      <w:r>
        <w:t>Parenting, caring and pregnancy</w:t>
      </w:r>
    </w:p>
    <w:p w14:paraId="1AC1839B" w14:textId="77777777" w:rsidR="00826BD5" w:rsidRDefault="00F82778" w:rsidP="00102328">
      <w:pPr>
        <w:spacing w:before="120"/>
        <w:outlineLvl w:val="9"/>
      </w:pPr>
      <w:r w:rsidRPr="00494878">
        <w:t xml:space="preserve">Parenting, including caring for children and pregnancy during the cadetship was mentioned by three cadets, all of </w:t>
      </w:r>
      <w:r>
        <w:t>whom</w:t>
      </w:r>
      <w:r w:rsidRPr="00494878">
        <w:t xml:space="preserve"> were female mature age students.</w:t>
      </w:r>
    </w:p>
    <w:p w14:paraId="68A7825B" w14:textId="75D4A6A9" w:rsidR="000C53B0" w:rsidRPr="00826BD5" w:rsidRDefault="00F82778" w:rsidP="00102328">
      <w:pPr>
        <w:pStyle w:val="Quote"/>
        <w:outlineLvl w:val="9"/>
      </w:pPr>
      <w:r w:rsidRPr="00826BD5">
        <w:t xml:space="preserve">I had a </w:t>
      </w:r>
      <w:r w:rsidR="00D57BF9" w:rsidRPr="00826BD5">
        <w:t>seven-year-old</w:t>
      </w:r>
      <w:r w:rsidRPr="00826BD5">
        <w:t xml:space="preserve"> daughter and I was a single mom and yeah, just found out I was pregnant again. So yeah, I was trying to juggle uni, my child... </w:t>
      </w:r>
      <w:r w:rsidRPr="00AC5CF1">
        <w:rPr>
          <w:b/>
          <w:bCs/>
          <w:i w:val="0"/>
          <w:iCs w:val="0"/>
        </w:rPr>
        <w:t xml:space="preserve">(excerpt from interview with </w:t>
      </w:r>
      <w:r w:rsidR="009C0C19" w:rsidRPr="00AC5CF1">
        <w:rPr>
          <w:b/>
          <w:bCs/>
          <w:i w:val="0"/>
          <w:iCs w:val="0"/>
        </w:rPr>
        <w:t xml:space="preserve">female </w:t>
      </w:r>
      <w:r w:rsidRPr="00AC5CF1">
        <w:rPr>
          <w:b/>
          <w:bCs/>
          <w:i w:val="0"/>
          <w:iCs w:val="0"/>
        </w:rPr>
        <w:t>cadet</w:t>
      </w:r>
      <w:r w:rsidR="00C74BE2">
        <w:rPr>
          <w:b/>
          <w:bCs/>
          <w:i w:val="0"/>
          <w:iCs w:val="0"/>
        </w:rPr>
        <w:t xml:space="preserve"> who withdrew from her cadetship</w:t>
      </w:r>
      <w:r w:rsidRPr="00AC5CF1">
        <w:rPr>
          <w:b/>
          <w:bCs/>
          <w:i w:val="0"/>
          <w:iCs w:val="0"/>
        </w:rPr>
        <w:t>)</w:t>
      </w:r>
      <w:r w:rsidR="000C53B0" w:rsidRPr="00AC5CF1">
        <w:rPr>
          <w:b/>
          <w:bCs/>
          <w:i w:val="0"/>
          <w:iCs w:val="0"/>
        </w:rPr>
        <w:t xml:space="preserve"> </w:t>
      </w:r>
    </w:p>
    <w:p w14:paraId="2469E063" w14:textId="3CF3BDFC" w:rsidR="006502D8" w:rsidRDefault="00902254" w:rsidP="00AC5CF1">
      <w:pPr>
        <w:pStyle w:val="Heading4"/>
      </w:pPr>
      <w:bookmarkStart w:id="354" w:name="_Toc39230116"/>
      <w:bookmarkStart w:id="355" w:name="_Toc41473212"/>
      <w:bookmarkStart w:id="356" w:name="_Toc41950904"/>
      <w:bookmarkStart w:id="357" w:name="_Toc43911334"/>
      <w:bookmarkStart w:id="358" w:name="_Toc58594858"/>
      <w:r>
        <w:t>Relationship between participation and cadet outcomes</w:t>
      </w:r>
      <w:bookmarkEnd w:id="354"/>
      <w:bookmarkEnd w:id="355"/>
      <w:bookmarkEnd w:id="356"/>
      <w:bookmarkEnd w:id="357"/>
      <w:bookmarkEnd w:id="358"/>
    </w:p>
    <w:p w14:paraId="6AA2CBA1" w14:textId="77777777" w:rsidR="006502D8" w:rsidRPr="007D0C77" w:rsidRDefault="006502D8" w:rsidP="00102328">
      <w:pPr>
        <w:spacing w:after="0"/>
        <w:outlineLvl w:val="9"/>
      </w:pPr>
      <w:r>
        <w:t>All the cadets interviewed who completed their degree had gone onto graduate employment of some kind, including those who had withdrawn from the cadetship.</w:t>
      </w:r>
    </w:p>
    <w:p w14:paraId="18C32B9D" w14:textId="77777777" w:rsidR="006502D8" w:rsidRDefault="006502D8" w:rsidP="00102328">
      <w:pPr>
        <w:spacing w:after="0"/>
        <w:outlineLvl w:val="9"/>
      </w:pPr>
    </w:p>
    <w:p w14:paraId="19F1AC90" w14:textId="658B1E9D" w:rsidR="006502D8" w:rsidRDefault="00902254" w:rsidP="00102328">
      <w:pPr>
        <w:spacing w:after="0"/>
        <w:outlineLvl w:val="9"/>
      </w:pPr>
      <w:r>
        <w:t xml:space="preserve">Interviews with 50 cadets who participated in the program </w:t>
      </w:r>
      <w:r w:rsidR="009B285F">
        <w:t xml:space="preserve">showed that there was a high co-occurrence between withdrawal from the cadetship and withdrawal from the degree. </w:t>
      </w:r>
      <w:r w:rsidR="006502D8">
        <w:t>It is likely</w:t>
      </w:r>
      <w:r w:rsidR="006502D8" w:rsidDel="006502D8">
        <w:t xml:space="preserve"> </w:t>
      </w:r>
      <w:r w:rsidR="009B285F">
        <w:t>that increasing efforts to retain cadets at risk of withdrawing from their cadetship may also increase their changes at continuing their degree.</w:t>
      </w:r>
    </w:p>
    <w:p w14:paraId="2DFB9600" w14:textId="77777777" w:rsidR="006502D8" w:rsidRDefault="006502D8" w:rsidP="00102328">
      <w:pPr>
        <w:spacing w:after="0"/>
        <w:outlineLvl w:val="9"/>
      </w:pPr>
    </w:p>
    <w:p w14:paraId="17F0D8B8" w14:textId="1C555197" w:rsidR="001819A2" w:rsidRPr="001729C8" w:rsidRDefault="001819A2">
      <w:pPr>
        <w:pStyle w:val="Heading3"/>
      </w:pPr>
      <w:bookmarkStart w:id="359" w:name="_Toc39230117"/>
      <w:bookmarkStart w:id="360" w:name="_Toc41473213"/>
      <w:bookmarkStart w:id="361" w:name="_Toc41950905"/>
      <w:bookmarkStart w:id="362" w:name="_Toc43911335"/>
      <w:bookmarkStart w:id="363" w:name="_Toc58594859"/>
      <w:r w:rsidRPr="001729C8">
        <w:t>What is the relationship between the model used by employers/</w:t>
      </w:r>
      <w:r w:rsidR="00A0319A">
        <w:t>provider</w:t>
      </w:r>
      <w:r w:rsidRPr="001729C8">
        <w:t>s to identify, recruit and support cadets, and the level of satisfaction and/or outcomes achieved by participants?</w:t>
      </w:r>
      <w:bookmarkEnd w:id="359"/>
      <w:bookmarkEnd w:id="360"/>
      <w:bookmarkEnd w:id="361"/>
      <w:bookmarkEnd w:id="362"/>
      <w:bookmarkEnd w:id="363"/>
    </w:p>
    <w:p w14:paraId="44B854B5" w14:textId="08F7CDA5" w:rsidR="0073669D" w:rsidRDefault="001729C8" w:rsidP="00102328">
      <w:pPr>
        <w:outlineLvl w:val="9"/>
      </w:pPr>
      <w:r w:rsidRPr="006B2DAF">
        <w:t xml:space="preserve">Analysis of the qualitative data from the 1-1 Interviews with cadets revealed that a number of factors determined whether or not cadets were satisfied with their work placement. These are shown in Figure </w:t>
      </w:r>
      <w:r w:rsidR="00862E73" w:rsidRPr="006B2DAF">
        <w:t>9</w:t>
      </w:r>
      <w:r w:rsidRPr="006B2DAF">
        <w:t xml:space="preserve"> below.</w:t>
      </w:r>
    </w:p>
    <w:p w14:paraId="2598FACD" w14:textId="77777777" w:rsidR="0073669D" w:rsidRDefault="0073669D">
      <w:pPr>
        <w:spacing w:after="0" w:line="240" w:lineRule="auto"/>
        <w:outlineLvl w:val="9"/>
      </w:pPr>
      <w:r>
        <w:br w:type="page"/>
      </w:r>
    </w:p>
    <w:p w14:paraId="097C905F" w14:textId="77777777" w:rsidR="0073669D" w:rsidRDefault="001729C8" w:rsidP="004917BC">
      <w:pPr>
        <w:spacing w:before="240"/>
        <w:outlineLvl w:val="9"/>
        <w:rPr>
          <w:sz w:val="20"/>
          <w:szCs w:val="20"/>
        </w:rPr>
      </w:pPr>
      <w:r w:rsidRPr="00947CAD">
        <w:rPr>
          <w:b/>
          <w:bCs/>
          <w:color w:val="5AA2AE" w:themeColor="accent5"/>
          <w:sz w:val="20"/>
          <w:szCs w:val="20"/>
        </w:rPr>
        <w:lastRenderedPageBreak/>
        <w:t xml:space="preserve">Figure </w:t>
      </w:r>
      <w:r w:rsidR="00862E73" w:rsidRPr="00947CAD">
        <w:rPr>
          <w:b/>
          <w:bCs/>
          <w:color w:val="5AA2AE" w:themeColor="accent5"/>
          <w:sz w:val="20"/>
          <w:szCs w:val="20"/>
        </w:rPr>
        <w:t>9</w:t>
      </w:r>
      <w:r w:rsidRPr="00947CAD">
        <w:rPr>
          <w:b/>
          <w:bCs/>
          <w:color w:val="5AA2AE" w:themeColor="accent5"/>
          <w:sz w:val="20"/>
          <w:szCs w:val="20"/>
        </w:rPr>
        <w:t xml:space="preserve">: </w:t>
      </w:r>
      <w:r w:rsidRPr="00947CAD">
        <w:rPr>
          <w:sz w:val="20"/>
          <w:szCs w:val="20"/>
        </w:rPr>
        <w:t xml:space="preserve">Key determinants of </w:t>
      </w:r>
      <w:r w:rsidR="002C51A0" w:rsidRPr="00947CAD">
        <w:rPr>
          <w:sz w:val="20"/>
          <w:szCs w:val="20"/>
        </w:rPr>
        <w:t>cadets’</w:t>
      </w:r>
      <w:r w:rsidR="00857976" w:rsidRPr="00947CAD">
        <w:rPr>
          <w:sz w:val="20"/>
          <w:szCs w:val="20"/>
        </w:rPr>
        <w:t xml:space="preserve"> </w:t>
      </w:r>
      <w:r w:rsidRPr="00947CAD">
        <w:rPr>
          <w:sz w:val="20"/>
          <w:szCs w:val="20"/>
        </w:rPr>
        <w:t>work placement satisfaction</w:t>
      </w:r>
      <w:r w:rsidR="00857976" w:rsidRPr="00947CAD">
        <w:rPr>
          <w:sz w:val="20"/>
          <w:szCs w:val="20"/>
        </w:rPr>
        <w:t>, according to cadets</w:t>
      </w:r>
    </w:p>
    <w:p w14:paraId="252A0A14" w14:textId="218A3EDF" w:rsidR="001729C8" w:rsidRPr="008E78EF" w:rsidRDefault="001729C8" w:rsidP="004917BC">
      <w:pPr>
        <w:spacing w:before="240"/>
        <w:outlineLvl w:val="9"/>
        <w:rPr>
          <w:b/>
          <w:bCs/>
          <w:color w:val="5AA2AE" w:themeColor="accent5"/>
        </w:rPr>
      </w:pPr>
      <w:r w:rsidRPr="00494878">
        <w:rPr>
          <w:b/>
          <w:bCs/>
          <w:noProof/>
          <w:color w:val="5AA2AE" w:themeColor="accent5"/>
          <w:lang w:eastAsia="en-AU"/>
        </w:rPr>
        <w:drawing>
          <wp:inline distT="0" distB="0" distL="0" distR="0" wp14:anchorId="143111E6" wp14:editId="78343F2F">
            <wp:extent cx="5721531" cy="3239135"/>
            <wp:effectExtent l="0" t="0" r="0" b="0"/>
            <wp:docPr id="28" name="Diagram 28" descr="Figure 9: Key determinants of cadets’ work placement satisfaction, according to cadets" title="Figure 9: Key determinants of cadets’ work placement satisfaction, according to cadets">
              <a:extLst xmlns:a="http://schemas.openxmlformats.org/drawingml/2006/main">
                <a:ext uri="{FF2B5EF4-FFF2-40B4-BE49-F238E27FC236}">
                  <a16:creationId xmlns:a16="http://schemas.microsoft.com/office/drawing/2014/main" id="{0A36A875-68EC-614E-A101-A4671E951AC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58D16539" w14:textId="60F0B5CB" w:rsidR="001729C8" w:rsidRPr="00160655" w:rsidRDefault="001729C8" w:rsidP="00535AD2">
      <w:pPr>
        <w:pStyle w:val="Heading4"/>
      </w:pPr>
      <w:bookmarkStart w:id="364" w:name="_Toc58594860"/>
      <w:r w:rsidRPr="00160655">
        <w:t>Meaningful work</w:t>
      </w:r>
      <w:bookmarkEnd w:id="364"/>
    </w:p>
    <w:p w14:paraId="7425323E" w14:textId="42727825" w:rsidR="001729C8" w:rsidRPr="00494878" w:rsidRDefault="001729C8" w:rsidP="00CE651E">
      <w:pPr>
        <w:outlineLvl w:val="9"/>
      </w:pPr>
      <w:r w:rsidRPr="00494878">
        <w:t xml:space="preserve">Cadets were more likely to report a satisfactory work placement when they felt like the </w:t>
      </w:r>
      <w:r w:rsidR="00D57BF9" w:rsidRPr="00494878">
        <w:t>work,</w:t>
      </w:r>
      <w:r w:rsidRPr="00494878">
        <w:t xml:space="preserve"> they were performing was meaningful. Meaningful work was defined by cadets as ‘real’ work that genuinely fulfilled the business needs of the employer. When cadets performed meaningful work, they felt like they were both trusted and valued by their employer:</w:t>
      </w:r>
    </w:p>
    <w:p w14:paraId="32A73FFF" w14:textId="6B90C7B8" w:rsidR="001729C8" w:rsidRPr="00494878" w:rsidRDefault="001729C8" w:rsidP="00CE651E">
      <w:pPr>
        <w:pStyle w:val="Quote"/>
        <w:outlineLvl w:val="9"/>
        <w:rPr>
          <w:szCs w:val="20"/>
        </w:rPr>
      </w:pPr>
      <w:r w:rsidRPr="00826BD5">
        <w:t>[my employer] funded me to present at two conferences last year. They weren't just garbage [sic] conferences, they were real conferences. I got to talk to real scientists, to talk seriously, and they asked me real questions about my real research.</w:t>
      </w:r>
      <w:r w:rsidRPr="00494878">
        <w:rPr>
          <w:szCs w:val="20"/>
        </w:rPr>
        <w:t xml:space="preserve"> </w:t>
      </w:r>
      <w:r w:rsidRPr="00AC5CF1">
        <w:rPr>
          <w:b/>
          <w:bCs/>
          <w:i w:val="0"/>
          <w:iCs w:val="0"/>
          <w:szCs w:val="20"/>
        </w:rPr>
        <w:t>(</w:t>
      </w:r>
      <w:r w:rsidRPr="00FD3EA6">
        <w:rPr>
          <w:b/>
          <w:bCs/>
          <w:szCs w:val="20"/>
        </w:rPr>
        <w:t>excerpt from interview with cadet</w:t>
      </w:r>
      <w:r w:rsidRPr="00AC5CF1">
        <w:rPr>
          <w:b/>
          <w:bCs/>
          <w:i w:val="0"/>
          <w:iCs w:val="0"/>
          <w:szCs w:val="20"/>
        </w:rPr>
        <w:t>)</w:t>
      </w:r>
    </w:p>
    <w:p w14:paraId="4EAEDA36" w14:textId="2C4ADB33" w:rsidR="001729C8" w:rsidRPr="00826BD5" w:rsidRDefault="001729C8" w:rsidP="00CE651E">
      <w:pPr>
        <w:pStyle w:val="Quote"/>
        <w:outlineLvl w:val="9"/>
        <w:rPr>
          <w:b/>
          <w:bCs/>
          <w:sz w:val="22"/>
        </w:rPr>
      </w:pPr>
      <w:r w:rsidRPr="00826BD5">
        <w:t>…they trust me that I'm capable enough to deliver on certain things. So, I actually lead a few projects on my own, which are quite significant business projects within our team. So, I'm trusted to deliver on those, which is fantastic, and it feels good to have my name associated to pieces of work and I can see where my work is, and I can see the pay-off.</w:t>
      </w:r>
      <w:r w:rsidRPr="00494878">
        <w:rPr>
          <w:szCs w:val="20"/>
        </w:rPr>
        <w:t xml:space="preserve"> </w:t>
      </w:r>
      <w:r w:rsidRPr="00AC5CF1">
        <w:rPr>
          <w:b/>
          <w:bCs/>
          <w:i w:val="0"/>
          <w:iCs w:val="0"/>
          <w:szCs w:val="20"/>
        </w:rPr>
        <w:t>(</w:t>
      </w:r>
      <w:r w:rsidRPr="00FD3EA6">
        <w:rPr>
          <w:b/>
          <w:bCs/>
          <w:szCs w:val="20"/>
        </w:rPr>
        <w:t>excerpt from interview with cadet</w:t>
      </w:r>
      <w:r w:rsidRPr="00AC5CF1">
        <w:rPr>
          <w:b/>
          <w:bCs/>
          <w:i w:val="0"/>
          <w:iCs w:val="0"/>
          <w:szCs w:val="20"/>
        </w:rPr>
        <w:t>)</w:t>
      </w:r>
    </w:p>
    <w:p w14:paraId="24F620FC" w14:textId="4AF1A2F2" w:rsidR="001729C8" w:rsidRPr="00494878" w:rsidRDefault="001729C8" w:rsidP="00CE651E">
      <w:pPr>
        <w:outlineLvl w:val="9"/>
      </w:pPr>
      <w:r w:rsidRPr="00494878">
        <w:t xml:space="preserve">Conversely, cadets were less likely to enjoy their work placement when they felt like the </w:t>
      </w:r>
      <w:r w:rsidR="00D57BF9" w:rsidRPr="00494878">
        <w:t>tasks</w:t>
      </w:r>
      <w:r w:rsidRPr="00494878">
        <w:t xml:space="preserve"> they were performing w</w:t>
      </w:r>
      <w:r>
        <w:t>ere</w:t>
      </w:r>
      <w:r w:rsidRPr="00494878">
        <w:t xml:space="preserve"> menial or there was not enough work for them to do. This theme was found to be highly salient and was mentioned by 30% of all cadets interviewed (n=15) and was more commonly mentioned by men (65% of cases) and mature age students (68% of cases). </w:t>
      </w:r>
    </w:p>
    <w:p w14:paraId="197B1E59" w14:textId="4EC80905" w:rsidR="001729C8" w:rsidRPr="00826BD5" w:rsidRDefault="001729C8" w:rsidP="00CE651E">
      <w:pPr>
        <w:pStyle w:val="Quote"/>
        <w:outlineLvl w:val="9"/>
        <w:rPr>
          <w:b/>
          <w:bCs/>
          <w:szCs w:val="20"/>
        </w:rPr>
      </w:pPr>
      <w:r w:rsidRPr="00826BD5">
        <w:t>It was kind of like [they were] babying me, I guess. You know, and they would sort of modify things so that I felt like I was doing something.</w:t>
      </w:r>
      <w:r w:rsidRPr="00494878">
        <w:rPr>
          <w:szCs w:val="20"/>
        </w:rPr>
        <w:t xml:space="preserve"> </w:t>
      </w:r>
      <w:r w:rsidRPr="00AC5CF1">
        <w:rPr>
          <w:b/>
          <w:bCs/>
          <w:i w:val="0"/>
          <w:iCs w:val="0"/>
          <w:szCs w:val="20"/>
        </w:rPr>
        <w:t>(</w:t>
      </w:r>
      <w:r w:rsidRPr="00FD3EA6">
        <w:rPr>
          <w:b/>
          <w:bCs/>
          <w:szCs w:val="20"/>
        </w:rPr>
        <w:t>excerpt from interview with cadet</w:t>
      </w:r>
      <w:r w:rsidRPr="00AC5CF1">
        <w:rPr>
          <w:b/>
          <w:bCs/>
          <w:i w:val="0"/>
          <w:iCs w:val="0"/>
          <w:szCs w:val="20"/>
        </w:rPr>
        <w:t>)</w:t>
      </w:r>
    </w:p>
    <w:p w14:paraId="1BEF910B" w14:textId="1CAA66BC" w:rsidR="001729C8" w:rsidRPr="00494878" w:rsidRDefault="001729C8" w:rsidP="00CE651E">
      <w:pPr>
        <w:pStyle w:val="Quote"/>
        <w:outlineLvl w:val="9"/>
        <w:rPr>
          <w:szCs w:val="20"/>
        </w:rPr>
      </w:pPr>
      <w:r w:rsidRPr="00826BD5">
        <w:t>I</w:t>
      </w:r>
      <w:r w:rsidR="00857976">
        <w:t xml:space="preserve">t </w:t>
      </w:r>
      <w:r w:rsidRPr="00826BD5">
        <w:t>kind of annoyed me in periods where it was quie</w:t>
      </w:r>
      <w:r w:rsidR="00857976">
        <w:t>t</w:t>
      </w:r>
      <w:r w:rsidR="00D57BF9" w:rsidRPr="00826BD5">
        <w:t>,</w:t>
      </w:r>
      <w:r w:rsidRPr="00826BD5">
        <w:t xml:space="preserve"> and I just felt like I was just kind of sitting there, just for the sake of their diversity numbers</w:t>
      </w:r>
      <w:r w:rsidR="00857976">
        <w:t>.</w:t>
      </w:r>
      <w:r w:rsidR="002C51A0">
        <w:t>.</w:t>
      </w:r>
      <w:r w:rsidR="00857976">
        <w:t>.n</w:t>
      </w:r>
      <w:r w:rsidRPr="00826BD5">
        <w:t>ot really getting anything out of it. So, I tried to be as polite about addressing that as possible, I never really phrased it in that way, I just kind of asked around until someone finally gave me something…</w:t>
      </w:r>
      <w:r w:rsidRPr="00494878">
        <w:rPr>
          <w:szCs w:val="20"/>
        </w:rPr>
        <w:t xml:space="preserve"> </w:t>
      </w:r>
      <w:r w:rsidRPr="00AC5CF1">
        <w:rPr>
          <w:b/>
          <w:bCs/>
          <w:i w:val="0"/>
          <w:iCs w:val="0"/>
          <w:szCs w:val="20"/>
        </w:rPr>
        <w:t>(</w:t>
      </w:r>
      <w:r w:rsidRPr="00FD3EA6">
        <w:rPr>
          <w:b/>
          <w:bCs/>
          <w:szCs w:val="20"/>
        </w:rPr>
        <w:t>excerpt from interview with cadet</w:t>
      </w:r>
      <w:r w:rsidRPr="00FD3EA6">
        <w:rPr>
          <w:b/>
          <w:bCs/>
          <w:i w:val="0"/>
          <w:iCs w:val="0"/>
          <w:szCs w:val="20"/>
        </w:rPr>
        <w:t>)</w:t>
      </w:r>
    </w:p>
    <w:p w14:paraId="0EC7C994" w14:textId="5920F00C" w:rsidR="001729C8" w:rsidRPr="00826BD5" w:rsidRDefault="001729C8" w:rsidP="00CE651E">
      <w:pPr>
        <w:pStyle w:val="Quote"/>
        <w:outlineLvl w:val="9"/>
        <w:rPr>
          <w:szCs w:val="20"/>
        </w:rPr>
      </w:pPr>
      <w:r w:rsidRPr="00826BD5">
        <w:lastRenderedPageBreak/>
        <w:t>I didn't find that I had a lot of work, and the work that I had was to research certain things, like it wasn't necessarily contributing, like value adding to the organisation. And so, from that, I guess, I wasn't doing anything meaningful, and the days turned out to be longer and yeah, it wasn't actually contributing to anything worthwhile while I was there.</w:t>
      </w:r>
      <w:r w:rsidRPr="00494878">
        <w:rPr>
          <w:szCs w:val="20"/>
        </w:rPr>
        <w:t xml:space="preserve"> </w:t>
      </w:r>
      <w:r w:rsidRPr="00AC5CF1">
        <w:rPr>
          <w:b/>
          <w:bCs/>
          <w:i w:val="0"/>
          <w:iCs w:val="0"/>
          <w:szCs w:val="20"/>
        </w:rPr>
        <w:t>(</w:t>
      </w:r>
      <w:r w:rsidRPr="00FD3EA6">
        <w:rPr>
          <w:b/>
          <w:bCs/>
          <w:szCs w:val="20"/>
        </w:rPr>
        <w:t>excerpt from interview with cadet</w:t>
      </w:r>
      <w:r w:rsidR="00857976" w:rsidRPr="00AC5CF1">
        <w:rPr>
          <w:b/>
          <w:bCs/>
          <w:i w:val="0"/>
          <w:iCs w:val="0"/>
          <w:szCs w:val="20"/>
        </w:rPr>
        <w:t>)</w:t>
      </w:r>
    </w:p>
    <w:p w14:paraId="218CE68B" w14:textId="45E1E419" w:rsidR="001729C8" w:rsidRPr="00494878" w:rsidRDefault="001729C8" w:rsidP="00CE651E">
      <w:pPr>
        <w:outlineLvl w:val="9"/>
      </w:pPr>
      <w:r w:rsidRPr="00494878">
        <w:t>Cadets were more likely to report feeling like the work the</w:t>
      </w:r>
      <w:r>
        <w:t>y</w:t>
      </w:r>
      <w:r w:rsidRPr="00494878">
        <w:t xml:space="preserve"> performed was menial or there was not enough work when they felt their employer or team was not adequately prepared to host a cadet.</w:t>
      </w:r>
    </w:p>
    <w:p w14:paraId="357529AE" w14:textId="05B84DA2" w:rsidR="001729C8" w:rsidRPr="00535AD2" w:rsidRDefault="001729C8" w:rsidP="00535AD2">
      <w:pPr>
        <w:pStyle w:val="Heading4"/>
      </w:pPr>
      <w:bookmarkStart w:id="365" w:name="_Toc58594861"/>
      <w:r w:rsidRPr="00535AD2">
        <w:t>Relevancy to degree and career goals</w:t>
      </w:r>
      <w:bookmarkEnd w:id="365"/>
    </w:p>
    <w:p w14:paraId="6ACCC11D" w14:textId="77777777" w:rsidR="001729C8" w:rsidRPr="00494878" w:rsidRDefault="001729C8" w:rsidP="00CE651E">
      <w:pPr>
        <w:outlineLvl w:val="9"/>
      </w:pPr>
      <w:r w:rsidRPr="00494878">
        <w:t xml:space="preserve">Cadets were more likely to be satisfied with their work placement when they felt like it was relevant to their degree and career goals. </w:t>
      </w:r>
    </w:p>
    <w:p w14:paraId="064296CB" w14:textId="195A1EE9" w:rsidR="001729C8" w:rsidRPr="00826BD5" w:rsidRDefault="001729C8" w:rsidP="00CE651E">
      <w:pPr>
        <w:pStyle w:val="Quote"/>
        <w:outlineLvl w:val="9"/>
      </w:pPr>
      <w:r w:rsidRPr="00826BD5">
        <w:t xml:space="preserve">A lot of it is so relevant to my degree, like doing environmental reports, making sure that we're keeping in line with the environmental legislation and stuff like that… </w:t>
      </w:r>
      <w:r w:rsidRPr="00AC5CF1">
        <w:rPr>
          <w:b/>
          <w:bCs/>
          <w:i w:val="0"/>
          <w:iCs w:val="0"/>
        </w:rPr>
        <w:t>(</w:t>
      </w:r>
      <w:r w:rsidRPr="00FD3EA6">
        <w:rPr>
          <w:b/>
          <w:bCs/>
        </w:rPr>
        <w:t>excerpt from interview with cadet</w:t>
      </w:r>
      <w:r w:rsidRPr="00AC5CF1">
        <w:rPr>
          <w:b/>
          <w:bCs/>
          <w:i w:val="0"/>
          <w:iCs w:val="0"/>
        </w:rPr>
        <w:t>)</w:t>
      </w:r>
    </w:p>
    <w:p w14:paraId="6030E4EB" w14:textId="31609E59" w:rsidR="001729C8" w:rsidRPr="00826BD5" w:rsidRDefault="001729C8" w:rsidP="00CE651E">
      <w:pPr>
        <w:pStyle w:val="Quote"/>
        <w:outlineLvl w:val="9"/>
      </w:pPr>
      <w:r w:rsidRPr="00826BD5">
        <w:t xml:space="preserve">I was pretty lucky. They gave me quite a lot of support…if I knew I had a statistics course coming up the next semester, they would get me out with people that have done statistics before and could help me. </w:t>
      </w:r>
      <w:r w:rsidRPr="00AC5CF1">
        <w:rPr>
          <w:b/>
          <w:bCs/>
          <w:i w:val="0"/>
          <w:iCs w:val="0"/>
        </w:rPr>
        <w:t>(</w:t>
      </w:r>
      <w:r w:rsidRPr="00FD3EA6">
        <w:rPr>
          <w:b/>
          <w:bCs/>
        </w:rPr>
        <w:t>excerpt from interview with cadet</w:t>
      </w:r>
      <w:r w:rsidRPr="00AC5CF1">
        <w:rPr>
          <w:b/>
          <w:bCs/>
          <w:i w:val="0"/>
          <w:iCs w:val="0"/>
        </w:rPr>
        <w:t>)</w:t>
      </w:r>
    </w:p>
    <w:p w14:paraId="4CE09F28" w14:textId="2B6C6B3C" w:rsidR="002C51A0" w:rsidRPr="00494878" w:rsidRDefault="002C51A0" w:rsidP="002C51A0">
      <w:pPr>
        <w:spacing w:before="120"/>
        <w:outlineLvl w:val="9"/>
      </w:pPr>
      <w:r>
        <w:t>M</w:t>
      </w:r>
      <w:r w:rsidRPr="00494878">
        <w:t xml:space="preserve">any cadets said, in hindsight, they were uncertain or naïve about their career goals in the early stages of their degree and reported the cadetship had broadened their understanding </w:t>
      </w:r>
      <w:r>
        <w:t xml:space="preserve">of </w:t>
      </w:r>
      <w:r w:rsidRPr="00494878">
        <w:t xml:space="preserve">how their degree could be used in the workforce. </w:t>
      </w:r>
      <w:r>
        <w:t>S</w:t>
      </w:r>
      <w:r w:rsidRPr="00494878">
        <w:t>ome ‘unlikely’ examples of cadets finding relevancy in seemingly irrelevant work placements, as demonstrated in this exce</w:t>
      </w:r>
      <w:r>
        <w:t>r</w:t>
      </w:r>
      <w:r w:rsidRPr="00494878">
        <w:t xml:space="preserve">pt from a cadet with the Australian Taxation Office who was studying a Bachelor of Arts majoring in Screen Studies. </w:t>
      </w:r>
    </w:p>
    <w:p w14:paraId="232E9396" w14:textId="795A9FB4" w:rsidR="002C51A0" w:rsidRDefault="002C51A0" w:rsidP="00CE651E">
      <w:pPr>
        <w:pStyle w:val="Quote"/>
        <w:outlineLvl w:val="9"/>
      </w:pPr>
      <w:r w:rsidRPr="00494878">
        <w:t xml:space="preserve">Well surprisingly, it was really tailored to what I was studying. They had me sitting with the learning and development team…I was actually part of a little film crew. And we would go around to all the different sites in Brisbane, filming educational training videos and filming webinars…It was really closely aligned with my screen studies major. </w:t>
      </w:r>
      <w:r w:rsidRPr="00494878">
        <w:rPr>
          <w:b/>
          <w:bCs/>
          <w:szCs w:val="20"/>
        </w:rPr>
        <w:t>(excerpt from interview with cadet)</w:t>
      </w:r>
    </w:p>
    <w:p w14:paraId="4ECAE62F" w14:textId="66C15D8B" w:rsidR="001729C8" w:rsidRPr="00494878" w:rsidRDefault="001729C8" w:rsidP="00CE651E">
      <w:pPr>
        <w:outlineLvl w:val="9"/>
      </w:pPr>
      <w:r w:rsidRPr="00494878">
        <w:t>Conversely, the feeling that the work of their employer or team was irrelevant to their degree or career goals was a strong determinant of an unsatisfactory work placement. This theme was mentioned by 20% of all cadets interviewed (n=10) and was more commonly mentioned by men (67% of cases) and cadets engaged through CareerTrackers (63% of cases). This theme was also more common among students studying degrees in Arts and Health, where comparatively fewer cadetships are offered.</w:t>
      </w:r>
    </w:p>
    <w:p w14:paraId="102AAF2D" w14:textId="77777777" w:rsidR="00826BD5" w:rsidRDefault="001729C8" w:rsidP="00CE651E">
      <w:pPr>
        <w:pStyle w:val="Quote"/>
        <w:outlineLvl w:val="9"/>
        <w:rPr>
          <w:b/>
          <w:bCs/>
          <w:szCs w:val="20"/>
        </w:rPr>
      </w:pPr>
      <w:r w:rsidRPr="00826BD5">
        <w:t>There was one team I was really interested in, but they could never get me an internship there. It was the social inclusion and diversity team, and that's the team, if I did stay at [my employer], that I saw myself working in…Yeah. I couldn't see myself with a position there basically.</w:t>
      </w:r>
      <w:r w:rsidRPr="00494878">
        <w:rPr>
          <w:szCs w:val="20"/>
        </w:rPr>
        <w:t xml:space="preserve"> </w:t>
      </w:r>
      <w:r w:rsidRPr="00494878">
        <w:rPr>
          <w:b/>
          <w:bCs/>
          <w:szCs w:val="20"/>
        </w:rPr>
        <w:t>(excerpt from interview with cadet)</w:t>
      </w:r>
    </w:p>
    <w:p w14:paraId="14FB17FE" w14:textId="7AB6037B" w:rsidR="001729C8" w:rsidRPr="00494878" w:rsidRDefault="001729C8" w:rsidP="00CE651E">
      <w:pPr>
        <w:outlineLvl w:val="9"/>
      </w:pPr>
      <w:r w:rsidRPr="00494878">
        <w:t>Providing cadets with relevant and meaningful work was identified as an element of best practice among</w:t>
      </w:r>
      <w:r>
        <w:t>st</w:t>
      </w:r>
      <w:r w:rsidRPr="00494878">
        <w:t xml:space="preserve"> cadetship employers (see </w:t>
      </w:r>
      <w:r w:rsidR="008026BA" w:rsidRPr="008D02D5">
        <w:t>page</w:t>
      </w:r>
      <w:r w:rsidRPr="00494878">
        <w:t xml:space="preserve"> </w:t>
      </w:r>
      <w:r w:rsidR="00056D9E">
        <w:t>7</w:t>
      </w:r>
      <w:r w:rsidR="000A7CE2">
        <w:t>4</w:t>
      </w:r>
      <w:r w:rsidRPr="00494878">
        <w:t xml:space="preserve"> for further discussion).</w:t>
      </w:r>
    </w:p>
    <w:p w14:paraId="1DF5399F" w14:textId="77777777" w:rsidR="0073669D" w:rsidRDefault="0073669D">
      <w:pPr>
        <w:spacing w:after="0" w:line="240" w:lineRule="auto"/>
        <w:outlineLvl w:val="9"/>
        <w:rPr>
          <w:b/>
          <w:bCs/>
          <w:color w:val="5AA2AE" w:themeColor="accent5"/>
        </w:rPr>
      </w:pPr>
      <w:r>
        <w:rPr>
          <w:b/>
          <w:bCs/>
        </w:rPr>
        <w:br w:type="page"/>
      </w:r>
    </w:p>
    <w:p w14:paraId="7FD4391F" w14:textId="3704AADC" w:rsidR="001729C8" w:rsidRPr="00535AD2" w:rsidRDefault="001729C8" w:rsidP="00535AD2">
      <w:pPr>
        <w:pStyle w:val="Heading4"/>
      </w:pPr>
      <w:bookmarkStart w:id="366" w:name="_Toc58594862"/>
      <w:r w:rsidRPr="00535AD2">
        <w:lastRenderedPageBreak/>
        <w:t>Diversity of experiences</w:t>
      </w:r>
      <w:bookmarkEnd w:id="366"/>
    </w:p>
    <w:p w14:paraId="0BA04FE7" w14:textId="227F4EEB" w:rsidR="001729C8" w:rsidRPr="00494878" w:rsidRDefault="001729C8" w:rsidP="00CE651E">
      <w:pPr>
        <w:outlineLvl w:val="9"/>
      </w:pPr>
      <w:r w:rsidRPr="00494878">
        <w:t xml:space="preserve">Cadets were more likely to enjoy their work placement when they had the opportunity to experience different facets of the employer’s core business. This theme was mentioned by 30% of all cadets interviewed (n=15). Some cadets who were engaged through a </w:t>
      </w:r>
      <w:r w:rsidR="00A0319A">
        <w:t>provider</w:t>
      </w:r>
      <w:r w:rsidRPr="00494878">
        <w:t xml:space="preserve"> achieved this by undertaking multiple cadetships with different employers, while others had the opportunity to undertake rotations with different teams</w:t>
      </w:r>
      <w:r w:rsidR="00D71A59">
        <w:t xml:space="preserve">, </w:t>
      </w:r>
      <w:r w:rsidRPr="00494878">
        <w:t>either within a single work placement or across consecutive cadetships with the same employer.</w:t>
      </w:r>
    </w:p>
    <w:p w14:paraId="06959F1F" w14:textId="558F0009" w:rsidR="001729C8" w:rsidRPr="00826BD5" w:rsidRDefault="001729C8" w:rsidP="00CE651E">
      <w:pPr>
        <w:pStyle w:val="Quote"/>
        <w:outlineLvl w:val="9"/>
      </w:pPr>
      <w:r w:rsidRPr="00826BD5">
        <w:t>Having like a diversity of the people that were there, so like, you know, there was the policy team, there was the anthropology team, there were people and researchers, people in mining like that diversity, and the ability to talk and engage with those people was awesome.</w:t>
      </w:r>
      <w:r w:rsidRPr="00826BD5">
        <w:rPr>
          <w:b/>
          <w:bCs/>
        </w:rPr>
        <w:t xml:space="preserve"> (excerpt from interview with cadet)</w:t>
      </w:r>
    </w:p>
    <w:p w14:paraId="182CB0FD" w14:textId="66E3A5A1" w:rsidR="001729C8" w:rsidRPr="00535AD2" w:rsidRDefault="001729C8" w:rsidP="00535AD2">
      <w:pPr>
        <w:pStyle w:val="Heading4"/>
      </w:pPr>
      <w:bookmarkStart w:id="367" w:name="_Toc58594863"/>
      <w:r w:rsidRPr="00535AD2">
        <w:t>A sense of belonging</w:t>
      </w:r>
      <w:bookmarkEnd w:id="367"/>
    </w:p>
    <w:p w14:paraId="058E9841" w14:textId="77777777" w:rsidR="001729C8" w:rsidRPr="00494878" w:rsidRDefault="001729C8" w:rsidP="00CE651E">
      <w:pPr>
        <w:outlineLvl w:val="9"/>
      </w:pPr>
      <w:r w:rsidRPr="00494878">
        <w:t>Cadets were likely to report higher levels of work placement satisfaction when they felt a sense of belonging within their team. This was a highly salient theme mentioned by 32% of all cadets interviewed (n=16) and was more commonly mentioned by those who completed their cadetship (73% of cases) as opposed to those who withdrew or deferred, and those who had to relocate from their hometown to attend university (69% of cases).</w:t>
      </w:r>
    </w:p>
    <w:p w14:paraId="4A73ADE2" w14:textId="77777777" w:rsidR="001729C8" w:rsidRPr="0092133B" w:rsidRDefault="001729C8" w:rsidP="00CE651E">
      <w:pPr>
        <w:pStyle w:val="Quote"/>
        <w:outlineLvl w:val="9"/>
        <w:rPr>
          <w:b/>
          <w:bCs/>
          <w:szCs w:val="20"/>
        </w:rPr>
      </w:pPr>
      <w:r w:rsidRPr="00D44BAB">
        <w:t xml:space="preserve">My team's gotten to know me; we've built quite a good relationship. The culture, the team is incredibly supportive and understanding, and they want the best for me, they want us to succeed and to achieve and to feel accomplished and all those things. That's number one to me, that my team is </w:t>
      </w:r>
      <w:r w:rsidRPr="00D44BAB">
        <w:rPr>
          <w:szCs w:val="20"/>
        </w:rPr>
        <w:t>fantastic.</w:t>
      </w:r>
      <w:r w:rsidRPr="0092133B">
        <w:rPr>
          <w:szCs w:val="20"/>
        </w:rPr>
        <w:t xml:space="preserve"> </w:t>
      </w:r>
      <w:r w:rsidRPr="0092133B">
        <w:rPr>
          <w:b/>
          <w:bCs/>
          <w:szCs w:val="20"/>
        </w:rPr>
        <w:t>(excerpt from interview with cadet)</w:t>
      </w:r>
    </w:p>
    <w:p w14:paraId="5B3DC3EF" w14:textId="77777777" w:rsidR="001729C8" w:rsidRPr="00494878" w:rsidRDefault="001729C8" w:rsidP="00CE651E">
      <w:pPr>
        <w:pStyle w:val="Quote"/>
        <w:outlineLvl w:val="9"/>
        <w:rPr>
          <w:b/>
          <w:bCs/>
          <w:szCs w:val="20"/>
        </w:rPr>
      </w:pPr>
      <w:r w:rsidRPr="00D44BAB">
        <w:t>It's nice being able to come here and come back to the same place. I know the employees, I know what it looks like, I know who the boss is, whereas other employees that come in for one summer make connections and then leave. So, it's been really good being able to come back to the same workplace over and over again.</w:t>
      </w:r>
      <w:r w:rsidRPr="00494878">
        <w:rPr>
          <w:szCs w:val="20"/>
        </w:rPr>
        <w:t xml:space="preserve"> </w:t>
      </w:r>
      <w:r w:rsidRPr="00494878">
        <w:rPr>
          <w:b/>
          <w:bCs/>
          <w:szCs w:val="20"/>
        </w:rPr>
        <w:t>(excerpt from interview with cadet)</w:t>
      </w:r>
    </w:p>
    <w:p w14:paraId="705F7317" w14:textId="60BEA842" w:rsidR="001729C8" w:rsidRPr="0092133B" w:rsidRDefault="001729C8" w:rsidP="00CE651E">
      <w:pPr>
        <w:pStyle w:val="Quote"/>
        <w:outlineLvl w:val="9"/>
        <w:rPr>
          <w:b/>
          <w:bCs/>
          <w:szCs w:val="20"/>
        </w:rPr>
      </w:pPr>
      <w:r w:rsidRPr="00D44BAB">
        <w:t xml:space="preserve">I think the </w:t>
      </w:r>
      <w:r w:rsidR="00A0319A">
        <w:t>C</w:t>
      </w:r>
      <w:r w:rsidRPr="00D44BAB">
        <w:t>adetship program really provided that place where I was able to become my own and actually feel part of a community that I don't necessarily have outside of work…I don't have any other connection with other Aboriginal communities or group or places outside of work. It's mainly more so the cadets and the Aboriginal grads around that are my mob and my community, it really reinforced and created that that family for me outside of home</w:t>
      </w:r>
      <w:r w:rsidRPr="00D44BAB">
        <w:rPr>
          <w:szCs w:val="20"/>
        </w:rPr>
        <w:t>.</w:t>
      </w:r>
      <w:r w:rsidRPr="0092133B">
        <w:rPr>
          <w:b/>
          <w:bCs/>
          <w:szCs w:val="20"/>
        </w:rPr>
        <w:t xml:space="preserve"> (excerpt from interview with cadet)</w:t>
      </w:r>
    </w:p>
    <w:p w14:paraId="5CA72552" w14:textId="33050730" w:rsidR="001729C8" w:rsidRPr="00494878" w:rsidRDefault="001729C8" w:rsidP="00CE651E">
      <w:pPr>
        <w:outlineLvl w:val="9"/>
      </w:pPr>
      <w:r w:rsidRPr="00494878">
        <w:t xml:space="preserve">Cadets were less likely to report a sense of </w:t>
      </w:r>
      <w:r w:rsidRPr="00840AE7">
        <w:t xml:space="preserve">belonging within their team when they felt like the </w:t>
      </w:r>
      <w:r w:rsidR="00D57BF9" w:rsidRPr="00840AE7">
        <w:t>tasks</w:t>
      </w:r>
      <w:r w:rsidRPr="00840AE7">
        <w:t xml:space="preserve"> they performed were not meaningful or when they felt like the employer was not prepared for hosting a cadet.</w:t>
      </w:r>
    </w:p>
    <w:p w14:paraId="134FAA23" w14:textId="666EA000" w:rsidR="001729C8" w:rsidRPr="00535AD2" w:rsidRDefault="001729C8" w:rsidP="00535AD2">
      <w:pPr>
        <w:pStyle w:val="Heading4"/>
      </w:pPr>
      <w:bookmarkStart w:id="368" w:name="_Toc58594864"/>
      <w:r w:rsidRPr="00535AD2">
        <w:t>Structured supervision</w:t>
      </w:r>
      <w:bookmarkEnd w:id="368"/>
    </w:p>
    <w:p w14:paraId="723EB10A" w14:textId="77777777" w:rsidR="001729C8" w:rsidRPr="00494878" w:rsidRDefault="001729C8" w:rsidP="00CE651E">
      <w:pPr>
        <w:outlineLvl w:val="9"/>
      </w:pPr>
      <w:r w:rsidRPr="00494878">
        <w:t xml:space="preserve">Cadets were more likely to report they were satisfied with their work placement when they received structured supervision from a superior. </w:t>
      </w:r>
    </w:p>
    <w:p w14:paraId="372C8F8C" w14:textId="77777777" w:rsidR="00D44BAB" w:rsidRDefault="001729C8" w:rsidP="00CE651E">
      <w:pPr>
        <w:pStyle w:val="Quote"/>
        <w:outlineLvl w:val="9"/>
        <w:rPr>
          <w:b/>
          <w:bCs/>
        </w:rPr>
      </w:pPr>
      <w:r w:rsidRPr="00494878">
        <w:t xml:space="preserve">…my manager would set out a daily plan, like what time I would sit in on this counselling session, or what time I'd do this, I really liked the structure of that, whereas my last placement, it was a bit more 'all over the place'. I guess, it wasn't as structured, and the structure kept me a lot busier this time around. </w:t>
      </w:r>
      <w:r w:rsidRPr="00494878">
        <w:rPr>
          <w:b/>
          <w:bCs/>
        </w:rPr>
        <w:t>(excerpt from interview with cadet)</w:t>
      </w:r>
    </w:p>
    <w:p w14:paraId="4041CC34" w14:textId="1C976BCE" w:rsidR="001729C8" w:rsidRPr="00D44BAB" w:rsidRDefault="001729C8" w:rsidP="00CE651E">
      <w:pPr>
        <w:pStyle w:val="Quote"/>
        <w:outlineLvl w:val="9"/>
        <w:rPr>
          <w:b/>
          <w:bCs/>
        </w:rPr>
      </w:pPr>
      <w:r w:rsidRPr="00D44BAB">
        <w:t>…it was great, and like we had regular check ins, but they weren't like formal, it was kind of like just a chat. It was good because it gave me the opportunity to hash out problems</w:t>
      </w:r>
      <w:r w:rsidR="00D44BAB">
        <w:t xml:space="preserve"> </w:t>
      </w:r>
      <w:r w:rsidRPr="00D44BAB">
        <w:t>...</w:t>
      </w:r>
      <w:r w:rsidR="00D44BAB">
        <w:t xml:space="preserve"> </w:t>
      </w:r>
      <w:r w:rsidRPr="00D44BAB">
        <w:rPr>
          <w:b/>
          <w:bCs/>
        </w:rPr>
        <w:t>(excerpt from interview with cadet)</w:t>
      </w:r>
    </w:p>
    <w:p w14:paraId="3743C84C" w14:textId="77777777" w:rsidR="001729C8" w:rsidRPr="00494878" w:rsidRDefault="001729C8" w:rsidP="00CE651E">
      <w:pPr>
        <w:spacing w:before="120"/>
        <w:outlineLvl w:val="9"/>
      </w:pPr>
      <w:r w:rsidRPr="00494878">
        <w:lastRenderedPageBreak/>
        <w:t xml:space="preserve">Conversely, cadets were less likely to enjoy their work placement when they felt like their employer was unprepared, too busy or otherwise not committed to hosting a cadet. </w:t>
      </w:r>
    </w:p>
    <w:p w14:paraId="5F723D63" w14:textId="77777777" w:rsidR="00D44BAB" w:rsidRDefault="001729C8" w:rsidP="00CE651E">
      <w:pPr>
        <w:pStyle w:val="Quote"/>
        <w:outlineLvl w:val="9"/>
        <w:rPr>
          <w:b/>
          <w:bCs/>
          <w:szCs w:val="20"/>
        </w:rPr>
      </w:pPr>
      <w:r w:rsidRPr="00D44BAB">
        <w:t xml:space="preserve">…it's my understanding that I was one of the first interns at the [employer’s] office. And </w:t>
      </w:r>
      <w:r w:rsidR="00D57BF9" w:rsidRPr="00D44BAB">
        <w:t>so,</w:t>
      </w:r>
      <w:r w:rsidRPr="00D44BAB">
        <w:t xml:space="preserve"> the manager that was there…who was looking after me, they didn’t really know what I was going to be doing or what I was actually there for, they just knew I was there for 12 weeks and they had to find something for me to do.</w:t>
      </w:r>
      <w:r w:rsidRPr="00494878">
        <w:rPr>
          <w:b/>
          <w:bCs/>
          <w:szCs w:val="20"/>
        </w:rPr>
        <w:t xml:space="preserve"> (excerpt from interview with cadet)</w:t>
      </w:r>
    </w:p>
    <w:p w14:paraId="444EBBBB" w14:textId="0823C611" w:rsidR="001729C8" w:rsidRPr="00D44BAB" w:rsidRDefault="001729C8" w:rsidP="00CE651E">
      <w:pPr>
        <w:pStyle w:val="Quote"/>
        <w:outlineLvl w:val="9"/>
        <w:rPr>
          <w:b/>
          <w:bCs/>
          <w:szCs w:val="20"/>
        </w:rPr>
      </w:pPr>
      <w:r w:rsidRPr="00D44BAB">
        <w:t>There was still quiet periods and I wasn't exactly accountable to one person, like on paper I am accountable, like no one's accountable to me specifically, to give me work, it was kind of distributed and it was just ad hoc…No one had like taken the time to plan through like what my week would look like.</w:t>
      </w:r>
      <w:r w:rsidRPr="00494878">
        <w:rPr>
          <w:szCs w:val="20"/>
        </w:rPr>
        <w:t xml:space="preserve"> </w:t>
      </w:r>
      <w:r w:rsidRPr="00494878">
        <w:rPr>
          <w:b/>
          <w:bCs/>
          <w:szCs w:val="20"/>
        </w:rPr>
        <w:t>(excerpt from interview with cadet)</w:t>
      </w:r>
    </w:p>
    <w:p w14:paraId="1B84DCA3" w14:textId="131EE90B" w:rsidR="001729C8" w:rsidRPr="00494878" w:rsidRDefault="001729C8" w:rsidP="00CE651E">
      <w:pPr>
        <w:spacing w:before="120"/>
        <w:outlineLvl w:val="9"/>
      </w:pPr>
      <w:r w:rsidRPr="00494878">
        <w:t>Providing cadets with structured supervision, including through the use of performance management processes, was considered to be an element of best practice among</w:t>
      </w:r>
      <w:r>
        <w:t>st</w:t>
      </w:r>
      <w:r w:rsidRPr="00494878">
        <w:t xml:space="preserve"> cadetship employers (see </w:t>
      </w:r>
      <w:r w:rsidR="008026BA" w:rsidRPr="008D02D5">
        <w:t>page</w:t>
      </w:r>
      <w:r w:rsidRPr="00494878">
        <w:t xml:space="preserve"> </w:t>
      </w:r>
      <w:r>
        <w:t>7</w:t>
      </w:r>
      <w:r w:rsidR="000A7CE2">
        <w:t>4</w:t>
      </w:r>
      <w:r w:rsidRPr="00494878">
        <w:t xml:space="preserve"> for further discussion).</w:t>
      </w:r>
    </w:p>
    <w:p w14:paraId="53111BAD" w14:textId="0D3C13CC" w:rsidR="001729C8" w:rsidRPr="00535AD2" w:rsidRDefault="001729C8" w:rsidP="00535AD2">
      <w:pPr>
        <w:pStyle w:val="Heading4"/>
      </w:pPr>
      <w:bookmarkStart w:id="369" w:name="_Toc58594865"/>
      <w:r w:rsidRPr="00535AD2">
        <w:t>Access to mentors</w:t>
      </w:r>
      <w:bookmarkEnd w:id="369"/>
    </w:p>
    <w:p w14:paraId="525F9A1B" w14:textId="77777777" w:rsidR="001729C8" w:rsidRPr="00494878" w:rsidRDefault="001729C8" w:rsidP="00CE651E">
      <w:pPr>
        <w:outlineLvl w:val="9"/>
      </w:pPr>
      <w:r w:rsidRPr="00494878">
        <w:t xml:space="preserve">Cadets who were able to identify a workplace mentor were </w:t>
      </w:r>
      <w:r>
        <w:t>much</w:t>
      </w:r>
      <w:r w:rsidRPr="00494878">
        <w:t xml:space="preserve"> more likely to be satisfied with their work placement than those who were not. Workplace mentors took a variety of forms. In some cases, cadets were formally assigned a mentor or ‘buddy’ (usually someone more junior in the organisation, in some cases a past cadet) through a structured program, however most of the time cadets described their mentoring relationship as one that evolved organically. </w:t>
      </w:r>
    </w:p>
    <w:p w14:paraId="1CEE6B9D" w14:textId="3CA9D62F" w:rsidR="001729C8" w:rsidRPr="00D44BAB" w:rsidRDefault="001729C8" w:rsidP="00CE651E">
      <w:pPr>
        <w:pStyle w:val="Quote"/>
        <w:outlineLvl w:val="9"/>
      </w:pPr>
      <w:r w:rsidRPr="00D44BAB">
        <w:t xml:space="preserve">…my big boss who manages like 200 people, she took me under her wing, she was like 'I'm going to set you up with meetings with different companies in the business and different lines in the business’ and stuff like that. And just taking that time out of her week to do that. I really loved that. </w:t>
      </w:r>
      <w:r w:rsidRPr="00D44BAB">
        <w:rPr>
          <w:b/>
          <w:bCs/>
        </w:rPr>
        <w:t>(excerpt from interview with cadet)</w:t>
      </w:r>
    </w:p>
    <w:p w14:paraId="6AA8F627" w14:textId="62F19E24" w:rsidR="001729C8" w:rsidRPr="00D44BAB" w:rsidRDefault="001729C8" w:rsidP="00CE651E">
      <w:pPr>
        <w:pStyle w:val="Quote"/>
        <w:outlineLvl w:val="9"/>
      </w:pPr>
      <w:r w:rsidRPr="00D44BAB">
        <w:t>I had a manager and I had kind of like, another kind of supervisor, it wasn’t an official thing, but he kind of just looked after me because my manager was too busy most of the time</w:t>
      </w:r>
      <w:r w:rsidR="00E4310F">
        <w:t>…</w:t>
      </w:r>
      <w:r w:rsidRPr="00D44BAB">
        <w:t xml:space="preserve"> he was a good bloke, he was one of the people that I put down my for my references and yeah, and he introduced me to a lot of people around and he set me up to shadow people to see what they do…</w:t>
      </w:r>
      <w:r w:rsidRPr="00D44BAB">
        <w:rPr>
          <w:b/>
          <w:bCs/>
        </w:rPr>
        <w:t>(excerpt from interview with cadet)</w:t>
      </w:r>
    </w:p>
    <w:p w14:paraId="6EF8346C" w14:textId="77777777" w:rsidR="001729C8" w:rsidRPr="00D44BAB" w:rsidRDefault="001729C8" w:rsidP="00CE651E">
      <w:pPr>
        <w:pStyle w:val="Quote"/>
        <w:outlineLvl w:val="9"/>
      </w:pPr>
      <w:r w:rsidRPr="00D44BAB">
        <w:t xml:space="preserve">One person in particular stands out in my mind. And that's [name omitted]…I just remember her, basically bending over backwards to figure out, you know, what is it that you need, what is it that kind of, you know, allowed you to overcome these barriers that you're facing and how can we help you every step of the way. She just wanted to know, how she and the hospital could help. Yeah, that stays with me as well. </w:t>
      </w:r>
      <w:r w:rsidRPr="00D44BAB">
        <w:rPr>
          <w:b/>
          <w:bCs/>
        </w:rPr>
        <w:t>(excerpt from interview with cadet)</w:t>
      </w:r>
    </w:p>
    <w:p w14:paraId="42FFFB03" w14:textId="5585206F" w:rsidR="001729C8" w:rsidRPr="00494878" w:rsidRDefault="001729C8" w:rsidP="00CE651E">
      <w:pPr>
        <w:spacing w:before="120"/>
        <w:outlineLvl w:val="9"/>
      </w:pPr>
      <w:r w:rsidRPr="00494878">
        <w:t xml:space="preserve">It should be noted that this finding regarding workplace mentors did not include the ‘student advisor’ assigned to cadets engaged through CareerTrackers. While a good relationship with a student advisor contributed to a more positive impression of the </w:t>
      </w:r>
      <w:r w:rsidR="00A0319A">
        <w:t>provider</w:t>
      </w:r>
      <w:r w:rsidRPr="00494878">
        <w:t xml:space="preserve"> and overall cadetship experience, it appeared to be less relevant in determining work placement satisfaction.</w:t>
      </w:r>
    </w:p>
    <w:p w14:paraId="714D6B98" w14:textId="6C8B41B5" w:rsidR="001729C8" w:rsidRPr="00535AD2" w:rsidRDefault="001729C8" w:rsidP="00535AD2">
      <w:pPr>
        <w:pStyle w:val="Heading4"/>
      </w:pPr>
      <w:bookmarkStart w:id="370" w:name="_Toc58594866"/>
      <w:r w:rsidRPr="00535AD2">
        <w:t>Cultural safety</w:t>
      </w:r>
      <w:bookmarkEnd w:id="370"/>
    </w:p>
    <w:p w14:paraId="42258753" w14:textId="77777777" w:rsidR="001729C8" w:rsidRPr="00494878" w:rsidRDefault="001729C8" w:rsidP="00CE651E">
      <w:pPr>
        <w:outlineLvl w:val="9"/>
      </w:pPr>
      <w:r w:rsidRPr="00494878">
        <w:t>Cultural safety was a small but significant theme among</w:t>
      </w:r>
      <w:r>
        <w:t>st</w:t>
      </w:r>
      <w:r w:rsidRPr="00494878">
        <w:t xml:space="preserve"> cadet interviews. </w:t>
      </w:r>
      <w:r>
        <w:t>While</w:t>
      </w:r>
      <w:r w:rsidRPr="00494878">
        <w:t xml:space="preserve"> cadets were not explicitly asked about cultural safety, several identified examples from their work placement where they felt like their needs were not met by their employer, which detracted from their work placement satisfaction.</w:t>
      </w:r>
    </w:p>
    <w:p w14:paraId="13B04B0C" w14:textId="65FBBEF6" w:rsidR="001729C8" w:rsidRPr="00D44BAB" w:rsidRDefault="001729C8" w:rsidP="00CE651E">
      <w:pPr>
        <w:pStyle w:val="Quote"/>
        <w:outlineLvl w:val="9"/>
        <w:rPr>
          <w:b/>
          <w:bCs/>
        </w:rPr>
      </w:pPr>
      <w:r w:rsidRPr="00D44BAB">
        <w:lastRenderedPageBreak/>
        <w:t xml:space="preserve">…after a little bit of time I got a feeling of being, a bit of the token Aboriginal and being used to report ‘hey, we've got this many [Aboriginal] people we’ve employed’… </w:t>
      </w:r>
      <w:r w:rsidRPr="00D44BAB">
        <w:rPr>
          <w:b/>
          <w:bCs/>
        </w:rPr>
        <w:t>(excerpt from interview with cadet</w:t>
      </w:r>
      <w:r w:rsidR="00D44BAB">
        <w:rPr>
          <w:b/>
          <w:bCs/>
        </w:rPr>
        <w:t>)</w:t>
      </w:r>
    </w:p>
    <w:p w14:paraId="2BC97EBD" w14:textId="1116F635" w:rsidR="001729C8" w:rsidRPr="00D44BAB" w:rsidRDefault="001729C8" w:rsidP="00CE651E">
      <w:pPr>
        <w:pStyle w:val="Quote"/>
        <w:outlineLvl w:val="9"/>
      </w:pPr>
      <w:r w:rsidRPr="00D44BAB">
        <w:t xml:space="preserve">[My employer] is still very green [sic] in terms of understanding Indigenous culture. There's still a lot of... it's not outright [racism] but just small micro stereotypes that exist, comments, questions that no-one needs to answer. </w:t>
      </w:r>
      <w:r w:rsidRPr="00D44BAB">
        <w:rPr>
          <w:b/>
          <w:bCs/>
        </w:rPr>
        <w:t>(excerpt from interview with cadet)</w:t>
      </w:r>
    </w:p>
    <w:p w14:paraId="383088B2" w14:textId="4D4521E6" w:rsidR="001729C8" w:rsidRPr="00D44BAB" w:rsidRDefault="001729C8" w:rsidP="00CE651E">
      <w:pPr>
        <w:pStyle w:val="Quote"/>
        <w:outlineLvl w:val="9"/>
      </w:pPr>
      <w:r w:rsidRPr="00D44BAB">
        <w:t xml:space="preserve">I was there for a year and a half in the cadetship. And I only met other Indigenous staff after that year and a half. Well, I did find out that there were 12 Indigenous staff people working of the floor above me, that I had just never met. </w:t>
      </w:r>
      <w:r w:rsidRPr="00205758">
        <w:rPr>
          <w:b/>
          <w:bCs/>
        </w:rPr>
        <w:t>(excerpt from interview with cadet)</w:t>
      </w:r>
    </w:p>
    <w:p w14:paraId="38F8D554" w14:textId="77777777" w:rsidR="001729C8" w:rsidRPr="00D44BAB" w:rsidRDefault="001729C8" w:rsidP="00CE651E">
      <w:pPr>
        <w:pStyle w:val="Quote"/>
        <w:outlineLvl w:val="9"/>
      </w:pPr>
      <w:r w:rsidRPr="00D44BAB">
        <w:t xml:space="preserve">I think initially what they're meant to do is…introduce me to the Aboriginal liaison officer or all the other [Aboriginal] staff members…But I just never really met them until…maybe eight or nine months into the cadetship…I definitely felt like, once I found that out, I knew you had the people who can give you that cultural support. I should have met them day one, when I started here. </w:t>
      </w:r>
      <w:r w:rsidRPr="009623E9">
        <w:rPr>
          <w:b/>
          <w:bCs/>
        </w:rPr>
        <w:t>(excerpt from interview with cadet)</w:t>
      </w:r>
    </w:p>
    <w:p w14:paraId="3D1CC7FD" w14:textId="1B68A05A" w:rsidR="001729C8" w:rsidRPr="00494878" w:rsidRDefault="001729C8" w:rsidP="00CE651E">
      <w:pPr>
        <w:spacing w:before="120"/>
        <w:outlineLvl w:val="9"/>
      </w:pPr>
      <w:r w:rsidRPr="00494878">
        <w:t xml:space="preserve">A lack of cultural safety was also a common reason for cadets reporting </w:t>
      </w:r>
      <w:r w:rsidRPr="00352E81">
        <w:t xml:space="preserve">dissatisfaction with their cadetship provider (see </w:t>
      </w:r>
      <w:r w:rsidR="008026BA" w:rsidRPr="008D02D5">
        <w:t>page</w:t>
      </w:r>
      <w:r w:rsidRPr="00352E81">
        <w:t xml:space="preserve"> </w:t>
      </w:r>
      <w:r w:rsidR="008D02D5">
        <w:t>76</w:t>
      </w:r>
      <w:r w:rsidRPr="00352E81">
        <w:t xml:space="preserve"> for further discussion).</w:t>
      </w:r>
    </w:p>
    <w:p w14:paraId="335E1154" w14:textId="2BD11670" w:rsidR="000B1FCB" w:rsidRDefault="000B1FCB" w:rsidP="00CC0E61">
      <w:pPr>
        <w:pStyle w:val="Heading2"/>
      </w:pPr>
      <w:bookmarkStart w:id="371" w:name="_Toc58594867"/>
      <w:r w:rsidRPr="000969BA">
        <w:t xml:space="preserve">To what extent did the program meet the needs and expectations of </w:t>
      </w:r>
      <w:r w:rsidR="009B2C70">
        <w:t>cadets</w:t>
      </w:r>
      <w:r w:rsidR="009B2C70" w:rsidRPr="000969BA">
        <w:t xml:space="preserve"> </w:t>
      </w:r>
      <w:r w:rsidRPr="000969BA">
        <w:t>and stakeholders?</w:t>
      </w:r>
      <w:bookmarkEnd w:id="371"/>
    </w:p>
    <w:tbl>
      <w:tblPr>
        <w:tblStyle w:val="TableGrid"/>
        <w:tblW w:w="8647" w:type="dxa"/>
        <w:tblInd w:w="-5" w:type="dxa"/>
        <w:tblLook w:val="04A0" w:firstRow="1" w:lastRow="0" w:firstColumn="1" w:lastColumn="0" w:noHBand="0" w:noVBand="1"/>
        <w:tblCaption w:val="Evaluation question 2.2: To what extent did the program meet the needs and expectations of participants and stakeholders?"/>
        <w:tblDescription w:val="Evaluation question 2.2: To what extent did the program meet the needs and expectations of participants and stakeholders?"/>
      </w:tblPr>
      <w:tblGrid>
        <w:gridCol w:w="8647"/>
      </w:tblGrid>
      <w:tr w:rsidR="00D421E3" w:rsidRPr="00D421E3" w14:paraId="35C9B900" w14:textId="77777777" w:rsidTr="00EE7796">
        <w:trPr>
          <w:trHeight w:val="722"/>
          <w:tblHeader/>
        </w:trPr>
        <w:tc>
          <w:tcPr>
            <w:tcW w:w="8647" w:type="dxa"/>
            <w:shd w:val="clear" w:color="auto" w:fill="009193"/>
            <w:vAlign w:val="center"/>
          </w:tcPr>
          <w:p w14:paraId="6894F6B7" w14:textId="35A90C30" w:rsidR="00D421E3" w:rsidRPr="00D421E3" w:rsidRDefault="00D421E3" w:rsidP="00D421E3">
            <w:pPr>
              <w:spacing w:after="0"/>
              <w:ind w:left="34"/>
              <w:rPr>
                <w:b/>
                <w:bCs/>
                <w:color w:val="FFFFFF" w:themeColor="background1"/>
              </w:rPr>
            </w:pPr>
            <w:r w:rsidRPr="00E404D8">
              <w:rPr>
                <w:b/>
                <w:bCs/>
                <w:color w:val="FFFFFF" w:themeColor="background1"/>
              </w:rPr>
              <w:t xml:space="preserve">Evaluation question </w:t>
            </w:r>
            <w:r w:rsidR="00ED375A">
              <w:rPr>
                <w:b/>
                <w:bCs/>
                <w:color w:val="FFFFFF" w:themeColor="background1"/>
              </w:rPr>
              <w:t>2.2</w:t>
            </w:r>
            <w:r w:rsidRPr="00D421E3">
              <w:rPr>
                <w:b/>
                <w:bCs/>
                <w:color w:val="FFFFFF" w:themeColor="background1"/>
              </w:rPr>
              <w:t>:</w:t>
            </w:r>
            <w:r>
              <w:rPr>
                <w:b/>
                <w:bCs/>
                <w:color w:val="FFFFFF" w:themeColor="background1"/>
              </w:rPr>
              <w:t xml:space="preserve"> </w:t>
            </w:r>
            <w:r w:rsidRPr="00ED2724">
              <w:rPr>
                <w:color w:val="FFFFFF" w:themeColor="background1"/>
              </w:rPr>
              <w:t>To what extent did the program meet the needs and expectations of participants and stakeholders?</w:t>
            </w:r>
          </w:p>
        </w:tc>
      </w:tr>
      <w:tr w:rsidR="00D421E3" w:rsidRPr="00455C89" w14:paraId="4159F92A" w14:textId="77777777" w:rsidTr="00ED2724">
        <w:trPr>
          <w:trHeight w:val="1360"/>
        </w:trPr>
        <w:tc>
          <w:tcPr>
            <w:tcW w:w="8647" w:type="dxa"/>
            <w:shd w:val="clear" w:color="auto" w:fill="DCEDEF"/>
          </w:tcPr>
          <w:p w14:paraId="1A922511" w14:textId="0EBFE01C" w:rsidR="00AA74E5" w:rsidRDefault="00D421E3" w:rsidP="00ED2724">
            <w:pPr>
              <w:spacing w:before="120"/>
              <w:rPr>
                <w:color w:val="000000" w:themeColor="text1"/>
              </w:rPr>
            </w:pPr>
            <w:r w:rsidRPr="0073669D">
              <w:rPr>
                <w:b/>
                <w:bCs/>
              </w:rPr>
              <w:t>Finding:</w:t>
            </w:r>
            <w:r w:rsidRPr="0073669D">
              <w:t xml:space="preserve"> </w:t>
            </w:r>
            <w:r w:rsidR="00C24BEB">
              <w:rPr>
                <w:color w:val="000000" w:themeColor="text1"/>
              </w:rPr>
              <w:t>Overall</w:t>
            </w:r>
            <w:r w:rsidR="00F973AE">
              <w:rPr>
                <w:color w:val="000000" w:themeColor="text1"/>
              </w:rPr>
              <w:t>,</w:t>
            </w:r>
            <w:r w:rsidR="00C24BEB">
              <w:rPr>
                <w:color w:val="000000" w:themeColor="text1"/>
              </w:rPr>
              <w:t xml:space="preserve"> the vast majority of cadets were satisfied with</w:t>
            </w:r>
            <w:r w:rsidR="00E44EFE">
              <w:rPr>
                <w:color w:val="000000" w:themeColor="text1"/>
              </w:rPr>
              <w:t xml:space="preserve"> </w:t>
            </w:r>
            <w:r w:rsidR="00AA74E5">
              <w:rPr>
                <w:color w:val="000000" w:themeColor="text1"/>
              </w:rPr>
              <w:t xml:space="preserve">what they gained from the program, but </w:t>
            </w:r>
            <w:r w:rsidR="00AE408F">
              <w:rPr>
                <w:color w:val="000000" w:themeColor="text1"/>
              </w:rPr>
              <w:t xml:space="preserve">in some cases </w:t>
            </w:r>
            <w:r w:rsidR="00AA74E5">
              <w:rPr>
                <w:color w:val="000000" w:themeColor="text1"/>
              </w:rPr>
              <w:t>looked for more flexibility in program design.</w:t>
            </w:r>
          </w:p>
          <w:p w14:paraId="6577CB8E" w14:textId="1DC2BB44" w:rsidR="00C24BEB" w:rsidRDefault="00C24BEB" w:rsidP="00ED2724">
            <w:pPr>
              <w:spacing w:before="120"/>
              <w:rPr>
                <w:color w:val="000000" w:themeColor="text1"/>
              </w:rPr>
            </w:pPr>
            <w:r>
              <w:rPr>
                <w:color w:val="000000" w:themeColor="text1"/>
              </w:rPr>
              <w:t>Employers also felt the program objectives were valuable and important</w:t>
            </w:r>
            <w:r w:rsidR="00AA74E5">
              <w:rPr>
                <w:color w:val="000000" w:themeColor="text1"/>
              </w:rPr>
              <w:t xml:space="preserve"> </w:t>
            </w:r>
            <w:r w:rsidR="00B55659">
              <w:rPr>
                <w:color w:val="000000" w:themeColor="text1"/>
              </w:rPr>
              <w:t>but expressed that recent changes to financial, contracting arrangements and eligibility had adversely impacted them</w:t>
            </w:r>
          </w:p>
          <w:p w14:paraId="3FC8FA80" w14:textId="7E048CF6" w:rsidR="00C24BEB" w:rsidRDefault="00C24BEB" w:rsidP="00C24BEB">
            <w:pPr>
              <w:rPr>
                <w:color w:val="000000" w:themeColor="text1"/>
              </w:rPr>
            </w:pPr>
            <w:r>
              <w:rPr>
                <w:color w:val="000000" w:themeColor="text1"/>
              </w:rPr>
              <w:t xml:space="preserve">The extent the work placement and the study allowance met the needs of cadets varied depending on the cadets’ circumstances. In design, the 60-day work placement was flexible. Direct employers tended to provide the work placement by allowing cadets to work 1-2 days per week, and this structure suited cadets who lived independently and required a more regular income in addition to the cadetship study allowance. In comparison, cadets engaged through a </w:t>
            </w:r>
            <w:r w:rsidR="00A0319A">
              <w:rPr>
                <w:color w:val="000000" w:themeColor="text1"/>
              </w:rPr>
              <w:t>provider</w:t>
            </w:r>
            <w:r>
              <w:rPr>
                <w:color w:val="000000" w:themeColor="text1"/>
              </w:rPr>
              <w:t xml:space="preserve"> almost always completed their 60-day work placement in a 12-week ‘summer internship’ and an optional 4-week ‘winter internship’. This suited cadets still living at home as they were able to focus on their studies during semester.</w:t>
            </w:r>
          </w:p>
          <w:p w14:paraId="1C3EDA44" w14:textId="77777777" w:rsidR="00C24BEB" w:rsidRDefault="00C24BEB" w:rsidP="00C24BEB">
            <w:pPr>
              <w:rPr>
                <w:color w:val="000000" w:themeColor="text1"/>
              </w:rPr>
            </w:pPr>
            <w:r>
              <w:rPr>
                <w:color w:val="000000" w:themeColor="text1"/>
              </w:rPr>
              <w:t xml:space="preserve">More than half the cadets interviewed felt the study allowance was adequate to meet their basic needs. However, cadets with dependent children; </w:t>
            </w:r>
            <w:r w:rsidRPr="00494878">
              <w:t>ineligible for social security payments; living independently with no other financial support</w:t>
            </w:r>
            <w:r>
              <w:t xml:space="preserve">; </w:t>
            </w:r>
            <w:r w:rsidRPr="00494878">
              <w:t>and responsible for supporting family members</w:t>
            </w:r>
            <w:r>
              <w:t xml:space="preserve">, could experience financial stress during their cadetship. </w:t>
            </w:r>
          </w:p>
          <w:p w14:paraId="068F4515" w14:textId="517E464F" w:rsidR="00D421E3" w:rsidRPr="0017336E" w:rsidRDefault="00C24BEB" w:rsidP="00C24BEB">
            <w:pPr>
              <w:rPr>
                <w:color w:val="000000" w:themeColor="text1"/>
              </w:rPr>
            </w:pPr>
            <w:r>
              <w:t>Cadets were dissatisfied with a lack of opportunities in their desired sector and a lack of opportunities for graduate employ</w:t>
            </w:r>
            <w:r w:rsidR="0085342A">
              <w:t>ment</w:t>
            </w:r>
            <w:r>
              <w:t xml:space="preserve">. </w:t>
            </w:r>
            <w:r w:rsidRPr="000D2C41">
              <w:t>Employers and providers</w:t>
            </w:r>
            <w:r w:rsidRPr="00AC5CF1">
              <w:t xml:space="preserve"> were </w:t>
            </w:r>
            <w:r>
              <w:t>dis</w:t>
            </w:r>
            <w:r w:rsidRPr="00AC5CF1">
              <w:t>satisfied</w:t>
            </w:r>
            <w:r w:rsidRPr="000D6306">
              <w:t xml:space="preserve"> with</w:t>
            </w:r>
            <w:r w:rsidRPr="00AC5CF1">
              <w:t xml:space="preserve"> elements of the program’s management, particularly </w:t>
            </w:r>
            <w:r w:rsidR="00C34605" w:rsidRPr="00AC5CF1">
              <w:t>in regard</w:t>
            </w:r>
            <w:r w:rsidR="00C34605">
              <w:t xml:space="preserve"> to</w:t>
            </w:r>
            <w:r w:rsidRPr="00AC5CF1">
              <w:t xml:space="preserve"> </w:t>
            </w:r>
            <w:r>
              <w:t>contracting arrangement</w:t>
            </w:r>
            <w:r w:rsidR="0085342A">
              <w:t>s</w:t>
            </w:r>
            <w:r>
              <w:t xml:space="preserve">, funding, </w:t>
            </w:r>
            <w:r w:rsidRPr="00AC5CF1">
              <w:t xml:space="preserve">communication </w:t>
            </w:r>
            <w:r>
              <w:t>and eligibility</w:t>
            </w:r>
            <w:r w:rsidRPr="000D6306">
              <w:t xml:space="preserve">. </w:t>
            </w:r>
          </w:p>
        </w:tc>
      </w:tr>
    </w:tbl>
    <w:p w14:paraId="7896DD47" w14:textId="278D106A" w:rsidR="00C615A7" w:rsidRDefault="003176DF" w:rsidP="00B37D4A">
      <w:pPr>
        <w:pStyle w:val="Heading3"/>
      </w:pPr>
      <w:bookmarkStart w:id="372" w:name="_Toc39230119"/>
      <w:bookmarkStart w:id="373" w:name="_Toc41473215"/>
      <w:bookmarkStart w:id="374" w:name="_Toc41950907"/>
      <w:bookmarkStart w:id="375" w:name="_Toc43911337"/>
      <w:bookmarkStart w:id="376" w:name="_Toc58594868"/>
      <w:r w:rsidRPr="000969BA">
        <w:lastRenderedPageBreak/>
        <w:t>What are participant’s and employers’ experience with the minimum 12-week work placement? What is the average work placement? What are the issues/successes around work placements?</w:t>
      </w:r>
      <w:bookmarkEnd w:id="372"/>
      <w:bookmarkEnd w:id="373"/>
      <w:bookmarkEnd w:id="374"/>
      <w:bookmarkEnd w:id="375"/>
      <w:bookmarkEnd w:id="376"/>
    </w:p>
    <w:p w14:paraId="2E775A37" w14:textId="15A1BB30" w:rsidR="004A6B6C" w:rsidRDefault="00D71A59" w:rsidP="00CE651E">
      <w:pPr>
        <w:outlineLvl w:val="9"/>
      </w:pPr>
      <w:r>
        <w:t>As the w</w:t>
      </w:r>
      <w:r w:rsidR="004A6B6C" w:rsidRPr="00CC0E61">
        <w:t>ork placement component of the cadetship was flexible</w:t>
      </w:r>
      <w:r>
        <w:t xml:space="preserve">, it was </w:t>
      </w:r>
      <w:r w:rsidR="004A6B6C" w:rsidRPr="00CC0E61">
        <w:t xml:space="preserve">implemented differently by different employers depending on their business needs and interpretation of the program objectives. CareerTrackers’ cadets almost always completed their 60-day work placement in a 12-week ‘summer internship’ at the end of the university year and an optional 4-week ‘winter internship’ in the middle of the year. In-semester work placements were viewed by CareerTrackers as a potential distraction from study, especially in the first few years of a student’s degree. On the other hand, most direct employers felt that allowing cadets to work 1-2 days per week throughout the year was more conducive to their business needs. </w:t>
      </w:r>
    </w:p>
    <w:p w14:paraId="73527F9F" w14:textId="5189CC81" w:rsidR="004A6B6C" w:rsidRPr="00CC0E61" w:rsidRDefault="004A6B6C" w:rsidP="00CE651E">
      <w:pPr>
        <w:outlineLvl w:val="9"/>
      </w:pPr>
      <w:r w:rsidRPr="00CC0E61">
        <w:t xml:space="preserve">The different work placement structures also suited cadets in different circumstances. For most cadets still living at home, an end-of-year work placement allowed them to focus on their studies during the semester. For many cadets in this situation, working during the semester was seen as an optional extra, but not strictly necessary since the cadetship study allowance met most of their needs. On the other hand, the cadetship study allowance was often insufficient to meet the needs of cadets who lived independently and required a more regular income. For the majority of these students, an ‘in-semester’ work placement gave them more income throughout the year and was in most cases still manageable alongside their study load. </w:t>
      </w:r>
    </w:p>
    <w:p w14:paraId="3C2EA0D2" w14:textId="7ACE5036" w:rsidR="001729C8" w:rsidRPr="00643D6F" w:rsidRDefault="004A6B6C" w:rsidP="00CE651E">
      <w:pPr>
        <w:outlineLvl w:val="9"/>
      </w:pPr>
      <w:r w:rsidRPr="00CC0E61">
        <w:t xml:space="preserve">While most cadets found the 60-day work placement manageable, some found it difficult. Several cadets who completed end of semester work placements reported </w:t>
      </w:r>
      <w:r w:rsidRPr="00B25BE2">
        <w:t>feeling ‘burnt out’ by the lack of leisure time</w:t>
      </w:r>
      <w:r w:rsidR="00862E73" w:rsidRPr="00B25BE2">
        <w:t xml:space="preserve"> (see </w:t>
      </w:r>
      <w:r w:rsidR="008026BA" w:rsidRPr="008D02D5">
        <w:t>page</w:t>
      </w:r>
      <w:r w:rsidR="00862E73" w:rsidRPr="00B25BE2">
        <w:t xml:space="preserve"> 5</w:t>
      </w:r>
      <w:r w:rsidR="008D02D5">
        <w:t>0</w:t>
      </w:r>
      <w:r w:rsidR="00862E73" w:rsidRPr="00B25BE2">
        <w:t>)</w:t>
      </w:r>
      <w:r w:rsidRPr="00B25BE2">
        <w:t>. This was particularly</w:t>
      </w:r>
      <w:r w:rsidRPr="00CC0E61">
        <w:t xml:space="preserve"> pertinent for those who had relocated to attend university and who often had to choose between spending their summer working or reuniting with their families and maintaining connections to country. Cadets who were the primary caregivers for their children also found 60-days difficult to manage, as did cadets in industries such as teaching, nursing and other human services and heath sectors which also require a practical placement</w:t>
      </w:r>
      <w:r w:rsidR="000D7FDB">
        <w:rPr>
          <w:color w:val="000000" w:themeColor="text1"/>
        </w:rPr>
        <w:t>.</w:t>
      </w:r>
    </w:p>
    <w:p w14:paraId="13419D3B" w14:textId="3E1EA191" w:rsidR="009D0695" w:rsidRPr="00494878" w:rsidRDefault="004A6B6C" w:rsidP="00CE651E">
      <w:pPr>
        <w:outlineLvl w:val="9"/>
      </w:pPr>
      <w:r>
        <w:t xml:space="preserve">These concerns were echoed by several employers, who felt </w:t>
      </w:r>
      <w:r w:rsidR="009D0695" w:rsidRPr="00494878">
        <w:t xml:space="preserve">that the minimum length of the work placement (60 days) was too long and could result in poor work-life balance among cadets. </w:t>
      </w:r>
    </w:p>
    <w:p w14:paraId="319856A4" w14:textId="77777777" w:rsidR="009D0695" w:rsidRPr="00494878" w:rsidRDefault="009D0695" w:rsidP="00CE651E">
      <w:pPr>
        <w:pStyle w:val="Quote"/>
        <w:outlineLvl w:val="9"/>
        <w:rPr>
          <w:b/>
          <w:bCs/>
        </w:rPr>
      </w:pPr>
      <w:r w:rsidRPr="009623E9">
        <w:t>…when our cadets finish their academic year, they go straight from work placement into work, and they have no downtime, and that creates disconnection from country, as they are often in a location away from home... we have put supportive measures in place for a beneficial experience…There's been some discussion amongst coordinators about whether 60 days is even the right number. A lot of students struggle to do 60 days, and we’ve been talking about whether there becomes a minimum number that they have to do, which is maybe, we've talked about 45 days.</w:t>
      </w:r>
      <w:r w:rsidRPr="00494878">
        <w:t xml:space="preserve"> </w:t>
      </w:r>
      <w:r w:rsidRPr="00494878">
        <w:rPr>
          <w:b/>
          <w:bCs/>
        </w:rPr>
        <w:t>(excerpt from interview with employer)</w:t>
      </w:r>
    </w:p>
    <w:p w14:paraId="53AEDA97" w14:textId="66F17F21" w:rsidR="00862E73" w:rsidRDefault="009D0695" w:rsidP="00CE651E">
      <w:pPr>
        <w:outlineLvl w:val="9"/>
      </w:pPr>
      <w:r w:rsidRPr="00494878">
        <w:t xml:space="preserve">It is worth noting some employers also said cadets often work more than 60 days per year, however since there is no maximum length of work placement stipulated by the program rules, this has no bearing on the eligibility criteria. </w:t>
      </w:r>
      <w:r>
        <w:t>O</w:t>
      </w:r>
      <w:r w:rsidRPr="00494878">
        <w:t xml:space="preserve">ne cadet was asked by her employer to work three days per week during the semester, which took a negative toll on her studies. This raises the question of whether or not a maximum cap on days worked is required to ensure the cadetship does not detract from the cadet’s academic performance. </w:t>
      </w:r>
    </w:p>
    <w:tbl>
      <w:tblPr>
        <w:tblStyle w:val="GridTable4-Accent52"/>
        <w:tblW w:w="9067" w:type="dxa"/>
        <w:tblLook w:val="04A0" w:firstRow="1" w:lastRow="0" w:firstColumn="1" w:lastColumn="0" w:noHBand="0" w:noVBand="1"/>
        <w:tblCaption w:val="Recommendation on reducing minimum days"/>
        <w:tblDescription w:val="Recommendation on reducing minimum days"/>
      </w:tblPr>
      <w:tblGrid>
        <w:gridCol w:w="9067"/>
      </w:tblGrid>
      <w:tr w:rsidR="00ED2724" w:rsidRPr="00C01A36" w14:paraId="4E0D3F2D"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76023737" w14:textId="77777777" w:rsidR="00ED2724" w:rsidRPr="00C01A36" w:rsidRDefault="00ED2724" w:rsidP="008A480E">
            <w:pPr>
              <w:spacing w:before="120" w:line="240" w:lineRule="auto"/>
              <w:rPr>
                <w:b w:val="0"/>
                <w:bCs w:val="0"/>
              </w:rPr>
            </w:pPr>
            <w:r w:rsidRPr="00C01A36">
              <w:rPr>
                <w:b w:val="0"/>
                <w:bCs w:val="0"/>
              </w:rPr>
              <w:lastRenderedPageBreak/>
              <w:t>Recommendation:</w:t>
            </w:r>
          </w:p>
        </w:tc>
      </w:tr>
      <w:tr w:rsidR="00ED2724" w:rsidRPr="00C01A36" w14:paraId="6C831CE6"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D3D8779" w14:textId="73B66B58"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 NIAA consider reducing the minimum days required for the work placement from 60 to 40 to meet the needs of primary caregivers and those studying away from home, and to prevent burn out and poor work/life balance among cadets</w:t>
            </w:r>
            <w:r w:rsidRPr="00C01A36">
              <w:rPr>
                <w:b w:val="0"/>
                <w:bCs w:val="0"/>
                <w:color w:val="000000" w:themeColor="text1"/>
              </w:rPr>
              <w:t>.</w:t>
            </w:r>
          </w:p>
        </w:tc>
      </w:tr>
    </w:tbl>
    <w:p w14:paraId="654C2457" w14:textId="5E6DFDB8" w:rsidR="00AF42B2" w:rsidRDefault="00AF42B2" w:rsidP="00CC0E61">
      <w:pPr>
        <w:pStyle w:val="Heading3"/>
      </w:pPr>
      <w:bookmarkStart w:id="377" w:name="_Toc39230120"/>
      <w:bookmarkStart w:id="378" w:name="_Toc41473216"/>
      <w:bookmarkStart w:id="379" w:name="_Toc41950908"/>
      <w:bookmarkStart w:id="380" w:name="_Toc43911338"/>
      <w:bookmarkStart w:id="381" w:name="_Toc58594869"/>
      <w:r w:rsidRPr="0078021C">
        <w:t>What are participants</w:t>
      </w:r>
      <w:r>
        <w:t>’</w:t>
      </w:r>
      <w:r w:rsidRPr="0078021C">
        <w:t xml:space="preserve"> experiences with the study and equipment allowance, including the amount, frequency and method of payment, and impact on other payments, such as social security and scholarships</w:t>
      </w:r>
      <w:r>
        <w:t>?</w:t>
      </w:r>
      <w:bookmarkEnd w:id="377"/>
      <w:bookmarkEnd w:id="378"/>
      <w:bookmarkEnd w:id="379"/>
      <w:bookmarkEnd w:id="380"/>
      <w:bookmarkEnd w:id="381"/>
    </w:p>
    <w:p w14:paraId="407E1E72" w14:textId="134730B3" w:rsidR="00AF42B2" w:rsidRPr="00494878" w:rsidRDefault="00AF42B2">
      <w:pPr>
        <w:pStyle w:val="Heading4"/>
      </w:pPr>
      <w:bookmarkStart w:id="382" w:name="_Toc39230121"/>
      <w:bookmarkStart w:id="383" w:name="_Toc41473217"/>
      <w:bookmarkStart w:id="384" w:name="_Toc41950909"/>
      <w:bookmarkStart w:id="385" w:name="_Toc43911339"/>
      <w:bookmarkStart w:id="386" w:name="_Toc58594870"/>
      <w:r>
        <w:t>Study</w:t>
      </w:r>
      <w:r w:rsidRPr="00494878">
        <w:t xml:space="preserve"> allowance</w:t>
      </w:r>
      <w:bookmarkEnd w:id="382"/>
      <w:bookmarkEnd w:id="383"/>
      <w:bookmarkEnd w:id="384"/>
      <w:bookmarkEnd w:id="385"/>
      <w:bookmarkEnd w:id="386"/>
    </w:p>
    <w:p w14:paraId="4162D913" w14:textId="5A151F40" w:rsidR="00AF42B2" w:rsidRPr="00494878" w:rsidRDefault="00862E73" w:rsidP="00CE651E">
      <w:pPr>
        <w:outlineLvl w:val="9"/>
      </w:pPr>
      <w:r>
        <w:t>More</w:t>
      </w:r>
      <w:r w:rsidRPr="00494878">
        <w:t xml:space="preserve"> than half of cadets interviewed (n=26) felt like the amount of study allowance was adequate to meet their basic needs, </w:t>
      </w:r>
      <w:r>
        <w:t>however t</w:t>
      </w:r>
      <w:r w:rsidR="00AF42B2" w:rsidRPr="00494878">
        <w:t xml:space="preserve">he extent to which cadets felt the study allowance </w:t>
      </w:r>
      <w:r w:rsidR="00AF42B2">
        <w:t xml:space="preserve">was </w:t>
      </w:r>
      <w:r w:rsidR="00AF42B2" w:rsidRPr="00494878">
        <w:t>adequate depended on their person</w:t>
      </w:r>
      <w:r w:rsidR="00AF42B2">
        <w:t>al</w:t>
      </w:r>
      <w:r w:rsidR="00AF42B2" w:rsidRPr="00494878">
        <w:t xml:space="preserve"> circumstances, which varied greatly within the cadet cohort. </w:t>
      </w:r>
    </w:p>
    <w:p w14:paraId="082E89B1" w14:textId="77777777" w:rsidR="00AF42B2" w:rsidRPr="00494878" w:rsidRDefault="00AF42B2" w:rsidP="00CE651E">
      <w:pPr>
        <w:outlineLvl w:val="9"/>
      </w:pPr>
      <w:r w:rsidRPr="00494878">
        <w:t>Cadets who were living at home felt like the study allowance was adequate, because they often were not required to pay for rent and utilities.</w:t>
      </w:r>
    </w:p>
    <w:p w14:paraId="7C651254" w14:textId="77777777" w:rsidR="00AF42B2" w:rsidRPr="00494878" w:rsidRDefault="00AF42B2" w:rsidP="00CE651E">
      <w:pPr>
        <w:pStyle w:val="Quote"/>
        <w:outlineLvl w:val="9"/>
        <w:rPr>
          <w:szCs w:val="20"/>
        </w:rPr>
      </w:pPr>
      <w:r w:rsidRPr="009623E9">
        <w:t>At that time, it was enough, I mean, it's not enough if I was living out of home. So, I had to stay home…I was trying to move out and unless I got another job, so working two jobs and the cadetship, I wouldn't have had enough to actually move out.</w:t>
      </w:r>
      <w:r w:rsidRPr="00494878">
        <w:rPr>
          <w:szCs w:val="20"/>
        </w:rPr>
        <w:t xml:space="preserve"> </w:t>
      </w:r>
      <w:r w:rsidRPr="00494878">
        <w:rPr>
          <w:b/>
          <w:bCs/>
          <w:szCs w:val="20"/>
        </w:rPr>
        <w:t>(excerpt from interview with cadet)</w:t>
      </w:r>
    </w:p>
    <w:p w14:paraId="4C7D2836" w14:textId="01240B6A" w:rsidR="00AF42B2" w:rsidRPr="00494878" w:rsidRDefault="00AF42B2" w:rsidP="00CE651E">
      <w:pPr>
        <w:outlineLvl w:val="9"/>
      </w:pPr>
      <w:r w:rsidRPr="00494878">
        <w:t xml:space="preserve">The majority of cadets ‘topped up’ their study allowance with some other form of work, although their additional work burdens generally decreased when they started receiving the allowance (see </w:t>
      </w:r>
      <w:r w:rsidR="008026BA" w:rsidRPr="008D02D5">
        <w:t>page</w:t>
      </w:r>
      <w:r w:rsidRPr="00494878">
        <w:t xml:space="preserve"> </w:t>
      </w:r>
      <w:r w:rsidR="00056D9E">
        <w:t>4</w:t>
      </w:r>
      <w:r w:rsidR="008D02D5">
        <w:t>5</w:t>
      </w:r>
      <w:r w:rsidR="00056D9E">
        <w:t xml:space="preserve"> </w:t>
      </w:r>
      <w:r w:rsidRPr="00494878">
        <w:t xml:space="preserve">for a further discussion). Cadets who had another source of income (and no dependants) also found that the study allowance was adequate. </w:t>
      </w:r>
    </w:p>
    <w:p w14:paraId="787C77A8" w14:textId="77777777" w:rsidR="00AF42B2" w:rsidRPr="00494878" w:rsidRDefault="00AF42B2" w:rsidP="00CE651E">
      <w:pPr>
        <w:pStyle w:val="Quote"/>
        <w:outlineLvl w:val="9"/>
        <w:rPr>
          <w:b/>
          <w:bCs/>
          <w:szCs w:val="20"/>
        </w:rPr>
      </w:pPr>
      <w:r w:rsidRPr="009623E9">
        <w:t>I think given the fact that I had another job on the side, it was enough for me…I guess would probably just be dependent for everybody individually. But for me, at the time it was enough.</w:t>
      </w:r>
      <w:r w:rsidRPr="00494878">
        <w:rPr>
          <w:szCs w:val="20"/>
        </w:rPr>
        <w:t xml:space="preserve"> </w:t>
      </w:r>
      <w:r w:rsidRPr="00494878">
        <w:rPr>
          <w:b/>
          <w:bCs/>
          <w:szCs w:val="20"/>
        </w:rPr>
        <w:t>(excerpt from interview with cadet)</w:t>
      </w:r>
    </w:p>
    <w:p w14:paraId="309220EE" w14:textId="71061F80" w:rsidR="00862E73" w:rsidRPr="00CC0E61" w:rsidRDefault="00AF42B2" w:rsidP="00CE651E">
      <w:pPr>
        <w:pStyle w:val="Quote"/>
        <w:outlineLvl w:val="9"/>
        <w:rPr>
          <w:b/>
          <w:bCs/>
          <w:szCs w:val="20"/>
        </w:rPr>
      </w:pPr>
      <w:r w:rsidRPr="009623E9">
        <w:t>I topped it up with other casual work, but I was in a very good financial position to be honest, like compared to other students. I think that yeah, for me, it was enough. But I think I imagine other people would struggle.</w:t>
      </w:r>
      <w:r w:rsidRPr="00494878">
        <w:rPr>
          <w:szCs w:val="20"/>
        </w:rPr>
        <w:t xml:space="preserve"> </w:t>
      </w:r>
      <w:r w:rsidRPr="00494878">
        <w:rPr>
          <w:b/>
          <w:bCs/>
          <w:szCs w:val="20"/>
        </w:rPr>
        <w:t>(excerpt from interview with cadet)</w:t>
      </w:r>
    </w:p>
    <w:p w14:paraId="316A2D25" w14:textId="45823E05" w:rsidR="00AF42B2" w:rsidRPr="00494878" w:rsidRDefault="00AF42B2" w:rsidP="00CE651E">
      <w:pPr>
        <w:spacing w:before="120"/>
        <w:outlineLvl w:val="9"/>
      </w:pPr>
      <w:r>
        <w:t>M</w:t>
      </w:r>
      <w:r w:rsidRPr="00494878">
        <w:t>ost cadets received some form of scholarship or bursary while studying. These ranged from one-off bursaries provided by the</w:t>
      </w:r>
      <w:r>
        <w:t>ir</w:t>
      </w:r>
      <w:r w:rsidRPr="00494878">
        <w:t xml:space="preserve"> </w:t>
      </w:r>
      <w:r>
        <w:t>university</w:t>
      </w:r>
      <w:r w:rsidRPr="00494878">
        <w:t xml:space="preserve"> for Indigenous, rural or socio-economically disadvantaged students, usually valued at a few thousand dollars, to more significant scholarships to campus residential colleges (covering rent and board) or high-value academic fee scholarships offered by the </w:t>
      </w:r>
      <w:r>
        <w:t>university</w:t>
      </w:r>
      <w:r w:rsidRPr="00494878">
        <w:t xml:space="preserve">, </w:t>
      </w:r>
      <w:r>
        <w:t>s</w:t>
      </w:r>
      <w:r w:rsidRPr="00494878">
        <w:t xml:space="preserve">tate </w:t>
      </w:r>
      <w:r>
        <w:t>g</w:t>
      </w:r>
      <w:r w:rsidRPr="00494878">
        <w:t>overnment or various non-government organisations and philanthropic foundations.</w:t>
      </w:r>
      <w:r w:rsidR="00862E73">
        <w:t xml:space="preserve"> </w:t>
      </w:r>
      <w:r w:rsidRPr="00494878">
        <w:t>Cadets who received one or more high-value scholarship</w:t>
      </w:r>
      <w:r>
        <w:t>s</w:t>
      </w:r>
      <w:r w:rsidRPr="00494878">
        <w:t xml:space="preserve"> generally found the study allowance adequate.</w:t>
      </w:r>
    </w:p>
    <w:p w14:paraId="5152ACF9" w14:textId="77777777" w:rsidR="00AF42B2" w:rsidRPr="00494878" w:rsidRDefault="00AF42B2" w:rsidP="00CE651E">
      <w:pPr>
        <w:pStyle w:val="Quote"/>
        <w:outlineLvl w:val="9"/>
        <w:rPr>
          <w:szCs w:val="20"/>
        </w:rPr>
      </w:pPr>
      <w:r w:rsidRPr="009623E9">
        <w:t>I'm really lucky because I was receiving a scholarship outside of the cadetship. Anyway, and so you know, that ought to have been plenty and well enough, you know, to meet my needs and cover my expenses. But as I said, with the relationship breakdown, and then having the bills suddenly double and the rent double, that put that extra strain.</w:t>
      </w:r>
      <w:r w:rsidRPr="00494878">
        <w:rPr>
          <w:szCs w:val="20"/>
        </w:rPr>
        <w:t xml:space="preserve"> </w:t>
      </w:r>
      <w:r w:rsidRPr="00494878">
        <w:rPr>
          <w:b/>
          <w:bCs/>
          <w:szCs w:val="20"/>
        </w:rPr>
        <w:t>(excerpt from interview with cadet)</w:t>
      </w:r>
    </w:p>
    <w:p w14:paraId="71A8F30E" w14:textId="77777777" w:rsidR="00862E73" w:rsidRDefault="00862E73" w:rsidP="00CE651E">
      <w:pPr>
        <w:outlineLvl w:val="9"/>
      </w:pPr>
      <w:r w:rsidRPr="00342E89">
        <w:t xml:space="preserve">The terms and conditions of the ICS program require students to declare scholarships over $6,000, however none of the cadets interviewed mentioned that they had advised the Commonwealth of the additional scholarships and bursaries. </w:t>
      </w:r>
    </w:p>
    <w:p w14:paraId="24758EAA" w14:textId="0364C58A" w:rsidR="00AF42B2" w:rsidRPr="00494878" w:rsidRDefault="00AF42B2" w:rsidP="00CE651E">
      <w:pPr>
        <w:outlineLvl w:val="9"/>
      </w:pPr>
      <w:r w:rsidRPr="00494878">
        <w:lastRenderedPageBreak/>
        <w:t>There were, however, some cadets who experienced significant financial stress during their cadetship, in particular: those with dependent children; those who were ineligible for social security payments; those who were living independently with no other financial support</w:t>
      </w:r>
      <w:r>
        <w:t>,</w:t>
      </w:r>
      <w:r w:rsidRPr="00494878">
        <w:t xml:space="preserve"> and those who were responsible for supporting family members.</w:t>
      </w:r>
    </w:p>
    <w:p w14:paraId="4CEED451" w14:textId="1F9765B8" w:rsidR="00AF42B2" w:rsidRPr="00494878" w:rsidRDefault="00AF42B2" w:rsidP="00CE651E">
      <w:pPr>
        <w:pStyle w:val="Quote"/>
        <w:outlineLvl w:val="9"/>
        <w:rPr>
          <w:b/>
          <w:bCs/>
          <w:szCs w:val="20"/>
        </w:rPr>
      </w:pPr>
      <w:r w:rsidRPr="009623E9">
        <w:t xml:space="preserve">I still struggled a little bit financially, obviously with rent with everything like that…and yes, receiving the extra, I think was $600 a fortnight helped, but it kind of still ended up feeling a lot like living </w:t>
      </w:r>
      <w:r w:rsidR="00D57BF9" w:rsidRPr="009623E9">
        <w:t>pay check</w:t>
      </w:r>
      <w:r w:rsidRPr="009623E9">
        <w:t xml:space="preserve"> to </w:t>
      </w:r>
      <w:r w:rsidR="00D57BF9" w:rsidRPr="009623E9">
        <w:t>pay check</w:t>
      </w:r>
      <w:r w:rsidR="000D7FDB">
        <w:t>…</w:t>
      </w:r>
      <w:r w:rsidRPr="009623E9">
        <w:t>And it might be good for people who have lower rent or maybe still living at home, or can get other subsidies, like I couldn't access anything through Centrelink because of the payments.</w:t>
      </w:r>
      <w:r w:rsidRPr="00494878">
        <w:rPr>
          <w:szCs w:val="20"/>
        </w:rPr>
        <w:t xml:space="preserve"> </w:t>
      </w:r>
      <w:r w:rsidRPr="00494878">
        <w:rPr>
          <w:b/>
          <w:bCs/>
          <w:szCs w:val="20"/>
        </w:rPr>
        <w:t>(excerpt from interview with cadet)</w:t>
      </w:r>
    </w:p>
    <w:p w14:paraId="0FE9720F" w14:textId="2FFC3145" w:rsidR="00AF42B2" w:rsidRPr="00494878" w:rsidRDefault="00AF42B2" w:rsidP="00CE651E">
      <w:pPr>
        <w:pStyle w:val="Quote"/>
        <w:outlineLvl w:val="9"/>
        <w:rPr>
          <w:szCs w:val="20"/>
        </w:rPr>
      </w:pPr>
      <w:r w:rsidRPr="009623E9">
        <w:t xml:space="preserve">I was literally the only income receiver other than my mum and the few sole Centrelink payments she could get. No, that's just not enough to really maintain a mortgage and two adults, so yeah, I was definitely working as hard as I could on the side, I was doing almost </w:t>
      </w:r>
      <w:r w:rsidR="00D57BF9" w:rsidRPr="009623E9">
        <w:t>full-time</w:t>
      </w:r>
      <w:r w:rsidRPr="009623E9">
        <w:t xml:space="preserve"> hours, kind of thing, but it definitely decreased by how many hours I did, it was very beneficial.</w:t>
      </w:r>
      <w:r w:rsidRPr="00494878">
        <w:rPr>
          <w:szCs w:val="20"/>
        </w:rPr>
        <w:t xml:space="preserve"> </w:t>
      </w:r>
      <w:r w:rsidRPr="00494878">
        <w:rPr>
          <w:b/>
          <w:bCs/>
          <w:szCs w:val="20"/>
        </w:rPr>
        <w:t>(excerpt from interview with cadet)</w:t>
      </w:r>
    </w:p>
    <w:p w14:paraId="474DE3D1" w14:textId="0AA434E4" w:rsidR="000C53B0" w:rsidRDefault="00AF42B2" w:rsidP="00CE651E">
      <w:pPr>
        <w:pStyle w:val="Quote"/>
        <w:outlineLvl w:val="9"/>
        <w:rPr>
          <w:b/>
          <w:bCs/>
          <w:szCs w:val="20"/>
        </w:rPr>
      </w:pPr>
      <w:r w:rsidRPr="009623E9">
        <w:t>I was a single parent and I was receiving single parenting benefit and also the cadetship [allowance]…So, in relationship to being able to survive. It's tough. Like you'd have to move back in to home with my parents. Because I just couldn't afford bills, rent all that sort of thing. So, like, my plan is, I do have to live here with my parents until I finish my study.</w:t>
      </w:r>
      <w:r w:rsidRPr="00494878">
        <w:rPr>
          <w:szCs w:val="20"/>
        </w:rPr>
        <w:t xml:space="preserve"> </w:t>
      </w:r>
      <w:r w:rsidRPr="00494878">
        <w:rPr>
          <w:b/>
          <w:bCs/>
          <w:szCs w:val="20"/>
        </w:rPr>
        <w:t>(excerpt from interview with cadet)</w:t>
      </w:r>
    </w:p>
    <w:tbl>
      <w:tblPr>
        <w:tblStyle w:val="GridTable4-Accent52"/>
        <w:tblW w:w="9067" w:type="dxa"/>
        <w:tblLook w:val="04A0" w:firstRow="1" w:lastRow="0" w:firstColumn="1" w:lastColumn="0" w:noHBand="0" w:noVBand="1"/>
        <w:tblCaption w:val="Recommendation on small increase to the cadetship study allowance"/>
        <w:tblDescription w:val="Recommendation on small increase to the cadetship study allowance"/>
      </w:tblPr>
      <w:tblGrid>
        <w:gridCol w:w="9067"/>
      </w:tblGrid>
      <w:tr w:rsidR="00ED2724" w:rsidRPr="00C01A36" w14:paraId="73F50011" w14:textId="77777777" w:rsidTr="0073669D">
        <w:trPr>
          <w:cnfStyle w:val="100000000000" w:firstRow="1" w:lastRow="0" w:firstColumn="0" w:lastColumn="0" w:oddVBand="0" w:evenVBand="0" w:oddHBand="0" w:evenHBand="0" w:firstRowFirstColumn="0" w:firstRowLastColumn="0" w:lastRowFirstColumn="0" w:lastRowLastColumn="0"/>
          <w:trHeight w:val="497"/>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51CE5739"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2B3C731B" w14:textId="77777777" w:rsidTr="0073669D">
        <w:trPr>
          <w:cnfStyle w:val="000000100000" w:firstRow="0" w:lastRow="0" w:firstColumn="0" w:lastColumn="0" w:oddVBand="0" w:evenVBand="0" w:oddHBand="1" w:evenHBand="0" w:firstRowFirstColumn="0" w:firstRowLastColumn="0" w:lastRowFirstColumn="0" w:lastRowLastColumn="0"/>
          <w:trHeight w:val="994"/>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19108EA1" w14:textId="08994B02"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 NIAA consider a small increase to the cadetship study allowance (base rate) and create an independent rate of CSA, benchmarked to the independent rate of ABSTUDY and using the same definitions</w:t>
            </w:r>
            <w:r w:rsidRPr="00C01A36">
              <w:rPr>
                <w:b w:val="0"/>
                <w:bCs w:val="0"/>
                <w:color w:val="000000" w:themeColor="text1"/>
              </w:rPr>
              <w:t>.</w:t>
            </w:r>
          </w:p>
        </w:tc>
      </w:tr>
    </w:tbl>
    <w:p w14:paraId="53A638DD" w14:textId="07537F9B" w:rsidR="00AF42B2" w:rsidRPr="00494878" w:rsidRDefault="00AF42B2" w:rsidP="00CC0E61">
      <w:pPr>
        <w:pStyle w:val="Heading4"/>
        <w:spacing w:before="240"/>
      </w:pPr>
      <w:bookmarkStart w:id="387" w:name="_Toc39230122"/>
      <w:bookmarkStart w:id="388" w:name="_Toc41473218"/>
      <w:bookmarkStart w:id="389" w:name="_Toc41950910"/>
      <w:bookmarkStart w:id="390" w:name="_Toc43911340"/>
      <w:bookmarkStart w:id="391" w:name="_Toc58594871"/>
      <w:r>
        <w:t>B</w:t>
      </w:r>
      <w:r w:rsidRPr="00494878">
        <w:t>ook and equipment allowance</w:t>
      </w:r>
      <w:bookmarkEnd w:id="387"/>
      <w:bookmarkEnd w:id="388"/>
      <w:bookmarkEnd w:id="389"/>
      <w:bookmarkEnd w:id="390"/>
      <w:bookmarkEnd w:id="391"/>
    </w:p>
    <w:p w14:paraId="2AE05F1D" w14:textId="5A35F0ED" w:rsidR="00AF42B2" w:rsidRDefault="00AF42B2" w:rsidP="00CE651E">
      <w:pPr>
        <w:outlineLvl w:val="9"/>
      </w:pPr>
      <w:r w:rsidRPr="00494878">
        <w:t>The cadets unanimously believed the book and equipment allowance was useful and adequate to purchase study materials at the beginning of each semester. Students</w:t>
      </w:r>
      <w:r>
        <w:t>’</w:t>
      </w:r>
      <w:r w:rsidRPr="00494878">
        <w:t xml:space="preserve"> expenses varied greatly depending on the nature of their degree and a number of cadets accessed additional supports to purchase materials, such as university equity bursaries or second-hand textbooks provided by the Indigenous Student Support Centre or residential college. </w:t>
      </w:r>
    </w:p>
    <w:tbl>
      <w:tblPr>
        <w:tblStyle w:val="GridTable4-Accent52"/>
        <w:tblW w:w="9067" w:type="dxa"/>
        <w:tblLook w:val="04A0" w:firstRow="1" w:lastRow="0" w:firstColumn="1" w:lastColumn="0" w:noHBand="0" w:noVBand="1"/>
        <w:tblCaption w:val="Recommendation book and equipment allowance"/>
        <w:tblDescription w:val="Recommendation book and equipment allowance"/>
      </w:tblPr>
      <w:tblGrid>
        <w:gridCol w:w="9067"/>
      </w:tblGrid>
      <w:tr w:rsidR="00ED2724" w:rsidRPr="00C01A36" w14:paraId="3A3AEC42" w14:textId="77777777" w:rsidTr="0073669D">
        <w:trPr>
          <w:cnfStyle w:val="100000000000" w:firstRow="1" w:lastRow="0" w:firstColumn="0" w:lastColumn="0" w:oddVBand="0" w:evenVBand="0" w:oddHBand="0" w:evenHBand="0" w:firstRowFirstColumn="0" w:firstRowLastColumn="0" w:lastRowFirstColumn="0" w:lastRowLastColumn="0"/>
          <w:trHeight w:val="466"/>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6BF53D3B"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1B6FC178" w14:textId="77777777" w:rsidTr="0073669D">
        <w:trPr>
          <w:cnfStyle w:val="000000100000" w:firstRow="0" w:lastRow="0" w:firstColumn="0" w:lastColumn="0" w:oddVBand="0" w:evenVBand="0" w:oddHBand="1" w:evenHBand="0" w:firstRowFirstColumn="0" w:firstRowLastColumn="0" w:lastRowFirstColumn="0" w:lastRowLastColumn="0"/>
          <w:trHeight w:val="453"/>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01866224" w14:textId="506C19AC"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 NIAA retain the book and equipment allowance at the current rate</w:t>
            </w:r>
            <w:r w:rsidRPr="00C01A36">
              <w:rPr>
                <w:b w:val="0"/>
                <w:bCs w:val="0"/>
                <w:color w:val="000000" w:themeColor="text1"/>
              </w:rPr>
              <w:t>.</w:t>
            </w:r>
          </w:p>
        </w:tc>
      </w:tr>
    </w:tbl>
    <w:p w14:paraId="29A47A8A" w14:textId="4A5163BE" w:rsidR="00AF42B2" w:rsidRPr="00494878" w:rsidRDefault="00AF42B2" w:rsidP="00CC0E61">
      <w:pPr>
        <w:pStyle w:val="Heading4"/>
        <w:spacing w:before="240"/>
      </w:pPr>
      <w:bookmarkStart w:id="392" w:name="_Toc39230123"/>
      <w:bookmarkStart w:id="393" w:name="_Toc41473219"/>
      <w:bookmarkStart w:id="394" w:name="_Toc41950911"/>
      <w:bookmarkStart w:id="395" w:name="_Toc43911341"/>
      <w:bookmarkStart w:id="396" w:name="_Toc58594872"/>
      <w:r w:rsidRPr="00494878">
        <w:t xml:space="preserve">Interaction </w:t>
      </w:r>
      <w:r>
        <w:t>with</w:t>
      </w:r>
      <w:r w:rsidRPr="00494878">
        <w:t xml:space="preserve"> social security payments</w:t>
      </w:r>
      <w:bookmarkEnd w:id="392"/>
      <w:bookmarkEnd w:id="393"/>
      <w:bookmarkEnd w:id="394"/>
      <w:bookmarkEnd w:id="395"/>
      <w:bookmarkEnd w:id="396"/>
    </w:p>
    <w:p w14:paraId="25FDCEF6" w14:textId="0E26015D" w:rsidR="00AF42B2" w:rsidRPr="00494878" w:rsidRDefault="00AF42B2" w:rsidP="00CE651E">
      <w:pPr>
        <w:outlineLvl w:val="9"/>
      </w:pPr>
      <w:r w:rsidRPr="00494878">
        <w:t xml:space="preserve">At least 20% of cadets interviewed (n=10) were not eligible for any form of social security benefit </w:t>
      </w:r>
      <w:r>
        <w:t>while</w:t>
      </w:r>
      <w:r w:rsidRPr="00494878">
        <w:t xml:space="preserve"> studying, usually because their own or their parents</w:t>
      </w:r>
      <w:r>
        <w:t>’</w:t>
      </w:r>
      <w:r w:rsidRPr="00494878">
        <w:t xml:space="preserve"> income exceed the income threshold. The majority of those who were in receipt of a social payment prior to the cadetship allowance were receiving ABSTUDY or Youth Allowance, with a smaller number who had dependent children receiving a single parent pension.</w:t>
      </w:r>
    </w:p>
    <w:p w14:paraId="14F96A25" w14:textId="77777777" w:rsidR="00AF42B2" w:rsidRPr="00494878" w:rsidRDefault="00AF42B2" w:rsidP="00CE651E">
      <w:pPr>
        <w:outlineLvl w:val="9"/>
      </w:pPr>
      <w:r w:rsidRPr="00494878">
        <w:t xml:space="preserve">Approximately 1/3 of cadets interviewed (n=16) transferred completely from ABSTUDY to the cadetship study allowance. These cadets unanimously believed the cadetship study allowance was a preferable option to ABSTUDY, the main reason being </w:t>
      </w:r>
      <w:r>
        <w:t>that</w:t>
      </w:r>
      <w:r w:rsidRPr="00494878">
        <w:t xml:space="preserve"> it was not means tested and therefore allowed them to yield a higher total income.</w:t>
      </w:r>
    </w:p>
    <w:p w14:paraId="3F69B873" w14:textId="77777777" w:rsidR="00AF42B2" w:rsidRPr="00494878" w:rsidRDefault="00AF42B2" w:rsidP="00CE651E">
      <w:pPr>
        <w:pStyle w:val="Quote"/>
        <w:outlineLvl w:val="9"/>
        <w:rPr>
          <w:szCs w:val="20"/>
        </w:rPr>
      </w:pPr>
      <w:r w:rsidRPr="003778DF">
        <w:lastRenderedPageBreak/>
        <w:t>So, like my mum was unemployed, and I was like, supporting her essentially at the same time. So more financial stability and being able to work more hours without, like that payment getting affected or anything was a huge drawcard.</w:t>
      </w:r>
      <w:r w:rsidRPr="00494878">
        <w:rPr>
          <w:szCs w:val="20"/>
        </w:rPr>
        <w:t xml:space="preserve"> </w:t>
      </w:r>
      <w:r w:rsidRPr="00494878">
        <w:rPr>
          <w:b/>
          <w:bCs/>
          <w:szCs w:val="20"/>
        </w:rPr>
        <w:t>(excerpt from interview with cadet)</w:t>
      </w:r>
    </w:p>
    <w:p w14:paraId="55D5F7A8" w14:textId="77777777" w:rsidR="00AF42B2" w:rsidRPr="00494878" w:rsidRDefault="00AF42B2" w:rsidP="00CE651E">
      <w:pPr>
        <w:pStyle w:val="Quote"/>
        <w:outlineLvl w:val="9"/>
        <w:rPr>
          <w:szCs w:val="20"/>
        </w:rPr>
      </w:pPr>
      <w:r w:rsidRPr="003778DF">
        <w:t>The payment</w:t>
      </w:r>
      <w:r>
        <w:t>s</w:t>
      </w:r>
      <w:r w:rsidRPr="003778DF">
        <w:t xml:space="preserve"> that ICS provides are better than what I was getting on Centrelink. Centrelink, it was four hundred and twenty dollars a fortnight, whereas ICS is six hundred before tax, I think it doesn't matter. But obviously that's a massive difference for groceries.</w:t>
      </w:r>
      <w:r w:rsidRPr="00494878">
        <w:rPr>
          <w:szCs w:val="20"/>
        </w:rPr>
        <w:t xml:space="preserve"> </w:t>
      </w:r>
      <w:r w:rsidRPr="00494878">
        <w:rPr>
          <w:b/>
          <w:bCs/>
          <w:szCs w:val="20"/>
        </w:rPr>
        <w:t>(excerpt from interview with cadet)</w:t>
      </w:r>
    </w:p>
    <w:p w14:paraId="0C8AC6BE" w14:textId="77777777" w:rsidR="00AF42B2" w:rsidRPr="00494878" w:rsidRDefault="00AF42B2" w:rsidP="00CE651E">
      <w:pPr>
        <w:pStyle w:val="Quote"/>
        <w:outlineLvl w:val="9"/>
      </w:pPr>
      <w:r w:rsidRPr="00494878">
        <w:t xml:space="preserve">It was because you could work and still get the payments. So, with ABSTUDY, obviously, if you earn over a certain amount of money, your payment would be reduced. Okay with ICS you still get that fortnightly payment no matter what you earn. </w:t>
      </w:r>
      <w:r w:rsidRPr="00494878">
        <w:rPr>
          <w:b/>
          <w:bCs/>
        </w:rPr>
        <w:t>(excerpt from interview with cadet)</w:t>
      </w:r>
    </w:p>
    <w:p w14:paraId="42F73147" w14:textId="77777777" w:rsidR="00AF42B2" w:rsidRPr="00494878" w:rsidRDefault="00AF42B2" w:rsidP="00CE651E">
      <w:pPr>
        <w:outlineLvl w:val="9"/>
      </w:pPr>
      <w:r>
        <w:t>S</w:t>
      </w:r>
      <w:r w:rsidRPr="00494878">
        <w:t xml:space="preserve">tudents were motivated to take up the cadetship study allowance because it allowed them to avoid the compliance requirements of ABSTUDY, which most believed were arduous.  </w:t>
      </w:r>
    </w:p>
    <w:p w14:paraId="202A4ADC" w14:textId="77777777" w:rsidR="00AF42B2" w:rsidRPr="00494878" w:rsidRDefault="00AF42B2" w:rsidP="00CE651E">
      <w:pPr>
        <w:pStyle w:val="Quote"/>
        <w:outlineLvl w:val="9"/>
        <w:rPr>
          <w:szCs w:val="20"/>
        </w:rPr>
      </w:pPr>
      <w:r w:rsidRPr="009623E9">
        <w:t>…ABSTUDY's a nightmare. It's like you have to call them every week, like, it's just a whole nightmare. I think Indigenous services were like the only ones that didn't have an online portal, so you had to literally be on hold to them for an hour every week trying to submit your few hours and then get your payment like decreased because you work too much according to them…</w:t>
      </w:r>
      <w:r w:rsidRPr="00494878">
        <w:rPr>
          <w:szCs w:val="20"/>
        </w:rPr>
        <w:t xml:space="preserve"> </w:t>
      </w:r>
      <w:r w:rsidRPr="00494878">
        <w:rPr>
          <w:b/>
          <w:bCs/>
          <w:szCs w:val="20"/>
        </w:rPr>
        <w:t>(excerpt from interview with cadet)</w:t>
      </w:r>
    </w:p>
    <w:p w14:paraId="11869A23" w14:textId="77777777" w:rsidR="00AF42B2" w:rsidRPr="00494878" w:rsidRDefault="00AF42B2" w:rsidP="00CE651E">
      <w:pPr>
        <w:pStyle w:val="Quote"/>
        <w:outlineLvl w:val="9"/>
      </w:pPr>
      <w:r w:rsidRPr="00494878">
        <w:t xml:space="preserve">Yeah, I had a whole issue with them, ABSTUDY was the worst experience of my life…I had so much fighting constantly with them, payments not getting approved or withheld and it was just so much crap and they stuffed up paperwork on me, which results with just lots of problems. </w:t>
      </w:r>
      <w:r w:rsidRPr="00494878">
        <w:rPr>
          <w:b/>
          <w:bCs/>
        </w:rPr>
        <w:t>(excerpt from interview with cadet)</w:t>
      </w:r>
    </w:p>
    <w:p w14:paraId="73D3FDBD" w14:textId="5244B39B" w:rsidR="00AF42B2" w:rsidRPr="00494878" w:rsidRDefault="00AF42B2" w:rsidP="00CE651E">
      <w:pPr>
        <w:outlineLvl w:val="9"/>
      </w:pPr>
      <w:r w:rsidRPr="00494878">
        <w:t xml:space="preserve">One unexpected insight from the </w:t>
      </w:r>
      <w:r w:rsidR="00857976">
        <w:t xml:space="preserve">semi-structured </w:t>
      </w:r>
      <w:r w:rsidRPr="00494878">
        <w:t xml:space="preserve">interviews with cadets was that some cadets received the cadetship study allowance </w:t>
      </w:r>
      <w:r w:rsidRPr="00494878">
        <w:rPr>
          <w:i/>
          <w:iCs/>
        </w:rPr>
        <w:t xml:space="preserve">alongside </w:t>
      </w:r>
      <w:r w:rsidRPr="00494878">
        <w:t xml:space="preserve">another social security payment. This appeared to be </w:t>
      </w:r>
      <w:r>
        <w:t>under the rules of</w:t>
      </w:r>
      <w:r w:rsidRPr="00494878">
        <w:t xml:space="preserve"> Youth Allowance instead of ABSTUDY, </w:t>
      </w:r>
      <w:r>
        <w:t xml:space="preserve">resulting in some students </w:t>
      </w:r>
      <w:r w:rsidRPr="00494878">
        <w:t>switch</w:t>
      </w:r>
      <w:r>
        <w:t>ing</w:t>
      </w:r>
      <w:r w:rsidRPr="00494878">
        <w:t xml:space="preserve"> from ABSTUDY to Youth Allowance so they could receive both payments. </w:t>
      </w:r>
    </w:p>
    <w:p w14:paraId="68A3AD92" w14:textId="77777777" w:rsidR="00AF42B2" w:rsidRPr="00494878" w:rsidRDefault="00AF42B2" w:rsidP="00CE651E">
      <w:pPr>
        <w:pStyle w:val="Quote"/>
        <w:outlineLvl w:val="9"/>
        <w:rPr>
          <w:szCs w:val="20"/>
        </w:rPr>
      </w:pPr>
      <w:r w:rsidRPr="009623E9">
        <w:t>While I was at university, I was on ICS and Youth Allowance. Two payments together. I covered my expenses, so while I was at university, I didn't want to work at all</w:t>
      </w:r>
      <w:r w:rsidRPr="00494878">
        <w:rPr>
          <w:szCs w:val="20"/>
        </w:rPr>
        <w:t xml:space="preserve"> </w:t>
      </w:r>
      <w:r w:rsidRPr="00494878">
        <w:rPr>
          <w:b/>
          <w:bCs/>
          <w:szCs w:val="20"/>
        </w:rPr>
        <w:t>(excerpt from interview with cadet)</w:t>
      </w:r>
    </w:p>
    <w:p w14:paraId="31EBA1AB" w14:textId="77777777" w:rsidR="00AF42B2" w:rsidRPr="00494878" w:rsidRDefault="00AF42B2" w:rsidP="00CE651E">
      <w:pPr>
        <w:pStyle w:val="Quote"/>
        <w:outlineLvl w:val="9"/>
        <w:rPr>
          <w:szCs w:val="20"/>
        </w:rPr>
      </w:pPr>
      <w:r w:rsidRPr="009623E9">
        <w:t>I was receiving ABSTUDY and then I stopped it. And then because someone said to me, this was kind of like hidden knowledge…obviously you can't be on ABSTUDY and ICS, well that was my understanding but my friend she's like you know what, get off ABSTUDY and if you get on Youth Allowance, you can have both payments, because Youth Allowance is not an Indigenous payment. So that's what I did, yeah, I know a number of other students were doing that so that they could receive both.</w:t>
      </w:r>
      <w:r w:rsidRPr="00494878">
        <w:rPr>
          <w:szCs w:val="20"/>
        </w:rPr>
        <w:t xml:space="preserve"> </w:t>
      </w:r>
      <w:r w:rsidRPr="00494878">
        <w:rPr>
          <w:b/>
          <w:bCs/>
          <w:szCs w:val="20"/>
        </w:rPr>
        <w:t>(excerpt from interview with cadet)</w:t>
      </w:r>
    </w:p>
    <w:p w14:paraId="7FBA2456" w14:textId="68821ACB" w:rsidR="0073669D" w:rsidRDefault="00AF42B2" w:rsidP="00CE651E">
      <w:pPr>
        <w:pStyle w:val="Quote"/>
        <w:outlineLvl w:val="9"/>
        <w:rPr>
          <w:b/>
          <w:bCs/>
          <w:szCs w:val="20"/>
        </w:rPr>
      </w:pPr>
      <w:r w:rsidRPr="009623E9">
        <w:t>But when I went to Uni, I only worked during the semester break and things. The degree just didn't allow for it and the [cadetship] allowance wasn't adequate for living expenses, so I had to go on Centrelink as well, which proved me no end of trouble, they don't seem to be aware of how the scholarship works and keep raising debts, and it's been quite a nightmare years on, and they are still hassling me even though I was completely honest…</w:t>
      </w:r>
      <w:r w:rsidRPr="00494878">
        <w:rPr>
          <w:b/>
          <w:bCs/>
          <w:szCs w:val="20"/>
        </w:rPr>
        <w:t>(excerpt from interview with cadet)</w:t>
      </w:r>
    </w:p>
    <w:p w14:paraId="624AC931" w14:textId="77777777" w:rsidR="0073669D" w:rsidRDefault="0073669D">
      <w:pPr>
        <w:spacing w:after="0" w:line="240" w:lineRule="auto"/>
        <w:outlineLvl w:val="9"/>
        <w:rPr>
          <w:b/>
          <w:bCs/>
          <w:i/>
          <w:iCs/>
          <w:sz w:val="20"/>
          <w:szCs w:val="20"/>
        </w:rPr>
      </w:pPr>
      <w:r>
        <w:rPr>
          <w:b/>
          <w:bCs/>
          <w:szCs w:val="20"/>
        </w:rPr>
        <w:br w:type="page"/>
      </w:r>
    </w:p>
    <w:tbl>
      <w:tblPr>
        <w:tblStyle w:val="GridTable4-Accent52"/>
        <w:tblW w:w="0" w:type="auto"/>
        <w:tblLook w:val="04A0" w:firstRow="1" w:lastRow="0" w:firstColumn="1" w:lastColumn="0" w:noHBand="0" w:noVBand="1"/>
        <w:tblCaption w:val="Recommendation - fact sheet be developed"/>
        <w:tblDescription w:val="Recommendation - fact sheet be developed"/>
      </w:tblPr>
      <w:tblGrid>
        <w:gridCol w:w="8926"/>
      </w:tblGrid>
      <w:tr w:rsidR="00ED2724" w:rsidRPr="00C01A36" w14:paraId="7E9A5541"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926" w:type="dxa"/>
            <w:shd w:val="clear" w:color="auto" w:fill="1F9A96"/>
            <w:vAlign w:val="center"/>
          </w:tcPr>
          <w:p w14:paraId="46567A30" w14:textId="77777777" w:rsidR="00ED2724" w:rsidRPr="00C01A36" w:rsidRDefault="00ED2724" w:rsidP="008A480E">
            <w:pPr>
              <w:spacing w:before="120" w:line="240" w:lineRule="auto"/>
              <w:rPr>
                <w:b w:val="0"/>
                <w:bCs w:val="0"/>
              </w:rPr>
            </w:pPr>
            <w:r w:rsidRPr="00C01A36">
              <w:rPr>
                <w:b w:val="0"/>
                <w:bCs w:val="0"/>
              </w:rPr>
              <w:lastRenderedPageBreak/>
              <w:t>Recommendation:</w:t>
            </w:r>
          </w:p>
        </w:tc>
      </w:tr>
      <w:tr w:rsidR="00ED2724" w:rsidRPr="00C01A36" w14:paraId="176FF266"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vAlign w:val="center"/>
          </w:tcPr>
          <w:p w14:paraId="01C5AC4F" w14:textId="07D440A9"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 NIAA develop a fact sheet that is provided to all prospective cadets that provides more information on how the cadetship study allowance is treated under various social security payments so that they can make informed decisions about how to maximise their social security entitlements</w:t>
            </w:r>
            <w:r w:rsidRPr="00C01A36">
              <w:rPr>
                <w:b w:val="0"/>
                <w:bCs w:val="0"/>
                <w:color w:val="000000" w:themeColor="text1"/>
              </w:rPr>
              <w:t>.</w:t>
            </w:r>
          </w:p>
        </w:tc>
      </w:tr>
    </w:tbl>
    <w:p w14:paraId="73EB8050" w14:textId="1FD823C5" w:rsidR="00493062" w:rsidRDefault="00493062" w:rsidP="00CC0E61">
      <w:pPr>
        <w:pStyle w:val="Heading3"/>
      </w:pPr>
      <w:bookmarkStart w:id="397" w:name="_Toc39230124"/>
      <w:bookmarkStart w:id="398" w:name="_Toc41473220"/>
      <w:bookmarkStart w:id="399" w:name="_Toc41950912"/>
      <w:bookmarkStart w:id="400" w:name="_Toc43911342"/>
      <w:bookmarkStart w:id="401" w:name="_Toc58594873"/>
      <w:r w:rsidRPr="000969BA">
        <w:t>What is the overall level of satisfaction by participant</w:t>
      </w:r>
      <w:r w:rsidR="004A6B6C">
        <w:t xml:space="preserve">, </w:t>
      </w:r>
      <w:r w:rsidRPr="000969BA">
        <w:t>universities</w:t>
      </w:r>
      <w:r w:rsidR="004A6B6C">
        <w:t xml:space="preserve">, </w:t>
      </w:r>
      <w:r w:rsidRPr="000969BA">
        <w:t>employers</w:t>
      </w:r>
      <w:r w:rsidR="004A6B6C">
        <w:t xml:space="preserve">, </w:t>
      </w:r>
      <w:r w:rsidRPr="000969BA">
        <w:t>providers in the program? What factors influence participant/employer satisfaction?</w:t>
      </w:r>
      <w:bookmarkEnd w:id="397"/>
      <w:bookmarkEnd w:id="398"/>
      <w:bookmarkEnd w:id="399"/>
      <w:bookmarkEnd w:id="400"/>
      <w:bookmarkEnd w:id="401"/>
    </w:p>
    <w:p w14:paraId="0486B045" w14:textId="656F3F9D" w:rsidR="009A4F6C" w:rsidRDefault="00076E69">
      <w:pPr>
        <w:pStyle w:val="Heading4"/>
      </w:pPr>
      <w:bookmarkStart w:id="402" w:name="_Toc39230125"/>
      <w:bookmarkStart w:id="403" w:name="_Toc41473221"/>
      <w:bookmarkStart w:id="404" w:name="_Toc41950913"/>
      <w:bookmarkStart w:id="405" w:name="_Toc43911343"/>
      <w:bookmarkStart w:id="406" w:name="_Toc58594874"/>
      <w:r>
        <w:t>Participant Satisfaction</w:t>
      </w:r>
      <w:bookmarkEnd w:id="402"/>
      <w:bookmarkEnd w:id="403"/>
      <w:bookmarkEnd w:id="404"/>
      <w:bookmarkEnd w:id="405"/>
      <w:bookmarkEnd w:id="406"/>
    </w:p>
    <w:p w14:paraId="204CB583" w14:textId="580E2EE7" w:rsidR="001729C8" w:rsidRDefault="001729C8" w:rsidP="00CE651E">
      <w:pPr>
        <w:outlineLvl w:val="9"/>
      </w:pPr>
      <w:r>
        <w:t xml:space="preserve">The vast majority of cadets </w:t>
      </w:r>
      <w:r w:rsidR="00857976">
        <w:t xml:space="preserve">interviewed </w:t>
      </w:r>
      <w:r w:rsidR="009D0695" w:rsidRPr="00937409">
        <w:t xml:space="preserve">were broadly satisfied with the </w:t>
      </w:r>
      <w:r w:rsidR="00A0319A">
        <w:t>C</w:t>
      </w:r>
      <w:r w:rsidR="009D0695" w:rsidRPr="00937409">
        <w:t>adetship</w:t>
      </w:r>
      <w:r w:rsidR="00A0319A">
        <w:t>s</w:t>
      </w:r>
      <w:r w:rsidR="009D0695" w:rsidRPr="00937409">
        <w:t xml:space="preserve"> program</w:t>
      </w:r>
      <w:r w:rsidR="00A0319A">
        <w:t>s</w:t>
      </w:r>
      <w:r w:rsidR="009D0695" w:rsidRPr="00937409">
        <w:t xml:space="preserve">. Even </w:t>
      </w:r>
      <w:r>
        <w:t>those who</w:t>
      </w:r>
      <w:r w:rsidR="009D0695" w:rsidRPr="00937409">
        <w:t xml:space="preserve"> had one or more negative experiences with the study allowance or work placement, agreed the experience was worthwhile and resulted in improved education and employment outcomes. </w:t>
      </w:r>
      <w:r>
        <w:t>The two main reasons for dissatisfaction with the program</w:t>
      </w:r>
      <w:r w:rsidR="00601A22">
        <w:t xml:space="preserve"> were:</w:t>
      </w:r>
    </w:p>
    <w:p w14:paraId="4CE82918" w14:textId="4A7C9957" w:rsidR="001729C8" w:rsidRDefault="00601A22" w:rsidP="00CC0E61">
      <w:pPr>
        <w:pStyle w:val="Heading5"/>
      </w:pPr>
      <w:r>
        <w:t>Fewer</w:t>
      </w:r>
      <w:r w:rsidR="001729C8">
        <w:t xml:space="preserve"> opportunities in </w:t>
      </w:r>
      <w:r>
        <w:t>certain sectors</w:t>
      </w:r>
    </w:p>
    <w:p w14:paraId="070AEB72" w14:textId="3221E406" w:rsidR="00601A22" w:rsidRDefault="00601A22" w:rsidP="00CE651E">
      <w:pPr>
        <w:outlineLvl w:val="9"/>
      </w:pPr>
      <w:r>
        <w:t xml:space="preserve">A common theme in cadet interviews was the belief that there were fewer opportunities for students studying degrees in ‘the Arts’ as opposed to degrees more suited to a corporate environment. This was mentioned by </w:t>
      </w:r>
      <w:r w:rsidR="004A6B6C">
        <w:t>20% of all cadets interviewed and</w:t>
      </w:r>
      <w:r>
        <w:t xml:space="preserve"> was more common among students engaged through CareerTrackers</w:t>
      </w:r>
      <w:r w:rsidR="004A6B6C">
        <w:t xml:space="preserve">. </w:t>
      </w:r>
    </w:p>
    <w:p w14:paraId="5C21F530" w14:textId="26F02774" w:rsidR="00601A22" w:rsidRPr="00CC0E61" w:rsidRDefault="00601A22" w:rsidP="00CE651E">
      <w:pPr>
        <w:pStyle w:val="Quote"/>
        <w:outlineLvl w:val="9"/>
        <w:rPr>
          <w:szCs w:val="20"/>
        </w:rPr>
      </w:pPr>
      <w:r>
        <w:rPr>
          <w:szCs w:val="20"/>
        </w:rPr>
        <w:t>…</w:t>
      </w:r>
      <w:r w:rsidRPr="00CC0E61">
        <w:rPr>
          <w:szCs w:val="20"/>
        </w:rPr>
        <w:t xml:space="preserve">I knew going into this program that it's designed for corporate students, not arts students. </w:t>
      </w:r>
      <w:r w:rsidR="00D57BF9" w:rsidRPr="00D57BF9">
        <w:rPr>
          <w:szCs w:val="20"/>
        </w:rPr>
        <w:t>So,</w:t>
      </w:r>
      <w:r w:rsidRPr="00CC0E61">
        <w:rPr>
          <w:szCs w:val="20"/>
        </w:rPr>
        <w:t xml:space="preserve"> I went in knowing that this isn't going to perfectly cater to me, but I'll just make the most of it. And then I got a good couple of internships. But towards the end, the final internship, I had, it was a bit of, a bit of a flop. </w:t>
      </w:r>
      <w:r w:rsidRPr="00494878">
        <w:rPr>
          <w:b/>
          <w:bCs/>
          <w:szCs w:val="20"/>
        </w:rPr>
        <w:t>(excerpt from interview with</w:t>
      </w:r>
      <w:r>
        <w:rPr>
          <w:b/>
          <w:bCs/>
          <w:szCs w:val="20"/>
        </w:rPr>
        <w:t xml:space="preserve"> male</w:t>
      </w:r>
      <w:r w:rsidRPr="00494878">
        <w:rPr>
          <w:b/>
          <w:bCs/>
          <w:szCs w:val="20"/>
        </w:rPr>
        <w:t xml:space="preserve"> cadet)</w:t>
      </w:r>
    </w:p>
    <w:p w14:paraId="77E875CC" w14:textId="58B8CFA5" w:rsidR="004A6B6C" w:rsidRDefault="004A6B6C" w:rsidP="004A6B6C">
      <w:pPr>
        <w:pStyle w:val="Heading5"/>
      </w:pPr>
      <w:r>
        <w:t>No opportunity for employment with host</w:t>
      </w:r>
    </w:p>
    <w:p w14:paraId="1B32AB53" w14:textId="6A48AA51" w:rsidR="009D0695" w:rsidRPr="00CC0E61" w:rsidRDefault="004A6B6C" w:rsidP="00CE651E">
      <w:pPr>
        <w:outlineLvl w:val="9"/>
      </w:pPr>
      <w:r>
        <w:t>A</w:t>
      </w:r>
      <w:r w:rsidR="001729C8">
        <w:t xml:space="preserve"> small number of cadets</w:t>
      </w:r>
      <w:r>
        <w:t xml:space="preserve"> interviewed</w:t>
      </w:r>
      <w:r w:rsidR="001729C8">
        <w:t xml:space="preserve"> </w:t>
      </w:r>
      <w:r>
        <w:t>(n=6) felt that there was</w:t>
      </w:r>
      <w:r w:rsidR="001729C8">
        <w:t xml:space="preserve"> lack of opportunities for graduate employment with their host organisation</w:t>
      </w:r>
      <w:r>
        <w:t>.</w:t>
      </w:r>
    </w:p>
    <w:p w14:paraId="01E35E5B" w14:textId="07D19F7F" w:rsidR="009D0695" w:rsidRDefault="009D0695" w:rsidP="00CE651E">
      <w:pPr>
        <w:pStyle w:val="Quote"/>
        <w:outlineLvl w:val="9"/>
        <w:rPr>
          <w:b/>
          <w:bCs/>
          <w:szCs w:val="20"/>
        </w:rPr>
      </w:pPr>
      <w:r w:rsidRPr="009623E9">
        <w:t>…it didn't really make sense that I got really good references, and everybody liked the stuff I was doing and said I did a great job but then they weren't willing to put me on in a job. Which, you know, it's very stressful and I feel like a waste as a resource.</w:t>
      </w:r>
      <w:r w:rsidRPr="00494878">
        <w:rPr>
          <w:szCs w:val="20"/>
        </w:rPr>
        <w:t xml:space="preserve"> </w:t>
      </w:r>
      <w:r w:rsidRPr="00494878">
        <w:rPr>
          <w:b/>
          <w:bCs/>
          <w:szCs w:val="20"/>
        </w:rPr>
        <w:t xml:space="preserve">(excerpt from interview with </w:t>
      </w:r>
      <w:r w:rsidR="004A6B6C">
        <w:rPr>
          <w:b/>
          <w:bCs/>
          <w:szCs w:val="20"/>
        </w:rPr>
        <w:t xml:space="preserve">female </w:t>
      </w:r>
      <w:r w:rsidRPr="00494878">
        <w:rPr>
          <w:b/>
          <w:bCs/>
          <w:szCs w:val="20"/>
        </w:rPr>
        <w:t>cadet)</w:t>
      </w:r>
    </w:p>
    <w:p w14:paraId="54C1A705" w14:textId="57953669" w:rsidR="001729C8" w:rsidRDefault="001729C8" w:rsidP="00CE651E">
      <w:pPr>
        <w:pStyle w:val="Quote"/>
        <w:outlineLvl w:val="9"/>
        <w:rPr>
          <w:szCs w:val="20"/>
        </w:rPr>
      </w:pPr>
      <w:r w:rsidRPr="001729C8">
        <w:rPr>
          <w:szCs w:val="20"/>
        </w:rPr>
        <w:t>No, so that was probably this one area where I feel like there needs to be some improvement because there was other cadets there and nobody got jobs out of it and so it did start to feel a little bit like we're being exploited</w:t>
      </w:r>
      <w:r w:rsidR="000D6306">
        <w:rPr>
          <w:szCs w:val="20"/>
        </w:rPr>
        <w:t>…</w:t>
      </w:r>
      <w:r w:rsidRPr="001729C8">
        <w:rPr>
          <w:szCs w:val="20"/>
        </w:rPr>
        <w:t>It was almost like they were just... kind of just using cadets as cheap labour.</w:t>
      </w:r>
      <w:r w:rsidR="004A6B6C">
        <w:rPr>
          <w:szCs w:val="20"/>
        </w:rPr>
        <w:t xml:space="preserve"> </w:t>
      </w:r>
      <w:r w:rsidR="004A6B6C" w:rsidRPr="00494878">
        <w:rPr>
          <w:b/>
          <w:bCs/>
          <w:szCs w:val="20"/>
        </w:rPr>
        <w:t xml:space="preserve">(excerpt from interview with </w:t>
      </w:r>
      <w:r w:rsidR="004A6B6C">
        <w:rPr>
          <w:b/>
          <w:bCs/>
          <w:szCs w:val="20"/>
        </w:rPr>
        <w:t xml:space="preserve">female </w:t>
      </w:r>
      <w:r w:rsidR="004A6B6C" w:rsidRPr="00494878">
        <w:rPr>
          <w:b/>
          <w:bCs/>
          <w:szCs w:val="20"/>
        </w:rPr>
        <w:t>cadet)</w:t>
      </w:r>
    </w:p>
    <w:p w14:paraId="0EC9114A" w14:textId="1EB8A5CF" w:rsidR="00A0319A" w:rsidRDefault="00937FB1" w:rsidP="00CE651E">
      <w:pPr>
        <w:outlineLvl w:val="9"/>
      </w:pPr>
      <w:r>
        <w:t xml:space="preserve">This was more common among cadets whose host organisation did not have </w:t>
      </w:r>
      <w:r w:rsidRPr="00937409">
        <w:t xml:space="preserve">a graduate employment </w:t>
      </w:r>
      <w:r>
        <w:t>program</w:t>
      </w:r>
      <w:r w:rsidR="004A6B6C">
        <w:t xml:space="preserve"> and a key reason why cadets pursued employment with an organisation other than their host.</w:t>
      </w:r>
    </w:p>
    <w:tbl>
      <w:tblPr>
        <w:tblStyle w:val="GridTable4-Accent52"/>
        <w:tblW w:w="9067" w:type="dxa"/>
        <w:tblLook w:val="04A0" w:firstRow="1" w:lastRow="0" w:firstColumn="1" w:lastColumn="0" w:noHBand="0" w:noVBand="1"/>
        <w:tblCaption w:val="Recommendation - change employer obligations"/>
        <w:tblDescription w:val="Recommendation - change employer obligations"/>
      </w:tblPr>
      <w:tblGrid>
        <w:gridCol w:w="9067"/>
      </w:tblGrid>
      <w:tr w:rsidR="00A0319A" w:rsidRPr="00C01A36" w14:paraId="3A0914DC" w14:textId="77777777" w:rsidTr="007366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52A90A9D" w14:textId="77777777" w:rsidR="00A0319A" w:rsidRPr="00C01A36" w:rsidRDefault="00A0319A" w:rsidP="009B2C70">
            <w:pPr>
              <w:spacing w:before="120" w:line="240" w:lineRule="auto"/>
              <w:rPr>
                <w:b w:val="0"/>
                <w:bCs w:val="0"/>
              </w:rPr>
            </w:pPr>
            <w:r w:rsidRPr="00C01A36">
              <w:rPr>
                <w:b w:val="0"/>
                <w:bCs w:val="0"/>
              </w:rPr>
              <w:t>Recommendation:</w:t>
            </w:r>
          </w:p>
        </w:tc>
      </w:tr>
      <w:tr w:rsidR="00A0319A" w:rsidRPr="00C01A36" w14:paraId="752A7481" w14:textId="77777777" w:rsidTr="00736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0971FE03" w14:textId="77777777" w:rsidR="00A0319A" w:rsidRPr="00C01A36" w:rsidRDefault="00A0319A" w:rsidP="009B2C70">
            <w:pPr>
              <w:spacing w:before="120" w:line="240" w:lineRule="auto"/>
              <w:rPr>
                <w:b w:val="0"/>
                <w:bCs w:val="0"/>
                <w:color w:val="FFFFFF" w:themeColor="background1"/>
              </w:rPr>
            </w:pPr>
            <w:r w:rsidRPr="00ED2724">
              <w:rPr>
                <w:b w:val="0"/>
                <w:bCs w:val="0"/>
                <w:color w:val="000000" w:themeColor="text1"/>
              </w:rPr>
              <w:t>That NIAA consider changing the employer obligations to strengthen the obligation to identify a realistic pathway to graduate employment within their organisation and use their best endeavours to offer cadets a permanent position at the conclusion of the cadetship</w:t>
            </w:r>
            <w:r w:rsidRPr="00C01A36">
              <w:rPr>
                <w:b w:val="0"/>
                <w:bCs w:val="0"/>
                <w:color w:val="000000" w:themeColor="text1"/>
              </w:rPr>
              <w:t>.</w:t>
            </w:r>
          </w:p>
        </w:tc>
      </w:tr>
    </w:tbl>
    <w:p w14:paraId="256E9B2E" w14:textId="77777777" w:rsidR="008E78EF" w:rsidRDefault="008E78EF">
      <w:pPr>
        <w:spacing w:after="0" w:line="240" w:lineRule="auto"/>
        <w:outlineLvl w:val="9"/>
        <w:rPr>
          <w:b/>
          <w:bCs/>
          <w:color w:val="5AA2AE" w:themeColor="accent5"/>
        </w:rPr>
      </w:pPr>
      <w:bookmarkStart w:id="407" w:name="_Toc39230126"/>
      <w:bookmarkStart w:id="408" w:name="_Toc41473222"/>
      <w:bookmarkStart w:id="409" w:name="_Toc41950914"/>
      <w:bookmarkStart w:id="410" w:name="_Toc43911344"/>
      <w:r>
        <w:br w:type="page"/>
      </w:r>
    </w:p>
    <w:p w14:paraId="2F70BFA8" w14:textId="001201FE" w:rsidR="00076E69" w:rsidRPr="000D2C41" w:rsidRDefault="004437E2">
      <w:pPr>
        <w:pStyle w:val="Heading4"/>
      </w:pPr>
      <w:bookmarkStart w:id="411" w:name="_Toc58594875"/>
      <w:r w:rsidRPr="00086AD6">
        <w:lastRenderedPageBreak/>
        <w:t>Sponsor/</w:t>
      </w:r>
      <w:r w:rsidR="00076E69" w:rsidRPr="00AD0C92">
        <w:t>Employer</w:t>
      </w:r>
      <w:r w:rsidRPr="00AD0C92">
        <w:t xml:space="preserve"> Satisfaction</w:t>
      </w:r>
      <w:bookmarkEnd w:id="407"/>
      <w:bookmarkEnd w:id="408"/>
      <w:bookmarkEnd w:id="409"/>
      <w:bookmarkEnd w:id="410"/>
      <w:bookmarkEnd w:id="411"/>
    </w:p>
    <w:p w14:paraId="0759C5FF" w14:textId="6F4CCC17" w:rsidR="00937FB1" w:rsidRPr="000D6306" w:rsidRDefault="00937FB1" w:rsidP="00CE651E">
      <w:pPr>
        <w:outlineLvl w:val="9"/>
      </w:pPr>
      <w:r w:rsidRPr="000D2C41">
        <w:t xml:space="preserve">Employers and providers felt the program </w:t>
      </w:r>
      <w:r w:rsidR="00857976" w:rsidRPr="000D6306">
        <w:t xml:space="preserve">objectives were </w:t>
      </w:r>
      <w:r w:rsidRPr="000D6306">
        <w:t>valuable and important</w:t>
      </w:r>
      <w:r w:rsidR="000D6306" w:rsidRPr="00AC5CF1">
        <w:t>, however were unsatisfied</w:t>
      </w:r>
      <w:r w:rsidRPr="000D6306">
        <w:t xml:space="preserve"> with</w:t>
      </w:r>
      <w:r w:rsidR="000D6306" w:rsidRPr="00AC5CF1">
        <w:t xml:space="preserve"> elements of the program’s management, </w:t>
      </w:r>
      <w:r w:rsidR="00BA6F77" w:rsidRPr="00AC5CF1">
        <w:t>in</w:t>
      </w:r>
      <w:r w:rsidR="00A0319A">
        <w:t xml:space="preserve">cluding </w:t>
      </w:r>
      <w:r w:rsidR="000D6306">
        <w:t xml:space="preserve">contracting arrangement, funding, </w:t>
      </w:r>
      <w:r w:rsidR="000D6306" w:rsidRPr="00AC5CF1">
        <w:t xml:space="preserve">communication </w:t>
      </w:r>
      <w:r w:rsidR="000D6306">
        <w:t>and eligibility</w:t>
      </w:r>
      <w:r w:rsidRPr="000D6306">
        <w:t>.</w:t>
      </w:r>
    </w:p>
    <w:p w14:paraId="1A0D86E1" w14:textId="77777777" w:rsidR="00937FB1" w:rsidRPr="00643D6F" w:rsidRDefault="00937FB1" w:rsidP="00CC0E61">
      <w:pPr>
        <w:pStyle w:val="Heading5"/>
      </w:pPr>
      <w:r w:rsidRPr="000D6306">
        <w:t>Contracting arrangements</w:t>
      </w:r>
    </w:p>
    <w:p w14:paraId="13FC24E8" w14:textId="32A487B8" w:rsidR="00937FB1" w:rsidRPr="00494878" w:rsidRDefault="000D6306" w:rsidP="00CE651E">
      <w:pPr>
        <w:outlineLvl w:val="9"/>
      </w:pPr>
      <w:r>
        <w:t xml:space="preserve">In the transition from ICS to TAEG, program contracting arrangements changed to </w:t>
      </w:r>
      <w:r w:rsidR="00937FB1" w:rsidRPr="00494878">
        <w:t xml:space="preserve">streamline the process for employers and to achieve administrative efficiencies. </w:t>
      </w:r>
      <w:r>
        <w:t xml:space="preserve">An </w:t>
      </w:r>
      <w:r w:rsidR="00937FB1" w:rsidRPr="00494878">
        <w:t xml:space="preserve">unintended consequence of the new contracting arrangements was employers were able to offer less job security to cadets, which </w:t>
      </w:r>
      <w:r w:rsidR="00937FB1">
        <w:t>a</w:t>
      </w:r>
      <w:r w:rsidR="00937FB1" w:rsidRPr="00494878">
        <w:t xml:space="preserve">ffected their ability to retain them for the life of their degree and on graduation.  </w:t>
      </w:r>
    </w:p>
    <w:p w14:paraId="4B20907A" w14:textId="7F8CE815" w:rsidR="00937FB1" w:rsidRPr="00494878" w:rsidRDefault="00937FB1" w:rsidP="00CE651E">
      <w:pPr>
        <w:pStyle w:val="Quote"/>
        <w:outlineLvl w:val="9"/>
        <w:rPr>
          <w:szCs w:val="20"/>
          <w:highlight w:val="yellow"/>
        </w:rPr>
      </w:pPr>
      <w:r w:rsidRPr="009623E9">
        <w:t>Previously before TAEG we used to direct-hire them as a fixed term part-time employee</w:t>
      </w:r>
      <w:r w:rsidR="000D6306">
        <w:t>…</w:t>
      </w:r>
      <w:r w:rsidRPr="009623E9">
        <w:t xml:space="preserve">We used to do it for the term of their degree. Now because we are subject to funding, we can only do it for the term of the grant which is a bit of an issue for me as well…That's what I don't like about the way the program is run now. </w:t>
      </w:r>
      <w:r w:rsidRPr="00494878">
        <w:rPr>
          <w:b/>
          <w:bCs/>
          <w:szCs w:val="20"/>
        </w:rPr>
        <w:t>(excerpt from interview with employer)</w:t>
      </w:r>
    </w:p>
    <w:p w14:paraId="3B537B00" w14:textId="45913218" w:rsidR="00937FB1" w:rsidRPr="00494878" w:rsidRDefault="00937FB1" w:rsidP="00CE651E">
      <w:pPr>
        <w:outlineLvl w:val="9"/>
      </w:pPr>
      <w:r w:rsidRPr="00494878">
        <w:t>Other aspects of the contracting arrangements that employers found inconvenient includ</w:t>
      </w:r>
      <w:r>
        <w:t>e</w:t>
      </w:r>
      <w:r w:rsidR="00F009C4">
        <w:t>d</w:t>
      </w:r>
      <w:r w:rsidRPr="00494878">
        <w:t xml:space="preserve"> being paid in arrears (instead of in advance), late payment or invoices, and the misalignment between the financial and calendar years, which </w:t>
      </w:r>
      <w:r>
        <w:t>a</w:t>
      </w:r>
      <w:r w:rsidRPr="00494878">
        <w:t>ffected program acquittals.</w:t>
      </w:r>
    </w:p>
    <w:p w14:paraId="0CA2914F" w14:textId="17E8B35B" w:rsidR="00937FB1" w:rsidRPr="00494878" w:rsidRDefault="00937FB1" w:rsidP="00CE651E">
      <w:pPr>
        <w:pStyle w:val="Quote"/>
        <w:outlineLvl w:val="9"/>
        <w:rPr>
          <w:szCs w:val="20"/>
        </w:rPr>
      </w:pPr>
      <w:r w:rsidRPr="009623E9">
        <w:t>And since we're being paid in arrears, it's been really in arrears. Like, our 2018 semester two payment, I only got paid in December 2019.</w:t>
      </w:r>
      <w:r w:rsidRPr="00494878">
        <w:rPr>
          <w:szCs w:val="20"/>
        </w:rPr>
        <w:t xml:space="preserve"> </w:t>
      </w:r>
      <w:r w:rsidRPr="00494878">
        <w:rPr>
          <w:b/>
          <w:bCs/>
          <w:szCs w:val="20"/>
        </w:rPr>
        <w:t>(excerpt from interview with employer)</w:t>
      </w:r>
    </w:p>
    <w:p w14:paraId="622646B6" w14:textId="55356EB1" w:rsidR="00937FB1" w:rsidRPr="00CC0E61" w:rsidRDefault="00F009C4" w:rsidP="00CE651E">
      <w:pPr>
        <w:pStyle w:val="Quote"/>
        <w:outlineLvl w:val="9"/>
        <w:rPr>
          <w:b/>
          <w:bCs/>
          <w:szCs w:val="20"/>
        </w:rPr>
      </w:pPr>
      <w:r>
        <w:t>…</w:t>
      </w:r>
      <w:r w:rsidR="00937FB1" w:rsidRPr="009623E9">
        <w:t>the funding that's come through the Commonwealth, it’s based around cadets who complete the studies over the academic year. We, as a government department, operate on a financial year…(so) we're actually going into deficit. And it would be good to have a simpler budgeting process or payment process because the administration this is quite arduous.</w:t>
      </w:r>
      <w:r w:rsidR="00937FB1" w:rsidRPr="00494878">
        <w:rPr>
          <w:szCs w:val="20"/>
        </w:rPr>
        <w:t xml:space="preserve"> </w:t>
      </w:r>
      <w:r w:rsidR="00937FB1" w:rsidRPr="00494878">
        <w:rPr>
          <w:b/>
          <w:bCs/>
          <w:szCs w:val="20"/>
        </w:rPr>
        <w:t>(excerpt from interview with employer)</w:t>
      </w:r>
    </w:p>
    <w:p w14:paraId="7A981079" w14:textId="53B10528" w:rsidR="00937FB1" w:rsidRPr="000378C3" w:rsidRDefault="00937FB1" w:rsidP="00CC0E61">
      <w:pPr>
        <w:pStyle w:val="Heading5"/>
        <w:spacing w:before="240"/>
      </w:pPr>
      <w:r w:rsidRPr="00643D6F">
        <w:t>Declin</w:t>
      </w:r>
      <w:r>
        <w:t>ing</w:t>
      </w:r>
      <w:r w:rsidRPr="00643D6F">
        <w:t xml:space="preserve"> funding for direct employers</w:t>
      </w:r>
    </w:p>
    <w:p w14:paraId="36BCE6C5" w14:textId="1B9AF823" w:rsidR="00937FB1" w:rsidRPr="00494878" w:rsidRDefault="00937FB1" w:rsidP="00CE651E">
      <w:pPr>
        <w:outlineLvl w:val="9"/>
      </w:pPr>
      <w:r w:rsidRPr="00494878">
        <w:t xml:space="preserve">A number of employers were disappointed about being declined additional TAEG funding to grow their </w:t>
      </w:r>
      <w:r w:rsidR="00A0319A">
        <w:t>c</w:t>
      </w:r>
      <w:r w:rsidRPr="00494878">
        <w:t>adetship programs</w:t>
      </w:r>
      <w:r>
        <w:t>.</w:t>
      </w:r>
    </w:p>
    <w:p w14:paraId="07EDF44D" w14:textId="6C98D631" w:rsidR="00937FB1" w:rsidRPr="00494878" w:rsidRDefault="00937FB1" w:rsidP="00CE651E">
      <w:pPr>
        <w:pStyle w:val="Quote"/>
        <w:outlineLvl w:val="9"/>
        <w:rPr>
          <w:b/>
          <w:bCs/>
          <w:szCs w:val="20"/>
        </w:rPr>
      </w:pPr>
      <w:r w:rsidRPr="009623E9">
        <w:t>A couple of years ago, we tried to seek some additional funding for some additional cadets that we wanted to offer placements to. And that wasn't available. But the whole process seemed to be very convoluted</w:t>
      </w:r>
      <w:r w:rsidR="00F009C4">
        <w:t>…</w:t>
      </w:r>
      <w:r w:rsidRPr="009623E9">
        <w:t>And I don't think in the end we were ever told that the funding was refused. I didn't get an answer. So, at that point, we just started to fund the cadets ourselves anyway.</w:t>
      </w:r>
      <w:r w:rsidRPr="00494878">
        <w:rPr>
          <w:szCs w:val="20"/>
        </w:rPr>
        <w:t xml:space="preserve"> </w:t>
      </w:r>
      <w:r w:rsidRPr="00494878">
        <w:rPr>
          <w:b/>
          <w:bCs/>
          <w:szCs w:val="20"/>
        </w:rPr>
        <w:t>(excerpt from interview with employer)</w:t>
      </w:r>
    </w:p>
    <w:p w14:paraId="01CFC97A" w14:textId="4D06F083" w:rsidR="00937FB1" w:rsidRPr="00494878" w:rsidRDefault="00937FB1" w:rsidP="00CE651E">
      <w:pPr>
        <w:pStyle w:val="Quote"/>
        <w:outlineLvl w:val="9"/>
        <w:rPr>
          <w:b/>
          <w:bCs/>
          <w:szCs w:val="20"/>
        </w:rPr>
      </w:pPr>
      <w:r w:rsidRPr="009623E9">
        <w:t>I was told we're going to bundle all your individual agreements together into one contract then just apply to ask for a variation and we'll extend it…and you can add new people on as they start</w:t>
      </w:r>
      <w:r w:rsidR="000B025F">
        <w:t>…</w:t>
      </w:r>
      <w:r w:rsidRPr="009623E9">
        <w:t>I applied for my first variation and I got a letter back</w:t>
      </w:r>
      <w:r w:rsidR="002D5067">
        <w:t>…</w:t>
      </w:r>
      <w:r w:rsidRPr="009623E9">
        <w:t>saying no, you can pay [for the program yourself] which was a complete misunderstanding.</w:t>
      </w:r>
      <w:r w:rsidRPr="00494878">
        <w:t xml:space="preserve"> </w:t>
      </w:r>
      <w:r w:rsidRPr="00494878">
        <w:rPr>
          <w:b/>
          <w:bCs/>
          <w:szCs w:val="20"/>
        </w:rPr>
        <w:t>(excerpt from interview with employer)</w:t>
      </w:r>
    </w:p>
    <w:p w14:paraId="1B70F14A" w14:textId="77777777" w:rsidR="00937FB1" w:rsidRPr="000378C3" w:rsidRDefault="00937FB1" w:rsidP="00CC0E61">
      <w:pPr>
        <w:pStyle w:val="Heading5"/>
        <w:spacing w:before="240"/>
      </w:pPr>
      <w:r w:rsidRPr="00643D6F">
        <w:t>Communication with the Commonwealth</w:t>
      </w:r>
    </w:p>
    <w:p w14:paraId="56E55E8E" w14:textId="10F5F00D" w:rsidR="00937FB1" w:rsidRPr="00494878" w:rsidRDefault="001F3D5B" w:rsidP="00CE651E">
      <w:pPr>
        <w:outlineLvl w:val="9"/>
      </w:pPr>
      <w:r>
        <w:t>Five</w:t>
      </w:r>
      <w:r w:rsidR="00937FB1" w:rsidRPr="00494878">
        <w:t xml:space="preserve"> employers </w:t>
      </w:r>
      <w:r>
        <w:t xml:space="preserve">interviewed mentioned that they </w:t>
      </w:r>
      <w:r w:rsidR="00937FB1" w:rsidRPr="00494878">
        <w:t xml:space="preserve">were dissatisfied with the impersonal nature of communication and the time taken to receive a response from the Commonwealth on contracting matters, </w:t>
      </w:r>
      <w:r w:rsidR="000B025F">
        <w:t xml:space="preserve">particularly through the generic email, and </w:t>
      </w:r>
      <w:r w:rsidR="00672CA1">
        <w:t>including requests for extensions and contract variations.</w:t>
      </w:r>
    </w:p>
    <w:p w14:paraId="386940AF" w14:textId="0C14E4D6" w:rsidR="00937FB1" w:rsidRPr="00494878" w:rsidRDefault="00937FB1" w:rsidP="00CE651E">
      <w:pPr>
        <w:pStyle w:val="Quote"/>
        <w:outlineLvl w:val="9"/>
        <w:rPr>
          <w:szCs w:val="20"/>
        </w:rPr>
      </w:pPr>
      <w:r w:rsidRPr="009623E9">
        <w:lastRenderedPageBreak/>
        <w:t xml:space="preserve">There is no direct line to the Indigenous support unit. So, you will make a phone call or send an e-mail. It goes to a generic e-mail address. It could be six weeks until we get a response. Sometimes it might be the next day...the service level isn't that great, when you get </w:t>
      </w:r>
      <w:r w:rsidR="00D57BF9" w:rsidRPr="009623E9">
        <w:t>someone,</w:t>
      </w:r>
      <w:r w:rsidRPr="009623E9">
        <w:t xml:space="preserve"> they're usually really helpful and all the rest of it but it's a bit ad hoc...</w:t>
      </w:r>
      <w:r w:rsidRPr="00494878">
        <w:rPr>
          <w:b/>
          <w:bCs/>
          <w:szCs w:val="20"/>
        </w:rPr>
        <w:t xml:space="preserve"> (excerpt from interview with employer)</w:t>
      </w:r>
    </w:p>
    <w:p w14:paraId="1198C27B" w14:textId="6EF6C1C3" w:rsidR="00937FB1" w:rsidRPr="00494878" w:rsidRDefault="00937FB1" w:rsidP="00CE651E">
      <w:pPr>
        <w:pStyle w:val="Quote"/>
        <w:outlineLvl w:val="9"/>
        <w:rPr>
          <w:szCs w:val="20"/>
        </w:rPr>
      </w:pPr>
      <w:r w:rsidRPr="009623E9">
        <w:t xml:space="preserve">Probably my only comment for the record, and it's retrospective really, is that the process around informing us of the </w:t>
      </w:r>
      <w:r w:rsidR="00CE651E">
        <w:t>changing funding was very poor.</w:t>
      </w:r>
      <w:r w:rsidRPr="009623E9">
        <w:t xml:space="preserve">That was disappointing really for what's been a </w:t>
      </w:r>
      <w:r w:rsidR="00D57BF9" w:rsidRPr="009623E9">
        <w:t>long-term</w:t>
      </w:r>
      <w:r w:rsidRPr="009623E9">
        <w:t xml:space="preserve"> relationship. To be honest it wasn't at all clear to us what the plan was going forward</w:t>
      </w:r>
      <w:r w:rsidR="000B025F">
        <w:t>…</w:t>
      </w:r>
      <w:r w:rsidRPr="009623E9">
        <w:t>that created some challenges for us in trying to manage our stakeholders and keep confidence in the program. (</w:t>
      </w:r>
      <w:r w:rsidRPr="00494878">
        <w:rPr>
          <w:b/>
          <w:bCs/>
          <w:szCs w:val="20"/>
        </w:rPr>
        <w:t>excerpt from interview with employer)</w:t>
      </w:r>
    </w:p>
    <w:p w14:paraId="0170AC6C" w14:textId="544725B6" w:rsidR="009D0695" w:rsidRDefault="00937FB1" w:rsidP="00CE651E">
      <w:pPr>
        <w:spacing w:before="120" w:after="0"/>
        <w:outlineLvl w:val="9"/>
      </w:pPr>
      <w:r w:rsidRPr="00494878">
        <w:t>When employers were able to speak to someone from the department</w:t>
      </w:r>
      <w:r w:rsidR="00672CA1">
        <w:t xml:space="preserve"> in person</w:t>
      </w:r>
      <w:r w:rsidRPr="00494878">
        <w:t>, they generally found them to be helpful, however those who had a dedicated contact point were more satisfied with the service they received from the Commonwealth.</w:t>
      </w:r>
    </w:p>
    <w:p w14:paraId="650C621D" w14:textId="2CB83103" w:rsidR="009D0695" w:rsidRPr="000378C3" w:rsidRDefault="009D0695" w:rsidP="00CC0E61">
      <w:pPr>
        <w:pStyle w:val="Heading5"/>
        <w:spacing w:before="240"/>
      </w:pPr>
      <w:r w:rsidRPr="00643D6F">
        <w:t xml:space="preserve">Program eligibility criteria </w:t>
      </w:r>
    </w:p>
    <w:p w14:paraId="6A4DA735" w14:textId="6A249F89" w:rsidR="009D0695" w:rsidRPr="00494878" w:rsidRDefault="009D0695" w:rsidP="00CE651E">
      <w:pPr>
        <w:outlineLvl w:val="9"/>
      </w:pPr>
      <w:r w:rsidRPr="00494878">
        <w:t xml:space="preserve">A consistent theme throughout </w:t>
      </w:r>
      <w:r>
        <w:t xml:space="preserve">the evaluation </w:t>
      </w:r>
      <w:r w:rsidRPr="00494878">
        <w:t xml:space="preserve">was that </w:t>
      </w:r>
      <w:r>
        <w:t xml:space="preserve">employers felt that </w:t>
      </w:r>
      <w:r w:rsidRPr="00494878">
        <w:t xml:space="preserve">the eligibility criteria for the program is restrictive, exclusionary and does not always meet the needs of </w:t>
      </w:r>
      <w:r>
        <w:t>their industry.</w:t>
      </w:r>
      <w:r w:rsidRPr="00494878">
        <w:t xml:space="preserve"> </w:t>
      </w:r>
      <w:r>
        <w:t>E</w:t>
      </w:r>
      <w:r w:rsidRPr="00494878">
        <w:t xml:space="preserve">mployers </w:t>
      </w:r>
      <w:r>
        <w:t xml:space="preserve">also </w:t>
      </w:r>
      <w:r w:rsidRPr="00494878">
        <w:t>felt the eligibility criteria had not kept pace with the changes in university education over the past two decades.</w:t>
      </w:r>
    </w:p>
    <w:p w14:paraId="72080312" w14:textId="24D4E1F8" w:rsidR="009D0695" w:rsidRPr="00494878" w:rsidRDefault="009D0695" w:rsidP="00CE651E">
      <w:pPr>
        <w:outlineLvl w:val="9"/>
      </w:pPr>
      <w:r w:rsidRPr="00494878">
        <w:t xml:space="preserve">A number of employers and </w:t>
      </w:r>
      <w:r w:rsidR="00A0319A">
        <w:t>provider</w:t>
      </w:r>
      <w:r w:rsidRPr="00494878">
        <w:t>s interviewed believed the three-year limit on program funding excluded students studying longer degrees, such as architecture, engineering, medicine and combined degrees (e.g. arts/law). Analysis of program administration data for the ICS program shows 40% (n=382) of all cadetship agreements were instigated for students who were enrolled in a degree of 4, 5 or 6 years. In some cases, it meant employers were not accepting cadetship applications for four-year degree students until the second year of their degree (thereby ensuring that the student could be supported until their year of graduation).</w:t>
      </w:r>
    </w:p>
    <w:p w14:paraId="386AB31D" w14:textId="77777777" w:rsidR="009D0695" w:rsidRPr="00494878" w:rsidRDefault="009D0695" w:rsidP="00CE651E">
      <w:pPr>
        <w:pStyle w:val="Quote"/>
        <w:outlineLvl w:val="9"/>
        <w:rPr>
          <w:szCs w:val="20"/>
        </w:rPr>
      </w:pPr>
      <w:r w:rsidRPr="009623E9">
        <w:t>Another limitation with it is the three years of funding, because the thing is, for nursing it works because the nursing degree is a three year degree, but a lot of the allied health degrees are actually four years: social work, physiotherapy, occupational therapy etc. and what the public hospitals found that they weren't admitting students until the second year of their degree for that reason. But if you think about it, if somebody really needs the support and assistance to go through university, then why should they have to wait until their second year before they offer it.</w:t>
      </w:r>
      <w:r w:rsidRPr="00494878">
        <w:rPr>
          <w:szCs w:val="20"/>
        </w:rPr>
        <w:t xml:space="preserve"> </w:t>
      </w:r>
      <w:r w:rsidRPr="00494878">
        <w:rPr>
          <w:b/>
          <w:bCs/>
          <w:szCs w:val="20"/>
        </w:rPr>
        <w:t>(excerpt from interview with employer)</w:t>
      </w:r>
    </w:p>
    <w:p w14:paraId="1C522DF2" w14:textId="77777777" w:rsidR="009D0695" w:rsidRPr="00494878" w:rsidRDefault="009D0695" w:rsidP="00CE651E">
      <w:pPr>
        <w:outlineLvl w:val="9"/>
      </w:pPr>
      <w:r>
        <w:t>Approximately one third of</w:t>
      </w:r>
      <w:r w:rsidRPr="00494878">
        <w:t xml:space="preserve"> employers</w:t>
      </w:r>
      <w:r>
        <w:t xml:space="preserve"> interviewed (n=4)</w:t>
      </w:r>
      <w:r w:rsidRPr="00494878">
        <w:t xml:space="preserve"> believed not extending eligibility to postgraduate students made it difficult to address the underrepresentation of Aboriginal students in certain professions, especially in the health sector and other areas where post-graduate education was either a requirement or alternative pathway to practice. </w:t>
      </w:r>
    </w:p>
    <w:p w14:paraId="17B968F8" w14:textId="7C815381" w:rsidR="009D0695" w:rsidRPr="009623E9" w:rsidRDefault="009D0695" w:rsidP="00CE651E">
      <w:pPr>
        <w:pStyle w:val="Quote"/>
        <w:outlineLvl w:val="9"/>
      </w:pPr>
      <w:r w:rsidRPr="009623E9">
        <w:t xml:space="preserve">Right now, there's no Aboriginal dieticians in Australia and we actually started a dietitians’ cadetship program. We wrote to the Department of Prime Minister and Cabinet and requested permission to and unfortunately were declined because, basically the rules of the </w:t>
      </w:r>
      <w:r w:rsidR="00A0319A">
        <w:t>C</w:t>
      </w:r>
      <w:r w:rsidRPr="009623E9">
        <w:t xml:space="preserve">adetship program say that its only for three years’ worth of funding for undergraduate degrees. How you get the qualifications to become a dietician is to do a Bachelor of Science majoring in human physiology and biochemistry and then a Master of Nutrition and Dietetics. A lot of those programs are combined into one but it’s still technically two separate industries and degrees. </w:t>
      </w:r>
      <w:r w:rsidRPr="009623E9">
        <w:rPr>
          <w:b/>
          <w:bCs/>
        </w:rPr>
        <w:t>(excerpt from interview with employer)</w:t>
      </w:r>
    </w:p>
    <w:p w14:paraId="3FCCB010" w14:textId="101BD2A8" w:rsidR="009D0695" w:rsidRPr="009623E9" w:rsidRDefault="009D0695" w:rsidP="00CE651E">
      <w:pPr>
        <w:pStyle w:val="Quote"/>
        <w:outlineLvl w:val="9"/>
      </w:pPr>
      <w:r w:rsidRPr="009623E9">
        <w:lastRenderedPageBreak/>
        <w:t xml:space="preserve">We want them to be able to practice. There's no use having a degree in Psychology if you can't have your </w:t>
      </w:r>
      <w:r w:rsidR="00D57BF9" w:rsidRPr="009623E9">
        <w:t>master’s in psychology</w:t>
      </w:r>
      <w:r w:rsidRPr="009623E9">
        <w:t xml:space="preserve"> and that's been limiting. </w:t>
      </w:r>
      <w:r w:rsidRPr="009623E9">
        <w:rPr>
          <w:b/>
          <w:bCs/>
        </w:rPr>
        <w:t>(excerpt from interview with employer)</w:t>
      </w:r>
    </w:p>
    <w:p w14:paraId="34C754AD" w14:textId="7DE150F6" w:rsidR="009D0695" w:rsidRPr="00494878" w:rsidRDefault="009D0695" w:rsidP="00CE651E">
      <w:pPr>
        <w:outlineLvl w:val="9"/>
      </w:pPr>
      <w:r w:rsidRPr="00494878">
        <w:t xml:space="preserve">Employers were unanimous that the program should be more flexible for students who were temporarily required to study part-time due to personal crises. It is worth noting that most employers reported </w:t>
      </w:r>
      <w:r w:rsidR="00972991">
        <w:t>NIAA</w:t>
      </w:r>
      <w:r w:rsidRPr="00494878">
        <w:t xml:space="preserve"> was usually flexible in accommodating their requests for contract extensions for cadets who were taking longer than usual to </w:t>
      </w:r>
      <w:r>
        <w:t>complete</w:t>
      </w:r>
      <w:r w:rsidRPr="00494878">
        <w:t xml:space="preserve"> their degree, however most felt </w:t>
      </w:r>
      <w:r>
        <w:t>that</w:t>
      </w:r>
      <w:r w:rsidRPr="00494878">
        <w:t xml:space="preserve"> the eligibility criteria could be made more explicit so as to provide more certainty to cadets.</w:t>
      </w:r>
    </w:p>
    <w:p w14:paraId="5E083063" w14:textId="1960B47D" w:rsidR="009D0695" w:rsidRPr="00494878" w:rsidRDefault="009D0695" w:rsidP="00CE651E">
      <w:pPr>
        <w:pStyle w:val="Quote"/>
        <w:outlineLvl w:val="9"/>
        <w:rPr>
          <w:szCs w:val="20"/>
        </w:rPr>
      </w:pPr>
      <w:r w:rsidRPr="009623E9">
        <w:t>If we've got a male cadet who is the father of two kids, he's supporting his family, he's also studying medicine and doing academic programs. If he doesn't complete a unit because he is raising his kids, then he becomes ineligible. Let's give this guy a bit of slack. It is so rare to have Indigenous medical students; we want to support him to keep studying and coming to work so we need to meet his needs a bit more. It requires consideration in the scope of the project eligibility criteria, so the employer has the opportunity to enable them to carry on even amongst everything that's happening in their life. Within reason, because we need them to be an employee as well</w:t>
      </w:r>
      <w:r w:rsidR="00430A83">
        <w:t xml:space="preserve">. </w:t>
      </w:r>
      <w:r w:rsidRPr="00494878">
        <w:rPr>
          <w:b/>
          <w:bCs/>
          <w:szCs w:val="20"/>
        </w:rPr>
        <w:t>(excerpt from interview with employer)</w:t>
      </w:r>
    </w:p>
    <w:p w14:paraId="403FF170" w14:textId="49191E56" w:rsidR="009D0695" w:rsidRPr="00494878" w:rsidRDefault="009D0695" w:rsidP="00CE651E">
      <w:pPr>
        <w:pStyle w:val="Quote"/>
        <w:outlineLvl w:val="9"/>
        <w:rPr>
          <w:szCs w:val="20"/>
        </w:rPr>
      </w:pPr>
      <w:r w:rsidRPr="009623E9">
        <w:t xml:space="preserve">…we did actually have one student who actually failed a couple of subjects and needed to go part </w:t>
      </w:r>
      <w:r w:rsidR="00BA6F77" w:rsidRPr="009623E9">
        <w:t>time,</w:t>
      </w:r>
      <w:r w:rsidRPr="009623E9">
        <w:t xml:space="preserve"> but we didn't actually find that to be a problem because we actually wrote to the Department of Prime Minister and Cabinet and they allowed an extension and they said that even though the rules were quite strict, they bent the rules and were quite accommodating. I do still have that question of what they will say ‘yes’ or ‘no’ to {when requesting contract extensions).</w:t>
      </w:r>
      <w:r w:rsidRPr="00494878">
        <w:rPr>
          <w:szCs w:val="20"/>
        </w:rPr>
        <w:t xml:space="preserve"> </w:t>
      </w:r>
      <w:r w:rsidRPr="00494878">
        <w:rPr>
          <w:b/>
          <w:bCs/>
          <w:szCs w:val="20"/>
        </w:rPr>
        <w:t>(excerpt from interview with employer)</w:t>
      </w:r>
    </w:p>
    <w:p w14:paraId="52A48D9C" w14:textId="77777777" w:rsidR="009D0695" w:rsidRPr="00494878" w:rsidRDefault="009D0695" w:rsidP="00CE651E">
      <w:pPr>
        <w:pStyle w:val="Quote"/>
        <w:outlineLvl w:val="9"/>
        <w:rPr>
          <w:szCs w:val="20"/>
        </w:rPr>
      </w:pPr>
      <w:r w:rsidRPr="009623E9">
        <w:t>If you're part time they say you're not eligible although we did have one person returned from maternity leave and the department were flexible about her receiving a good allowance which was good. I think the connection was because of the maternity leave. I think if it had been something else, they might not have been as supportive...</w:t>
      </w:r>
      <w:r w:rsidRPr="00494878">
        <w:rPr>
          <w:b/>
          <w:bCs/>
          <w:szCs w:val="20"/>
        </w:rPr>
        <w:t xml:space="preserve"> (excerpt from interview with employer)</w:t>
      </w:r>
    </w:p>
    <w:p w14:paraId="0DD971B7" w14:textId="77777777" w:rsidR="009D0695" w:rsidRPr="00494878" w:rsidRDefault="009D0695" w:rsidP="00CE651E">
      <w:pPr>
        <w:outlineLvl w:val="9"/>
      </w:pPr>
      <w:r w:rsidRPr="00494878">
        <w:t>Some employers also felt the program should be made available to students who intended to study entirely part-time.</w:t>
      </w:r>
    </w:p>
    <w:p w14:paraId="69EC3D5D" w14:textId="77777777" w:rsidR="009D0695" w:rsidRPr="009623E9" w:rsidRDefault="009D0695" w:rsidP="00CE651E">
      <w:pPr>
        <w:pStyle w:val="Quote"/>
        <w:outlineLvl w:val="9"/>
      </w:pPr>
      <w:r w:rsidRPr="009623E9">
        <w:t xml:space="preserve">I think they should be able to get it part-time. Why not? It could be any reason whether it's you've got a kid…you could have some kind of disability; you could be going through family (problems) or trauma and only able to do two subjects a semester. I think it should be it should be open at least at the 50 percent rate. </w:t>
      </w:r>
      <w:r w:rsidRPr="009623E9">
        <w:rPr>
          <w:b/>
          <w:bCs/>
        </w:rPr>
        <w:t>(excerpt from interview with employer)</w:t>
      </w:r>
    </w:p>
    <w:p w14:paraId="0E411DC8" w14:textId="77777777" w:rsidR="0073669D" w:rsidRDefault="0073669D">
      <w:pPr>
        <w:spacing w:after="0" w:line="240" w:lineRule="auto"/>
        <w:outlineLvl w:val="9"/>
        <w:rPr>
          <w:rFonts w:eastAsiaTheme="minorHAnsi"/>
          <w:b/>
          <w:bCs/>
          <w:color w:val="5AA2AE" w:themeColor="accent5"/>
          <w:sz w:val="26"/>
          <w:szCs w:val="26"/>
        </w:rPr>
      </w:pPr>
      <w:r>
        <w:rPr>
          <w:rFonts w:eastAsiaTheme="minorHAnsi"/>
        </w:rPr>
        <w:br w:type="page"/>
      </w:r>
    </w:p>
    <w:p w14:paraId="321D2390" w14:textId="35679C79" w:rsidR="000B1FCB" w:rsidRDefault="000B1FCB">
      <w:pPr>
        <w:pStyle w:val="Heading2"/>
        <w:rPr>
          <w:rFonts w:eastAsiaTheme="minorHAnsi"/>
        </w:rPr>
      </w:pPr>
      <w:bookmarkStart w:id="412" w:name="_Toc58594876"/>
      <w:r w:rsidRPr="00CC0E61">
        <w:rPr>
          <w:rFonts w:eastAsiaTheme="minorHAnsi"/>
        </w:rPr>
        <w:lastRenderedPageBreak/>
        <w:t>Which universities have been most successful in engaging and retaining Cadets?</w:t>
      </w:r>
      <w:bookmarkEnd w:id="412"/>
    </w:p>
    <w:tbl>
      <w:tblPr>
        <w:tblStyle w:val="TableGrid"/>
        <w:tblW w:w="9072" w:type="dxa"/>
        <w:tblInd w:w="-5" w:type="dxa"/>
        <w:tblLook w:val="04A0" w:firstRow="1" w:lastRow="0" w:firstColumn="1" w:lastColumn="0" w:noHBand="0" w:noVBand="1"/>
        <w:tblCaption w:val="Evaluation question 2.3: Which universities have been most successful in engaging and retaining Cadets?"/>
        <w:tblDescription w:val="Evaluation question 2.3: Which universities have been most successful in engaging and retaining Cadets?"/>
      </w:tblPr>
      <w:tblGrid>
        <w:gridCol w:w="9072"/>
      </w:tblGrid>
      <w:tr w:rsidR="000C529C" w:rsidRPr="00D421E3" w14:paraId="3FCC7E95" w14:textId="77777777" w:rsidTr="0073669D">
        <w:trPr>
          <w:trHeight w:val="722"/>
          <w:tblHeader/>
        </w:trPr>
        <w:tc>
          <w:tcPr>
            <w:tcW w:w="9072" w:type="dxa"/>
            <w:shd w:val="clear" w:color="auto" w:fill="009193"/>
            <w:vAlign w:val="center"/>
          </w:tcPr>
          <w:p w14:paraId="087D08EF" w14:textId="4F0C0858" w:rsidR="000C529C" w:rsidRPr="00D421E3" w:rsidRDefault="000C529C" w:rsidP="00EB2BEF">
            <w:pPr>
              <w:spacing w:after="0"/>
              <w:ind w:left="34"/>
              <w:rPr>
                <w:b/>
                <w:bCs/>
                <w:color w:val="FFFFFF" w:themeColor="background1"/>
              </w:rPr>
            </w:pPr>
            <w:r w:rsidRPr="00E404D8">
              <w:rPr>
                <w:b/>
                <w:bCs/>
                <w:color w:val="FFFFFF" w:themeColor="background1"/>
              </w:rPr>
              <w:t xml:space="preserve">Evaluation question </w:t>
            </w:r>
            <w:r>
              <w:rPr>
                <w:b/>
                <w:bCs/>
                <w:color w:val="FFFFFF" w:themeColor="background1"/>
              </w:rPr>
              <w:t>2.3</w:t>
            </w:r>
            <w:r w:rsidRPr="00D421E3">
              <w:rPr>
                <w:b/>
                <w:bCs/>
                <w:color w:val="FFFFFF" w:themeColor="background1"/>
              </w:rPr>
              <w:t>:</w:t>
            </w:r>
            <w:r>
              <w:rPr>
                <w:b/>
                <w:bCs/>
                <w:color w:val="FFFFFF" w:themeColor="background1"/>
              </w:rPr>
              <w:t xml:space="preserve"> </w:t>
            </w:r>
            <w:r w:rsidRPr="000C529C">
              <w:rPr>
                <w:color w:val="FFFFFF" w:themeColor="background1"/>
              </w:rPr>
              <w:t>Which universities have been most successful in engaging and retaining Cadets?</w:t>
            </w:r>
          </w:p>
        </w:tc>
      </w:tr>
      <w:tr w:rsidR="000C529C" w:rsidRPr="00455C89" w14:paraId="37F28976" w14:textId="77777777" w:rsidTr="0073669D">
        <w:trPr>
          <w:trHeight w:val="679"/>
        </w:trPr>
        <w:tc>
          <w:tcPr>
            <w:tcW w:w="9072" w:type="dxa"/>
            <w:shd w:val="clear" w:color="auto" w:fill="DCEDEF"/>
          </w:tcPr>
          <w:p w14:paraId="7F96E5AF" w14:textId="77777777" w:rsidR="000C529C" w:rsidRDefault="000C529C" w:rsidP="000C529C">
            <w:pPr>
              <w:spacing w:before="120"/>
            </w:pPr>
            <w:r w:rsidRPr="0017336E">
              <w:rPr>
                <w:b/>
                <w:bCs/>
                <w:color w:val="009193"/>
              </w:rPr>
              <w:t>Finding:</w:t>
            </w:r>
            <w:r w:rsidRPr="00455C89">
              <w:rPr>
                <w:color w:val="009193"/>
              </w:rPr>
              <w:t xml:space="preserve"> </w:t>
            </w:r>
            <w:r>
              <w:t>Universities typically engaged cadets by circulating cadetships opportunities to them; and supporting cadets through the Indigenous Student Support Centre on campus, faculty members, services not specifically targeted to Indigenous students and by providing financial support. The level of support provided by universities to cadets was no greater than the level of support provided to Indigenous university students more broadly.</w:t>
            </w:r>
          </w:p>
          <w:p w14:paraId="2F38FA99" w14:textId="6315505C" w:rsidR="000C529C" w:rsidRPr="0017336E" w:rsidRDefault="000C529C" w:rsidP="000C529C">
            <w:pPr>
              <w:rPr>
                <w:color w:val="000000" w:themeColor="text1"/>
              </w:rPr>
            </w:pPr>
            <w:r w:rsidRPr="006B2DAF">
              <w:t xml:space="preserve">Some universities were also employers under the </w:t>
            </w:r>
            <w:r w:rsidR="00A0319A">
              <w:t>C</w:t>
            </w:r>
            <w:r w:rsidRPr="006B2DAF">
              <w:t>adetship</w:t>
            </w:r>
            <w:r w:rsidR="00A0319A">
              <w:t>s</w:t>
            </w:r>
            <w:r w:rsidRPr="006B2DAF">
              <w:t xml:space="preserve"> program</w:t>
            </w:r>
            <w:r w:rsidR="00A0319A">
              <w:t>s</w:t>
            </w:r>
            <w:r>
              <w:t xml:space="preserve">. The interview process revealed that one university was also acting as an unofficial intermediary by placing </w:t>
            </w:r>
            <w:r w:rsidRPr="00494878">
              <w:t>cadets both within</w:t>
            </w:r>
            <w:r>
              <w:t xml:space="preserve"> the</w:t>
            </w:r>
            <w:r w:rsidRPr="00494878">
              <w:t xml:space="preserve"> </w:t>
            </w:r>
            <w:r>
              <w:t>u</w:t>
            </w:r>
            <w:r w:rsidRPr="00494878">
              <w:t>niversity faculty and with the university’s partner organisations</w:t>
            </w:r>
            <w:r>
              <w:t>.</w:t>
            </w:r>
          </w:p>
        </w:tc>
      </w:tr>
    </w:tbl>
    <w:p w14:paraId="2C890C64" w14:textId="6D433A66" w:rsidR="000B1FCB" w:rsidRDefault="009A4F6C" w:rsidP="00CC0E61">
      <w:pPr>
        <w:pStyle w:val="Heading3"/>
      </w:pPr>
      <w:bookmarkStart w:id="413" w:name="_Toc39230128"/>
      <w:bookmarkStart w:id="414" w:name="_Toc41473224"/>
      <w:bookmarkStart w:id="415" w:name="_Toc41950916"/>
      <w:bookmarkStart w:id="416" w:name="_Toc43911346"/>
      <w:bookmarkStart w:id="417" w:name="_Toc58594877"/>
      <w:r w:rsidRPr="000969BA">
        <w:t>How do the universities support their Indigenous cohorts more broadly and Cadets specifically?</w:t>
      </w:r>
      <w:bookmarkEnd w:id="413"/>
      <w:bookmarkEnd w:id="414"/>
      <w:bookmarkEnd w:id="415"/>
      <w:bookmarkEnd w:id="416"/>
      <w:bookmarkEnd w:id="417"/>
    </w:p>
    <w:p w14:paraId="7693B27A" w14:textId="6D502CC8" w:rsidR="003536F0" w:rsidRPr="009A4F6C" w:rsidRDefault="009A4F6C" w:rsidP="00CE651E">
      <w:pPr>
        <w:spacing w:after="0"/>
        <w:outlineLvl w:val="9"/>
      </w:pPr>
      <w:r>
        <w:t xml:space="preserve">As previously discussed, the role of universities in the program (excluding those who were also cadet employers) was relatively minor and was mostly limited to circulating </w:t>
      </w:r>
      <w:r w:rsidRPr="00B25BE2">
        <w:t>cadetship opportunities to cadets</w:t>
      </w:r>
      <w:r w:rsidR="003536F0" w:rsidRPr="00B25BE2">
        <w:t xml:space="preserve"> (see </w:t>
      </w:r>
      <w:r w:rsidR="008026BA" w:rsidRPr="00FF3ABC">
        <w:t>page</w:t>
      </w:r>
      <w:r w:rsidR="003536F0" w:rsidRPr="00B25BE2">
        <w:t xml:space="preserve"> </w:t>
      </w:r>
      <w:r w:rsidR="00B25BE2" w:rsidRPr="00B25BE2">
        <w:t>3</w:t>
      </w:r>
      <w:r w:rsidR="00FF3ABC">
        <w:t>1</w:t>
      </w:r>
      <w:r w:rsidR="003536F0" w:rsidRPr="00B25BE2">
        <w:t>)</w:t>
      </w:r>
      <w:r w:rsidRPr="00B25BE2">
        <w:t xml:space="preserve">. </w:t>
      </w:r>
      <w:r w:rsidR="003536F0" w:rsidRPr="00B25BE2">
        <w:t>Some universities were not aware of</w:t>
      </w:r>
      <w:r w:rsidR="003536F0" w:rsidRPr="00494878">
        <w:t xml:space="preserve"> the TAEG or former ICS program at all</w:t>
      </w:r>
      <w:r w:rsidR="003536F0">
        <w:t xml:space="preserve">. </w:t>
      </w:r>
      <w:r>
        <w:t xml:space="preserve">Cadets reported that </w:t>
      </w:r>
      <w:r w:rsidR="003536F0">
        <w:t>most of the</w:t>
      </w:r>
      <w:r>
        <w:t xml:space="preserve"> support they received came from the Indigenous Student Support Centres on campus</w:t>
      </w:r>
      <w:r w:rsidR="003536F0">
        <w:t>, with some</w:t>
      </w:r>
      <w:r>
        <w:t xml:space="preserve"> cadets reporting that they received support directly from members of their faculty</w:t>
      </w:r>
      <w:r w:rsidR="003536F0">
        <w:t xml:space="preserve"> or</w:t>
      </w:r>
      <w:r>
        <w:t xml:space="preserve"> program and services not specifically targeted at Indigenous students. The level of support provided by universities to cadets was no greater than the level of support provided to Indigenous university students more broadly</w:t>
      </w:r>
      <w:r w:rsidR="003536F0">
        <w:t>.</w:t>
      </w:r>
      <w:r>
        <w:t xml:space="preserve"> </w:t>
      </w:r>
    </w:p>
    <w:p w14:paraId="264B257F" w14:textId="6EBAB02E" w:rsidR="009A4F6C" w:rsidRDefault="009A4F6C" w:rsidP="00CC0E61">
      <w:pPr>
        <w:pStyle w:val="Heading3"/>
      </w:pPr>
      <w:bookmarkStart w:id="418" w:name="_Toc39230129"/>
      <w:bookmarkStart w:id="419" w:name="_Toc41473225"/>
      <w:bookmarkStart w:id="420" w:name="_Toc41950917"/>
      <w:bookmarkStart w:id="421" w:name="_Toc43911347"/>
      <w:bookmarkStart w:id="422" w:name="_Toc58594878"/>
      <w:r w:rsidRPr="000969BA">
        <w:t>Does the university have a Cadetship intake into employment? If so, have they employed Cadets through the ICS/TAEG</w:t>
      </w:r>
      <w:r w:rsidR="003536F0">
        <w:t xml:space="preserve"> C</w:t>
      </w:r>
      <w:r w:rsidRPr="000969BA">
        <w:t>adets program?</w:t>
      </w:r>
      <w:bookmarkEnd w:id="418"/>
      <w:bookmarkEnd w:id="419"/>
      <w:bookmarkEnd w:id="420"/>
      <w:bookmarkEnd w:id="421"/>
      <w:bookmarkEnd w:id="422"/>
    </w:p>
    <w:p w14:paraId="351EC22F" w14:textId="22193838" w:rsidR="0073669D" w:rsidRDefault="003536F0" w:rsidP="00CE651E">
      <w:pPr>
        <w:outlineLvl w:val="9"/>
      </w:pPr>
      <w:r w:rsidRPr="006B2DAF">
        <w:t xml:space="preserve">Some universities were also employers under the </w:t>
      </w:r>
      <w:r w:rsidR="00A0319A">
        <w:t>C</w:t>
      </w:r>
      <w:r w:rsidRPr="006B2DAF">
        <w:t>adetship</w:t>
      </w:r>
      <w:r w:rsidR="00A0319A">
        <w:t>s</w:t>
      </w:r>
      <w:r w:rsidRPr="006B2DAF">
        <w:t xml:space="preserve"> program</w:t>
      </w:r>
      <w:r w:rsidR="00A0319A">
        <w:t>s</w:t>
      </w:r>
      <w:r w:rsidRPr="006B2DAF">
        <w:t>. Program data shows that twelve (12) universities facilitated 78 cadetships across ICS/TAEG combined, which amounts to almost 10% of all cadetships engaged by employers directly. Participation by university employers declined from 12 universities facilitating 56 placements in ICS to three universities facilitating 22 in TAEG. Figure 1</w:t>
      </w:r>
      <w:r w:rsidR="00862E73" w:rsidRPr="006B2DAF">
        <w:t>0</w:t>
      </w:r>
      <w:r w:rsidRPr="006B2DAF">
        <w:t xml:space="preserve"> below shows the biggest university employers of cadets were the University of Adelaide (23) followed by the University of Newcastle (19)</w:t>
      </w:r>
      <w:r w:rsidR="0073669D">
        <w:t xml:space="preserve"> and Macquarie University (20).</w:t>
      </w:r>
    </w:p>
    <w:p w14:paraId="3C8E6E06" w14:textId="77777777" w:rsidR="0073669D" w:rsidRDefault="0073669D">
      <w:pPr>
        <w:spacing w:after="0" w:line="240" w:lineRule="auto"/>
        <w:outlineLvl w:val="9"/>
      </w:pPr>
      <w:r>
        <w:br w:type="page"/>
      </w:r>
    </w:p>
    <w:p w14:paraId="77930444" w14:textId="421F1F47" w:rsidR="003536F0" w:rsidRPr="00947CAD" w:rsidRDefault="003536F0" w:rsidP="004917BC">
      <w:pPr>
        <w:spacing w:before="240"/>
        <w:outlineLvl w:val="9"/>
        <w:rPr>
          <w:sz w:val="20"/>
          <w:szCs w:val="20"/>
        </w:rPr>
      </w:pPr>
      <w:r w:rsidRPr="00947CAD">
        <w:rPr>
          <w:b/>
          <w:bCs/>
          <w:color w:val="5AA2AE" w:themeColor="accent5"/>
          <w:sz w:val="20"/>
          <w:szCs w:val="20"/>
        </w:rPr>
        <w:lastRenderedPageBreak/>
        <w:t>Figure 1</w:t>
      </w:r>
      <w:r w:rsidR="00862E73" w:rsidRPr="00947CAD">
        <w:rPr>
          <w:b/>
          <w:bCs/>
          <w:color w:val="5AA2AE" w:themeColor="accent5"/>
          <w:sz w:val="20"/>
          <w:szCs w:val="20"/>
        </w:rPr>
        <w:t>0</w:t>
      </w:r>
      <w:r w:rsidRPr="00947CAD">
        <w:rPr>
          <w:b/>
          <w:bCs/>
          <w:color w:val="5AA2AE" w:themeColor="accent5"/>
          <w:sz w:val="20"/>
          <w:szCs w:val="20"/>
        </w:rPr>
        <w:t>:</w:t>
      </w:r>
      <w:r w:rsidRPr="00947CAD">
        <w:rPr>
          <w:color w:val="5AA2AE" w:themeColor="accent5"/>
          <w:sz w:val="20"/>
          <w:szCs w:val="20"/>
        </w:rPr>
        <w:t xml:space="preserve"> </w:t>
      </w:r>
      <w:r w:rsidRPr="00947CAD">
        <w:rPr>
          <w:i/>
          <w:iCs/>
          <w:sz w:val="20"/>
          <w:szCs w:val="20"/>
        </w:rPr>
        <w:t>University cadetship employers, ICS/TAEG combined (n=78)</w:t>
      </w:r>
    </w:p>
    <w:p w14:paraId="5E179552" w14:textId="77777777" w:rsidR="003536F0" w:rsidRPr="00494878" w:rsidRDefault="003536F0" w:rsidP="00CE651E">
      <w:pPr>
        <w:outlineLvl w:val="9"/>
      </w:pPr>
      <w:r w:rsidRPr="00494878">
        <w:rPr>
          <w:noProof/>
          <w:lang w:eastAsia="en-AU"/>
        </w:rPr>
        <w:drawing>
          <wp:inline distT="0" distB="0" distL="0" distR="0" wp14:anchorId="0B525CE0" wp14:editId="258446C7">
            <wp:extent cx="5270500" cy="3324112"/>
            <wp:effectExtent l="0" t="0" r="6350" b="0"/>
            <wp:docPr id="30" name="Chart 30" descr="Figure 10: University cadetship employers, ICS/TAEG combined (n=78)" title="Figure 10: University cadetship employers, ICS/TAEG combined (n=7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0747D9C" w14:textId="5344F34C" w:rsidR="009A4F6C" w:rsidRDefault="009A4F6C" w:rsidP="00CC0E61">
      <w:pPr>
        <w:pStyle w:val="Heading3"/>
      </w:pPr>
      <w:bookmarkStart w:id="423" w:name="_Toc39230130"/>
      <w:bookmarkStart w:id="424" w:name="_Toc41473226"/>
      <w:bookmarkStart w:id="425" w:name="_Toc41950918"/>
      <w:bookmarkStart w:id="426" w:name="_Toc43911348"/>
      <w:bookmarkStart w:id="427" w:name="_Toc58594879"/>
      <w:r w:rsidRPr="000969BA">
        <w:t>How do universities promote Cadetships and utilise Cadets as role models?</w:t>
      </w:r>
      <w:bookmarkEnd w:id="423"/>
      <w:bookmarkEnd w:id="424"/>
      <w:bookmarkEnd w:id="425"/>
      <w:bookmarkEnd w:id="426"/>
      <w:bookmarkEnd w:id="427"/>
    </w:p>
    <w:p w14:paraId="2740E7DA" w14:textId="711F608A" w:rsidR="006936B1" w:rsidRPr="003536F0" w:rsidRDefault="00633A52" w:rsidP="00CE651E">
      <w:pPr>
        <w:spacing w:after="0"/>
        <w:outlineLvl w:val="9"/>
      </w:pPr>
      <w:r>
        <w:t xml:space="preserve">Employers usually send cadetship opportunities to the Indigenous Student Support Centre on campus who circulates the opportunities to Indigenous students via a mailing list or physical noticeboard. </w:t>
      </w:r>
      <w:r w:rsidRPr="00494878">
        <w:t>At least 30% of cadets interviewed (n=15) said the</w:t>
      </w:r>
      <w:r>
        <w:t>y</w:t>
      </w:r>
      <w:r w:rsidRPr="00494878">
        <w:t xml:space="preserve"> found out about the program through their </w:t>
      </w:r>
      <w:r>
        <w:t>university</w:t>
      </w:r>
      <w:r w:rsidRPr="00494878">
        <w:t>’s Indigenous Student Support Centre, including through regular emails, brochures displayed in the Centre and conversations with support staff.</w:t>
      </w:r>
      <w:r w:rsidR="007F48BD" w:rsidRPr="007F48BD">
        <w:t xml:space="preserve"> Some universities interviewed also had 10-year partnerships with CareerTrackers, some of whose cadet’s received ICS/TAEG funding, however these partnerships involved universities providing space for</w:t>
      </w:r>
      <w:r w:rsidR="00DE5022">
        <w:t xml:space="preserve"> </w:t>
      </w:r>
      <w:r w:rsidR="007F48BD" w:rsidRPr="007F48BD">
        <w:t xml:space="preserve">CareerTrackers to recruit and support students on campus, not necessarily provide </w:t>
      </w:r>
      <w:r w:rsidR="00DE5022">
        <w:t>s</w:t>
      </w:r>
      <w:r w:rsidR="007F48BD">
        <w:t>upport to cadets directly</w:t>
      </w:r>
      <w:r>
        <w:t>. There were no examples of universities specifically using cadets as role models, although this was a key practice of CareerTrackers who nominated ‘student ambassadors’ at universities to support program recruitment.</w:t>
      </w:r>
    </w:p>
    <w:p w14:paraId="54391FB0" w14:textId="25D5A6F8" w:rsidR="009A4F6C" w:rsidRDefault="009A4F6C" w:rsidP="00CC0E61">
      <w:pPr>
        <w:pStyle w:val="Heading3"/>
      </w:pPr>
      <w:bookmarkStart w:id="428" w:name="_Toc39230131"/>
      <w:bookmarkStart w:id="429" w:name="_Toc41473227"/>
      <w:bookmarkStart w:id="430" w:name="_Toc41950919"/>
      <w:bookmarkStart w:id="431" w:name="_Toc43911349"/>
      <w:bookmarkStart w:id="432" w:name="_Toc58594880"/>
      <w:r w:rsidRPr="000969BA">
        <w:t>Are Cadets eligible for other financial support from the university?</w:t>
      </w:r>
      <w:bookmarkEnd w:id="428"/>
      <w:bookmarkEnd w:id="429"/>
      <w:bookmarkEnd w:id="430"/>
      <w:bookmarkEnd w:id="431"/>
      <w:bookmarkEnd w:id="432"/>
    </w:p>
    <w:p w14:paraId="34636EE8" w14:textId="088716CF" w:rsidR="006936B1" w:rsidRPr="009623E9" w:rsidRDefault="003536F0" w:rsidP="00CE651E">
      <w:pPr>
        <w:spacing w:before="120" w:after="0"/>
        <w:outlineLvl w:val="9"/>
        <w:rPr>
          <w:sz w:val="18"/>
          <w:szCs w:val="18"/>
        </w:rPr>
      </w:pPr>
      <w:r w:rsidRPr="006936B1">
        <w:t>Almost all of the cadets interviewed were in receipt of some other financial support from their university</w:t>
      </w:r>
      <w:r w:rsidR="006936B1" w:rsidRPr="006936B1">
        <w:t>. Th</w:t>
      </w:r>
      <w:r w:rsidR="006936B1">
        <w:t>is</w:t>
      </w:r>
      <w:r w:rsidR="006936B1" w:rsidRPr="006936B1">
        <w:t xml:space="preserve"> ranged from one-off bursaries provided by their university for Indigenous, rural or socio-economically disadvantaged students, usually valued at a few thousand dollars, to more significant</w:t>
      </w:r>
      <w:r w:rsidR="006936B1" w:rsidRPr="00494878">
        <w:t xml:space="preserve"> scholarships to campus residential colleges (covering rent and board) or high-value academic fee scholarships</w:t>
      </w:r>
      <w:r w:rsidR="006936B1">
        <w:t>. These scholarships were available to all students and being in receipt of a cadetship did not preclude students from applying for them.</w:t>
      </w:r>
      <w:r w:rsidR="006936B1" w:rsidRPr="00342E89">
        <w:rPr>
          <w:sz w:val="18"/>
          <w:szCs w:val="18"/>
        </w:rPr>
        <w:t xml:space="preserve"> </w:t>
      </w:r>
    </w:p>
    <w:p w14:paraId="49EFFC11" w14:textId="1A5289F3" w:rsidR="009A4F6C" w:rsidRDefault="009A4F6C" w:rsidP="00CC0E61">
      <w:pPr>
        <w:pStyle w:val="Heading3"/>
      </w:pPr>
      <w:bookmarkStart w:id="433" w:name="_Toc39230132"/>
      <w:bookmarkStart w:id="434" w:name="_Toc41473228"/>
      <w:bookmarkStart w:id="435" w:name="_Toc41950920"/>
      <w:bookmarkStart w:id="436" w:name="_Toc43911350"/>
      <w:bookmarkStart w:id="437" w:name="_Toc58594881"/>
      <w:r w:rsidRPr="000969BA">
        <w:t>Is there a best practice model that other universities could replicate?</w:t>
      </w:r>
      <w:bookmarkEnd w:id="433"/>
      <w:bookmarkEnd w:id="434"/>
      <w:bookmarkEnd w:id="435"/>
      <w:bookmarkEnd w:id="436"/>
      <w:bookmarkEnd w:id="437"/>
    </w:p>
    <w:p w14:paraId="10AC28E1" w14:textId="49BC66C5" w:rsidR="003536F0" w:rsidRPr="00494878" w:rsidRDefault="009A1038" w:rsidP="006516F8">
      <w:pPr>
        <w:outlineLvl w:val="9"/>
      </w:pPr>
      <w:r>
        <w:t>T</w:t>
      </w:r>
      <w:r w:rsidR="00633A52">
        <w:t>wo of the universities interviewed (</w:t>
      </w:r>
      <w:r w:rsidR="003536F0" w:rsidRPr="00494878">
        <w:t>University of Adelaide and the University of Newcastle</w:t>
      </w:r>
      <w:r w:rsidR="00633A52">
        <w:t>) were also employers of cadets</w:t>
      </w:r>
      <w:r w:rsidR="003536F0" w:rsidRPr="00494878">
        <w:t xml:space="preserve">. The interviews revealed that both were motivated to grow their </w:t>
      </w:r>
      <w:r w:rsidR="00A0319A">
        <w:t>c</w:t>
      </w:r>
      <w:r w:rsidR="003536F0" w:rsidRPr="00494878">
        <w:t xml:space="preserve">adetship programs should the resources be made available. University of Newcastle had historically placed cadets in cadetship roles within the university that were not degree-specific, such as </w:t>
      </w:r>
      <w:r w:rsidR="00633A52">
        <w:t xml:space="preserve">in customer service roles in </w:t>
      </w:r>
      <w:r w:rsidR="003536F0" w:rsidRPr="00494878">
        <w:t xml:space="preserve">the Student Services Centre. Cadets were engaged as casual staff and were able to accept shifts according to their study schedule, which would count towards their 60-day work placement. At the time of the interview, the </w:t>
      </w:r>
      <w:r w:rsidR="003536F0" w:rsidRPr="00494878">
        <w:lastRenderedPageBreak/>
        <w:t xml:space="preserve">staff responsible for the cadetship program were </w:t>
      </w:r>
      <w:r w:rsidR="003536F0">
        <w:t>newly appointed</w:t>
      </w:r>
      <w:r w:rsidR="003536F0" w:rsidRPr="00494878">
        <w:t xml:space="preserve"> and were motivated to reinvigorate the program with a greater focus on placing Indigenous students in cadetships within the university’s academic faculty.</w:t>
      </w:r>
    </w:p>
    <w:p w14:paraId="37A8F816" w14:textId="5D8FFA35" w:rsidR="003536F0" w:rsidRPr="00494878" w:rsidRDefault="003536F0" w:rsidP="006516F8">
      <w:pPr>
        <w:outlineLvl w:val="9"/>
      </w:pPr>
      <w:r w:rsidRPr="00494878">
        <w:t>On the other hand, the University of Adelaide had a more established cadetship program that placed cadets both within</w:t>
      </w:r>
      <w:r>
        <w:t xml:space="preserve"> the</w:t>
      </w:r>
      <w:r w:rsidRPr="00494878">
        <w:t xml:space="preserve"> </w:t>
      </w:r>
      <w:r>
        <w:t>u</w:t>
      </w:r>
      <w:r w:rsidRPr="00494878">
        <w:t>niversity faculty and with the university’s partner organisations, including engineering company Santos. In this regard, University of Adelaide were not only employing cadets but acting as an unofficial intermediary, an</w:t>
      </w:r>
      <w:r>
        <w:t xml:space="preserve"> </w:t>
      </w:r>
      <w:r w:rsidRPr="00494878">
        <w:t xml:space="preserve">arrangement they believed worked well. University of Adelaide strongly believed they were best placed to manage their own cadetship program and that working with </w:t>
      </w:r>
      <w:r w:rsidR="00A0319A">
        <w:t>provider</w:t>
      </w:r>
      <w:r w:rsidRPr="00494878">
        <w:t xml:space="preserve">s in the past had created an unnecessary duplication of roles. Representatives from University of Adelaide were frustrated at what they saw as an attempt to ‘sideline’ universities out of the </w:t>
      </w:r>
      <w:r w:rsidR="00A0319A">
        <w:t>C</w:t>
      </w:r>
      <w:r w:rsidRPr="00494878">
        <w:t>adetship</w:t>
      </w:r>
      <w:r w:rsidR="00A0319A">
        <w:t>s</w:t>
      </w:r>
      <w:r w:rsidRPr="00494878">
        <w:t xml:space="preserve"> program</w:t>
      </w:r>
      <w:r w:rsidR="00A0319A">
        <w:t>s</w:t>
      </w:r>
      <w:r w:rsidRPr="00494878">
        <w:t xml:space="preserve"> in favour of </w:t>
      </w:r>
      <w:r w:rsidR="00A0319A">
        <w:t>provider</w:t>
      </w:r>
      <w:r w:rsidRPr="00494878">
        <w:t>s.</w:t>
      </w:r>
    </w:p>
    <w:p w14:paraId="68422E3E" w14:textId="66E1BDF6" w:rsidR="003536F0" w:rsidRPr="00494878" w:rsidRDefault="003536F0" w:rsidP="006516F8">
      <w:pPr>
        <w:pStyle w:val="Quote"/>
        <w:outlineLvl w:val="9"/>
      </w:pPr>
      <w:r w:rsidRPr="00494878">
        <w:t xml:space="preserve">…we've noticed over the duration of the program that it's gone from being entrusted funding to use in a responsive way for our students to maybe more of an intermediary model, like </w:t>
      </w:r>
      <w:r w:rsidR="00DE1B20">
        <w:t>AFLSportsReady</w:t>
      </w:r>
      <w:r w:rsidRPr="00494878">
        <w:t xml:space="preserve"> or CareerTrackers, and that removes for us the connection that we have with our students and the responsiveness that we can provide as an education provider [so] just to reinforce that this is an important program and that we can run it really well if we're given the resources. </w:t>
      </w:r>
      <w:r w:rsidRPr="00494878">
        <w:rPr>
          <w:b/>
          <w:bCs/>
        </w:rPr>
        <w:t xml:space="preserve">(excerpt from interview with </w:t>
      </w:r>
      <w:r w:rsidR="00633A52">
        <w:rPr>
          <w:b/>
          <w:bCs/>
        </w:rPr>
        <w:t xml:space="preserve">university </w:t>
      </w:r>
      <w:r w:rsidRPr="00494878">
        <w:rPr>
          <w:b/>
          <w:bCs/>
        </w:rPr>
        <w:t>employer)</w:t>
      </w:r>
    </w:p>
    <w:p w14:paraId="61464D9B" w14:textId="6F5B7420" w:rsidR="003536F0" w:rsidRPr="00CC0E61" w:rsidRDefault="003536F0" w:rsidP="006516F8">
      <w:pPr>
        <w:outlineLvl w:val="9"/>
        <w:rPr>
          <w:i/>
          <w:iCs/>
          <w:sz w:val="20"/>
          <w:szCs w:val="20"/>
        </w:rPr>
      </w:pPr>
      <w:r w:rsidRPr="00494878">
        <w:t xml:space="preserve">Representatives from University of Adelaide envisaged a much greater role for themselves and other universities in the future </w:t>
      </w:r>
      <w:r w:rsidR="00A0319A">
        <w:t>C</w:t>
      </w:r>
      <w:r w:rsidRPr="00494878">
        <w:t>adetship</w:t>
      </w:r>
      <w:r w:rsidR="00A0319A">
        <w:t>s</w:t>
      </w:r>
      <w:r w:rsidRPr="00494878">
        <w:t xml:space="preserve"> programs. They believed that universities, under the leadership of the Indigenous Students Supports Centres, were well placed to manage </w:t>
      </w:r>
      <w:r w:rsidR="00A0319A">
        <w:t>C</w:t>
      </w:r>
      <w:r w:rsidRPr="00494878">
        <w:t>adetship</w:t>
      </w:r>
      <w:r w:rsidR="00A0319A">
        <w:t>s</w:t>
      </w:r>
      <w:r w:rsidRPr="00494878">
        <w:t xml:space="preserve"> programs in a way that</w:t>
      </w:r>
      <w:r>
        <w:t xml:space="preserve"> was</w:t>
      </w:r>
      <w:r w:rsidRPr="00494878">
        <w:t xml:space="preserve"> culturally safe and student-centred</w:t>
      </w:r>
      <w:r w:rsidR="0085342A">
        <w:t xml:space="preserve"> (see discussion and recommendation on </w:t>
      </w:r>
      <w:r w:rsidR="008026BA" w:rsidRPr="00FF3ABC">
        <w:t>page</w:t>
      </w:r>
      <w:r w:rsidR="0085342A">
        <w:t xml:space="preserve"> </w:t>
      </w:r>
      <w:r w:rsidR="00FF3ABC">
        <w:t>78</w:t>
      </w:r>
      <w:r w:rsidR="0085342A">
        <w:t>)</w:t>
      </w:r>
      <w:r w:rsidRPr="00494878">
        <w:t>. They also noted that universities had the</w:t>
      </w:r>
      <w:r w:rsidR="00185D72">
        <w:t xml:space="preserve"> </w:t>
      </w:r>
      <w:r w:rsidRPr="00494878">
        <w:t xml:space="preserve">advantage of </w:t>
      </w:r>
      <w:r w:rsidR="00185D72">
        <w:t xml:space="preserve">having </w:t>
      </w:r>
      <w:r w:rsidRPr="00494878">
        <w:t>direct access to data on students</w:t>
      </w:r>
      <w:r>
        <w:t>’</w:t>
      </w:r>
      <w:r w:rsidRPr="00494878">
        <w:t xml:space="preserve"> academic performance and degree completion. </w:t>
      </w:r>
      <w:r w:rsidR="00AE408F">
        <w:t>This potentially points towards an appropriate university based model for cadetships, incorporating principles of cultural competency.</w:t>
      </w:r>
    </w:p>
    <w:p w14:paraId="7B51BBCD" w14:textId="1D9F2639" w:rsidR="000B1FCB" w:rsidRDefault="000B1FCB" w:rsidP="00CC0E61">
      <w:pPr>
        <w:pStyle w:val="Heading2"/>
      </w:pPr>
      <w:bookmarkStart w:id="438" w:name="_Toc58594882"/>
      <w:r w:rsidRPr="000969BA">
        <w:t>Which employers have been most successful in engaging and retaining Cadets?</w:t>
      </w:r>
      <w:bookmarkEnd w:id="438"/>
    </w:p>
    <w:tbl>
      <w:tblPr>
        <w:tblStyle w:val="TableGrid"/>
        <w:tblW w:w="8931" w:type="dxa"/>
        <w:tblInd w:w="-5" w:type="dxa"/>
        <w:tblLook w:val="04A0" w:firstRow="1" w:lastRow="0" w:firstColumn="1" w:lastColumn="0" w:noHBand="0" w:noVBand="1"/>
        <w:tblCaption w:val="Evaluation question 2.4: Which employers have been most successful in engaging and retaining Cadets?"/>
        <w:tblDescription w:val="Evaluation question 2.4: Which employers have been most successful in engaging and retaining Cadets?"/>
      </w:tblPr>
      <w:tblGrid>
        <w:gridCol w:w="8931"/>
      </w:tblGrid>
      <w:tr w:rsidR="000C529C" w:rsidRPr="00D421E3" w14:paraId="16C48237" w14:textId="77777777" w:rsidTr="0073669D">
        <w:trPr>
          <w:trHeight w:val="722"/>
          <w:tblHeader/>
        </w:trPr>
        <w:tc>
          <w:tcPr>
            <w:tcW w:w="8931" w:type="dxa"/>
            <w:shd w:val="clear" w:color="auto" w:fill="009193"/>
            <w:vAlign w:val="center"/>
          </w:tcPr>
          <w:p w14:paraId="7EDD9C5C" w14:textId="6E7E90FF" w:rsidR="000C529C" w:rsidRPr="00D421E3" w:rsidRDefault="000C529C" w:rsidP="00EB2BEF">
            <w:pPr>
              <w:spacing w:after="0"/>
              <w:ind w:left="34"/>
              <w:rPr>
                <w:b/>
                <w:bCs/>
                <w:color w:val="FFFFFF" w:themeColor="background1"/>
              </w:rPr>
            </w:pPr>
            <w:r w:rsidRPr="00E404D8">
              <w:rPr>
                <w:b/>
                <w:bCs/>
                <w:color w:val="FFFFFF" w:themeColor="background1"/>
              </w:rPr>
              <w:t xml:space="preserve">Evaluation question </w:t>
            </w:r>
            <w:r>
              <w:rPr>
                <w:b/>
                <w:bCs/>
                <w:color w:val="FFFFFF" w:themeColor="background1"/>
              </w:rPr>
              <w:t>2.4</w:t>
            </w:r>
            <w:r w:rsidRPr="00D421E3">
              <w:rPr>
                <w:b/>
                <w:bCs/>
                <w:color w:val="FFFFFF" w:themeColor="background1"/>
              </w:rPr>
              <w:t>:</w:t>
            </w:r>
            <w:r>
              <w:rPr>
                <w:b/>
                <w:bCs/>
                <w:color w:val="FFFFFF" w:themeColor="background1"/>
              </w:rPr>
              <w:t xml:space="preserve"> </w:t>
            </w:r>
            <w:r w:rsidRPr="000C529C">
              <w:rPr>
                <w:color w:val="FFFFFF" w:themeColor="background1"/>
              </w:rPr>
              <w:t>Which employers have been most successful in engaging and retaining Cadets?</w:t>
            </w:r>
          </w:p>
        </w:tc>
      </w:tr>
      <w:tr w:rsidR="000C529C" w:rsidRPr="00455C89" w14:paraId="4F2393AE" w14:textId="77777777" w:rsidTr="0073669D">
        <w:trPr>
          <w:trHeight w:val="1360"/>
        </w:trPr>
        <w:tc>
          <w:tcPr>
            <w:tcW w:w="8931" w:type="dxa"/>
            <w:shd w:val="clear" w:color="auto" w:fill="DCEDEF"/>
          </w:tcPr>
          <w:p w14:paraId="56FF833C" w14:textId="77777777" w:rsidR="000C529C" w:rsidRPr="00DB0CD0" w:rsidRDefault="000C529C" w:rsidP="000C529C">
            <w:pPr>
              <w:spacing w:before="120"/>
              <w:rPr>
                <w:color w:val="000000" w:themeColor="text1"/>
              </w:rPr>
            </w:pPr>
            <w:r w:rsidRPr="0017336E">
              <w:rPr>
                <w:b/>
                <w:bCs/>
                <w:color w:val="009193"/>
              </w:rPr>
              <w:t>Finding:</w:t>
            </w:r>
            <w:r w:rsidRPr="00455C89">
              <w:rPr>
                <w:color w:val="009193"/>
              </w:rPr>
              <w:t xml:space="preserve"> </w:t>
            </w:r>
            <w:r w:rsidRPr="00B37D4A">
              <w:rPr>
                <w:color w:val="000000" w:themeColor="text1"/>
              </w:rPr>
              <w:t xml:space="preserve">The </w:t>
            </w:r>
            <w:r>
              <w:rPr>
                <w:color w:val="000000" w:themeColor="text1"/>
              </w:rPr>
              <w:t>majority of employers’ foundational motivation to join the program was to contribute to ‘closing the gap’ between Indigenous and non-Indigenous Australians. In addition, e</w:t>
            </w:r>
            <w:r w:rsidRPr="00B37D4A">
              <w:rPr>
                <w:color w:val="000000" w:themeColor="text1"/>
              </w:rPr>
              <w:t xml:space="preserve">mployers </w:t>
            </w:r>
            <w:r w:rsidRPr="00494878">
              <w:t xml:space="preserve">in the private sector were primarily motivated by the desire to demonstrate corporate social responsibility, </w:t>
            </w:r>
            <w:r>
              <w:t>while</w:t>
            </w:r>
            <w:r w:rsidRPr="00494878">
              <w:t xml:space="preserve"> public sector employees, especially those offering community-facing cadetships, saw </w:t>
            </w:r>
            <w:r>
              <w:t>Indigenous cadets and employment as a strategy</w:t>
            </w:r>
            <w:r w:rsidRPr="00494878">
              <w:t xml:space="preserve"> </w:t>
            </w:r>
            <w:r>
              <w:t xml:space="preserve">to </w:t>
            </w:r>
            <w:r w:rsidRPr="00494878">
              <w:t>offer a more effective service to Indigenous service users</w:t>
            </w:r>
            <w:r>
              <w:t>.</w:t>
            </w:r>
          </w:p>
          <w:p w14:paraId="01846501" w14:textId="235A675F" w:rsidR="000C529C" w:rsidRPr="0017336E" w:rsidRDefault="000C529C" w:rsidP="000C529C">
            <w:pPr>
              <w:rPr>
                <w:color w:val="000000" w:themeColor="text1"/>
              </w:rPr>
            </w:pPr>
            <w:r>
              <w:rPr>
                <w:color w:val="000000" w:themeColor="text1"/>
              </w:rPr>
              <w:t>The two most common strategies employers used to support cadets in the workplace were mentoring and performance management. Best practice for engaging and retaining cadets comprised of providing relevant and meaningful work; nominating a program focal point such as a mentor, supervisor or representative from the organisation’s human resources department; providing flexibility and compassion in times of crisis; supporting transition into employment within the organisation or elsewhere; and ensuring cultural safety.</w:t>
            </w:r>
          </w:p>
        </w:tc>
      </w:tr>
    </w:tbl>
    <w:p w14:paraId="31B65D83" w14:textId="77777777" w:rsidR="0073669D" w:rsidRDefault="0073669D">
      <w:pPr>
        <w:spacing w:after="0" w:line="240" w:lineRule="auto"/>
        <w:outlineLvl w:val="9"/>
        <w:rPr>
          <w:i/>
          <w:iCs/>
          <w:color w:val="5AA2AE" w:themeColor="accent5"/>
          <w:sz w:val="24"/>
          <w:szCs w:val="24"/>
        </w:rPr>
      </w:pPr>
      <w:bookmarkStart w:id="439" w:name="_Toc39230134"/>
      <w:bookmarkStart w:id="440" w:name="_Toc41473230"/>
      <w:bookmarkStart w:id="441" w:name="_Toc41950922"/>
      <w:bookmarkStart w:id="442" w:name="_Toc43911352"/>
      <w:r>
        <w:br w:type="page"/>
      </w:r>
    </w:p>
    <w:p w14:paraId="5F1F4A53" w14:textId="1A023C75" w:rsidR="001819A2" w:rsidRDefault="001819A2" w:rsidP="00CC0E61">
      <w:pPr>
        <w:pStyle w:val="Heading3"/>
      </w:pPr>
      <w:bookmarkStart w:id="443" w:name="_Toc58594883"/>
      <w:r w:rsidRPr="000969BA">
        <w:lastRenderedPageBreak/>
        <w:t xml:space="preserve">What motivates </w:t>
      </w:r>
      <w:r>
        <w:t>employers</w:t>
      </w:r>
      <w:r w:rsidRPr="000969BA">
        <w:t xml:space="preserve"> to take part in the program?</w:t>
      </w:r>
      <w:bookmarkEnd w:id="439"/>
      <w:bookmarkEnd w:id="440"/>
      <w:bookmarkEnd w:id="441"/>
      <w:bookmarkEnd w:id="442"/>
      <w:bookmarkEnd w:id="443"/>
    </w:p>
    <w:p w14:paraId="4EDD10C0" w14:textId="77777777" w:rsidR="00AF42B2" w:rsidRPr="00494878" w:rsidRDefault="00AF42B2" w:rsidP="006516F8">
      <w:pPr>
        <w:outlineLvl w:val="9"/>
        <w:rPr>
          <w:sz w:val="20"/>
          <w:szCs w:val="20"/>
        </w:rPr>
      </w:pPr>
      <w:r w:rsidRPr="00494878">
        <w:t>The majority of employers interviewed acknowledged the importance of employment in ‘closing the gap’ between Indigenous and non-Indigenous Australians</w:t>
      </w:r>
      <w:r>
        <w:t>. This</w:t>
      </w:r>
      <w:r w:rsidRPr="00494878">
        <w:t xml:space="preserve"> was the foundation </w:t>
      </w:r>
      <w:r>
        <w:t>of</w:t>
      </w:r>
      <w:r w:rsidRPr="00494878">
        <w:t xml:space="preserve"> their motivation for taking part in the program:</w:t>
      </w:r>
    </w:p>
    <w:p w14:paraId="11D883E6" w14:textId="7A6B82E0" w:rsidR="00AF42B2" w:rsidRPr="00494878" w:rsidRDefault="00AF42B2" w:rsidP="006516F8">
      <w:pPr>
        <w:pStyle w:val="Quote"/>
        <w:outlineLvl w:val="9"/>
        <w:rPr>
          <w:b/>
          <w:bCs/>
          <w:szCs w:val="20"/>
        </w:rPr>
      </w:pPr>
      <w:r w:rsidRPr="004C6265">
        <w:t>… we want to have more Aboriginal teachers specifically to get in front of these non-Aboriginal kids to share and have a relationship with kids who are non-Aboriginal and have those discussions that no one ever has.</w:t>
      </w:r>
      <w:r w:rsidRPr="00494878">
        <w:rPr>
          <w:szCs w:val="20"/>
        </w:rPr>
        <w:t xml:space="preserve"> </w:t>
      </w:r>
      <w:r w:rsidRPr="00494878">
        <w:rPr>
          <w:b/>
          <w:bCs/>
          <w:szCs w:val="20"/>
        </w:rPr>
        <w:t>(excerpt from interview with employer)</w:t>
      </w:r>
    </w:p>
    <w:p w14:paraId="1459BDCE" w14:textId="0BA65FC1" w:rsidR="00AF42B2" w:rsidRPr="00494878" w:rsidRDefault="004C6265" w:rsidP="006516F8">
      <w:pPr>
        <w:pStyle w:val="Quote"/>
        <w:outlineLvl w:val="9"/>
        <w:rPr>
          <w:szCs w:val="20"/>
        </w:rPr>
      </w:pPr>
      <w:r w:rsidRPr="004C6265">
        <w:t xml:space="preserve"> </w:t>
      </w:r>
      <w:r w:rsidR="00AF42B2" w:rsidRPr="004C6265">
        <w:t>[Our organisation] offers a mixture of public-private hospitals and also aged care facilities</w:t>
      </w:r>
      <w:r w:rsidR="00656888">
        <w:t>…</w:t>
      </w:r>
      <w:r w:rsidR="00AF42B2" w:rsidRPr="004C6265">
        <w:t>We sort of had the opinion that Aboriginal people should be working both public and private. Whereas I think in the past there's been a leaning towards more government sector type employment.</w:t>
      </w:r>
      <w:r w:rsidR="00AF42B2" w:rsidRPr="00494878">
        <w:rPr>
          <w:szCs w:val="20"/>
        </w:rPr>
        <w:t xml:space="preserve"> </w:t>
      </w:r>
      <w:r w:rsidR="00AF42B2" w:rsidRPr="00494878">
        <w:rPr>
          <w:b/>
          <w:bCs/>
          <w:szCs w:val="20"/>
        </w:rPr>
        <w:t>(excerpt from interview with employer)</w:t>
      </w:r>
    </w:p>
    <w:p w14:paraId="51D34880" w14:textId="7BFC7F01" w:rsidR="00AF42B2" w:rsidRPr="00494878" w:rsidRDefault="00AF42B2" w:rsidP="006516F8">
      <w:pPr>
        <w:outlineLvl w:val="9"/>
      </w:pPr>
      <w:r w:rsidRPr="00494878">
        <w:t xml:space="preserve">For almost all of the employers interviewed, the </w:t>
      </w:r>
      <w:r w:rsidR="00A0319A">
        <w:t>C</w:t>
      </w:r>
      <w:r w:rsidRPr="00494878">
        <w:t>adetship</w:t>
      </w:r>
      <w:r w:rsidR="00A0319A">
        <w:t>s</w:t>
      </w:r>
      <w:r w:rsidRPr="00494878">
        <w:t xml:space="preserve"> program</w:t>
      </w:r>
      <w:r w:rsidR="00A0319A">
        <w:t>s</w:t>
      </w:r>
      <w:r w:rsidRPr="00494878">
        <w:t xml:space="preserve"> was part of a broader policy or strategy, such </w:t>
      </w:r>
      <w:r>
        <w:t xml:space="preserve">as </w:t>
      </w:r>
      <w:r w:rsidRPr="00494878">
        <w:t xml:space="preserve">the organisation’s Reconciliation Action Plan or Aboriginal Employment Strategy. </w:t>
      </w:r>
    </w:p>
    <w:p w14:paraId="319126F9" w14:textId="77777777" w:rsidR="00AF42B2" w:rsidRPr="00494878" w:rsidRDefault="00AF42B2" w:rsidP="006516F8">
      <w:pPr>
        <w:pStyle w:val="Quote"/>
        <w:outlineLvl w:val="9"/>
        <w:rPr>
          <w:b/>
          <w:bCs/>
          <w:szCs w:val="20"/>
        </w:rPr>
      </w:pPr>
      <w:r w:rsidRPr="004C6265">
        <w:t>Yeah, I think so. We've had a Reconciliation Action Plan for at least the last 10 years.  So, we're fairly well advanced.  You know, it's an ongoing challenge to try and meet the objectives we have in there, but we've been relatively successful. You know, taking on cadets, undergraduates and graduates, if we can find them, and even experienced professionals if we can find them, is all part of that program.</w:t>
      </w:r>
      <w:r w:rsidRPr="00494878">
        <w:rPr>
          <w:szCs w:val="20"/>
        </w:rPr>
        <w:t xml:space="preserve"> </w:t>
      </w:r>
      <w:r w:rsidRPr="00494878">
        <w:rPr>
          <w:b/>
          <w:bCs/>
          <w:szCs w:val="20"/>
        </w:rPr>
        <w:t>(excerpt from interview with employer)</w:t>
      </w:r>
    </w:p>
    <w:p w14:paraId="5D0B07D9" w14:textId="77777777" w:rsidR="00AF42B2" w:rsidRPr="00494878" w:rsidRDefault="00AF42B2" w:rsidP="006516F8">
      <w:pPr>
        <w:pStyle w:val="Quote"/>
        <w:outlineLvl w:val="9"/>
        <w:rPr>
          <w:szCs w:val="20"/>
        </w:rPr>
      </w:pPr>
      <w:r w:rsidRPr="004C6265">
        <w:t>As a whole of health system, we are still growing the Aboriginal workforce, it is a priority for the organisation. So, we have a suite of quite robust policies and strategies that we're complying with. We have a mandatory workforce target. We have a mandatory Aboriginal workforce policy. We have an Aboriginal workforce strategy, so the cadetship is one of those...It's a program that we have identified as going to contribute to the target</w:t>
      </w:r>
      <w:r w:rsidRPr="00494878">
        <w:rPr>
          <w:szCs w:val="20"/>
        </w:rPr>
        <w:t>…</w:t>
      </w:r>
      <w:r w:rsidRPr="00494878">
        <w:rPr>
          <w:b/>
          <w:bCs/>
          <w:szCs w:val="20"/>
        </w:rPr>
        <w:t>(excerpt from interview with employer)</w:t>
      </w:r>
    </w:p>
    <w:p w14:paraId="0B38FBF5" w14:textId="0FB4D7D2" w:rsidR="00AF42B2" w:rsidRPr="00494878" w:rsidRDefault="00AF42B2" w:rsidP="006516F8">
      <w:pPr>
        <w:outlineLvl w:val="9"/>
      </w:pPr>
      <w:r w:rsidRPr="00494878">
        <w:t xml:space="preserve">The </w:t>
      </w:r>
      <w:r>
        <w:t xml:space="preserve">nature of an employer organisation’s </w:t>
      </w:r>
      <w:r w:rsidRPr="00494878">
        <w:t>sector significantly influenced their motivations to employ more Indigenous Australians. Employers in the private sector were primarily motivated by the desire to demonstrate corporate social responsibility</w:t>
      </w:r>
      <w:r w:rsidR="00747B73">
        <w:t xml:space="preserve">  (or perhaps Enduring Community Value is a more accurate reference</w:t>
      </w:r>
      <w:r w:rsidR="00136F81">
        <w:rPr>
          <w:rStyle w:val="FootnoteReference"/>
        </w:rPr>
        <w:footnoteReference w:id="36"/>
      </w:r>
      <w:r w:rsidR="00747B73">
        <w:t>)</w:t>
      </w:r>
      <w:r w:rsidRPr="00494878">
        <w:t xml:space="preserve">, </w:t>
      </w:r>
      <w:r>
        <w:t>while</w:t>
      </w:r>
      <w:r w:rsidRPr="00494878">
        <w:t xml:space="preserve"> public sector employees, especially those offering community-facing cadetships, saw it as necessary </w:t>
      </w:r>
      <w:r>
        <w:t xml:space="preserve">to </w:t>
      </w:r>
      <w:r w:rsidRPr="00494878">
        <w:t>offer a more effective service to Indigenous service users.</w:t>
      </w:r>
    </w:p>
    <w:p w14:paraId="24269D9A" w14:textId="77777777" w:rsidR="00AF42B2" w:rsidRPr="00494878" w:rsidRDefault="00AF42B2" w:rsidP="006516F8">
      <w:pPr>
        <w:pStyle w:val="Quote"/>
        <w:outlineLvl w:val="9"/>
        <w:rPr>
          <w:b/>
          <w:bCs/>
          <w:szCs w:val="20"/>
        </w:rPr>
      </w:pPr>
      <w:r w:rsidRPr="004C6265">
        <w:t>In Western Australia, Catholic Ed [sic] started on the basis of educating Aboriginal people, but our people left in the eighties and nineties when we got, sort of self-determining more. If we want to get these families back and be educated within our system, that's what we have to do, Aboriginalise [our workforce].</w:t>
      </w:r>
      <w:r w:rsidRPr="00494878">
        <w:rPr>
          <w:szCs w:val="20"/>
        </w:rPr>
        <w:t xml:space="preserve"> </w:t>
      </w:r>
      <w:r w:rsidRPr="00494878">
        <w:rPr>
          <w:b/>
          <w:bCs/>
          <w:szCs w:val="20"/>
        </w:rPr>
        <w:t>(excerpt from interview with employer)</w:t>
      </w:r>
    </w:p>
    <w:p w14:paraId="7878EE3D" w14:textId="2F18F007" w:rsidR="00AF42B2" w:rsidRPr="00494878" w:rsidRDefault="00AF42B2" w:rsidP="006516F8">
      <w:pPr>
        <w:outlineLvl w:val="9"/>
      </w:pPr>
      <w:r w:rsidRPr="00494878">
        <w:t xml:space="preserve">Finally, for one employer the </w:t>
      </w:r>
      <w:r w:rsidR="00A0319A">
        <w:t>Ca</w:t>
      </w:r>
      <w:r w:rsidRPr="00494878">
        <w:t>detship</w:t>
      </w:r>
      <w:r w:rsidR="00A0319A">
        <w:t>s</w:t>
      </w:r>
      <w:r w:rsidRPr="00494878">
        <w:t xml:space="preserve"> program</w:t>
      </w:r>
      <w:r w:rsidR="00A0319A">
        <w:t>s</w:t>
      </w:r>
      <w:r w:rsidRPr="00494878">
        <w:t xml:space="preserve"> was also seen as an important strategy in incentivising students to return home, after studying in another location.</w:t>
      </w:r>
    </w:p>
    <w:p w14:paraId="52589D6F" w14:textId="77777777" w:rsidR="00AF42B2" w:rsidRPr="00494878" w:rsidRDefault="00AF42B2" w:rsidP="006516F8">
      <w:pPr>
        <w:pStyle w:val="Quote"/>
        <w:outlineLvl w:val="9"/>
        <w:rPr>
          <w:szCs w:val="20"/>
        </w:rPr>
      </w:pPr>
      <w:r w:rsidRPr="004C6265">
        <w:lastRenderedPageBreak/>
        <w:t>Also, because they are local, they have the local context, they're got their own family connections and also then it's another initiative to bring them back home again. Whether it be working in urban or remote settings.</w:t>
      </w:r>
      <w:r w:rsidRPr="00494878">
        <w:rPr>
          <w:b/>
          <w:bCs/>
          <w:szCs w:val="20"/>
        </w:rPr>
        <w:t xml:space="preserve"> (excerpt from interview with employer)</w:t>
      </w:r>
    </w:p>
    <w:p w14:paraId="2C9C8E28" w14:textId="77777777" w:rsidR="00AF42B2" w:rsidRPr="00494878" w:rsidRDefault="00AF42B2" w:rsidP="006516F8">
      <w:pPr>
        <w:outlineLvl w:val="9"/>
      </w:pPr>
      <w:r w:rsidRPr="00494878">
        <w:t>Employers were aware that Indigenous graduates were in high demand and while some said they would ideally like to retain cadets in the organisation at the conclusion of the cadetship, most were resigned to the fact they may choose employment with another organisation.</w:t>
      </w:r>
    </w:p>
    <w:p w14:paraId="0D065E6A" w14:textId="77777777" w:rsidR="00AF42B2" w:rsidRPr="00494878" w:rsidRDefault="00AF42B2" w:rsidP="006516F8">
      <w:pPr>
        <w:pStyle w:val="Quote"/>
        <w:outlineLvl w:val="9"/>
        <w:rPr>
          <w:b/>
          <w:bCs/>
          <w:szCs w:val="20"/>
        </w:rPr>
      </w:pPr>
      <w:r w:rsidRPr="004C6265">
        <w:t xml:space="preserve">I couldn't tell you what the percentage is…but it isn't high, but they’ve gone on to better things and we‘ve encouraged them to start looking for jobs at the end of their degree and giving them time off so that they can go out and actively seek work. So, the majority of them leave and get jobs right away. </w:t>
      </w:r>
      <w:r w:rsidRPr="00494878">
        <w:rPr>
          <w:b/>
          <w:bCs/>
          <w:szCs w:val="20"/>
        </w:rPr>
        <w:t>(excerpt from interview with employer)</w:t>
      </w:r>
    </w:p>
    <w:p w14:paraId="41AC17D8" w14:textId="4ACF5302" w:rsidR="006936B1" w:rsidRDefault="006936B1">
      <w:pPr>
        <w:pStyle w:val="Heading3"/>
      </w:pPr>
      <w:bookmarkStart w:id="444" w:name="_Toc39230135"/>
      <w:bookmarkStart w:id="445" w:name="_Toc41473231"/>
      <w:bookmarkStart w:id="446" w:name="_Toc41950923"/>
      <w:bookmarkStart w:id="447" w:name="_Toc43911353"/>
      <w:bookmarkStart w:id="448" w:name="_Toc58594884"/>
      <w:r w:rsidRPr="000969BA">
        <w:t>How do employers support their Indigenous employees during the work placement?</w:t>
      </w:r>
      <w:bookmarkEnd w:id="444"/>
      <w:bookmarkEnd w:id="445"/>
      <w:bookmarkEnd w:id="446"/>
      <w:bookmarkEnd w:id="447"/>
      <w:bookmarkEnd w:id="448"/>
    </w:p>
    <w:p w14:paraId="051B86CE" w14:textId="20C72681" w:rsidR="00076E69" w:rsidRDefault="006677DB" w:rsidP="00535AD2">
      <w:pPr>
        <w:outlineLvl w:val="9"/>
      </w:pPr>
      <w:r>
        <w:t xml:space="preserve">The two most common strategies employers used to support cadets in the </w:t>
      </w:r>
      <w:r w:rsidR="00D57BF9">
        <w:t>workplace</w:t>
      </w:r>
      <w:r>
        <w:t xml:space="preserve"> were:</w:t>
      </w:r>
    </w:p>
    <w:p w14:paraId="0AE52B45" w14:textId="600BF465" w:rsidR="00076E69" w:rsidRPr="00494878" w:rsidRDefault="00076E69">
      <w:pPr>
        <w:pStyle w:val="Heading4"/>
      </w:pPr>
      <w:bookmarkStart w:id="449" w:name="_Toc39230136"/>
      <w:bookmarkStart w:id="450" w:name="_Toc41473232"/>
      <w:bookmarkStart w:id="451" w:name="_Toc41950924"/>
      <w:bookmarkStart w:id="452" w:name="_Toc43911354"/>
      <w:bookmarkStart w:id="453" w:name="_Toc58594885"/>
      <w:r>
        <w:t>M</w:t>
      </w:r>
      <w:r w:rsidRPr="00494878">
        <w:t>entoring</w:t>
      </w:r>
      <w:bookmarkEnd w:id="449"/>
      <w:bookmarkEnd w:id="450"/>
      <w:bookmarkEnd w:id="451"/>
      <w:bookmarkEnd w:id="452"/>
      <w:bookmarkEnd w:id="453"/>
    </w:p>
    <w:p w14:paraId="14B9A38D" w14:textId="77777777" w:rsidR="00076E69" w:rsidRPr="00494878" w:rsidRDefault="00076E69" w:rsidP="006516F8">
      <w:pPr>
        <w:outlineLvl w:val="9"/>
      </w:pPr>
      <w:r w:rsidRPr="00494878">
        <w:t xml:space="preserve">The most common strategy used by employers to support cadets in the workplace was mentoring. Approaches to mentoring varied between employers, however it was more common for the mentor to be assigned to the cadet based on professional relevance, as opposed to cultural relevance (i.e. the mentor being an Indigenous person). This was due to the lack of Indigenous employees in some organisations or locations where the cadet was based. Some employers deliberately avoided asking Indigenous staff to mentor Indigenous cadets so as to avoid placing an additional burden on Indigenous staff. </w:t>
      </w:r>
    </w:p>
    <w:p w14:paraId="30C41584" w14:textId="77777777" w:rsidR="00076E69" w:rsidRPr="00494878" w:rsidRDefault="00076E69" w:rsidP="006516F8">
      <w:pPr>
        <w:pStyle w:val="Quote"/>
        <w:outlineLvl w:val="9"/>
        <w:rPr>
          <w:b/>
          <w:bCs/>
          <w:szCs w:val="20"/>
        </w:rPr>
      </w:pPr>
      <w:r w:rsidRPr="004C6265">
        <w:t>I'm the program manager and mentor. We're on a tight budget here. So that's one element of my job and it's a significant part, and it's important. But they have a mentor at the school and that is usually the teacher that they work with. And if they've got assignments and they need to reflect with somebody that's been there before them. But I tend to do more of the…if they have any, I suppose personal or emotional things, I think they are more comfortable with me as an Aboriginal person.</w:t>
      </w:r>
      <w:r w:rsidRPr="00494878">
        <w:rPr>
          <w:szCs w:val="20"/>
        </w:rPr>
        <w:t xml:space="preserve"> </w:t>
      </w:r>
      <w:r w:rsidRPr="00494878">
        <w:rPr>
          <w:b/>
          <w:bCs/>
          <w:szCs w:val="20"/>
        </w:rPr>
        <w:t>(excerpt from interview with employer)</w:t>
      </w:r>
    </w:p>
    <w:p w14:paraId="522933B8" w14:textId="3B6FAE8C" w:rsidR="004437E2" w:rsidRPr="00494878" w:rsidRDefault="004437E2">
      <w:pPr>
        <w:pStyle w:val="Heading4"/>
      </w:pPr>
      <w:bookmarkStart w:id="454" w:name="_Toc39230137"/>
      <w:bookmarkStart w:id="455" w:name="_Toc41473233"/>
      <w:bookmarkStart w:id="456" w:name="_Toc41950925"/>
      <w:bookmarkStart w:id="457" w:name="_Toc43911355"/>
      <w:bookmarkStart w:id="458" w:name="_Toc58594886"/>
      <w:r>
        <w:t>P</w:t>
      </w:r>
      <w:r w:rsidRPr="00494878">
        <w:t>erformance management</w:t>
      </w:r>
      <w:bookmarkEnd w:id="454"/>
      <w:bookmarkEnd w:id="455"/>
      <w:bookmarkEnd w:id="456"/>
      <w:bookmarkEnd w:id="457"/>
      <w:bookmarkEnd w:id="458"/>
    </w:p>
    <w:p w14:paraId="11B1F09D" w14:textId="315B1714" w:rsidR="004437E2" w:rsidRPr="00494878" w:rsidRDefault="004437E2" w:rsidP="006516F8">
      <w:pPr>
        <w:outlineLvl w:val="9"/>
      </w:pPr>
      <w:r w:rsidRPr="00494878">
        <w:t>To ensure cadets had structured supervision in the workplace, some employers supported cadets in the workplace through performance management activities. In some cases, this involved extending the organisation</w:t>
      </w:r>
      <w:r>
        <w:t>’</w:t>
      </w:r>
      <w:r w:rsidRPr="00494878">
        <w:t xml:space="preserve">s existing performance management procedures to cadets, however other organisations developed their own activities specific to the </w:t>
      </w:r>
      <w:r w:rsidR="00A0319A">
        <w:t>C</w:t>
      </w:r>
      <w:r w:rsidRPr="00494878">
        <w:t>adetship</w:t>
      </w:r>
      <w:r w:rsidR="00A0319A">
        <w:t>s</w:t>
      </w:r>
      <w:r w:rsidRPr="00494878">
        <w:t xml:space="preserve"> program</w:t>
      </w:r>
      <w:r w:rsidR="00A0319A">
        <w:t>s</w:t>
      </w:r>
      <w:r w:rsidRPr="00494878">
        <w:t>.</w:t>
      </w:r>
    </w:p>
    <w:p w14:paraId="72688302" w14:textId="5E0474D6" w:rsidR="004437E2" w:rsidRPr="007E31AA" w:rsidRDefault="004437E2" w:rsidP="006516F8">
      <w:pPr>
        <w:pStyle w:val="Quote"/>
        <w:outlineLvl w:val="9"/>
      </w:pPr>
      <w:r w:rsidRPr="007E31AA">
        <w:t xml:space="preserve"> …every 12 months we do a development review where I go and talk to people they’ve worked with. I ask them what are their strengths and what are their weaknesses</w:t>
      </w:r>
      <w:r w:rsidR="00656888">
        <w:t>…</w:t>
      </w:r>
      <w:r w:rsidRPr="007E31AA">
        <w:t>we call it a development review because they're ongoing employment isn't tied to the outcome of it. It's all about objective feedback and working on trying to improve. And it also develops their soft skills around receiving feedback. (</w:t>
      </w:r>
      <w:r w:rsidRPr="00FD3EA6">
        <w:rPr>
          <w:b/>
          <w:bCs/>
        </w:rPr>
        <w:t>excerpt from interview with employer</w:t>
      </w:r>
      <w:r w:rsidRPr="007E31AA">
        <w:t>)</w:t>
      </w:r>
    </w:p>
    <w:p w14:paraId="3047D7A9" w14:textId="22CCD77C" w:rsidR="00076E69" w:rsidRPr="007E31AA" w:rsidRDefault="004437E2" w:rsidP="006516F8">
      <w:pPr>
        <w:pStyle w:val="Quote"/>
        <w:outlineLvl w:val="9"/>
      </w:pPr>
      <w:r w:rsidRPr="007E31AA">
        <w:t>They're put on a performance evaluation management program, so they have KPI (Key Performance Indicators) that they actually have mapped out and treated just like any other employee. (</w:t>
      </w:r>
      <w:r w:rsidRPr="00FD3EA6">
        <w:rPr>
          <w:b/>
          <w:bCs/>
        </w:rPr>
        <w:t>excerpt from interview with employer</w:t>
      </w:r>
      <w:r w:rsidRPr="007E31AA">
        <w:t>)</w:t>
      </w:r>
    </w:p>
    <w:p w14:paraId="5B8A7CD8" w14:textId="3A587F85" w:rsidR="00862E73" w:rsidRDefault="00862E73" w:rsidP="006516F8">
      <w:pPr>
        <w:outlineLvl w:val="9"/>
      </w:pPr>
      <w:r>
        <w:t>Other, less common strategies for supporting cadets in the workplace included:</w:t>
      </w:r>
    </w:p>
    <w:p w14:paraId="598D764E" w14:textId="339EA988" w:rsidR="006677DB" w:rsidRDefault="00DF482C" w:rsidP="006516F8">
      <w:pPr>
        <w:pStyle w:val="NormalBullet"/>
        <w:outlineLvl w:val="9"/>
      </w:pPr>
      <w:r>
        <w:t>s</w:t>
      </w:r>
      <w:r w:rsidR="006677DB">
        <w:t>ending students to conferences</w:t>
      </w:r>
    </w:p>
    <w:p w14:paraId="7020D7F9" w14:textId="68DA881E" w:rsidR="00862E73" w:rsidRDefault="00DF482C" w:rsidP="006516F8">
      <w:pPr>
        <w:pStyle w:val="NormalBullet"/>
        <w:outlineLvl w:val="9"/>
      </w:pPr>
      <w:r>
        <w:t>a</w:t>
      </w:r>
      <w:r w:rsidR="006677DB">
        <w:t xml:space="preserve">rranging a </w:t>
      </w:r>
      <w:r w:rsidR="00862E73">
        <w:t>formal induction</w:t>
      </w:r>
      <w:r w:rsidR="006677DB">
        <w:t xml:space="preserve"> or orientation to the workplace </w:t>
      </w:r>
    </w:p>
    <w:p w14:paraId="1ADAF8BA" w14:textId="22A4CC34" w:rsidR="00862E73" w:rsidRDefault="00DF482C" w:rsidP="006516F8">
      <w:pPr>
        <w:pStyle w:val="NormalBullet"/>
        <w:outlineLvl w:val="9"/>
      </w:pPr>
      <w:r>
        <w:lastRenderedPageBreak/>
        <w:t>b</w:t>
      </w:r>
      <w:r w:rsidR="00862E73">
        <w:t xml:space="preserve">ringing cadets together for </w:t>
      </w:r>
      <w:r w:rsidR="006677DB">
        <w:t>support and professional development at key points in time</w:t>
      </w:r>
    </w:p>
    <w:p w14:paraId="6A1E0C3B" w14:textId="1193B38B" w:rsidR="006677DB" w:rsidRDefault="00DF482C" w:rsidP="006516F8">
      <w:pPr>
        <w:pStyle w:val="NormalBullet"/>
        <w:outlineLvl w:val="9"/>
      </w:pPr>
      <w:r>
        <w:t>c</w:t>
      </w:r>
      <w:r w:rsidR="006677DB">
        <w:t>onnecting cadets with external professional networks</w:t>
      </w:r>
      <w:r>
        <w:t>.</w:t>
      </w:r>
    </w:p>
    <w:p w14:paraId="63BB6284" w14:textId="7D3459EC" w:rsidR="00076E69" w:rsidRDefault="00076E69" w:rsidP="00CC0E61">
      <w:pPr>
        <w:pStyle w:val="Heading3"/>
      </w:pPr>
      <w:bookmarkStart w:id="459" w:name="_Toc39230138"/>
      <w:bookmarkStart w:id="460" w:name="_Toc41473234"/>
      <w:bookmarkStart w:id="461" w:name="_Toc41950926"/>
      <w:bookmarkStart w:id="462" w:name="_Toc43911356"/>
      <w:bookmarkStart w:id="463" w:name="_Toc58594887"/>
      <w:r w:rsidRPr="000969BA">
        <w:t>What specific career advancement opportunities do they provide Cadets/Indigenous employees?</w:t>
      </w:r>
      <w:bookmarkEnd w:id="459"/>
      <w:bookmarkEnd w:id="460"/>
      <w:bookmarkEnd w:id="461"/>
      <w:bookmarkEnd w:id="462"/>
      <w:bookmarkEnd w:id="463"/>
    </w:p>
    <w:p w14:paraId="00BE57BC" w14:textId="3832E14E" w:rsidR="006677DB" w:rsidRDefault="00076E69" w:rsidP="00535AD2">
      <w:pPr>
        <w:outlineLvl w:val="9"/>
      </w:pPr>
      <w:r w:rsidRPr="00862E73">
        <w:t>This evaluation question is addressed above.</w:t>
      </w:r>
    </w:p>
    <w:p w14:paraId="3172972D" w14:textId="3F8A8B6E" w:rsidR="00076E69" w:rsidRDefault="00076E69" w:rsidP="00CC0E61">
      <w:pPr>
        <w:pStyle w:val="Heading3"/>
      </w:pPr>
      <w:bookmarkStart w:id="464" w:name="_Toc39230139"/>
      <w:bookmarkStart w:id="465" w:name="_Toc41473235"/>
      <w:bookmarkStart w:id="466" w:name="_Toc41950927"/>
      <w:bookmarkStart w:id="467" w:name="_Toc43911357"/>
      <w:bookmarkStart w:id="468" w:name="_Toc58594888"/>
      <w:r w:rsidRPr="000969BA">
        <w:t xml:space="preserve">How do outcomes vary by participant and between direct employer and </w:t>
      </w:r>
      <w:r w:rsidR="00A0319A">
        <w:t>provider</w:t>
      </w:r>
      <w:r w:rsidRPr="000969BA">
        <w:t xml:space="preserve"> models?</w:t>
      </w:r>
      <w:bookmarkEnd w:id="464"/>
      <w:bookmarkEnd w:id="465"/>
      <w:bookmarkEnd w:id="466"/>
      <w:bookmarkEnd w:id="467"/>
      <w:bookmarkEnd w:id="468"/>
    </w:p>
    <w:p w14:paraId="0B99C017" w14:textId="291557FF" w:rsidR="00947CAD" w:rsidRPr="006B2DAF" w:rsidRDefault="004437E2" w:rsidP="006516F8">
      <w:pPr>
        <w:outlineLvl w:val="9"/>
      </w:pPr>
      <w:r w:rsidRPr="006B2DAF">
        <w:t xml:space="preserve">Figure </w:t>
      </w:r>
      <w:r w:rsidR="006677DB" w:rsidRPr="006B2DAF">
        <w:t>11</w:t>
      </w:r>
      <w:r w:rsidRPr="006B2DAF">
        <w:t xml:space="preserve"> below shows a sub-set of completion rates for cadets disaggregated by program model (means of engagement). Here, cases where no data was entered (outcome unknown) or where the outcome of ‘other’ was recorded (which represented a very small proportion of all cases) are excluded. </w:t>
      </w:r>
    </w:p>
    <w:p w14:paraId="418A3F1F" w14:textId="1A119D8E" w:rsidR="004437E2" w:rsidRPr="007E31AA" w:rsidRDefault="004437E2" w:rsidP="004917BC">
      <w:pPr>
        <w:spacing w:before="240"/>
        <w:outlineLvl w:val="9"/>
      </w:pPr>
      <w:r w:rsidRPr="00947CAD">
        <w:rPr>
          <w:b/>
          <w:bCs/>
          <w:color w:val="5AA2AE" w:themeColor="accent5"/>
          <w:sz w:val="20"/>
          <w:szCs w:val="20"/>
        </w:rPr>
        <w:t xml:space="preserve">Figure </w:t>
      </w:r>
      <w:r w:rsidR="006677DB" w:rsidRPr="00947CAD">
        <w:rPr>
          <w:b/>
          <w:bCs/>
          <w:color w:val="5AA2AE" w:themeColor="accent5"/>
          <w:sz w:val="20"/>
          <w:szCs w:val="20"/>
        </w:rPr>
        <w:t>11</w:t>
      </w:r>
      <w:r w:rsidRPr="00947CAD">
        <w:rPr>
          <w:b/>
          <w:bCs/>
          <w:color w:val="5AA2AE" w:themeColor="accent5"/>
          <w:sz w:val="20"/>
          <w:szCs w:val="20"/>
        </w:rPr>
        <w:t>:</w:t>
      </w:r>
      <w:r w:rsidRPr="00947CAD">
        <w:rPr>
          <w:sz w:val="20"/>
          <w:szCs w:val="20"/>
        </w:rPr>
        <w:t xml:space="preserve"> Estimated ICS cadetship participation outcome, by means of engagement (n=663)</w:t>
      </w:r>
    </w:p>
    <w:p w14:paraId="6FA4702F" w14:textId="77777777" w:rsidR="004437E2" w:rsidRPr="00CC0E61" w:rsidRDefault="004437E2" w:rsidP="006516F8">
      <w:pPr>
        <w:jc w:val="center"/>
        <w:outlineLvl w:val="9"/>
      </w:pPr>
      <w:r w:rsidRPr="00CC0E61">
        <w:rPr>
          <w:noProof/>
          <w:lang w:eastAsia="en-AU"/>
        </w:rPr>
        <w:drawing>
          <wp:inline distT="0" distB="0" distL="0" distR="0" wp14:anchorId="12482CCA" wp14:editId="35F95862">
            <wp:extent cx="4457700" cy="2686050"/>
            <wp:effectExtent l="0" t="0" r="0" b="0"/>
            <wp:docPr id="26" name="Chart 26" descr="Figure 11: Estimated ICS cadetship participation outcome, by means of engagement (n=663)" title="Figure 11: Estimated ICS cadetship participation outcome, by means of engagement (n=663)">
              <a:extLst xmlns:a="http://schemas.openxmlformats.org/drawingml/2006/main">
                <a:ext uri="{FF2B5EF4-FFF2-40B4-BE49-F238E27FC236}">
                  <a16:creationId xmlns:a16="http://schemas.microsoft.com/office/drawing/2014/main" id="{B5E22942-8305-4A4D-88A5-206D27F2E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87CC4A7" w14:textId="6F7033B0" w:rsidR="00F9227E" w:rsidRPr="00494878" w:rsidRDefault="00F9227E" w:rsidP="00CC0E61">
      <w:pPr>
        <w:pStyle w:val="Heading3"/>
      </w:pPr>
      <w:bookmarkStart w:id="469" w:name="_Toc39230140"/>
      <w:bookmarkStart w:id="470" w:name="_Toc41473236"/>
      <w:bookmarkStart w:id="471" w:name="_Toc41950928"/>
      <w:bookmarkStart w:id="472" w:name="_Toc43911358"/>
      <w:bookmarkStart w:id="473" w:name="_Toc58594889"/>
      <w:r w:rsidRPr="000969BA">
        <w:t>How many Cadets are placed into graduate employment programs?</w:t>
      </w:r>
      <w:bookmarkEnd w:id="469"/>
      <w:bookmarkEnd w:id="470"/>
      <w:bookmarkEnd w:id="471"/>
      <w:bookmarkEnd w:id="472"/>
      <w:bookmarkEnd w:id="473"/>
    </w:p>
    <w:p w14:paraId="1591346E" w14:textId="2D017B89" w:rsidR="00F9227E" w:rsidRDefault="00F9227E" w:rsidP="006516F8">
      <w:pPr>
        <w:spacing w:after="0"/>
        <w:outlineLvl w:val="9"/>
      </w:pPr>
      <w:r>
        <w:t>Among cadets interviewed, the</w:t>
      </w:r>
      <w:r w:rsidRPr="00937409">
        <w:t xml:space="preserve"> most common pathway into the organisation was through a graduate development program. </w:t>
      </w:r>
      <w:r>
        <w:t>C</w:t>
      </w:r>
      <w:r w:rsidRPr="00937409">
        <w:t>adets whose employer had a graduate development program</w:t>
      </w:r>
      <w:r w:rsidR="00A0319A">
        <w:t xml:space="preserve"> were often able to progress to full employment</w:t>
      </w:r>
      <w:r w:rsidRPr="00937409">
        <w:t>, with many employers fast tracking cadets through the application process or waiving it altogether</w:t>
      </w:r>
      <w:r>
        <w:t xml:space="preserve">. Cadets whose host organisations did not have a graduate development program were less likely to gain employment with their host and more likely to feel </w:t>
      </w:r>
      <w:r w:rsidRPr="00B25BE2">
        <w:t xml:space="preserve">frustrated about the lack of employment options (see </w:t>
      </w:r>
      <w:r w:rsidR="008026BA" w:rsidRPr="00FF3ABC">
        <w:t>page</w:t>
      </w:r>
      <w:r w:rsidRPr="00B25BE2">
        <w:t xml:space="preserve"> </w:t>
      </w:r>
      <w:r w:rsidR="00FF3ABC">
        <w:t>64 f</w:t>
      </w:r>
      <w:r>
        <w:t>or further discussion</w:t>
      </w:r>
      <w:r w:rsidR="004B00FF">
        <w:t xml:space="preserve"> and recommendation</w:t>
      </w:r>
      <w:r>
        <w:t>).</w:t>
      </w:r>
    </w:p>
    <w:p w14:paraId="5E7D6446" w14:textId="71FCAD7D" w:rsidR="00076E69" w:rsidRDefault="00076E69" w:rsidP="00CC0E61">
      <w:pPr>
        <w:pStyle w:val="Heading3"/>
      </w:pPr>
      <w:bookmarkStart w:id="474" w:name="_Toc39230141"/>
      <w:bookmarkStart w:id="475" w:name="_Toc41473237"/>
      <w:bookmarkStart w:id="476" w:name="_Toc41950929"/>
      <w:bookmarkStart w:id="477" w:name="_Toc43911359"/>
      <w:bookmarkStart w:id="478" w:name="_Toc58594890"/>
      <w:r>
        <w:t>Is there a best practice model that other employers could replicate</w:t>
      </w:r>
      <w:r w:rsidRPr="000969BA">
        <w:t>?</w:t>
      </w:r>
      <w:bookmarkEnd w:id="474"/>
      <w:bookmarkEnd w:id="475"/>
      <w:bookmarkEnd w:id="476"/>
      <w:bookmarkEnd w:id="477"/>
      <w:bookmarkEnd w:id="478"/>
    </w:p>
    <w:p w14:paraId="51F90ABD" w14:textId="1B02609C" w:rsidR="00076E69" w:rsidRPr="00494878" w:rsidRDefault="00F9227E" w:rsidP="006516F8">
      <w:pPr>
        <w:outlineLvl w:val="9"/>
      </w:pPr>
      <w:r w:rsidRPr="00F07B79">
        <w:t>Building on the key determinants of work placement satisfaction among cadets</w:t>
      </w:r>
      <w:r w:rsidR="006677DB" w:rsidRPr="00F07B79">
        <w:t xml:space="preserve"> (see </w:t>
      </w:r>
      <w:r w:rsidR="008026BA" w:rsidRPr="00FF3ABC">
        <w:t>page</w:t>
      </w:r>
      <w:r w:rsidR="006677DB" w:rsidRPr="00F07B79">
        <w:t xml:space="preserve"> </w:t>
      </w:r>
      <w:r w:rsidR="00F07B79" w:rsidRPr="00F07B79">
        <w:t>5</w:t>
      </w:r>
      <w:r w:rsidR="00FF3ABC">
        <w:t>3</w:t>
      </w:r>
      <w:r w:rsidR="006677DB">
        <w:t>)</w:t>
      </w:r>
      <w:r>
        <w:t>, t</w:t>
      </w:r>
      <w:r w:rsidRPr="00CC0E61">
        <w:t>he</w:t>
      </w:r>
      <w:r w:rsidR="00086AD6">
        <w:t xml:space="preserve"> evaluation evidence indicates</w:t>
      </w:r>
      <w:r w:rsidRPr="00CC0E61">
        <w:t xml:space="preserve"> </w:t>
      </w:r>
      <w:r w:rsidR="00086AD6">
        <w:t xml:space="preserve">the </w:t>
      </w:r>
      <w:r w:rsidRPr="00CC0E61">
        <w:t>following</w:t>
      </w:r>
      <w:r>
        <w:t xml:space="preserve"> </w:t>
      </w:r>
      <w:r w:rsidRPr="00CC0E61">
        <w:t xml:space="preserve">best practice </w:t>
      </w:r>
      <w:r w:rsidR="00086AD6">
        <w:t>evidence</w:t>
      </w:r>
      <w:r>
        <w:t>.</w:t>
      </w:r>
    </w:p>
    <w:p w14:paraId="5A1DE2CE" w14:textId="1A865520" w:rsidR="00076E69" w:rsidRPr="00494878" w:rsidRDefault="00F9227E" w:rsidP="00CC0E61">
      <w:pPr>
        <w:pStyle w:val="Heading4"/>
      </w:pPr>
      <w:bookmarkStart w:id="479" w:name="_Toc39230142"/>
      <w:bookmarkStart w:id="480" w:name="_Toc41473238"/>
      <w:bookmarkStart w:id="481" w:name="_Toc41950930"/>
      <w:bookmarkStart w:id="482" w:name="_Toc43911360"/>
      <w:bookmarkStart w:id="483" w:name="_Toc58594891"/>
      <w:r>
        <w:t>Providing r</w:t>
      </w:r>
      <w:r w:rsidR="00076E69" w:rsidRPr="00494878">
        <w:t>elevant and meaningful work</w:t>
      </w:r>
      <w:bookmarkEnd w:id="479"/>
      <w:bookmarkEnd w:id="480"/>
      <w:bookmarkEnd w:id="481"/>
      <w:bookmarkEnd w:id="482"/>
      <w:bookmarkEnd w:id="483"/>
    </w:p>
    <w:p w14:paraId="4792D320" w14:textId="77777777" w:rsidR="00076E69" w:rsidRPr="00494878" w:rsidRDefault="00076E69" w:rsidP="006516F8">
      <w:pPr>
        <w:outlineLvl w:val="9"/>
      </w:pPr>
      <w:r w:rsidRPr="00494878">
        <w:t>Employers who demonstrated best practice provided cadets with meaningful and relevant work placements that were aligned with their field of study, professional interests and capacity. A meaningful work placement also required the work performed to be ‘real’, in other words, to give the cadet an opportunity to genuinely contribute to the needs of the host organisation.</w:t>
      </w:r>
    </w:p>
    <w:p w14:paraId="66BA47BE" w14:textId="77777777" w:rsidR="00076E69" w:rsidRPr="00494878" w:rsidRDefault="00076E69" w:rsidP="006516F8">
      <w:pPr>
        <w:pStyle w:val="Quote"/>
        <w:outlineLvl w:val="9"/>
        <w:rPr>
          <w:szCs w:val="20"/>
        </w:rPr>
      </w:pPr>
      <w:r w:rsidRPr="007E31AA">
        <w:lastRenderedPageBreak/>
        <w:t>…we don't just sort of ‘make up’ projects [to give cadets] something to fluff around with over summer, these guys work here during the during the year and they fill needs in the business.</w:t>
      </w:r>
      <w:r w:rsidRPr="00494878">
        <w:rPr>
          <w:szCs w:val="20"/>
        </w:rPr>
        <w:t xml:space="preserve"> </w:t>
      </w:r>
      <w:r w:rsidRPr="00494878">
        <w:rPr>
          <w:b/>
          <w:bCs/>
          <w:szCs w:val="20"/>
        </w:rPr>
        <w:t>(excerpt from interview with employer)</w:t>
      </w:r>
    </w:p>
    <w:p w14:paraId="393BB600" w14:textId="77EF604B" w:rsidR="00076E69" w:rsidRPr="00494878" w:rsidRDefault="00076E69">
      <w:pPr>
        <w:pStyle w:val="Heading4"/>
      </w:pPr>
      <w:bookmarkStart w:id="484" w:name="_Toc39230143"/>
      <w:bookmarkStart w:id="485" w:name="_Toc41473239"/>
      <w:bookmarkStart w:id="486" w:name="_Toc41950931"/>
      <w:bookmarkStart w:id="487" w:name="_Toc43911361"/>
      <w:bookmarkStart w:id="488" w:name="_Toc58594892"/>
      <w:r w:rsidRPr="00494878">
        <w:t>Nominat</w:t>
      </w:r>
      <w:r w:rsidR="004437E2">
        <w:t>ing</w:t>
      </w:r>
      <w:r w:rsidRPr="00494878">
        <w:t xml:space="preserve"> a program focal point</w:t>
      </w:r>
      <w:bookmarkEnd w:id="484"/>
      <w:bookmarkEnd w:id="485"/>
      <w:bookmarkEnd w:id="486"/>
      <w:bookmarkEnd w:id="487"/>
      <w:bookmarkEnd w:id="488"/>
    </w:p>
    <w:p w14:paraId="42C200D5" w14:textId="4B2706F5" w:rsidR="00076E69" w:rsidRPr="00494878" w:rsidRDefault="00076E69" w:rsidP="006516F8">
      <w:pPr>
        <w:outlineLvl w:val="9"/>
      </w:pPr>
      <w:r>
        <w:t>E</w:t>
      </w:r>
      <w:r w:rsidRPr="00494878">
        <w:t xml:space="preserve">mployers demonstrated best practice when they identified a focal point for the </w:t>
      </w:r>
      <w:r w:rsidR="00A0319A">
        <w:t>C</w:t>
      </w:r>
      <w:r w:rsidRPr="00494878">
        <w:t>adetship</w:t>
      </w:r>
      <w:r w:rsidR="00A0319A">
        <w:t>s</w:t>
      </w:r>
      <w:r w:rsidRPr="00494878">
        <w:t xml:space="preserve"> program</w:t>
      </w:r>
      <w:r w:rsidR="00A0319A">
        <w:t>s</w:t>
      </w:r>
      <w:r w:rsidRPr="00494878">
        <w:t>. This person was sometimes also the cadet’s mentor or supervisor (but not both) but was more often someone from the organisation’s human resources department. The focal point fulfilled an important role in ensuring the administration of the program ran smoothly for cadets.</w:t>
      </w:r>
    </w:p>
    <w:p w14:paraId="1391A322" w14:textId="77777777" w:rsidR="00076E69" w:rsidRPr="00494878" w:rsidRDefault="00076E69" w:rsidP="006516F8">
      <w:pPr>
        <w:pStyle w:val="Quote"/>
        <w:outlineLvl w:val="9"/>
        <w:rPr>
          <w:szCs w:val="20"/>
        </w:rPr>
      </w:pPr>
      <w:r w:rsidRPr="007E31AA">
        <w:t>…we're in quite a lot of contact. I usually catch up with them after their first month. So, it might be in the workplace and then after that it's on a quarterly basis as needed. Some of them need, I guess you can identify that they need a little more (support).</w:t>
      </w:r>
      <w:r w:rsidRPr="00494878">
        <w:rPr>
          <w:szCs w:val="20"/>
        </w:rPr>
        <w:t xml:space="preserve"> </w:t>
      </w:r>
      <w:r w:rsidRPr="00494878">
        <w:rPr>
          <w:b/>
          <w:bCs/>
          <w:szCs w:val="20"/>
        </w:rPr>
        <w:t>(excerpt from interview with employer)</w:t>
      </w:r>
    </w:p>
    <w:p w14:paraId="1801A7D3" w14:textId="6D0AEED5" w:rsidR="00076E69" w:rsidRPr="00494878" w:rsidRDefault="00F9227E">
      <w:pPr>
        <w:pStyle w:val="Heading4"/>
      </w:pPr>
      <w:bookmarkStart w:id="489" w:name="_Toc39230144"/>
      <w:bookmarkStart w:id="490" w:name="_Toc41473240"/>
      <w:bookmarkStart w:id="491" w:name="_Toc41950932"/>
      <w:bookmarkStart w:id="492" w:name="_Toc43911362"/>
      <w:bookmarkStart w:id="493" w:name="_Toc58594893"/>
      <w:r>
        <w:t xml:space="preserve">Being flexible </w:t>
      </w:r>
      <w:r w:rsidR="00076E69" w:rsidRPr="00494878">
        <w:t>in times of crisis</w:t>
      </w:r>
      <w:bookmarkEnd w:id="489"/>
      <w:bookmarkEnd w:id="490"/>
      <w:bookmarkEnd w:id="491"/>
      <w:bookmarkEnd w:id="492"/>
      <w:bookmarkEnd w:id="493"/>
    </w:p>
    <w:p w14:paraId="128FFEC8" w14:textId="77777777" w:rsidR="00076E69" w:rsidRPr="00494878" w:rsidRDefault="00076E69" w:rsidP="006516F8">
      <w:pPr>
        <w:outlineLvl w:val="9"/>
      </w:pPr>
      <w:r w:rsidRPr="00494878">
        <w:t>Interviews with cadets revealed it was not uncommon for cadets to experience personal cris</w:t>
      </w:r>
      <w:r>
        <w:t>e</w:t>
      </w:r>
      <w:r w:rsidRPr="00494878">
        <w:t>s during their cadetship. When this occurred, best practice employers demonstrate</w:t>
      </w:r>
      <w:r>
        <w:t>d</w:t>
      </w:r>
      <w:r w:rsidRPr="00494878">
        <w:t xml:space="preserve"> flexibility and compassion and doing their utmost to ensure </w:t>
      </w:r>
      <w:r>
        <w:t>the</w:t>
      </w:r>
      <w:r w:rsidRPr="00494878">
        <w:t xml:space="preserve"> cadet was able to maintain the cadetship or defer and return at a later date. </w:t>
      </w:r>
    </w:p>
    <w:p w14:paraId="392DE9D1" w14:textId="1A52D873" w:rsidR="00076E69" w:rsidRPr="00174D53" w:rsidRDefault="00EE4D6A" w:rsidP="00174D53">
      <w:pPr>
        <w:pStyle w:val="Quote"/>
        <w:ind w:left="0"/>
        <w:outlineLvl w:val="9"/>
        <w:rPr>
          <w:i w:val="0"/>
          <w:iCs w:val="0"/>
          <w:sz w:val="22"/>
        </w:rPr>
      </w:pPr>
      <w:bookmarkStart w:id="494" w:name="_GoBack"/>
      <w:bookmarkEnd w:id="494"/>
      <w:r w:rsidRPr="00174D53">
        <w:rPr>
          <w:i w:val="0"/>
          <w:iCs w:val="0"/>
          <w:sz w:val="22"/>
        </w:rPr>
        <w:t>One employer discussed the sorry business facing one of their cadets. The employer said the relationship goes further than usual employer/employee role and often they were called on to support their cadets through sorry business and the financial hardships that may result. This employer understands this is an expected and necessary step in the partnership with people suffering through intergenerational trauma.</w:t>
      </w:r>
      <w:r w:rsidR="00076E69" w:rsidRPr="00174D53">
        <w:rPr>
          <w:i w:val="0"/>
          <w:iCs w:val="0"/>
          <w:sz w:val="22"/>
        </w:rPr>
        <w:t xml:space="preserve"> </w:t>
      </w:r>
    </w:p>
    <w:p w14:paraId="70C5487F" w14:textId="510812CF" w:rsidR="00076E69" w:rsidRPr="00494878" w:rsidRDefault="00076E69" w:rsidP="006516F8">
      <w:pPr>
        <w:pStyle w:val="Quote"/>
        <w:outlineLvl w:val="9"/>
      </w:pPr>
      <w:r w:rsidRPr="007E31AA">
        <w:t xml:space="preserve">Yeah, they gave me a lot of options like I could, you know, if I ever needed a break or whatever, I could talk to my manager. And like </w:t>
      </w:r>
      <w:r w:rsidR="00250FEA">
        <w:t>I discussed it with both Career</w:t>
      </w:r>
      <w:r w:rsidRPr="007E31AA">
        <w:t>Trackers and my manager at the same time. And like, if I needed to come in late or end a bit earlier, I could set that up with my manager. So maybe I could miss like the peak hour and just come in at maybe like nine or 10 o'clock instead of having to get there at eight or whatever, yeah, just like different options to help me work around it.</w:t>
      </w:r>
      <w:r w:rsidRPr="00494878">
        <w:rPr>
          <w:b/>
          <w:bCs/>
          <w:szCs w:val="20"/>
        </w:rPr>
        <w:t xml:space="preserve"> (excerpt from interview with cadet)</w:t>
      </w:r>
    </w:p>
    <w:p w14:paraId="06DF2079" w14:textId="306B7E11" w:rsidR="00076E69" w:rsidRPr="00494878" w:rsidRDefault="00076E69">
      <w:pPr>
        <w:pStyle w:val="Heading4"/>
      </w:pPr>
      <w:bookmarkStart w:id="495" w:name="_Toc39230145"/>
      <w:bookmarkStart w:id="496" w:name="_Toc41473241"/>
      <w:bookmarkStart w:id="497" w:name="_Toc41950933"/>
      <w:bookmarkStart w:id="498" w:name="_Toc43911363"/>
      <w:bookmarkStart w:id="499" w:name="_Toc58594894"/>
      <w:r w:rsidRPr="00494878">
        <w:t>Support</w:t>
      </w:r>
      <w:r w:rsidR="00F9227E">
        <w:t>ing</w:t>
      </w:r>
      <w:r w:rsidRPr="00494878">
        <w:t xml:space="preserve"> transition into employment</w:t>
      </w:r>
      <w:bookmarkEnd w:id="495"/>
      <w:bookmarkEnd w:id="496"/>
      <w:bookmarkEnd w:id="497"/>
      <w:bookmarkEnd w:id="498"/>
      <w:bookmarkEnd w:id="499"/>
    </w:p>
    <w:p w14:paraId="38ED7908" w14:textId="77777777" w:rsidR="00076E69" w:rsidRPr="00494878" w:rsidRDefault="00076E69" w:rsidP="006516F8">
      <w:pPr>
        <w:outlineLvl w:val="9"/>
      </w:pPr>
      <w:r>
        <w:t>N</w:t>
      </w:r>
      <w:r w:rsidRPr="00494878">
        <w:t xml:space="preserve">ot all employers had the capacity to guarantee cadets a job after their cadetship. Similarly, not all cadets wanted to obtain employment with their host employer after their cadetship. Program providers expressed different perspectives on this issue, which may be influenced by the different types of employers they were working with. </w:t>
      </w:r>
    </w:p>
    <w:p w14:paraId="0948EECB" w14:textId="04E81F3F" w:rsidR="00076E69" w:rsidRPr="00494878" w:rsidRDefault="0097452C" w:rsidP="006516F8">
      <w:pPr>
        <w:pStyle w:val="Quote"/>
        <w:outlineLvl w:val="9"/>
        <w:rPr>
          <w:szCs w:val="20"/>
        </w:rPr>
      </w:pPr>
      <w:r>
        <w:t>…</w:t>
      </w:r>
      <w:r w:rsidR="00076E69" w:rsidRPr="007E31AA">
        <w:t>I think the primary thought of most [employers] to give them the experience…very few of them who look at it and say I'll guarantee them a job regardless, they always have to get them in and see how they go first.</w:t>
      </w:r>
      <w:r w:rsidR="00076E69" w:rsidRPr="00494878">
        <w:rPr>
          <w:szCs w:val="20"/>
        </w:rPr>
        <w:t xml:space="preserve"> </w:t>
      </w:r>
      <w:r w:rsidR="00076E69" w:rsidRPr="00494878">
        <w:rPr>
          <w:b/>
          <w:bCs/>
          <w:szCs w:val="20"/>
        </w:rPr>
        <w:t>(excerpt from interview with provider)</w:t>
      </w:r>
    </w:p>
    <w:p w14:paraId="135B4881" w14:textId="584490F8" w:rsidR="00076E69" w:rsidRPr="00494878" w:rsidRDefault="00076E69" w:rsidP="006516F8">
      <w:pPr>
        <w:pStyle w:val="Quote"/>
        <w:outlineLvl w:val="9"/>
        <w:rPr>
          <w:b/>
          <w:bCs/>
          <w:szCs w:val="20"/>
        </w:rPr>
      </w:pPr>
      <w:r w:rsidRPr="007E31AA">
        <w:t>Within the host companies, the conversion rate in CareerTrackers is 89%, and you know, it should be because, you know, we're investing in these students right out of high school</w:t>
      </w:r>
      <w:r w:rsidR="0097452C">
        <w:t>…</w:t>
      </w:r>
      <w:r w:rsidRPr="007E31AA">
        <w:t>we want it to be that high, it needs to be that high. Because if not, then CareerTrackers is some charitable thing that looks good in a Reconciliation Action Plan that has no sustainability to it.</w:t>
      </w:r>
      <w:r w:rsidRPr="00494878">
        <w:rPr>
          <w:szCs w:val="20"/>
        </w:rPr>
        <w:t xml:space="preserve"> </w:t>
      </w:r>
      <w:r w:rsidRPr="00494878">
        <w:rPr>
          <w:b/>
          <w:bCs/>
          <w:szCs w:val="20"/>
        </w:rPr>
        <w:t>(excerpt from interview with provider)</w:t>
      </w:r>
    </w:p>
    <w:p w14:paraId="2FF93908" w14:textId="77777777" w:rsidR="00076E69" w:rsidRPr="002D5067" w:rsidRDefault="00076E69" w:rsidP="006516F8">
      <w:pPr>
        <w:outlineLvl w:val="9"/>
      </w:pPr>
      <w:bookmarkStart w:id="500" w:name="_Toc39230146"/>
      <w:r w:rsidRPr="000D2C41">
        <w:t xml:space="preserve">Demonstrating best practice did not necessarily mean employers had to guarantee cadets a job at the conclusion of the cadetship, rather, it mean that they should be clear about their </w:t>
      </w:r>
      <w:r w:rsidRPr="000D2C41">
        <w:lastRenderedPageBreak/>
        <w:t>capacity to do so, and actively support cadets to transition into graduate employment, whether that be with their own company or another. This included helping cadets identify and apply for suitable roles, or supporting their transition onto other programs, such as graduate programs or clerkships.</w:t>
      </w:r>
      <w:bookmarkEnd w:id="500"/>
    </w:p>
    <w:p w14:paraId="070DBC48" w14:textId="24FA0A51" w:rsidR="00076E69" w:rsidRPr="00494878" w:rsidRDefault="00BA6F77" w:rsidP="006516F8">
      <w:pPr>
        <w:pStyle w:val="Quote"/>
        <w:outlineLvl w:val="9"/>
        <w:rPr>
          <w:b/>
          <w:bCs/>
          <w:szCs w:val="20"/>
        </w:rPr>
      </w:pPr>
      <w:r w:rsidRPr="007E31AA">
        <w:t>Unfortunately,</w:t>
      </w:r>
      <w:r w:rsidR="00076E69" w:rsidRPr="007E31AA">
        <w:t xml:space="preserve"> we can't guarantee them a job, but we do try our hardest to get them jobs, but they have to prove themselves…and it just depends on what degree they're doing, we'll assist them to get into the graduate program if it's into nursing or other graduate programs we have, but we'll always assist them to find employment.</w:t>
      </w:r>
      <w:r w:rsidR="00076E69" w:rsidRPr="00494878">
        <w:rPr>
          <w:szCs w:val="20"/>
        </w:rPr>
        <w:t xml:space="preserve"> </w:t>
      </w:r>
      <w:r w:rsidR="00076E69" w:rsidRPr="00494878">
        <w:rPr>
          <w:b/>
          <w:bCs/>
          <w:szCs w:val="20"/>
        </w:rPr>
        <w:t>(excerpt from interview with employer)</w:t>
      </w:r>
    </w:p>
    <w:p w14:paraId="6C795D87" w14:textId="0DC60FFC" w:rsidR="00076E69" w:rsidRPr="00494878" w:rsidRDefault="00F9227E">
      <w:pPr>
        <w:pStyle w:val="Heading4"/>
      </w:pPr>
      <w:bookmarkStart w:id="501" w:name="_Toc39230147"/>
      <w:bookmarkStart w:id="502" w:name="_Toc41473242"/>
      <w:bookmarkStart w:id="503" w:name="_Toc41950934"/>
      <w:bookmarkStart w:id="504" w:name="_Toc43911364"/>
      <w:bookmarkStart w:id="505" w:name="_Toc58594895"/>
      <w:r>
        <w:t>Ensuring c</w:t>
      </w:r>
      <w:r w:rsidR="00076E69" w:rsidRPr="00494878">
        <w:t>ultural safety</w:t>
      </w:r>
      <w:bookmarkEnd w:id="501"/>
      <w:bookmarkEnd w:id="502"/>
      <w:bookmarkEnd w:id="503"/>
      <w:bookmarkEnd w:id="504"/>
      <w:bookmarkEnd w:id="505"/>
    </w:p>
    <w:p w14:paraId="0705EAB3" w14:textId="72D82D2A" w:rsidR="00076E69" w:rsidRPr="00494878" w:rsidRDefault="00076E69" w:rsidP="006516F8">
      <w:pPr>
        <w:outlineLvl w:val="9"/>
      </w:pPr>
      <w:r w:rsidRPr="00494878">
        <w:t xml:space="preserve">Employers demonstrated best practice when they took steps to ensure cadets had access to a culturally safe workplace, without unintentionally ‘out grouping’ cadets. In this context, out grouping refers to efforts that aim to promote inclusion and workplace diversity but inadvertently isolate or create embarrassment for Indigenous staff (for example, identifying staff as being Indigenous when they do not want to be identified, or always expecting Indigenous staff to perform welcome </w:t>
      </w:r>
      <w:r w:rsidR="00ED153D">
        <w:t xml:space="preserve">or acknowledgement </w:t>
      </w:r>
      <w:r w:rsidRPr="00494878">
        <w:t>to country or speak a</w:t>
      </w:r>
      <w:r>
        <w:t>t</w:t>
      </w:r>
      <w:r w:rsidRPr="00494878">
        <w:t xml:space="preserve"> Indigenous celebrations). Strategies used by employers to ensure cultural inclusive and safety included: </w:t>
      </w:r>
    </w:p>
    <w:p w14:paraId="090982D0" w14:textId="77777777" w:rsidR="00076E69" w:rsidRPr="00494878" w:rsidRDefault="00076E69" w:rsidP="006516F8">
      <w:pPr>
        <w:pStyle w:val="NormalBullet"/>
        <w:outlineLvl w:val="9"/>
      </w:pPr>
      <w:r w:rsidRPr="00494878">
        <w:t>celebrating and including cadets in Indigenous events</w:t>
      </w:r>
      <w:r>
        <w:t>,</w:t>
      </w:r>
    </w:p>
    <w:p w14:paraId="4CEC185D" w14:textId="77777777" w:rsidR="00076E69" w:rsidRPr="00494878" w:rsidRDefault="00076E69" w:rsidP="006516F8">
      <w:pPr>
        <w:pStyle w:val="NormalBullet"/>
        <w:outlineLvl w:val="9"/>
      </w:pPr>
      <w:r w:rsidRPr="00494878">
        <w:t>ensuring cadets have access to psychological support services, such as culturally sensitive Employee Assistance Programs (EAPs)</w:t>
      </w:r>
      <w:r>
        <w:t>,</w:t>
      </w:r>
    </w:p>
    <w:p w14:paraId="186F8779" w14:textId="77777777" w:rsidR="00076E69" w:rsidRPr="00494878" w:rsidRDefault="00076E69" w:rsidP="006516F8">
      <w:pPr>
        <w:pStyle w:val="NormalBullet"/>
        <w:outlineLvl w:val="9"/>
      </w:pPr>
      <w:r w:rsidRPr="00494878">
        <w:t>connecting cadets with Indigenous elders</w:t>
      </w:r>
      <w:r>
        <w:t>,</w:t>
      </w:r>
    </w:p>
    <w:p w14:paraId="09ACDEB7" w14:textId="77777777" w:rsidR="00076E69" w:rsidRPr="00494878" w:rsidRDefault="00076E69" w:rsidP="006516F8">
      <w:pPr>
        <w:pStyle w:val="NormalBullet"/>
        <w:outlineLvl w:val="9"/>
      </w:pPr>
      <w:r>
        <w:t>p</w:t>
      </w:r>
      <w:r w:rsidRPr="00494878">
        <w:t>roviding cultural competence training to teams hosting cadets</w:t>
      </w:r>
      <w:r>
        <w:t>,</w:t>
      </w:r>
      <w:r w:rsidRPr="00494878">
        <w:t xml:space="preserve"> and</w:t>
      </w:r>
    </w:p>
    <w:p w14:paraId="45C0338A" w14:textId="617DCCC5" w:rsidR="00076E69" w:rsidRDefault="00076E69" w:rsidP="006516F8">
      <w:pPr>
        <w:pStyle w:val="NormalBullet"/>
        <w:outlineLvl w:val="9"/>
      </w:pPr>
      <w:r w:rsidRPr="00494878">
        <w:t>linking cadets with existing Indigenous networks within their organisation.</w:t>
      </w:r>
    </w:p>
    <w:p w14:paraId="32258B5E" w14:textId="01905CAD" w:rsidR="004437E2" w:rsidRDefault="00F9227E" w:rsidP="00CC0E61">
      <w:pPr>
        <w:pStyle w:val="Heading3"/>
      </w:pPr>
      <w:bookmarkStart w:id="506" w:name="_Toc39230148"/>
      <w:bookmarkStart w:id="507" w:name="_Toc41473243"/>
      <w:bookmarkStart w:id="508" w:name="_Toc41950935"/>
      <w:bookmarkStart w:id="509" w:name="_Toc43911365"/>
      <w:bookmarkStart w:id="510" w:name="_Toc58594896"/>
      <w:r w:rsidRPr="000969BA">
        <w:t>What percentage of employers are government – local, state and federal?</w:t>
      </w:r>
      <w:bookmarkEnd w:id="506"/>
      <w:bookmarkEnd w:id="507"/>
      <w:bookmarkEnd w:id="508"/>
      <w:bookmarkEnd w:id="509"/>
      <w:bookmarkEnd w:id="510"/>
    </w:p>
    <w:p w14:paraId="1B46E4F9" w14:textId="689B1F33" w:rsidR="00F9227E" w:rsidRPr="00CC0E61" w:rsidRDefault="00F9227E" w:rsidP="00535AD2">
      <w:pPr>
        <w:outlineLvl w:val="9"/>
      </w:pPr>
      <w:r w:rsidRPr="00F07B79">
        <w:t xml:space="preserve">This evaluation question is addressed </w:t>
      </w:r>
      <w:r w:rsidR="00056D9E">
        <w:t xml:space="preserve">in Figure 2 </w:t>
      </w:r>
      <w:r w:rsidRPr="00F07B79">
        <w:t xml:space="preserve">on </w:t>
      </w:r>
      <w:r w:rsidR="008026BA" w:rsidRPr="00FF3ABC">
        <w:t>page</w:t>
      </w:r>
      <w:r w:rsidRPr="00F07B79">
        <w:t xml:space="preserve"> </w:t>
      </w:r>
      <w:r w:rsidR="00F07B79" w:rsidRPr="00F07B79">
        <w:t>3</w:t>
      </w:r>
      <w:r w:rsidR="00FF3ABC">
        <w:t>1</w:t>
      </w:r>
      <w:r w:rsidR="00F07B79" w:rsidRPr="00F07B79">
        <w:t>.</w:t>
      </w:r>
    </w:p>
    <w:p w14:paraId="0D1F8E81" w14:textId="2CDC370A" w:rsidR="000B1FCB" w:rsidRDefault="000B1FCB" w:rsidP="00CC0E61">
      <w:pPr>
        <w:pStyle w:val="Heading2"/>
      </w:pPr>
      <w:bookmarkStart w:id="511" w:name="_Toc58594897"/>
      <w:r w:rsidRPr="000969BA">
        <w:t>What do the outcomes tell us about the efficiency and effectiveness of this program?</w:t>
      </w:r>
      <w:bookmarkEnd w:id="511"/>
    </w:p>
    <w:tbl>
      <w:tblPr>
        <w:tblStyle w:val="TableGrid"/>
        <w:tblW w:w="8647" w:type="dxa"/>
        <w:tblInd w:w="-5" w:type="dxa"/>
        <w:tblLook w:val="04A0" w:firstRow="1" w:lastRow="0" w:firstColumn="1" w:lastColumn="0" w:noHBand="0" w:noVBand="1"/>
        <w:tblCaption w:val="Evaluation question 3.1: What do the outcomes tell us about the efficiency and effectiveness of this program?"/>
        <w:tblDescription w:val="Evaluation question 3.1: What do the outcomes tell us about the efficiency and effectiveness of this program?"/>
      </w:tblPr>
      <w:tblGrid>
        <w:gridCol w:w="8647"/>
      </w:tblGrid>
      <w:tr w:rsidR="003F24D0" w:rsidRPr="00D421E3" w14:paraId="1437AF11" w14:textId="77777777" w:rsidTr="00EE7796">
        <w:trPr>
          <w:trHeight w:val="722"/>
          <w:tblHeader/>
        </w:trPr>
        <w:tc>
          <w:tcPr>
            <w:tcW w:w="8647" w:type="dxa"/>
            <w:shd w:val="clear" w:color="auto" w:fill="009193"/>
            <w:vAlign w:val="center"/>
          </w:tcPr>
          <w:p w14:paraId="16C4BA9C" w14:textId="72DCE377" w:rsidR="003F24D0" w:rsidRPr="00D421E3" w:rsidRDefault="003F24D0" w:rsidP="00EB2BEF">
            <w:pPr>
              <w:spacing w:after="0"/>
              <w:ind w:left="34"/>
              <w:rPr>
                <w:b/>
                <w:bCs/>
                <w:color w:val="FFFFFF" w:themeColor="background1"/>
              </w:rPr>
            </w:pPr>
            <w:r w:rsidRPr="00E404D8">
              <w:rPr>
                <w:b/>
                <w:bCs/>
                <w:color w:val="FFFFFF" w:themeColor="background1"/>
              </w:rPr>
              <w:t xml:space="preserve">Evaluation question </w:t>
            </w:r>
            <w:r>
              <w:rPr>
                <w:b/>
                <w:bCs/>
                <w:color w:val="FFFFFF" w:themeColor="background1"/>
              </w:rPr>
              <w:t>3.1</w:t>
            </w:r>
            <w:r w:rsidRPr="00D421E3">
              <w:rPr>
                <w:b/>
                <w:bCs/>
                <w:color w:val="FFFFFF" w:themeColor="background1"/>
              </w:rPr>
              <w:t>:</w:t>
            </w:r>
            <w:r>
              <w:rPr>
                <w:b/>
                <w:bCs/>
                <w:color w:val="FFFFFF" w:themeColor="background1"/>
              </w:rPr>
              <w:t xml:space="preserve"> </w:t>
            </w:r>
            <w:r w:rsidRPr="003F24D0">
              <w:rPr>
                <w:color w:val="FFFFFF" w:themeColor="background1"/>
              </w:rPr>
              <w:t>What do the outcomes tell us about the efficiency and effectiveness of this program?</w:t>
            </w:r>
          </w:p>
        </w:tc>
      </w:tr>
      <w:tr w:rsidR="003F24D0" w:rsidRPr="00455C89" w14:paraId="76DC7278" w14:textId="77777777" w:rsidTr="003F24D0">
        <w:trPr>
          <w:trHeight w:val="983"/>
        </w:trPr>
        <w:tc>
          <w:tcPr>
            <w:tcW w:w="8647" w:type="dxa"/>
            <w:shd w:val="clear" w:color="auto" w:fill="DCEDEF"/>
          </w:tcPr>
          <w:p w14:paraId="2AFD1009" w14:textId="37F6FFD9" w:rsidR="003F24D0" w:rsidRDefault="003F24D0" w:rsidP="003F24D0">
            <w:pPr>
              <w:spacing w:before="120"/>
            </w:pPr>
            <w:r w:rsidRPr="0073669D">
              <w:rPr>
                <w:b/>
                <w:bCs/>
              </w:rPr>
              <w:t>Finding:</w:t>
            </w:r>
            <w:r w:rsidRPr="0073669D">
              <w:t xml:space="preserve"> </w:t>
            </w:r>
            <w:r>
              <w:rPr>
                <w:color w:val="000000" w:themeColor="text1"/>
              </w:rPr>
              <w:t>The funding model could be improve</w:t>
            </w:r>
            <w:r w:rsidR="006F38D7">
              <w:rPr>
                <w:color w:val="000000" w:themeColor="text1"/>
              </w:rPr>
              <w:t>d</w:t>
            </w:r>
            <w:r>
              <w:rPr>
                <w:color w:val="000000" w:themeColor="text1"/>
              </w:rPr>
              <w:t xml:space="preserve"> by improving interactions with social security payments. Further efficiencies could be delivered by having </w:t>
            </w:r>
            <w:r w:rsidRPr="00494878">
              <w:t xml:space="preserve">fewer stakeholders </w:t>
            </w:r>
            <w:r>
              <w:t>that</w:t>
            </w:r>
            <w:r w:rsidRPr="00494878">
              <w:t xml:space="preserve"> are capable of facilitating a greater number of cadetships</w:t>
            </w:r>
            <w:r>
              <w:t>.</w:t>
            </w:r>
          </w:p>
          <w:p w14:paraId="495CFD44" w14:textId="77777777" w:rsidR="003F24D0" w:rsidRDefault="003F24D0" w:rsidP="003F24D0">
            <w:pPr>
              <w:rPr>
                <w:color w:val="000000" w:themeColor="text1"/>
              </w:rPr>
            </w:pPr>
            <w:r>
              <w:rPr>
                <w:color w:val="000000" w:themeColor="text1"/>
              </w:rPr>
              <w:t>While the cadets interviewed usually experienced good employment prospects, program withdrawals and allowing employers to offer cadetships when they are unlikely to offer a graduate job can cause dissatisfaction. Redesigning program elements to limit withdrawals and better facilitate graduate roles may improve the efficiency and effectiveness of the program.</w:t>
            </w:r>
          </w:p>
          <w:p w14:paraId="424547B3" w14:textId="0F6CE4EF" w:rsidR="003F24D0" w:rsidRPr="0017336E" w:rsidRDefault="003F24D0" w:rsidP="003F24D0">
            <w:pPr>
              <w:rPr>
                <w:color w:val="000000" w:themeColor="text1"/>
              </w:rPr>
            </w:pPr>
            <w:r>
              <w:rPr>
                <w:color w:val="000000" w:themeColor="text1"/>
              </w:rPr>
              <w:t>Improving data collection through a fit-for-purpose database and measuring program outcomes through contracting arrangement will facilitate more effective evaluation in the future.</w:t>
            </w:r>
          </w:p>
        </w:tc>
      </w:tr>
    </w:tbl>
    <w:p w14:paraId="51225691" w14:textId="614E76B3" w:rsidR="00937FB1" w:rsidRDefault="0049219F" w:rsidP="00CC0E61">
      <w:pPr>
        <w:pStyle w:val="Heading3"/>
      </w:pPr>
      <w:bookmarkStart w:id="512" w:name="_Toc39230150"/>
      <w:bookmarkStart w:id="513" w:name="_Toc41473245"/>
      <w:bookmarkStart w:id="514" w:name="_Toc41950937"/>
      <w:bookmarkStart w:id="515" w:name="_Toc43911367"/>
      <w:bookmarkStart w:id="516" w:name="_Toc58594898"/>
      <w:r w:rsidRPr="000969BA">
        <w:t>How can the funding model be improved? (For example, could the same outcomes have been achieved with less funding? Could additional resources have enhanced the program outcomes? If so, how?</w:t>
      </w:r>
      <w:bookmarkEnd w:id="512"/>
      <w:bookmarkEnd w:id="513"/>
      <w:bookmarkEnd w:id="514"/>
      <w:bookmarkEnd w:id="515"/>
      <w:bookmarkEnd w:id="516"/>
    </w:p>
    <w:p w14:paraId="682A3DFE" w14:textId="083F02CA" w:rsidR="0049219F" w:rsidRDefault="006677DB" w:rsidP="006516F8">
      <w:pPr>
        <w:outlineLvl w:val="9"/>
      </w:pPr>
      <w:r>
        <w:lastRenderedPageBreak/>
        <w:t>Inside Policy identified several ways in which the funding model to be improved to increase efficiencies and coherence with other Commonwealth payments.</w:t>
      </w:r>
    </w:p>
    <w:p w14:paraId="11B26C3B" w14:textId="4D6B67FD" w:rsidR="0049219F" w:rsidRDefault="0049219F" w:rsidP="00CC0E61">
      <w:pPr>
        <w:pStyle w:val="Heading4"/>
      </w:pPr>
      <w:bookmarkStart w:id="517" w:name="_Toc39230151"/>
      <w:bookmarkStart w:id="518" w:name="_Toc41473246"/>
      <w:bookmarkStart w:id="519" w:name="_Toc41950938"/>
      <w:bookmarkStart w:id="520" w:name="_Toc43911368"/>
      <w:bookmarkStart w:id="521" w:name="_Toc58594899"/>
      <w:r>
        <w:t>Improve interaction with other payments</w:t>
      </w:r>
      <w:bookmarkEnd w:id="517"/>
      <w:bookmarkEnd w:id="518"/>
      <w:bookmarkEnd w:id="519"/>
      <w:bookmarkEnd w:id="520"/>
      <w:bookmarkEnd w:id="521"/>
    </w:p>
    <w:p w14:paraId="0DEACA7E" w14:textId="22A232CE" w:rsidR="0049219F" w:rsidRDefault="0049219F" w:rsidP="006516F8">
      <w:pPr>
        <w:outlineLvl w:val="9"/>
      </w:pPr>
      <w:r w:rsidRPr="007D39BD">
        <w:t>If</w:t>
      </w:r>
      <w:r w:rsidRPr="00494878">
        <w:t xml:space="preserve"> a student transfers from another social security payment such as ABSTUDY to the </w:t>
      </w:r>
      <w:r w:rsidR="00A0319A">
        <w:t>C</w:t>
      </w:r>
      <w:r w:rsidRPr="00494878">
        <w:t>adetship</w:t>
      </w:r>
      <w:r w:rsidR="00A0319A">
        <w:t>s</w:t>
      </w:r>
      <w:r w:rsidRPr="00494878">
        <w:t xml:space="preserve"> program</w:t>
      </w:r>
      <w:r w:rsidR="00A0319A">
        <w:t>s</w:t>
      </w:r>
      <w:r w:rsidRPr="00494878">
        <w:t xml:space="preserve">, </w:t>
      </w:r>
      <w:r>
        <w:t>there is</w:t>
      </w:r>
      <w:r w:rsidRPr="00494878">
        <w:t xml:space="preserve"> little or no overall cost difference to the Commonwealth (assuming the amounts received by the student are relatively similar). However, about 1/3 of all cadets interviewed were not eligible for another social security payment, while others received the cadetship study allowance </w:t>
      </w:r>
      <w:r w:rsidRPr="00494878">
        <w:rPr>
          <w:i/>
          <w:iCs/>
        </w:rPr>
        <w:t>in addi</w:t>
      </w:r>
      <w:r w:rsidRPr="007D39BD">
        <w:rPr>
          <w:i/>
          <w:iCs/>
        </w:rPr>
        <w:t>tion</w:t>
      </w:r>
      <w:r w:rsidRPr="007D39BD">
        <w:t xml:space="preserve"> to another social security payment (such as Youth Allowance or Single Parenting Payment) so in many cases the program comes at an additional cost to the Commonwealth.</w:t>
      </w:r>
      <w:r w:rsidR="006677DB">
        <w:t xml:space="preserve"> </w:t>
      </w:r>
    </w:p>
    <w:tbl>
      <w:tblPr>
        <w:tblStyle w:val="GridTable4-Accent52"/>
        <w:tblW w:w="9067" w:type="dxa"/>
        <w:tblLook w:val="04A0" w:firstRow="1" w:lastRow="0" w:firstColumn="1" w:lastColumn="0" w:noHBand="0" w:noVBand="1"/>
        <w:tblCaption w:val="Recommendation on how CSA interacts with other payments"/>
        <w:tblDescription w:val="Recommendation on how CSA interacts with other payments"/>
      </w:tblPr>
      <w:tblGrid>
        <w:gridCol w:w="9067"/>
      </w:tblGrid>
      <w:tr w:rsidR="00ED2724" w:rsidRPr="00C01A36" w14:paraId="04BDC9A9" w14:textId="77777777" w:rsidTr="00E32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624ED13C"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6C32E5B2" w14:textId="77777777" w:rsidTr="00E3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7FEE189B" w14:textId="49E1386A"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 NIAA obtain formal advice from DSS on how the CSA interacts with other social security payments, including ABSTUDY, Youth Allowance and the Single Parenting Payment. It is also suggested that clarifications are made to the ABSTUDY Policy Manual to ensure consistency in decision making</w:t>
            </w:r>
            <w:r w:rsidRPr="00C01A36">
              <w:rPr>
                <w:b w:val="0"/>
                <w:bCs w:val="0"/>
                <w:color w:val="000000" w:themeColor="text1"/>
              </w:rPr>
              <w:t>.</w:t>
            </w:r>
          </w:p>
        </w:tc>
      </w:tr>
    </w:tbl>
    <w:p w14:paraId="0366EE69" w14:textId="4B73F47D" w:rsidR="0049219F" w:rsidRPr="00ED153D" w:rsidRDefault="0049219F" w:rsidP="00CC0E61">
      <w:pPr>
        <w:pStyle w:val="Heading4"/>
        <w:spacing w:before="240"/>
      </w:pPr>
      <w:bookmarkStart w:id="522" w:name="_Toc39230152"/>
      <w:bookmarkStart w:id="523" w:name="_Toc41473247"/>
      <w:bookmarkStart w:id="524" w:name="_Toc41950939"/>
      <w:bookmarkStart w:id="525" w:name="_Toc43911369"/>
      <w:bookmarkStart w:id="526" w:name="_Toc58594900"/>
      <w:r w:rsidRPr="00ED153D">
        <w:t>Streamlin</w:t>
      </w:r>
      <w:r w:rsidR="00B123E7">
        <w:t>e</w:t>
      </w:r>
      <w:r w:rsidRPr="00ED153D">
        <w:t xml:space="preserve"> contracting arrangements</w:t>
      </w:r>
      <w:bookmarkEnd w:id="522"/>
      <w:bookmarkEnd w:id="523"/>
      <w:bookmarkEnd w:id="524"/>
      <w:bookmarkEnd w:id="525"/>
      <w:bookmarkEnd w:id="526"/>
    </w:p>
    <w:p w14:paraId="1ED4F32F" w14:textId="2CCF288E" w:rsidR="0049219F" w:rsidRDefault="0049219F" w:rsidP="006516F8">
      <w:pPr>
        <w:outlineLvl w:val="9"/>
      </w:pPr>
      <w:r w:rsidRPr="00494878">
        <w:t xml:space="preserve">One opportunity to increase the efficiency of the program is to have relationships with fewer stakeholders </w:t>
      </w:r>
      <w:r>
        <w:t>that</w:t>
      </w:r>
      <w:r w:rsidRPr="00494878">
        <w:t xml:space="preserve"> are capable of facilitating a greater number of cadetships. This may include </w:t>
      </w:r>
      <w:r w:rsidRPr="00494878">
        <w:rPr>
          <w:i/>
          <w:iCs/>
        </w:rPr>
        <w:t xml:space="preserve">only </w:t>
      </w:r>
      <w:r w:rsidRPr="00494878">
        <w:t xml:space="preserve">using </w:t>
      </w:r>
      <w:r w:rsidR="00A0319A">
        <w:t>provider</w:t>
      </w:r>
      <w:r w:rsidRPr="00494878">
        <w:t xml:space="preserve">s (or some other intermediary) to deliver cadetships, or </w:t>
      </w:r>
      <w:r w:rsidR="00DF7F07">
        <w:t>only</w:t>
      </w:r>
      <w:r w:rsidRPr="00494878">
        <w:t xml:space="preserve"> continuing to work </w:t>
      </w:r>
      <w:r w:rsidR="0097452C">
        <w:t xml:space="preserve">with </w:t>
      </w:r>
      <w:r w:rsidRPr="00494878">
        <w:t xml:space="preserve">employers who are able to deliver a </w:t>
      </w:r>
      <w:r w:rsidR="00DF7F07">
        <w:t>larger</w:t>
      </w:r>
      <w:r w:rsidRPr="00494878">
        <w:t xml:space="preserve"> number of cadetships</w:t>
      </w:r>
      <w:r w:rsidR="00DF7F07">
        <w:t xml:space="preserve"> (including in consortium with other organisations)</w:t>
      </w:r>
      <w:r w:rsidRPr="00494878">
        <w:t xml:space="preserve">. </w:t>
      </w:r>
      <w:r>
        <w:t>M</w:t>
      </w:r>
      <w:r w:rsidRPr="00494878">
        <w:t xml:space="preserve">ost small employers would be willing to transition to a </w:t>
      </w:r>
      <w:r w:rsidR="00A0319A">
        <w:t>provider</w:t>
      </w:r>
      <w:r w:rsidRPr="00494878">
        <w:t xml:space="preserve"> model, and those </w:t>
      </w:r>
      <w:r>
        <w:t>that</w:t>
      </w:r>
      <w:r w:rsidRPr="00494878">
        <w:t xml:space="preserve"> </w:t>
      </w:r>
      <w:r w:rsidR="00DF7F07">
        <w:t xml:space="preserve">are </w:t>
      </w:r>
      <w:r>
        <w:t>not</w:t>
      </w:r>
      <w:r w:rsidRPr="00494878">
        <w:t xml:space="preserve"> may be able to grow their programs or act as a quasi-intermediary by placing cadets with their partner organisations. While consolidating and reducing the number of providers/employers would not result </w:t>
      </w:r>
      <w:r>
        <w:t xml:space="preserve">in </w:t>
      </w:r>
      <w:r w:rsidRPr="00494878">
        <w:t>lower administration fees</w:t>
      </w:r>
      <w:r w:rsidR="00DF7F07">
        <w:t xml:space="preserve">, </w:t>
      </w:r>
      <w:r w:rsidRPr="00494878">
        <w:t>there would be savings in time taken to manage contracts with</w:t>
      </w:r>
      <w:r>
        <w:t>,</w:t>
      </w:r>
      <w:r w:rsidRPr="00494878">
        <w:t xml:space="preserve"> and field enquiries from</w:t>
      </w:r>
      <w:r>
        <w:t>,</w:t>
      </w:r>
      <w:r w:rsidRPr="00494878">
        <w:t xml:space="preserve"> multiple stakeholders. </w:t>
      </w:r>
    </w:p>
    <w:tbl>
      <w:tblPr>
        <w:tblStyle w:val="GridTable4-Accent52"/>
        <w:tblW w:w="9067" w:type="dxa"/>
        <w:tblLook w:val="04A0" w:firstRow="1" w:lastRow="0" w:firstColumn="1" w:lastColumn="0" w:noHBand="0" w:noVBand="1"/>
        <w:tblCaption w:val="Recommendation - have relationship wtih fewer stakeholders"/>
        <w:tblDescription w:val="Recommendation - have relationship wtih fewer stakeholders"/>
      </w:tblPr>
      <w:tblGrid>
        <w:gridCol w:w="9067"/>
      </w:tblGrid>
      <w:tr w:rsidR="00ED2724" w:rsidRPr="00C01A36" w14:paraId="585A0494" w14:textId="77777777" w:rsidTr="00E32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49CCFEDB"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7B2F47F7" w14:textId="77777777" w:rsidTr="00E3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106E869F" w14:textId="62F9728C"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 xml:space="preserve">That NIAA increase the efficiency of the program by having relationships with fewer stakeholders (including </w:t>
            </w:r>
            <w:r w:rsidR="00A0319A">
              <w:rPr>
                <w:b w:val="0"/>
                <w:bCs w:val="0"/>
                <w:color w:val="000000" w:themeColor="text1"/>
              </w:rPr>
              <w:t>provider</w:t>
            </w:r>
            <w:r w:rsidRPr="00ED2724">
              <w:rPr>
                <w:b w:val="0"/>
                <w:bCs w:val="0"/>
                <w:color w:val="000000" w:themeColor="text1"/>
              </w:rPr>
              <w:t>s and potentially larger employers) that are capable of facilitating a greater number of cadetships</w:t>
            </w:r>
            <w:r w:rsidRPr="00C01A36">
              <w:rPr>
                <w:b w:val="0"/>
                <w:bCs w:val="0"/>
                <w:color w:val="000000" w:themeColor="text1"/>
              </w:rPr>
              <w:t>.</w:t>
            </w:r>
          </w:p>
        </w:tc>
      </w:tr>
    </w:tbl>
    <w:p w14:paraId="0F9F044C" w14:textId="51AFB06E" w:rsidR="0049219F" w:rsidRDefault="0049219F" w:rsidP="006516F8">
      <w:pPr>
        <w:spacing w:before="240"/>
        <w:outlineLvl w:val="9"/>
      </w:pPr>
      <w:r w:rsidRPr="00494878">
        <w:t xml:space="preserve">There are several </w:t>
      </w:r>
      <w:r>
        <w:t>issues</w:t>
      </w:r>
      <w:r w:rsidRPr="00494878">
        <w:t xml:space="preserve"> that need to be </w:t>
      </w:r>
      <w:r>
        <w:t>considered</w:t>
      </w:r>
      <w:r w:rsidRPr="00494878">
        <w:t xml:space="preserve"> if NIAA is to transition from contracting employers directly to contracting </w:t>
      </w:r>
      <w:r w:rsidR="00A0319A">
        <w:t>provider</w:t>
      </w:r>
      <w:r w:rsidRPr="00494878">
        <w:t>s to deliver cadetships. Firstly, the current support to cadetships is significantly over</w:t>
      </w:r>
      <w:r w:rsidR="00DF7F07">
        <w:t>-</w:t>
      </w:r>
      <w:r w:rsidRPr="00494878">
        <w:t xml:space="preserve">invested in one </w:t>
      </w:r>
      <w:r w:rsidR="00A0319A">
        <w:t>provider</w:t>
      </w:r>
      <w:r w:rsidRPr="00494878">
        <w:t xml:space="preserve"> (CareerTrackers) wh</w:t>
      </w:r>
      <w:r>
        <w:t>ich</w:t>
      </w:r>
      <w:r w:rsidRPr="00494878">
        <w:t xml:space="preserve"> facilitate</w:t>
      </w:r>
      <w:r>
        <w:t>s</w:t>
      </w:r>
      <w:r w:rsidRPr="00494878">
        <w:t xml:space="preserve"> almost 60% of all Commonwealth supported cadetships. </w:t>
      </w:r>
      <w:r w:rsidR="00DF7F07">
        <w:t xml:space="preserve">While </w:t>
      </w:r>
      <w:r w:rsidRPr="00494878">
        <w:t>CareerTrackers</w:t>
      </w:r>
      <w:r>
        <w:t>’</w:t>
      </w:r>
      <w:r w:rsidRPr="00494878">
        <w:t xml:space="preserve"> ‘employer pays’ operating model is the most cost effective, it is not suitable for all cadetships, as some employers </w:t>
      </w:r>
      <w:r>
        <w:t>that</w:t>
      </w:r>
      <w:r w:rsidRPr="00494878">
        <w:t xml:space="preserve"> are otherwise able to offer a meaningful cadetship experience would be unable or unwilling to pay a sponsorship fee. This is especially the case for employers in the public and not-for-profit sector. </w:t>
      </w:r>
      <w:r w:rsidR="00DE1B20">
        <w:t>AFLSportsReady</w:t>
      </w:r>
      <w:r w:rsidRPr="00494878">
        <w:t xml:space="preserve">’s operating model, which does not require employers to pay a sponsorship fee, comes at a greater cost to the Commonwealth but is important in ensuring that students have access to cadetship employers who cannot pay a sponsorship fee, including smaller businesses and those in the public and not-for-profit sectors. </w:t>
      </w:r>
    </w:p>
    <w:p w14:paraId="41AAB127" w14:textId="012318B8" w:rsidR="00DF7F07" w:rsidRDefault="0049219F" w:rsidP="006516F8">
      <w:pPr>
        <w:outlineLvl w:val="9"/>
      </w:pPr>
      <w:r w:rsidRPr="00494878">
        <w:t xml:space="preserve">There are some cadetship employers for </w:t>
      </w:r>
      <w:r>
        <w:t>whom</w:t>
      </w:r>
      <w:r w:rsidRPr="00494878">
        <w:t xml:space="preserve"> it might not be feasible to transfer to one of the two-</w:t>
      </w:r>
      <w:r w:rsidR="00A0319A">
        <w:t>provider</w:t>
      </w:r>
      <w:r w:rsidRPr="00494878">
        <w:t xml:space="preserve">s. This includes Commonwealth Government employers, </w:t>
      </w:r>
      <w:r>
        <w:t>u</w:t>
      </w:r>
      <w:r w:rsidRPr="00494878">
        <w:t xml:space="preserve">niversity </w:t>
      </w:r>
      <w:r w:rsidRPr="00494878">
        <w:lastRenderedPageBreak/>
        <w:t xml:space="preserve">employers and potentially some other employers who feel </w:t>
      </w:r>
      <w:r>
        <w:t>that</w:t>
      </w:r>
      <w:r w:rsidRPr="00494878">
        <w:t xml:space="preserve"> they are better placed to manage their own programs. In these cases, it is recommended that NIAA explore opportunities to create efficiencies by reducing the total number of contracts with direct employers. For example, cadetships with Commonwealth Government employers could be facilitated through a single entity such as the Australian Public Service Commission. Universities may be enabled to grow their programs and take on the role of quasi-providers by also placing cadets with partner organisations (as University of Adelaide and Macquarie University have done in the past). </w:t>
      </w:r>
    </w:p>
    <w:tbl>
      <w:tblPr>
        <w:tblStyle w:val="GridTable4-Accent52"/>
        <w:tblW w:w="9067" w:type="dxa"/>
        <w:tblLook w:val="04A0" w:firstRow="1" w:lastRow="0" w:firstColumn="1" w:lastColumn="0" w:noHBand="0" w:noVBand="1"/>
        <w:tblCaption w:val="Recommendation - APSC to coordinate Cadetships"/>
        <w:tblDescription w:val="Recommendation - APSC to coordinate Cadetships"/>
      </w:tblPr>
      <w:tblGrid>
        <w:gridCol w:w="9067"/>
      </w:tblGrid>
      <w:tr w:rsidR="00ED2724" w:rsidRPr="00C01A36" w14:paraId="50F5AF98" w14:textId="77777777" w:rsidTr="00E32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09FD2EB6"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43C6A338" w14:textId="77777777" w:rsidTr="00E3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7C5E2BE3" w14:textId="6CF77283" w:rsidR="00ED2724" w:rsidRPr="00C01A36" w:rsidRDefault="00ED2724" w:rsidP="007333B8">
            <w:pPr>
              <w:spacing w:before="120" w:line="240" w:lineRule="auto"/>
              <w:rPr>
                <w:b w:val="0"/>
                <w:bCs w:val="0"/>
                <w:color w:val="FFFFFF" w:themeColor="background1"/>
              </w:rPr>
            </w:pPr>
            <w:r w:rsidRPr="00ED2724">
              <w:rPr>
                <w:b w:val="0"/>
                <w:bCs w:val="0"/>
                <w:color w:val="000000" w:themeColor="text1"/>
              </w:rPr>
              <w:t xml:space="preserve">That NIAA explore the opportunity for the Australian Public Service Commission to coordinate </w:t>
            </w:r>
            <w:r w:rsidR="007333B8">
              <w:rPr>
                <w:b w:val="0"/>
                <w:bCs w:val="0"/>
                <w:color w:val="000000" w:themeColor="text1"/>
              </w:rPr>
              <w:t>C</w:t>
            </w:r>
            <w:r w:rsidR="007333B8" w:rsidRPr="00ED2724">
              <w:rPr>
                <w:b w:val="0"/>
                <w:bCs w:val="0"/>
                <w:color w:val="000000" w:themeColor="text1"/>
              </w:rPr>
              <w:t>adetship</w:t>
            </w:r>
            <w:r w:rsidR="007333B8">
              <w:rPr>
                <w:b w:val="0"/>
                <w:bCs w:val="0"/>
                <w:color w:val="000000" w:themeColor="text1"/>
              </w:rPr>
              <w:t>s</w:t>
            </w:r>
            <w:r w:rsidR="007333B8" w:rsidRPr="00ED2724">
              <w:rPr>
                <w:b w:val="0"/>
                <w:bCs w:val="0"/>
                <w:color w:val="000000" w:themeColor="text1"/>
              </w:rPr>
              <w:t xml:space="preserve"> </w:t>
            </w:r>
            <w:r w:rsidRPr="00ED2724">
              <w:rPr>
                <w:b w:val="0"/>
                <w:bCs w:val="0"/>
                <w:color w:val="000000" w:themeColor="text1"/>
              </w:rPr>
              <w:t>for Commonwealth Government agencies and departments to reduce the number of contractual relationships within the program</w:t>
            </w:r>
            <w:r w:rsidRPr="00C01A36">
              <w:rPr>
                <w:b w:val="0"/>
                <w:bCs w:val="0"/>
                <w:color w:val="000000" w:themeColor="text1"/>
              </w:rPr>
              <w:t>.</w:t>
            </w:r>
          </w:p>
        </w:tc>
      </w:tr>
    </w:tbl>
    <w:p w14:paraId="2F3E7437" w14:textId="367069A5" w:rsidR="00ED2724" w:rsidRDefault="00ED2724" w:rsidP="00535AD2">
      <w:pPr>
        <w:outlineLvl w:val="9"/>
        <w:rPr>
          <w:color w:val="FFFFFF" w:themeColor="background1"/>
        </w:rPr>
      </w:pPr>
    </w:p>
    <w:tbl>
      <w:tblPr>
        <w:tblStyle w:val="GridTable4-Accent52"/>
        <w:tblW w:w="9067" w:type="dxa"/>
        <w:tblLook w:val="04A0" w:firstRow="1" w:lastRow="0" w:firstColumn="1" w:lastColumn="0" w:noHBand="0" w:noVBand="1"/>
        <w:tblCaption w:val="Recommendation that Universities play greater role"/>
        <w:tblDescription w:val="Recommendation that Universities play greater role"/>
      </w:tblPr>
      <w:tblGrid>
        <w:gridCol w:w="9067"/>
      </w:tblGrid>
      <w:tr w:rsidR="00ED2724" w:rsidRPr="00C01A36" w14:paraId="0FC0FE4C" w14:textId="77777777" w:rsidTr="00E32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1D598E9E"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60F4B5EC" w14:textId="77777777" w:rsidTr="00E3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79E8543E" w14:textId="6F4CDBCB"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w:t>
            </w:r>
            <w:r>
              <w:t xml:space="preserve"> </w:t>
            </w:r>
            <w:r w:rsidRPr="00ED2724">
              <w:rPr>
                <w:b w:val="0"/>
                <w:bCs w:val="0"/>
                <w:color w:val="000000" w:themeColor="text1"/>
              </w:rPr>
              <w:t xml:space="preserve">NIAA explore a greater role for Universities as </w:t>
            </w:r>
            <w:r w:rsidR="00A0319A">
              <w:rPr>
                <w:b w:val="0"/>
                <w:bCs w:val="0"/>
                <w:color w:val="000000" w:themeColor="text1"/>
              </w:rPr>
              <w:t>provider</w:t>
            </w:r>
            <w:r w:rsidRPr="00ED2724">
              <w:rPr>
                <w:b w:val="0"/>
                <w:bCs w:val="0"/>
                <w:color w:val="000000" w:themeColor="text1"/>
              </w:rPr>
              <w:t>s, placing cadets within the university and external partners</w:t>
            </w:r>
            <w:r w:rsidRPr="00C01A36">
              <w:rPr>
                <w:b w:val="0"/>
                <w:bCs w:val="0"/>
                <w:color w:val="000000" w:themeColor="text1"/>
              </w:rPr>
              <w:t>.</w:t>
            </w:r>
          </w:p>
        </w:tc>
      </w:tr>
    </w:tbl>
    <w:p w14:paraId="161FA63E" w14:textId="094B8276" w:rsidR="00BD3E4C" w:rsidRDefault="00B123E7" w:rsidP="00A0319A">
      <w:pPr>
        <w:pStyle w:val="Heading3"/>
      </w:pPr>
      <w:bookmarkStart w:id="527" w:name="_Toc39230156"/>
      <w:bookmarkStart w:id="528" w:name="_Toc41473251"/>
      <w:bookmarkStart w:id="529" w:name="_Toc41950943"/>
      <w:bookmarkStart w:id="530" w:name="_Toc43911370"/>
      <w:bookmarkStart w:id="531" w:name="_Toc58594901"/>
      <w:r w:rsidRPr="000969BA">
        <w:t>What improvements can be made to the collection of data for future evaluation?</w:t>
      </w:r>
      <w:bookmarkEnd w:id="527"/>
      <w:bookmarkEnd w:id="528"/>
      <w:bookmarkEnd w:id="529"/>
      <w:bookmarkEnd w:id="530"/>
      <w:bookmarkEnd w:id="531"/>
    </w:p>
    <w:p w14:paraId="3E45EDDA" w14:textId="266C4259" w:rsidR="00B123E7" w:rsidRDefault="00BB58C0" w:rsidP="00CC0E61">
      <w:pPr>
        <w:pStyle w:val="Heading4"/>
      </w:pPr>
      <w:bookmarkStart w:id="532" w:name="_Toc39230157"/>
      <w:bookmarkStart w:id="533" w:name="_Toc41473252"/>
      <w:bookmarkStart w:id="534" w:name="_Toc41950944"/>
      <w:bookmarkStart w:id="535" w:name="_Toc43911371"/>
      <w:bookmarkStart w:id="536" w:name="_Toc58594902"/>
      <w:r>
        <w:t>Adopt a fit-for-purpose database</w:t>
      </w:r>
      <w:bookmarkEnd w:id="532"/>
      <w:bookmarkEnd w:id="533"/>
      <w:bookmarkEnd w:id="534"/>
      <w:bookmarkEnd w:id="535"/>
      <w:bookmarkEnd w:id="536"/>
    </w:p>
    <w:p w14:paraId="6E27A767" w14:textId="2BCC922A" w:rsidR="00BB58C0" w:rsidRDefault="00BB58C0" w:rsidP="006516F8">
      <w:pPr>
        <w:outlineLvl w:val="9"/>
      </w:pPr>
      <w:r>
        <w:t xml:space="preserve">One of the key challenges for data collection within the program was that ESS Web, the database used by Indigenous Employment Programs, including TAEG Cadetships, is primarily designed for employment programs (as opposed to education programs) where payments are made based on outcomes. Because of this, several fields that may have provided useful insights into the program were missing (e.g. name of the cadet’s university) and some data (such as the name of the employer) was required at a time when it was unknown. Assuming that it is unlikely that the Commonwealth can revert to a custom-made database similar to that used for ICS, the most practical way to ensure that the database is fit for purpose would be to request changes to the ESS Web interface to </w:t>
      </w:r>
      <w:r w:rsidR="000E7D7F">
        <w:t>enable the collection of a complete and accurate minimum dataset.</w:t>
      </w:r>
    </w:p>
    <w:tbl>
      <w:tblPr>
        <w:tblStyle w:val="GridTable4-Accent52"/>
        <w:tblW w:w="9067" w:type="dxa"/>
        <w:tblLook w:val="04A0" w:firstRow="1" w:lastRow="0" w:firstColumn="1" w:lastColumn="0" w:noHBand="0" w:noVBand="1"/>
        <w:tblCaption w:val="Recommendation - fit for purpose database be developed"/>
        <w:tblDescription w:val="Recommendation - fit for purpose database be developed"/>
      </w:tblPr>
      <w:tblGrid>
        <w:gridCol w:w="9067"/>
      </w:tblGrid>
      <w:tr w:rsidR="00ED2724" w:rsidRPr="00C01A36" w14:paraId="7BBD09B1" w14:textId="77777777" w:rsidTr="00E32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64F08F79"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446B25DE" w14:textId="77777777" w:rsidTr="00E3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1E29CB5B" w14:textId="314D8FE7"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 NIAA adopt a fit-for-purpose administrative database capable of capturing the recommended minimum data set by making changes to the current ESS Web interface</w:t>
            </w:r>
            <w:r w:rsidRPr="00C01A36">
              <w:rPr>
                <w:b w:val="0"/>
                <w:bCs w:val="0"/>
                <w:color w:val="000000" w:themeColor="text1"/>
              </w:rPr>
              <w:t>.</w:t>
            </w:r>
          </w:p>
        </w:tc>
      </w:tr>
    </w:tbl>
    <w:p w14:paraId="20D00B6A" w14:textId="0796619F" w:rsidR="00511F88" w:rsidRDefault="00BB58C0" w:rsidP="006516F8">
      <w:pPr>
        <w:spacing w:before="120"/>
        <w:outlineLvl w:val="9"/>
      </w:pPr>
      <w:r w:rsidRPr="00494878">
        <w:t xml:space="preserve">Once a fit-for purpose administrative database exists, </w:t>
      </w:r>
      <w:r w:rsidR="000E7D7F">
        <w:t>NIAA should consider</w:t>
      </w:r>
      <w:r w:rsidRPr="00494878">
        <w:t xml:space="preserve"> capturing the minimum data set outlined in </w:t>
      </w:r>
      <w:r w:rsidRPr="00494878">
        <w:rPr>
          <w:b/>
          <w:bCs/>
        </w:rPr>
        <w:t>Annex G</w:t>
      </w:r>
      <w:r w:rsidRPr="00494878">
        <w:t xml:space="preserve">. </w:t>
      </w:r>
      <w:r>
        <w:t xml:space="preserve">The </w:t>
      </w:r>
      <w:r w:rsidRPr="00494878">
        <w:t xml:space="preserve">new </w:t>
      </w:r>
      <w:r>
        <w:t xml:space="preserve">recommended measures not previously collected in either ICS or TAEG are </w:t>
      </w:r>
      <w:r w:rsidRPr="00494878">
        <w:t>highlighted in red.</w:t>
      </w:r>
    </w:p>
    <w:p w14:paraId="2A54C48C" w14:textId="5D989E3F" w:rsidR="000E7D7F" w:rsidRDefault="000E7D7F" w:rsidP="006516F8">
      <w:pPr>
        <w:outlineLvl w:val="9"/>
      </w:pPr>
      <w:r>
        <w:t>Any limitation faced by evaluators was that</w:t>
      </w:r>
      <w:r w:rsidRPr="00494878">
        <w:t xml:space="preserve"> the accuracy and reliability of program data was limited by inconsistent interpretations and data entry practices between contract managers.</w:t>
      </w:r>
    </w:p>
    <w:tbl>
      <w:tblPr>
        <w:tblStyle w:val="GridTable4-Accent52"/>
        <w:tblW w:w="9067" w:type="dxa"/>
        <w:tblLook w:val="04A0" w:firstRow="1" w:lastRow="0" w:firstColumn="1" w:lastColumn="0" w:noHBand="0" w:noVBand="1"/>
        <w:tblCaption w:val="Recommendation - data dictionary be developed"/>
        <w:tblDescription w:val="Recommendation - data dictionary be developed"/>
      </w:tblPr>
      <w:tblGrid>
        <w:gridCol w:w="9067"/>
      </w:tblGrid>
      <w:tr w:rsidR="00ED2724" w:rsidRPr="00C01A36" w14:paraId="040268FE" w14:textId="77777777" w:rsidTr="00E32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067" w:type="dxa"/>
            <w:shd w:val="clear" w:color="auto" w:fill="1F9A96"/>
            <w:vAlign w:val="center"/>
          </w:tcPr>
          <w:p w14:paraId="4FFEFB7A"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07A0144D" w14:textId="77777777" w:rsidTr="00E3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vAlign w:val="center"/>
          </w:tcPr>
          <w:p w14:paraId="6B827A70" w14:textId="15F26D48"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That NIAA develop a data dictionary to ensure consistent interpretation of administrative data across the program</w:t>
            </w:r>
            <w:r w:rsidRPr="00C01A36">
              <w:rPr>
                <w:b w:val="0"/>
                <w:bCs w:val="0"/>
                <w:color w:val="000000" w:themeColor="text1"/>
              </w:rPr>
              <w:t>.</w:t>
            </w:r>
          </w:p>
        </w:tc>
      </w:tr>
    </w:tbl>
    <w:p w14:paraId="60963CE7" w14:textId="30E0446F" w:rsidR="00B123E7" w:rsidRDefault="000E7D7F">
      <w:pPr>
        <w:pStyle w:val="Heading4"/>
      </w:pPr>
      <w:bookmarkStart w:id="537" w:name="_Toc39230158"/>
      <w:bookmarkStart w:id="538" w:name="_Toc41473253"/>
      <w:bookmarkStart w:id="539" w:name="_Toc41950945"/>
      <w:bookmarkStart w:id="540" w:name="_Toc43911372"/>
      <w:bookmarkStart w:id="541" w:name="_Toc58594903"/>
      <w:r>
        <w:t>Measure</w:t>
      </w:r>
      <w:r w:rsidR="00B123E7">
        <w:t xml:space="preserve"> program outcomes</w:t>
      </w:r>
      <w:bookmarkEnd w:id="537"/>
      <w:bookmarkEnd w:id="538"/>
      <w:bookmarkEnd w:id="539"/>
      <w:bookmarkEnd w:id="540"/>
      <w:bookmarkEnd w:id="541"/>
    </w:p>
    <w:p w14:paraId="6D395BFE" w14:textId="2EAB0D8D" w:rsidR="00B123E7" w:rsidRDefault="00B123E7" w:rsidP="006516F8">
      <w:pPr>
        <w:outlineLvl w:val="9"/>
      </w:pPr>
      <w:r>
        <w:lastRenderedPageBreak/>
        <w:t xml:space="preserve">The </w:t>
      </w:r>
      <w:r w:rsidR="00675C31">
        <w:t xml:space="preserve">ICS and TAEG Cadetships’ </w:t>
      </w:r>
      <w:r w:rsidRPr="00494878">
        <w:t xml:space="preserve">contracting arrangements and method of data collection were not conducive to measuring program outcomes. </w:t>
      </w:r>
      <w:r>
        <w:t>P</w:t>
      </w:r>
      <w:r w:rsidRPr="00494878">
        <w:t>rogram outcomes</w:t>
      </w:r>
      <w:r w:rsidR="00675C31">
        <w:t xml:space="preserve"> are defined as </w:t>
      </w:r>
      <w:r w:rsidR="000E7D7F">
        <w:t xml:space="preserve">the </w:t>
      </w:r>
      <w:r w:rsidRPr="00494878">
        <w:t xml:space="preserve">changes achieved by program beneficiaries (in this case, cadets) that occur as a result of their participation in the program, but do not describe their participation in the program itself. </w:t>
      </w:r>
      <w:r w:rsidR="00675C31">
        <w:t>As the p</w:t>
      </w:r>
      <w:r w:rsidRPr="00494878">
        <w:t xml:space="preserve">rogram outcomes may occur during or after the program has concluded </w:t>
      </w:r>
      <w:r>
        <w:t>(ex-post outcomes</w:t>
      </w:r>
      <w:r w:rsidR="00675C31">
        <w:t>), they</w:t>
      </w:r>
      <w:r>
        <w:t xml:space="preserve"> </w:t>
      </w:r>
      <w:r w:rsidRPr="00494878">
        <w:t>cannot always be accurately captured by a contract management system</w:t>
      </w:r>
      <w:r w:rsidR="000E7D7F">
        <w:t xml:space="preserve"> such as ESS Web</w:t>
      </w:r>
      <w:r w:rsidRPr="00494878">
        <w:t xml:space="preserve">. </w:t>
      </w:r>
      <w:r w:rsidR="00675C31">
        <w:t>While fields in</w:t>
      </w:r>
      <w:r w:rsidR="000E7D7F" w:rsidRPr="00494878">
        <w:t xml:space="preserve"> the administrative databases </w:t>
      </w:r>
      <w:r w:rsidR="000E7D7F">
        <w:t>referred</w:t>
      </w:r>
      <w:r w:rsidR="000E7D7F" w:rsidRPr="00494878">
        <w:t xml:space="preserve"> to program outcomes (e.g. </w:t>
      </w:r>
      <w:r w:rsidR="007333B8">
        <w:t>“</w:t>
      </w:r>
      <w:r w:rsidR="000E7D7F" w:rsidRPr="00494878">
        <w:t>went onto further employment</w:t>
      </w:r>
      <w:r w:rsidR="007333B8">
        <w:t>”</w:t>
      </w:r>
      <w:r w:rsidR="000E7D7F" w:rsidRPr="00494878">
        <w:t xml:space="preserve">, </w:t>
      </w:r>
      <w:r w:rsidR="007333B8">
        <w:t>“</w:t>
      </w:r>
      <w:r w:rsidR="000E7D7F" w:rsidRPr="00494878">
        <w:t>went onto further education</w:t>
      </w:r>
      <w:r w:rsidR="007333B8">
        <w:t>”</w:t>
      </w:r>
      <w:r w:rsidR="000E7D7F" w:rsidRPr="00494878">
        <w:t xml:space="preserve"> etc.)</w:t>
      </w:r>
      <w:r w:rsidR="00675C31">
        <w:t xml:space="preserve">, </w:t>
      </w:r>
      <w:r w:rsidR="000E7D7F" w:rsidRPr="00494878">
        <w:t xml:space="preserve">the data </w:t>
      </w:r>
      <w:r w:rsidR="00675C31">
        <w:t xml:space="preserve">entered </w:t>
      </w:r>
      <w:r w:rsidR="000E7D7F" w:rsidRPr="00494878">
        <w:t>provided an unreliable measure of program outcomes</w:t>
      </w:r>
      <w:r w:rsidR="000E7D7F">
        <w:t xml:space="preserve"> </w:t>
      </w:r>
      <w:r w:rsidR="00675C31">
        <w:t xml:space="preserve">as many of the </w:t>
      </w:r>
      <w:r w:rsidR="000E7D7F">
        <w:t>outcomes</w:t>
      </w:r>
      <w:r w:rsidR="00675C31">
        <w:t xml:space="preserve"> had not yet been achieved</w:t>
      </w:r>
      <w:r w:rsidR="000E7D7F" w:rsidRPr="00494878">
        <w:t>.</w:t>
      </w:r>
    </w:p>
    <w:p w14:paraId="50C2E0B6" w14:textId="316D3D73" w:rsidR="00B123E7" w:rsidRDefault="00B123E7" w:rsidP="006516F8">
      <w:pPr>
        <w:outlineLvl w:val="9"/>
      </w:pPr>
      <w:r>
        <w:t>M</w:t>
      </w:r>
      <w:r w:rsidRPr="00494878">
        <w:t xml:space="preserve">easuring program outcomes for cadetships is complex because the nature and design of the program means that most of the outcomes, with the exception of </w:t>
      </w:r>
      <w:r>
        <w:t xml:space="preserve">the </w:t>
      </w:r>
      <w:r w:rsidRPr="00494878">
        <w:t>cadet’s academic performance, will not yet be evident at the conclusion of the cadetship. The fact that the conclusion of the cadetship also marks the conclusion of the contract between NIAA and the employer/</w:t>
      </w:r>
      <w:r w:rsidR="002229FC">
        <w:t>provider</w:t>
      </w:r>
      <w:r w:rsidRPr="00494878">
        <w:t>, means that a contract management database such as ESS is not capable of effectively capturing ex-post outcomes in this context, because the required point at which data needs to be captured occurs after the conclusion of the contract. It is important to note that other IEPs that use ESS pay providers based on outcomes. In this context, payment milestones are a reliable proxy measure of employment outcomes, however this is not the case for cadetship employers/providers who are paid in advance or in arrears, depending on their individually negotiated contracts. While measuring program outcomes for cadetships is complex, it is not impossible, conclud</w:t>
      </w:r>
      <w:r>
        <w:t xml:space="preserve">ing </w:t>
      </w:r>
      <w:r w:rsidRPr="00494878">
        <w:t>that adopting an outcomes-measurement approach would support NIAA to demonstrate the impact of the program on cadets</w:t>
      </w:r>
      <w:r>
        <w:t>’</w:t>
      </w:r>
      <w:r w:rsidRPr="00494878">
        <w:t xml:space="preserve"> employment and educational outcomes. </w:t>
      </w:r>
    </w:p>
    <w:tbl>
      <w:tblPr>
        <w:tblStyle w:val="GridTable4-Accent52"/>
        <w:tblW w:w="9209" w:type="dxa"/>
        <w:tblLook w:val="04A0" w:firstRow="1" w:lastRow="0" w:firstColumn="1" w:lastColumn="0" w:noHBand="0" w:noVBand="1"/>
        <w:tblCaption w:val="Recommendation - adopt an outcomes measurement approach"/>
        <w:tblDescription w:val="Recommendation - adopt an outcomes measurement approach"/>
      </w:tblPr>
      <w:tblGrid>
        <w:gridCol w:w="9209"/>
      </w:tblGrid>
      <w:tr w:rsidR="00ED2724" w:rsidRPr="00C01A36" w14:paraId="38839164" w14:textId="77777777" w:rsidTr="00E323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09" w:type="dxa"/>
            <w:shd w:val="clear" w:color="auto" w:fill="1F9A96"/>
            <w:vAlign w:val="center"/>
          </w:tcPr>
          <w:p w14:paraId="26EBA0C6" w14:textId="77777777" w:rsidR="00ED2724" w:rsidRPr="00C01A36" w:rsidRDefault="00ED2724" w:rsidP="008A480E">
            <w:pPr>
              <w:spacing w:before="120" w:line="240" w:lineRule="auto"/>
              <w:rPr>
                <w:b w:val="0"/>
                <w:bCs w:val="0"/>
              </w:rPr>
            </w:pPr>
            <w:r w:rsidRPr="00C01A36">
              <w:rPr>
                <w:b w:val="0"/>
                <w:bCs w:val="0"/>
              </w:rPr>
              <w:t>Recommendation:</w:t>
            </w:r>
          </w:p>
        </w:tc>
      </w:tr>
      <w:tr w:rsidR="00ED2724" w:rsidRPr="00C01A36" w14:paraId="42BEA34A" w14:textId="77777777" w:rsidTr="00E323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9" w:type="dxa"/>
            <w:vAlign w:val="center"/>
          </w:tcPr>
          <w:p w14:paraId="2A6D6B6B" w14:textId="6E6ED3DA" w:rsidR="00ED2724" w:rsidRPr="00C01A36" w:rsidRDefault="00ED2724" w:rsidP="008A480E">
            <w:pPr>
              <w:spacing w:before="120" w:line="240" w:lineRule="auto"/>
              <w:rPr>
                <w:b w:val="0"/>
                <w:bCs w:val="0"/>
                <w:color w:val="FFFFFF" w:themeColor="background1"/>
              </w:rPr>
            </w:pPr>
            <w:r w:rsidRPr="00ED2724">
              <w:rPr>
                <w:b w:val="0"/>
                <w:bCs w:val="0"/>
                <w:color w:val="000000" w:themeColor="text1"/>
              </w:rPr>
              <w:t xml:space="preserve">That NIAA adopt an outcomes-measurement approach for </w:t>
            </w:r>
            <w:r w:rsidR="00A0319A">
              <w:rPr>
                <w:b w:val="0"/>
                <w:bCs w:val="0"/>
                <w:color w:val="000000" w:themeColor="text1"/>
              </w:rPr>
              <w:t>C</w:t>
            </w:r>
            <w:r w:rsidRPr="00ED2724">
              <w:rPr>
                <w:b w:val="0"/>
                <w:bCs w:val="0"/>
                <w:color w:val="000000" w:themeColor="text1"/>
              </w:rPr>
              <w:t>adetship</w:t>
            </w:r>
            <w:r w:rsidR="00A0319A">
              <w:rPr>
                <w:b w:val="0"/>
                <w:bCs w:val="0"/>
                <w:color w:val="000000" w:themeColor="text1"/>
              </w:rPr>
              <w:t>s</w:t>
            </w:r>
            <w:r w:rsidRPr="00ED2724">
              <w:rPr>
                <w:b w:val="0"/>
                <w:bCs w:val="0"/>
                <w:color w:val="000000" w:themeColor="text1"/>
              </w:rPr>
              <w:t xml:space="preserve"> programs, including ensuring the necessary technical capability to collect data on program outcomes</w:t>
            </w:r>
            <w:r w:rsidRPr="00C01A36">
              <w:rPr>
                <w:b w:val="0"/>
                <w:bCs w:val="0"/>
                <w:color w:val="000000" w:themeColor="text1"/>
              </w:rPr>
              <w:t>.</w:t>
            </w:r>
          </w:p>
        </w:tc>
      </w:tr>
    </w:tbl>
    <w:p w14:paraId="13A57C70" w14:textId="7EB1C37F" w:rsidR="00B123E7" w:rsidRPr="00494878" w:rsidRDefault="00B123E7" w:rsidP="006516F8">
      <w:pPr>
        <w:spacing w:before="120"/>
        <w:outlineLvl w:val="9"/>
      </w:pPr>
      <w:r w:rsidRPr="00494878">
        <w:t xml:space="preserve">Evaluators recommend that NIAA focus on measuring three priority outcomes for cadets, </w:t>
      </w:r>
      <w:r>
        <w:t>highlighted in red</w:t>
      </w:r>
      <w:r w:rsidRPr="00494878">
        <w:t xml:space="preserve"> on the revised program logic in </w:t>
      </w:r>
      <w:r w:rsidR="00056D9E">
        <w:t>Annex E</w:t>
      </w:r>
      <w:r w:rsidRPr="000468D6">
        <w:t>. These</w:t>
      </w:r>
      <w:r w:rsidRPr="00494878">
        <w:t xml:space="preserve"> outcomes have been recommended based on what is feasible in the given context, working within current constraints.</w:t>
      </w:r>
    </w:p>
    <w:p w14:paraId="4EA393A0" w14:textId="77777777" w:rsidR="00B123E7" w:rsidRPr="00643D6F" w:rsidRDefault="00B123E7" w:rsidP="00CC0E61">
      <w:pPr>
        <w:pStyle w:val="Heading5"/>
      </w:pPr>
      <w:r w:rsidRPr="00643D6F">
        <w:t>Academic performance</w:t>
      </w:r>
    </w:p>
    <w:p w14:paraId="74635124" w14:textId="2CC3B62C" w:rsidR="00B123E7" w:rsidRPr="00494878" w:rsidRDefault="00B123E7" w:rsidP="006516F8">
      <w:pPr>
        <w:outlineLvl w:val="9"/>
      </w:pPr>
      <w:r w:rsidRPr="00494878">
        <w:t xml:space="preserve">Measuring academic performance will support NIAA to know whether the program is reaching those most at risk of not completing university. Measuring academic performance will also enable NIAA to monitor the possible negative unintended outcomes of the program. The most reliable way to measure academic performance is by the change in GPA between the start and end of the cadetship. Cadets are already required to produce a transcript of results at the beginning of the cadetship; however, </w:t>
      </w:r>
      <w:r>
        <w:t>a</w:t>
      </w:r>
      <w:r w:rsidRPr="00494878">
        <w:t xml:space="preserve"> student’s GPA is not recorded in the database. Measuring academic performance would require cadets to produce an academic transcript at the conclusion of the cadetship. A baseline measure would not be possible for students securing a cadetship in the first semester of their first year, however program data shows that this only represents a very small number of </w:t>
      </w:r>
      <w:r w:rsidR="00824879">
        <w:t>cadets</w:t>
      </w:r>
      <w:r w:rsidRPr="00494878">
        <w:t>. Different GPA scales (7 point vs. 4 point) used by Australian universities would also need to be taken into account.</w:t>
      </w:r>
    </w:p>
    <w:p w14:paraId="212CC120" w14:textId="77777777" w:rsidR="00B123E7" w:rsidRPr="00643D6F" w:rsidRDefault="00B123E7" w:rsidP="00CC0E61">
      <w:pPr>
        <w:pStyle w:val="Heading5"/>
      </w:pPr>
      <w:r w:rsidRPr="00643D6F">
        <w:t>Likely degree completion (within allowable time)</w:t>
      </w:r>
    </w:p>
    <w:p w14:paraId="4CF9A398" w14:textId="77777777" w:rsidR="00B123E7" w:rsidRPr="00494878" w:rsidRDefault="00B123E7" w:rsidP="006516F8">
      <w:pPr>
        <w:outlineLvl w:val="9"/>
      </w:pPr>
      <w:r w:rsidRPr="00494878">
        <w:t xml:space="preserve">This measure is proposed as an alternative to measuring degree completion, which will be difficult within current constraints (except for university employers). The proposed measure is </w:t>
      </w:r>
      <w:r w:rsidRPr="00494878">
        <w:lastRenderedPageBreak/>
        <w:t>not whether or not the cadet completed their degree, but whether they are on track to complete their degree within the ‘allowable time’ parameters. It is important to remember that this does not provide a reliable measure of degree completion. This would require the actual course start date and the actual course length to be measured at the inception of the contract and a measure of actual or revised estimate course end date to be collected at the close out of the contract.</w:t>
      </w:r>
    </w:p>
    <w:p w14:paraId="2005D630" w14:textId="77777777" w:rsidR="00B123E7" w:rsidRPr="00643D6F" w:rsidRDefault="00B123E7" w:rsidP="00CC0E61">
      <w:pPr>
        <w:pStyle w:val="Heading5"/>
      </w:pPr>
      <w:r w:rsidRPr="00643D6F">
        <w:t xml:space="preserve">Graduate employment </w:t>
      </w:r>
    </w:p>
    <w:p w14:paraId="1AF6AC5B" w14:textId="77777777" w:rsidR="00B123E7" w:rsidRPr="007D39BD" w:rsidRDefault="00B123E7" w:rsidP="006516F8">
      <w:pPr>
        <w:outlineLvl w:val="9"/>
        <w:rPr>
          <w:b/>
          <w:bCs/>
          <w:color w:val="5AA2AE" w:themeColor="accent5"/>
        </w:rPr>
      </w:pPr>
      <w:r w:rsidRPr="00494878">
        <w:t>In order to be accurate, this data must be captured after the completion of the cadetship. It is recommended to use the same data point as the Graduate Outcomes Survey to allow for benchmarking. This would either require the contracting arrangements to be changed to obligate employers/providers to collect data after the end of the cadetship, or an alternative method of measuring outcomes will be required (see below for recommended options).</w:t>
      </w:r>
    </w:p>
    <w:p w14:paraId="592815F9" w14:textId="7371CCC2" w:rsidR="00EA106C" w:rsidRPr="00EA106C" w:rsidRDefault="00B123E7" w:rsidP="00E323A3">
      <w:pPr>
        <w:pStyle w:val="Heading4"/>
      </w:pPr>
      <w:bookmarkStart w:id="542" w:name="_Toc39230159"/>
      <w:bookmarkStart w:id="543" w:name="_Toc41473254"/>
      <w:bookmarkStart w:id="544" w:name="_Toc41950946"/>
      <w:bookmarkStart w:id="545" w:name="_Toc43911373"/>
      <w:bookmarkStart w:id="546" w:name="_Toc58594904"/>
      <w:r w:rsidRPr="000E7D7F">
        <w:t>Methods for measuring outcomes</w:t>
      </w:r>
      <w:bookmarkEnd w:id="542"/>
      <w:bookmarkEnd w:id="543"/>
      <w:bookmarkEnd w:id="544"/>
      <w:bookmarkEnd w:id="545"/>
      <w:bookmarkEnd w:id="546"/>
    </w:p>
    <w:p w14:paraId="6AB2B3B7" w14:textId="77777777" w:rsidR="00B123E7" w:rsidRPr="00494878" w:rsidRDefault="00B123E7" w:rsidP="006516F8">
      <w:pPr>
        <w:outlineLvl w:val="9"/>
      </w:pPr>
      <w:r w:rsidRPr="00494878">
        <w:t>Two of these measures (academic performance and degree completion within allowable time) can be measured through a fit-for-purpose administrative database, while the outcome of graduate employment requires a data point approximately four months after the conclusion of the cadetship. One option is to change the program contracting requirements so that contracts with employers/providers extend four months past the cadetship end date and/or obligate them to collect ex-post data.</w:t>
      </w:r>
    </w:p>
    <w:p w14:paraId="64A57661" w14:textId="77777777" w:rsidR="00B123E7" w:rsidRPr="00494878" w:rsidRDefault="00B123E7" w:rsidP="00CC0E61">
      <w:pPr>
        <w:pStyle w:val="Heading5"/>
      </w:pPr>
      <w:r w:rsidRPr="00494878">
        <w:t>Job-seeker Survey</w:t>
      </w:r>
    </w:p>
    <w:p w14:paraId="3ABB4D97" w14:textId="05341396" w:rsidR="00B123E7" w:rsidRPr="00494878" w:rsidRDefault="00B123E7" w:rsidP="006516F8">
      <w:pPr>
        <w:outlineLvl w:val="9"/>
      </w:pPr>
      <w:r w:rsidRPr="00494878">
        <w:t xml:space="preserve">The Department of Education, Skills and Employment (DESE) monitors outcomes for people participating in Commonwealth-funded employment programs through the </w:t>
      </w:r>
      <w:hyperlink r:id="rId44" w:history="1">
        <w:r w:rsidRPr="00494878">
          <w:rPr>
            <w:rStyle w:val="Hyperlink"/>
          </w:rPr>
          <w:t>Job Seeker Survey</w:t>
        </w:r>
      </w:hyperlink>
      <w:r w:rsidRPr="00494878">
        <w:t xml:space="preserve"> (also known as the post-program monitoring survey). The survey is sent by DESE to employment program participants, three months after exiting from any Commonwealth funded employment program, including cadetships. Results from the Job Seeker Survey are available in the quarterly </w:t>
      </w:r>
      <w:hyperlink r:id="rId45" w:history="1">
        <w:r w:rsidRPr="00494878">
          <w:t xml:space="preserve">Employment Services Outcomes </w:t>
        </w:r>
        <w:r>
          <w:t xml:space="preserve">(ESO) </w:t>
        </w:r>
        <w:r w:rsidRPr="00494878">
          <w:t>report</w:t>
        </w:r>
      </w:hyperlink>
      <w:r w:rsidRPr="00494878">
        <w:t>s. While a stand-alone ESO report is available for employment programs under the Jobs, Land and Economy (JLE) program</w:t>
      </w:r>
      <w:r w:rsidRPr="00494878">
        <w:rPr>
          <w:rStyle w:val="FootnoteReference"/>
        </w:rPr>
        <w:footnoteReference w:id="37"/>
      </w:r>
      <w:r w:rsidRPr="00494878">
        <w:t>, data is not d</w:t>
      </w:r>
      <w:r>
        <w:t>i</w:t>
      </w:r>
      <w:r w:rsidRPr="00494878">
        <w:t>s</w:t>
      </w:r>
      <w:r>
        <w:t>a</w:t>
      </w:r>
      <w:r w:rsidRPr="00494878">
        <w:t xml:space="preserve">ggregated to the program-level (i.e. for cadetships). NIAA may consider how employment outcomes could be measured through the Job-seeker Survey, </w:t>
      </w:r>
      <w:r w:rsidR="00191656">
        <w:t xml:space="preserve">which </w:t>
      </w:r>
      <w:r w:rsidRPr="00494878">
        <w:t xml:space="preserve">would require improved collaboration and information sharing between NIAA and DESE. </w:t>
      </w:r>
    </w:p>
    <w:p w14:paraId="3E9C7857" w14:textId="77777777" w:rsidR="00B123E7" w:rsidRPr="00494878" w:rsidRDefault="00B123E7" w:rsidP="00CC0E61">
      <w:pPr>
        <w:pStyle w:val="Heading5"/>
      </w:pPr>
      <w:r w:rsidRPr="00494878">
        <w:t>Customisable outcomes measurement software</w:t>
      </w:r>
    </w:p>
    <w:p w14:paraId="77946F41" w14:textId="6F541756" w:rsidR="00B123E7" w:rsidRPr="00B123E7" w:rsidRDefault="00B123E7" w:rsidP="006516F8">
      <w:pPr>
        <w:outlineLvl w:val="9"/>
      </w:pPr>
      <w:r w:rsidRPr="00494878">
        <w:t xml:space="preserve">NIAA may consider using a customisable outcomes measurement software, such as </w:t>
      </w:r>
      <w:hyperlink r:id="rId46" w:history="1">
        <w:r w:rsidRPr="00494878">
          <w:rPr>
            <w:rStyle w:val="Hyperlink"/>
          </w:rPr>
          <w:t>Social Suite</w:t>
        </w:r>
      </w:hyperlink>
      <w:r w:rsidRPr="00494878">
        <w:t xml:space="preserve"> to measure program outcomes after the conclusion of the cadetship. In doing so, NIAA should take into account the willingness and capacity of employers/providers to collect program data, and seek ways to complement, not </w:t>
      </w:r>
      <w:r>
        <w:t>duplicate</w:t>
      </w:r>
      <w:r w:rsidRPr="00494878">
        <w:t xml:space="preserve"> any existing data collection systems. The option to automate data collection based on certain data points could also be explored.</w:t>
      </w:r>
    </w:p>
    <w:p w14:paraId="35F7247F" w14:textId="27D163E2" w:rsidR="000B1FCB" w:rsidRDefault="000B1FCB" w:rsidP="00CC0E61">
      <w:pPr>
        <w:pStyle w:val="Heading2"/>
      </w:pPr>
      <w:bookmarkStart w:id="547" w:name="_Toc58594905"/>
      <w:r w:rsidRPr="000969BA">
        <w:t>How does the program compare/relate to other programs?</w:t>
      </w:r>
      <w:bookmarkEnd w:id="547"/>
    </w:p>
    <w:tbl>
      <w:tblPr>
        <w:tblStyle w:val="TableGrid"/>
        <w:tblW w:w="9214" w:type="dxa"/>
        <w:tblInd w:w="-5" w:type="dxa"/>
        <w:tblLook w:val="04A0" w:firstRow="1" w:lastRow="0" w:firstColumn="1" w:lastColumn="0" w:noHBand="0" w:noVBand="1"/>
        <w:tblCaption w:val="Evaluation question 3.2: How does the program compare/relate to other programs?"/>
        <w:tblDescription w:val="Evaluation question 3.2: How does the program compare/relate to other programs?"/>
      </w:tblPr>
      <w:tblGrid>
        <w:gridCol w:w="9214"/>
      </w:tblGrid>
      <w:tr w:rsidR="006F38D7" w:rsidRPr="00D421E3" w14:paraId="62489BC4" w14:textId="77777777" w:rsidTr="00E323A3">
        <w:trPr>
          <w:trHeight w:val="636"/>
          <w:tblHeader/>
        </w:trPr>
        <w:tc>
          <w:tcPr>
            <w:tcW w:w="9214" w:type="dxa"/>
            <w:shd w:val="clear" w:color="auto" w:fill="009193"/>
            <w:vAlign w:val="center"/>
          </w:tcPr>
          <w:p w14:paraId="1FC84D42" w14:textId="47F3591A" w:rsidR="006F38D7" w:rsidRPr="00D421E3" w:rsidRDefault="006F38D7" w:rsidP="00EB2BEF">
            <w:pPr>
              <w:spacing w:after="0"/>
              <w:ind w:left="34"/>
              <w:rPr>
                <w:b/>
                <w:bCs/>
                <w:color w:val="FFFFFF" w:themeColor="background1"/>
              </w:rPr>
            </w:pPr>
            <w:r w:rsidRPr="00E404D8">
              <w:rPr>
                <w:b/>
                <w:bCs/>
                <w:color w:val="FFFFFF" w:themeColor="background1"/>
              </w:rPr>
              <w:lastRenderedPageBreak/>
              <w:t xml:space="preserve">Evaluation question </w:t>
            </w:r>
            <w:r>
              <w:rPr>
                <w:b/>
                <w:bCs/>
                <w:color w:val="FFFFFF" w:themeColor="background1"/>
              </w:rPr>
              <w:t>3.2</w:t>
            </w:r>
            <w:r w:rsidRPr="00D421E3">
              <w:rPr>
                <w:b/>
                <w:bCs/>
                <w:color w:val="FFFFFF" w:themeColor="background1"/>
              </w:rPr>
              <w:t>:</w:t>
            </w:r>
            <w:r>
              <w:rPr>
                <w:b/>
                <w:bCs/>
                <w:color w:val="FFFFFF" w:themeColor="background1"/>
              </w:rPr>
              <w:t xml:space="preserve"> </w:t>
            </w:r>
            <w:r w:rsidRPr="006F38D7">
              <w:rPr>
                <w:color w:val="FFFFFF" w:themeColor="background1"/>
              </w:rPr>
              <w:t>How does the program compare/relate to other programs?</w:t>
            </w:r>
          </w:p>
        </w:tc>
      </w:tr>
      <w:tr w:rsidR="006F38D7" w:rsidRPr="00455C89" w14:paraId="210FF21F" w14:textId="77777777" w:rsidTr="00E323A3">
        <w:trPr>
          <w:trHeight w:val="699"/>
        </w:trPr>
        <w:tc>
          <w:tcPr>
            <w:tcW w:w="9214" w:type="dxa"/>
            <w:shd w:val="clear" w:color="auto" w:fill="DCEDEF"/>
          </w:tcPr>
          <w:p w14:paraId="3E190C1B" w14:textId="2845BD94" w:rsidR="006F38D7" w:rsidRDefault="006F38D7" w:rsidP="006F38D7">
            <w:pPr>
              <w:spacing w:before="120"/>
            </w:pPr>
            <w:r w:rsidRPr="0017336E">
              <w:rPr>
                <w:b/>
                <w:bCs/>
                <w:color w:val="009193"/>
              </w:rPr>
              <w:t>Finding:</w:t>
            </w:r>
            <w:r w:rsidRPr="00455C89">
              <w:rPr>
                <w:color w:val="009193"/>
              </w:rPr>
              <w:t xml:space="preserve"> </w:t>
            </w:r>
            <w:r w:rsidRPr="00494878">
              <w:t>CareerTrackers was reportedly modelled</w:t>
            </w:r>
            <w:r>
              <w:t xml:space="preserve"> on the INROADS </w:t>
            </w:r>
            <w:r w:rsidR="00BA6F77">
              <w:t>program,</w:t>
            </w:r>
            <w:r>
              <w:t xml:space="preserve"> which was established in the USA in 1970, and currently operates in the USA, Canada and Mexico. </w:t>
            </w:r>
            <w:r w:rsidR="00466D08" w:rsidRPr="00466D08">
              <w:t>The CareerTrackers model has been expanded to New Zealand where it is operated by M</w:t>
            </w:r>
            <w:r w:rsidR="00972DF1">
              <w:t>aori and Pacifika Islander Elders</w:t>
            </w:r>
            <w:r w:rsidR="00466D08" w:rsidRPr="00466D08">
              <w:t xml:space="preserve"> under the name TupuToa</w:t>
            </w:r>
            <w:r>
              <w:t xml:space="preserve">. </w:t>
            </w:r>
            <w:r w:rsidRPr="00494878">
              <w:t>Aside from the ‘INROADS model</w:t>
            </w:r>
            <w:r>
              <w:t>’</w:t>
            </w:r>
            <w:r w:rsidRPr="00494878">
              <w:t>, cadetships and internships in Australia have historically been most popular in the health sector, where increasing Indigenous employment is essential to increasing service uptake by Indigenous people</w:t>
            </w:r>
            <w:r>
              <w:t>.</w:t>
            </w:r>
          </w:p>
          <w:p w14:paraId="6411FC7B" w14:textId="7C854D5D" w:rsidR="006F38D7" w:rsidRPr="0017336E" w:rsidRDefault="006F38D7" w:rsidP="00364136">
            <w:pPr>
              <w:rPr>
                <w:color w:val="000000" w:themeColor="text1"/>
              </w:rPr>
            </w:pPr>
            <w:r>
              <w:rPr>
                <w:color w:val="000000" w:themeColor="text1"/>
              </w:rPr>
              <w:t xml:space="preserve">In addition to the </w:t>
            </w:r>
            <w:r w:rsidR="00364136">
              <w:rPr>
                <w:color w:val="000000" w:themeColor="text1"/>
              </w:rPr>
              <w:t>Cadetship</w:t>
            </w:r>
            <w:r w:rsidR="00A0319A">
              <w:rPr>
                <w:color w:val="000000" w:themeColor="text1"/>
              </w:rPr>
              <w:t>s</w:t>
            </w:r>
            <w:r w:rsidR="00364136">
              <w:rPr>
                <w:color w:val="000000" w:themeColor="text1"/>
              </w:rPr>
              <w:t xml:space="preserve"> </w:t>
            </w:r>
            <w:r>
              <w:rPr>
                <w:color w:val="000000" w:themeColor="text1"/>
              </w:rPr>
              <w:t>program</w:t>
            </w:r>
            <w:r w:rsidR="00A0319A">
              <w:rPr>
                <w:color w:val="000000" w:themeColor="text1"/>
              </w:rPr>
              <w:t>s</w:t>
            </w:r>
            <w:r>
              <w:rPr>
                <w:color w:val="000000" w:themeColor="text1"/>
              </w:rPr>
              <w:t>, the Commonwealth Government provides the Indigenous Apprenticeship Program, Indigenous Australian Government Development Program, Away from Base, Indigenous Student Success Program, Work Exposure in Government, Indigenous Business Australia and Commonwealth Scholarships Programs for South Australia. There are also state and territory government programs, school-based programs and university enabling programs.</w:t>
            </w:r>
          </w:p>
        </w:tc>
      </w:tr>
    </w:tbl>
    <w:p w14:paraId="5C9E1839" w14:textId="30402308" w:rsidR="000B1FCB" w:rsidRPr="000B1FCB" w:rsidRDefault="00BD3E4C">
      <w:pPr>
        <w:pStyle w:val="Heading3"/>
      </w:pPr>
      <w:bookmarkStart w:id="548" w:name="_Toc39230161"/>
      <w:bookmarkStart w:id="549" w:name="_Toc41473256"/>
      <w:bookmarkStart w:id="550" w:name="_Toc41950948"/>
      <w:bookmarkStart w:id="551" w:name="_Toc43911375"/>
      <w:bookmarkStart w:id="552" w:name="_Toc58594906"/>
      <w:r w:rsidRPr="000969BA">
        <w:t>What evidence is there about the effectiveness of similar international/national programs?</w:t>
      </w:r>
      <w:bookmarkEnd w:id="548"/>
      <w:bookmarkEnd w:id="549"/>
      <w:bookmarkEnd w:id="550"/>
      <w:bookmarkEnd w:id="551"/>
      <w:bookmarkEnd w:id="552"/>
    </w:p>
    <w:p w14:paraId="594B8530" w14:textId="7761580D" w:rsidR="00BD3E4C" w:rsidRPr="00494878" w:rsidRDefault="00BD3E4C" w:rsidP="006516F8">
      <w:pPr>
        <w:outlineLvl w:val="9"/>
      </w:pPr>
      <w:r w:rsidRPr="00494878">
        <w:t xml:space="preserve">In undertaking the literature review, </w:t>
      </w:r>
      <w:r>
        <w:t xml:space="preserve">there was </w:t>
      </w:r>
      <w:r w:rsidRPr="00494878">
        <w:t>very little independent evidence of best practice from other comparable countries</w:t>
      </w:r>
      <w:r>
        <w:t>.</w:t>
      </w:r>
      <w:r w:rsidR="00897C2D">
        <w:t xml:space="preserve"> </w:t>
      </w:r>
      <w:r w:rsidRPr="00494878">
        <w:t xml:space="preserve">The most notable example was the </w:t>
      </w:r>
      <w:hyperlink r:id="rId47" w:history="1">
        <w:r w:rsidRPr="00494878">
          <w:rPr>
            <w:rStyle w:val="Hyperlink"/>
          </w:rPr>
          <w:t>INROADS</w:t>
        </w:r>
      </w:hyperlink>
      <w:r w:rsidRPr="00494878">
        <w:t xml:space="preserve"> internship program, which is the program </w:t>
      </w:r>
      <w:r>
        <w:t>on</w:t>
      </w:r>
      <w:r w:rsidRPr="00494878">
        <w:t xml:space="preserve"> which CareerTrackers was reportedly modelled.</w:t>
      </w:r>
      <w:r w:rsidR="00250FEA" w:rsidRPr="00250FEA">
        <w:t xml:space="preserve"> In   addition, it is   this   program   model   that is   the   foundation   for other   C</w:t>
      </w:r>
      <w:r w:rsidR="00250FEA">
        <w:t xml:space="preserve">adetship/internship   programs </w:t>
      </w:r>
      <w:r w:rsidR="00250FEA" w:rsidRPr="00250FEA">
        <w:t>in   New   Zealand   and   Papua   New Guinea.</w:t>
      </w:r>
    </w:p>
    <w:p w14:paraId="4141650B" w14:textId="77777777" w:rsidR="00BD3E4C" w:rsidRPr="00494878" w:rsidRDefault="00BD3E4C" w:rsidP="006516F8">
      <w:pPr>
        <w:outlineLvl w:val="9"/>
      </w:pPr>
      <w:r w:rsidRPr="00494878">
        <w:t>The INROADS internship program was established in the USA in 1970 and currently has 18 offices across USA, Canada and Mexico. The program offers paid, multi-year internships to college students from underrepresented groups, including American First Nations, African American and Latino/a. The organisation estimates that approximately 1,300 students participate in the program annually and 28,000 have graduated from the program as of 2017. In addition to a paid internship, the program also provides students with mentoring, training and development</w:t>
      </w:r>
      <w:r>
        <w:t>,</w:t>
      </w:r>
      <w:r w:rsidRPr="00494878">
        <w:t xml:space="preserve"> and access to the program’s vast alumni network. The INROADS program also includes a ‘college links’ program that supports underrepresented groups in secondary schools to go to college. </w:t>
      </w:r>
      <w:r>
        <w:t>T</w:t>
      </w:r>
      <w:r w:rsidRPr="00494878">
        <w:t xml:space="preserve">he INROADS program is almost identical to the CareerTrackers program in most ways, even sharing common names for events such as ‘Leadership and Development Institute’ and ‘Gala Dinner’. </w:t>
      </w:r>
    </w:p>
    <w:p w14:paraId="04CE3256" w14:textId="77777777" w:rsidR="00BD3E4C" w:rsidRPr="00494878" w:rsidRDefault="00BD3E4C" w:rsidP="006516F8">
      <w:pPr>
        <w:outlineLvl w:val="9"/>
      </w:pPr>
      <w:r w:rsidRPr="00494878">
        <w:t>The most recent (2017) ‘Impact Report’ available on the INROADS website</w:t>
      </w:r>
      <w:r w:rsidRPr="00494878">
        <w:rPr>
          <w:rStyle w:val="FootnoteReference"/>
        </w:rPr>
        <w:footnoteReference w:id="38"/>
      </w:r>
      <w:r w:rsidRPr="00494878">
        <w:t xml:space="preserve"> refers to an impact assessment commissioned by INROADS and completed by a consulting company called ‘Changing Our World’. According to INROADS, the impact assessment found that:</w:t>
      </w:r>
    </w:p>
    <w:p w14:paraId="756DD0D3" w14:textId="77777777" w:rsidR="00BD3E4C" w:rsidRPr="00494878" w:rsidRDefault="00BD3E4C" w:rsidP="006516F8">
      <w:pPr>
        <w:pStyle w:val="NormalBullet"/>
        <w:outlineLvl w:val="9"/>
      </w:pPr>
      <w:r w:rsidRPr="00494878">
        <w:t>96% of participants said the program had an impact on their overall career</w:t>
      </w:r>
      <w:r>
        <w:t xml:space="preserve">, </w:t>
      </w:r>
      <w:r w:rsidRPr="00494878">
        <w:t>96% of participants said the program had an impact on helping them to understand how to behave in the workplace</w:t>
      </w:r>
      <w:r>
        <w:t>,</w:t>
      </w:r>
    </w:p>
    <w:p w14:paraId="10F128B7" w14:textId="77777777" w:rsidR="00BD3E4C" w:rsidRPr="00494878" w:rsidRDefault="00BD3E4C" w:rsidP="006516F8">
      <w:pPr>
        <w:pStyle w:val="NormalBullet"/>
        <w:outlineLvl w:val="9"/>
      </w:pPr>
      <w:r w:rsidRPr="00494878">
        <w:t>91% of participants said that the program had an impact on helping get their first job after college</w:t>
      </w:r>
      <w:r>
        <w:t>,</w:t>
      </w:r>
      <w:r w:rsidRPr="00494878">
        <w:t xml:space="preserve"> and</w:t>
      </w:r>
    </w:p>
    <w:p w14:paraId="46375D82" w14:textId="716CB359" w:rsidR="00EE7796" w:rsidRDefault="00BD3E4C" w:rsidP="00E323A3">
      <w:pPr>
        <w:pStyle w:val="NormalBullet"/>
        <w:outlineLvl w:val="9"/>
      </w:pPr>
      <w:r w:rsidRPr="00494878">
        <w:t>76% of participants said the program had an impact on them advancing in their career or being promoted in the workplace.</w:t>
      </w:r>
    </w:p>
    <w:p w14:paraId="1CA3FAA9" w14:textId="33405631" w:rsidR="00BD3E4C" w:rsidRPr="00494878" w:rsidRDefault="00BD3E4C" w:rsidP="006516F8">
      <w:pPr>
        <w:spacing w:before="120"/>
        <w:outlineLvl w:val="9"/>
      </w:pPr>
      <w:r w:rsidRPr="00494878">
        <w:lastRenderedPageBreak/>
        <w:t xml:space="preserve">INROADS </w:t>
      </w:r>
      <w:r>
        <w:t xml:space="preserve">was contacted </w:t>
      </w:r>
      <w:r w:rsidRPr="00494878">
        <w:t>for a copy of the impact assessment but did not reply, therefore the results listed above here cannot be independently verified. CareerTrackers also recently produced a 10-year ‘Impact Report’</w:t>
      </w:r>
      <w:r>
        <w:t xml:space="preserve"> (</w:t>
      </w:r>
      <w:r w:rsidRPr="00494878">
        <w:t>which was made available to evaluators). The Impact Report consists of a series of 10 impact statements but does not include a methodology or references. The impact statements include:</w:t>
      </w:r>
    </w:p>
    <w:p w14:paraId="59D3F724" w14:textId="77777777" w:rsidR="00BD3E4C" w:rsidRPr="00494878" w:rsidRDefault="00BD3E4C" w:rsidP="006516F8">
      <w:pPr>
        <w:pStyle w:val="NormalBullet"/>
        <w:outlineLvl w:val="9"/>
      </w:pPr>
      <w:r w:rsidRPr="00494878">
        <w:t>CareerTrackers has facilitated 5,397 internships since 2009</w:t>
      </w:r>
      <w:r>
        <w:t>.</w:t>
      </w:r>
    </w:p>
    <w:p w14:paraId="33BD0070" w14:textId="77777777" w:rsidR="00BD3E4C" w:rsidRPr="00494878" w:rsidRDefault="00BD3E4C" w:rsidP="006516F8">
      <w:pPr>
        <w:pStyle w:val="NormalBullet"/>
        <w:outlineLvl w:val="9"/>
      </w:pPr>
      <w:r w:rsidRPr="00494878">
        <w:t>The total CareerTrackers alumni is projected to reach 1073 in 2020</w:t>
      </w:r>
      <w:r>
        <w:t>.</w:t>
      </w:r>
    </w:p>
    <w:p w14:paraId="74C692CA" w14:textId="77777777" w:rsidR="00BD3E4C" w:rsidRPr="00494878" w:rsidRDefault="00BD3E4C" w:rsidP="006516F8">
      <w:pPr>
        <w:pStyle w:val="NormalBullet"/>
        <w:outlineLvl w:val="9"/>
      </w:pPr>
      <w:r w:rsidRPr="00494878">
        <w:t xml:space="preserve">1 in 3 participants have a family </w:t>
      </w:r>
      <w:r>
        <w:t xml:space="preserve">member </w:t>
      </w:r>
      <w:r w:rsidRPr="00494878">
        <w:t>who is currently or has previously participated in the program</w:t>
      </w:r>
      <w:r>
        <w:t>.</w:t>
      </w:r>
    </w:p>
    <w:p w14:paraId="00FA41E1" w14:textId="64E38C84" w:rsidR="00BD3E4C" w:rsidRPr="00494878" w:rsidRDefault="00BD3E4C" w:rsidP="006516F8">
      <w:pPr>
        <w:spacing w:before="120"/>
        <w:outlineLvl w:val="9"/>
      </w:pPr>
      <w:r>
        <w:t>While</w:t>
      </w:r>
      <w:r w:rsidRPr="00494878">
        <w:t xml:space="preserve"> self-published Impact Reports provide a useful indication of the effectiveness of a program, they do not provide the same standard of evidence as an independent evaluation. </w:t>
      </w:r>
    </w:p>
    <w:p w14:paraId="1BBDF6D5" w14:textId="77777777" w:rsidR="00BD3E4C" w:rsidRPr="00494878" w:rsidRDefault="00BD3E4C" w:rsidP="006516F8">
      <w:pPr>
        <w:spacing w:before="120"/>
        <w:outlineLvl w:val="9"/>
      </w:pPr>
      <w:r w:rsidRPr="00494878">
        <w:t>Aside from the ‘INROADS model</w:t>
      </w:r>
      <w:r>
        <w:t>’</w:t>
      </w:r>
      <w:r w:rsidRPr="00494878">
        <w:t xml:space="preserve">, cadetships and internships in Australia have historically been most popular in the health sector, where increasing Indigenous employment is essential to increasing service uptake by Indigenous people. The largest publicly available evaluation of these programs was conducted in Victoria, covering various Indigenous traineeships, cadetships and graduate program placements in the heath workforce between 2010-2015. A key finding of the evaluation was </w:t>
      </w:r>
      <w:r>
        <w:t xml:space="preserve">that </w:t>
      </w:r>
      <w:r w:rsidRPr="00494878">
        <w:rPr>
          <w:color w:val="000000" w:themeColor="text1"/>
        </w:rPr>
        <w:t>t</w:t>
      </w:r>
      <w:r w:rsidRPr="00494878">
        <w:t>he employment status of program participants at completion and ex-post was not routinely collected, making it difficult to ascertain the impact of the program on employment outcomes and career progression.</w:t>
      </w:r>
      <w:r w:rsidRPr="00494878">
        <w:rPr>
          <w:rStyle w:val="FootnoteReference"/>
        </w:rPr>
        <w:footnoteReference w:id="39"/>
      </w:r>
      <w:r w:rsidRPr="00494878">
        <w:t xml:space="preserve"> A ‘deep dive’ in one region where the program was implemented found</w:t>
      </w:r>
      <w:r>
        <w:t>,</w:t>
      </w:r>
      <w:r w:rsidRPr="00494878">
        <w:t xml:space="preserve"> of those who participated in the programs (79 in total), 88% of those who completed the program were employed in the health workplace at the time of evaluation compared to only 50% of those who withdrew from the program prior to completion.</w:t>
      </w:r>
      <w:r w:rsidRPr="00494878">
        <w:rPr>
          <w:rStyle w:val="FootnoteReference"/>
          <w:rFonts w:ascii="Calibri" w:hAnsi="Calibri" w:cs="Calibri"/>
        </w:rPr>
        <w:footnoteReference w:id="40"/>
      </w:r>
      <w:r w:rsidRPr="00494878">
        <w:t xml:space="preserve"> </w:t>
      </w:r>
    </w:p>
    <w:p w14:paraId="77AEDB9A" w14:textId="42F44BEE" w:rsidR="00BD3E4C" w:rsidRPr="008D0064" w:rsidRDefault="00BD3E4C" w:rsidP="006516F8">
      <w:pPr>
        <w:outlineLvl w:val="9"/>
      </w:pPr>
      <w:r>
        <w:t xml:space="preserve">The </w:t>
      </w:r>
      <w:r w:rsidRPr="00494878">
        <w:t>lack of independent evaluation</w:t>
      </w:r>
      <w:r w:rsidR="008C7D16">
        <w:t xml:space="preserve">s, for example of the ‘INROADS model’, and </w:t>
      </w:r>
      <w:r w:rsidRPr="00494878">
        <w:t>more importantly a lack of good quality data to enable rigorous evaluatio</w:t>
      </w:r>
      <w:r w:rsidR="008C7D16">
        <w:t>n with clear findings on cadet employment outcomes such as the above Victorian program</w:t>
      </w:r>
      <w:r w:rsidRPr="00494878">
        <w:t xml:space="preserve">, </w:t>
      </w:r>
      <w:r w:rsidR="00F772F4">
        <w:t xml:space="preserve">are </w:t>
      </w:r>
      <w:r w:rsidRPr="00494878">
        <w:t>barrier</w:t>
      </w:r>
      <w:r w:rsidR="00F772F4">
        <w:t>s</w:t>
      </w:r>
      <w:r w:rsidRPr="00494878">
        <w:t xml:space="preserve"> to understanding national and inter</w:t>
      </w:r>
      <w:r>
        <w:t>national</w:t>
      </w:r>
      <w:r w:rsidRPr="00494878">
        <w:t xml:space="preserve"> best practice in </w:t>
      </w:r>
      <w:r>
        <w:t xml:space="preserve">the </w:t>
      </w:r>
      <w:r w:rsidRPr="00494878">
        <w:t>area of cadetships and internships for Indigenous people.</w:t>
      </w:r>
    </w:p>
    <w:p w14:paraId="56B0D383" w14:textId="77777777" w:rsidR="00E323A3" w:rsidRDefault="00E323A3">
      <w:pPr>
        <w:spacing w:after="0" w:line="240" w:lineRule="auto"/>
        <w:outlineLvl w:val="9"/>
        <w:rPr>
          <w:i/>
          <w:iCs/>
          <w:color w:val="5AA2AE" w:themeColor="accent5"/>
          <w:sz w:val="24"/>
          <w:szCs w:val="24"/>
        </w:rPr>
      </w:pPr>
      <w:bookmarkStart w:id="553" w:name="_Toc39230162"/>
      <w:bookmarkStart w:id="554" w:name="_Toc41473257"/>
      <w:bookmarkStart w:id="555" w:name="_Toc41950949"/>
      <w:bookmarkStart w:id="556" w:name="_Toc43911376"/>
      <w:r>
        <w:br w:type="page"/>
      </w:r>
    </w:p>
    <w:p w14:paraId="478635E5" w14:textId="7BE27DB3" w:rsidR="00BD3E4C" w:rsidRPr="00643D6F" w:rsidRDefault="00BD3E4C" w:rsidP="00CC0E61">
      <w:pPr>
        <w:pStyle w:val="Heading3"/>
      </w:pPr>
      <w:bookmarkStart w:id="557" w:name="_Toc58594907"/>
      <w:r w:rsidRPr="00CC0E61">
        <w:lastRenderedPageBreak/>
        <w:t xml:space="preserve">What other programs could Cadetships leverage off to support Indigenous </w:t>
      </w:r>
      <w:r w:rsidR="00E323A3">
        <w:t>p</w:t>
      </w:r>
      <w:r w:rsidRPr="00CC0E61">
        <w:t>articipation in education, workforce participation and career development/progression?</w:t>
      </w:r>
      <w:bookmarkEnd w:id="553"/>
      <w:bookmarkEnd w:id="554"/>
      <w:bookmarkEnd w:id="555"/>
      <w:bookmarkEnd w:id="556"/>
      <w:bookmarkEnd w:id="557"/>
    </w:p>
    <w:p w14:paraId="7EFEC5AD" w14:textId="6A1E3E1D" w:rsidR="008D0064" w:rsidRPr="00494878" w:rsidRDefault="008D0064" w:rsidP="00CC0E61">
      <w:pPr>
        <w:pStyle w:val="Heading4"/>
      </w:pPr>
      <w:bookmarkStart w:id="558" w:name="_Toc39230163"/>
      <w:bookmarkStart w:id="559" w:name="_Toc41473258"/>
      <w:bookmarkStart w:id="560" w:name="_Toc41950950"/>
      <w:bookmarkStart w:id="561" w:name="_Toc43911377"/>
      <w:bookmarkStart w:id="562" w:name="_Toc58594908"/>
      <w:r w:rsidRPr="00494878">
        <w:t>Commonwealth Government programs</w:t>
      </w:r>
      <w:bookmarkEnd w:id="558"/>
      <w:bookmarkEnd w:id="559"/>
      <w:bookmarkEnd w:id="560"/>
      <w:bookmarkEnd w:id="561"/>
      <w:bookmarkEnd w:id="562"/>
    </w:p>
    <w:p w14:paraId="0EF2688D" w14:textId="77777777" w:rsidR="008D0064" w:rsidRPr="000378C3" w:rsidRDefault="00174D53" w:rsidP="00DD664D">
      <w:pPr>
        <w:pStyle w:val="Heading5"/>
      </w:pPr>
      <w:hyperlink r:id="rId48" w:history="1">
        <w:r w:rsidR="008D0064" w:rsidRPr="00643D6F">
          <w:rPr>
            <w:rStyle w:val="Hyperlink"/>
            <w:color w:val="5AA2AE" w:themeColor="accent5"/>
          </w:rPr>
          <w:t>Indigenous Apprenticeships Program (IAP)</w:t>
        </w:r>
      </w:hyperlink>
      <w:r w:rsidR="008D0064" w:rsidRPr="000378C3">
        <w:t> </w:t>
      </w:r>
    </w:p>
    <w:p w14:paraId="04A18F84" w14:textId="26653752" w:rsidR="008D0064" w:rsidRPr="00494878" w:rsidRDefault="008D0064" w:rsidP="006516F8">
      <w:pPr>
        <w:outlineLvl w:val="9"/>
      </w:pPr>
      <w:r w:rsidRPr="00494878">
        <w:t xml:space="preserve">The IAP is facilitated by the Department of Human Services and is an entry level program offering Indigenous apprentices a nationally recognised certificate IV or diploma qualification and an opportunity to work for government at the APS2 or APS3 classification level. Apprentices are provided with a number of support mechanisms throughout the program including an Indigenous buddy and mentor. Upon successful completion of the program apprentices will advance to the APS3 or APS4 classification level. Better linkages between the </w:t>
      </w:r>
      <w:r w:rsidR="00A0319A">
        <w:t>C</w:t>
      </w:r>
      <w:r w:rsidRPr="00494878">
        <w:t>adetship</w:t>
      </w:r>
      <w:r w:rsidR="00A0319A">
        <w:t>s</w:t>
      </w:r>
      <w:r w:rsidRPr="00494878">
        <w:t xml:space="preserve"> programs and the IAP could improve pathways for apprentices to gain a university level qualification.</w:t>
      </w:r>
    </w:p>
    <w:p w14:paraId="450B6776" w14:textId="1FB22EE2" w:rsidR="008D0064" w:rsidRPr="00CC0E61" w:rsidRDefault="008D0064" w:rsidP="00CC0E61">
      <w:pPr>
        <w:pStyle w:val="Heading5"/>
        <w:rPr>
          <w:rStyle w:val="Hyperlink"/>
          <w:color w:val="5AA2AE" w:themeColor="accent5"/>
        </w:rPr>
      </w:pPr>
      <w:r w:rsidRPr="00643D6F">
        <w:rPr>
          <w:rStyle w:val="Hyperlink"/>
          <w:color w:val="5AA2AE" w:themeColor="accent5"/>
        </w:rPr>
        <w:t>Indigenous Australian Government Development Program (IAGDP)</w:t>
      </w:r>
    </w:p>
    <w:p w14:paraId="618CEFA9" w14:textId="37D654C8" w:rsidR="008D0064" w:rsidRPr="00494878" w:rsidRDefault="008D0064" w:rsidP="00DD664D">
      <w:pPr>
        <w:outlineLvl w:val="9"/>
      </w:pPr>
      <w:r w:rsidRPr="00494878">
        <w:t xml:space="preserve">The IAGP is facilitated by the Department of Employment, Skills, Small and Family Business, and is an 18-month program that provides employment opportunities across the APS. Participants complete a Diploma in Government and the opportunity to work at the APS 3 level (or equivalent), and advanced to the APS 4 level (or equivalent) upon successful completion of the program. Better linkages between the </w:t>
      </w:r>
      <w:r w:rsidR="00A0319A">
        <w:t>C</w:t>
      </w:r>
      <w:r w:rsidRPr="00494878">
        <w:t>adetship</w:t>
      </w:r>
      <w:r w:rsidR="00A0319A">
        <w:t>s</w:t>
      </w:r>
      <w:r w:rsidRPr="00494878">
        <w:t xml:space="preserve"> programs and the IAP could improve pathways for apprentices to gain a university level qualification.</w:t>
      </w:r>
    </w:p>
    <w:p w14:paraId="76D2FF68" w14:textId="77777777" w:rsidR="008D0064" w:rsidRPr="00CC0E61" w:rsidRDefault="008D0064" w:rsidP="00CC0E61">
      <w:pPr>
        <w:pStyle w:val="Heading5"/>
        <w:rPr>
          <w:rStyle w:val="Hyperlink"/>
          <w:color w:val="5AA2AE" w:themeColor="accent5"/>
        </w:rPr>
      </w:pPr>
      <w:r w:rsidRPr="00CC0E61">
        <w:rPr>
          <w:rStyle w:val="Hyperlink"/>
          <w:color w:val="5AA2AE" w:themeColor="accent5"/>
        </w:rPr>
        <w:t>Away from Base</w:t>
      </w:r>
    </w:p>
    <w:p w14:paraId="179D30E5" w14:textId="756EABA5" w:rsidR="008D0064" w:rsidRPr="00494878" w:rsidRDefault="008D0064" w:rsidP="00DD664D">
      <w:pPr>
        <w:outlineLvl w:val="9"/>
      </w:pPr>
      <w:r w:rsidRPr="00494878">
        <w:t xml:space="preserve">The cadetship opportunities for students studying outside of Australia’s east coast capitals was limited. </w:t>
      </w:r>
      <w:r>
        <w:t>C</w:t>
      </w:r>
      <w:r w:rsidRPr="00494878">
        <w:t>adets studying in Adelaide, Brisbane, Armidale and Darwin who travelled to other capital cities (mainly Sydney and Melbourne) to complete cadetships in their chosen field</w:t>
      </w:r>
      <w:r>
        <w:t xml:space="preserve"> were interviewed</w:t>
      </w:r>
      <w:r w:rsidRPr="00494878">
        <w:t>. The costs of cadets</w:t>
      </w:r>
      <w:r>
        <w:t>’</w:t>
      </w:r>
      <w:r w:rsidRPr="00494878">
        <w:t xml:space="preserve"> interstate travel were borne by employers (either directly or through the cadets’ sponsorship fee paid to </w:t>
      </w:r>
      <w:r w:rsidR="00A0319A">
        <w:t>provider</w:t>
      </w:r>
      <w:r w:rsidRPr="00494878">
        <w:t>s). To ensure that employer’s willingness to pay for additional travel does not limit opportunities for students studying in rural and regional areas, NIAA may consider whether additional financial support could be made available to employers and sponsors to assist with the costs of interstate travel, for example through the Away from Base (AFB) program.</w:t>
      </w:r>
    </w:p>
    <w:p w14:paraId="04697B44" w14:textId="77777777" w:rsidR="008D0064" w:rsidRPr="00CC0E61" w:rsidRDefault="008D0064" w:rsidP="00CC0E61">
      <w:pPr>
        <w:pStyle w:val="Heading5"/>
        <w:rPr>
          <w:rStyle w:val="Hyperlink"/>
          <w:color w:val="5AA2AE" w:themeColor="accent5"/>
        </w:rPr>
      </w:pPr>
      <w:r w:rsidRPr="00CC0E61">
        <w:rPr>
          <w:rStyle w:val="Hyperlink"/>
          <w:color w:val="5AA2AE" w:themeColor="accent5"/>
        </w:rPr>
        <w:t>Indigenous Student Success Program (ISSP)</w:t>
      </w:r>
    </w:p>
    <w:p w14:paraId="5DAA8A69" w14:textId="77777777" w:rsidR="008D0064" w:rsidRPr="00494878" w:rsidRDefault="008D0064" w:rsidP="00DD664D">
      <w:pPr>
        <w:outlineLvl w:val="9"/>
      </w:pPr>
      <w:r w:rsidRPr="00494878">
        <w:t xml:space="preserve">The ISSP provides supplementary funding to universities to offer Indigenous students tailored support such as scholarships, tutorial assistance, mentoring, safe cultural spaces and other personal support services. The ISSP includes minimum standards for Indigenous staffing and governance to ensure that the program is accountable to Aboriginal and Torres Strait Islander peoples. NIAA may consider how the ISSP could be leveraged to provide a greater role for universities within the program. </w:t>
      </w:r>
    </w:p>
    <w:p w14:paraId="728CCC83" w14:textId="77777777" w:rsidR="008D0064" w:rsidRPr="00CC0E61" w:rsidRDefault="008D0064" w:rsidP="00CC0E61">
      <w:pPr>
        <w:pStyle w:val="Heading5"/>
        <w:rPr>
          <w:rStyle w:val="Hyperlink"/>
          <w:color w:val="5AA2AE" w:themeColor="accent5"/>
        </w:rPr>
      </w:pPr>
      <w:r w:rsidRPr="00CC0E61">
        <w:rPr>
          <w:rStyle w:val="Hyperlink"/>
          <w:color w:val="5AA2AE" w:themeColor="accent5"/>
        </w:rPr>
        <w:t>Work Exposure in Government (WEX)</w:t>
      </w:r>
    </w:p>
    <w:p w14:paraId="1E8EACC9" w14:textId="77777777" w:rsidR="008D0064" w:rsidRPr="007D39BD" w:rsidRDefault="008D0064" w:rsidP="00DD664D">
      <w:pPr>
        <w:outlineLvl w:val="9"/>
      </w:pPr>
      <w:r w:rsidRPr="00494878">
        <w:t>The Work Exposure in Government program is an opportunity for high-performing Aboriginal and Torres Strait Islander students in Years 10, 11 and 12 across Australia to learn about careers in the Australian Government. NIAA may consider how TAEG Cadetships could support WEX program participants to commence a cadetship with a Commonwealth Government agency o</w:t>
      </w:r>
      <w:r>
        <w:t>r</w:t>
      </w:r>
      <w:r w:rsidRPr="00494878">
        <w:t xml:space="preserve"> department from the outset of their university degree.</w:t>
      </w:r>
    </w:p>
    <w:p w14:paraId="628763C6" w14:textId="77777777" w:rsidR="008D0064" w:rsidRPr="00CC0E61" w:rsidRDefault="008D0064" w:rsidP="00CC0E61">
      <w:pPr>
        <w:pStyle w:val="Heading5"/>
        <w:rPr>
          <w:rStyle w:val="Hyperlink"/>
          <w:color w:val="5AA2AE" w:themeColor="accent5"/>
        </w:rPr>
      </w:pPr>
      <w:r w:rsidRPr="00CC0E61">
        <w:rPr>
          <w:rStyle w:val="Hyperlink"/>
          <w:color w:val="5AA2AE" w:themeColor="accent5"/>
        </w:rPr>
        <w:t>Indigenous Business Australia (IBA)</w:t>
      </w:r>
    </w:p>
    <w:p w14:paraId="7F0B8B14" w14:textId="77777777" w:rsidR="008D0064" w:rsidRPr="00DD664D" w:rsidRDefault="008D0064" w:rsidP="00DD664D">
      <w:pPr>
        <w:outlineLvl w:val="9"/>
      </w:pPr>
      <w:r w:rsidRPr="00DD664D">
        <w:lastRenderedPageBreak/>
        <w:t xml:space="preserve">Program administrative data shows Indigenous owned businesses account for a relatively small proportion of cadetship employers. Additionally, the program’s definition of employment outcome as being employed by an organisation does not necessarily align with the interests of graduates who may aspire to become entrepreneurs themselves. Better collaboration with Indigenous Business Australia may result in greater involvement of Indigenous business in the program and better pathways for aspiring Indigenous entrepreneurs. </w:t>
      </w:r>
    </w:p>
    <w:p w14:paraId="78E36A89" w14:textId="77777777" w:rsidR="008D0064" w:rsidRPr="00CC0E61" w:rsidRDefault="008D0064" w:rsidP="00CC0E61">
      <w:pPr>
        <w:pStyle w:val="Heading5"/>
        <w:rPr>
          <w:rStyle w:val="Hyperlink"/>
          <w:color w:val="5AA2AE" w:themeColor="accent5"/>
        </w:rPr>
      </w:pPr>
      <w:r w:rsidRPr="00CC0E61">
        <w:rPr>
          <w:rStyle w:val="Hyperlink"/>
          <w:color w:val="5AA2AE" w:themeColor="accent5"/>
        </w:rPr>
        <w:t>Commonwealth Scholarships Program for South Australia</w:t>
      </w:r>
    </w:p>
    <w:p w14:paraId="477AF5BE" w14:textId="77777777" w:rsidR="008D0064" w:rsidRPr="00DD664D" w:rsidRDefault="008D0064" w:rsidP="00DD664D">
      <w:pPr>
        <w:outlineLvl w:val="9"/>
      </w:pPr>
      <w:r w:rsidRPr="00DD664D">
        <w:t>The Commonwealth Scholarships Program for South Australia is a program that offers support for undergraduate, postgraduate and vocational education and training students to undertake study, training and internships in South Australia. The program aims to improve skills and employment opportunities for any student studying both vocational, undergraduate and postgraduate qualifications linked to priority industries and those experiencing structural adjustment and retrenchment in South Australia. Scholars are required to undertake (where appropriate) a paid internship equivalent to 20 business days. While this program is not Indigenous-specific, NIAA may further consider opportunities to collaboration between these two programs.</w:t>
      </w:r>
    </w:p>
    <w:p w14:paraId="53324A1F" w14:textId="07882AFB" w:rsidR="008D0064" w:rsidRPr="00494878" w:rsidRDefault="008D0064">
      <w:pPr>
        <w:pStyle w:val="Heading4"/>
      </w:pPr>
      <w:bookmarkStart w:id="563" w:name="_Toc39230164"/>
      <w:bookmarkStart w:id="564" w:name="_Toc41473259"/>
      <w:bookmarkStart w:id="565" w:name="_Toc41950951"/>
      <w:bookmarkStart w:id="566" w:name="_Toc43911378"/>
      <w:bookmarkStart w:id="567" w:name="_Toc58594909"/>
      <w:r w:rsidRPr="00494878">
        <w:t>State and Territory Government programs</w:t>
      </w:r>
      <w:bookmarkEnd w:id="563"/>
      <w:bookmarkEnd w:id="564"/>
      <w:bookmarkEnd w:id="565"/>
      <w:bookmarkEnd w:id="566"/>
      <w:bookmarkEnd w:id="567"/>
    </w:p>
    <w:p w14:paraId="4B5267C5" w14:textId="77777777" w:rsidR="008D0064" w:rsidRPr="00B37D4A" w:rsidRDefault="008D0064" w:rsidP="00DD664D">
      <w:pPr>
        <w:outlineLvl w:val="9"/>
        <w:rPr>
          <w:color w:val="000000" w:themeColor="text1"/>
        </w:rPr>
      </w:pPr>
      <w:r w:rsidRPr="00B37D4A">
        <w:rPr>
          <w:color w:val="000000" w:themeColor="text1"/>
        </w:rPr>
        <w:t>State and territory governments offer various Indigenous cadetship opportunities in different sectors. Some of these programs advertise that students are eligible for ICS or TAEG funding, while others don’t. Most of these employers do not appear in the ICS/TAEG administrative data, so it is unclear whether the programs are still operating without the funding. Examples include:</w:t>
      </w:r>
    </w:p>
    <w:p w14:paraId="3363C89C" w14:textId="77777777" w:rsidR="008D0064" w:rsidRPr="00494878" w:rsidRDefault="008D0064" w:rsidP="00DD664D">
      <w:pPr>
        <w:pStyle w:val="NormalBullet"/>
        <w:outlineLvl w:val="9"/>
      </w:pPr>
      <w:r w:rsidRPr="00494878">
        <w:t xml:space="preserve">The Victorian Public Sector Commission </w:t>
      </w:r>
      <w:hyperlink r:id="rId49" w:history="1">
        <w:r w:rsidRPr="00494878">
          <w:rPr>
            <w:rStyle w:val="Hyperlink"/>
          </w:rPr>
          <w:t>Barring Djinang Internship Program</w:t>
        </w:r>
      </w:hyperlink>
      <w:r w:rsidRPr="00494878">
        <w:t xml:space="preserve"> is a 12-week, paid work placement in a public sector department or agency for second and third year Aboriginal and Torres Strait Islander students undertaking their first undergraduate degree. Cadets get access to mentors, senior Aboriginal public sector employees and the Aboriginal Graduate Network and when they finish their cadetship and degree, get fast-tracked to the interview stage of the public service graduate development programme.</w:t>
      </w:r>
    </w:p>
    <w:p w14:paraId="1613CC8F" w14:textId="77777777" w:rsidR="008D0064" w:rsidRPr="00494878" w:rsidRDefault="008D0064" w:rsidP="00DD664D">
      <w:pPr>
        <w:pStyle w:val="NormalBullet"/>
        <w:outlineLvl w:val="9"/>
      </w:pPr>
      <w:r w:rsidRPr="00494878">
        <w:t>The South Australian Public Sector Aboriginal Traineeship Program provides a Certificate III level qualification and the opportunity of ongoing employment within the SA public sector for Indigenous people. The program is targeted at mature age jobseekers who haven’t previously worked in the public sector and who don’t have a Certificate III level qualification. Each trainee will be supported with a dedicated mentor who is a public sector employee and has undertaken an Indigenous Mentoring Course.</w:t>
      </w:r>
    </w:p>
    <w:p w14:paraId="109B5328" w14:textId="77777777" w:rsidR="008D0064" w:rsidRPr="00494878" w:rsidRDefault="008D0064" w:rsidP="00DD664D">
      <w:pPr>
        <w:pStyle w:val="NormalBullet"/>
        <w:outlineLvl w:val="9"/>
      </w:pPr>
      <w:r w:rsidRPr="00494878">
        <w:t xml:space="preserve">The </w:t>
      </w:r>
      <w:hyperlink r:id="rId50" w:history="1">
        <w:r w:rsidRPr="00494878">
          <w:rPr>
            <w:rStyle w:val="Hyperlink"/>
          </w:rPr>
          <w:t>Government of Western Australia Indigenous Cadetship Program</w:t>
        </w:r>
      </w:hyperlink>
      <w:r w:rsidRPr="00494878">
        <w:t xml:space="preserve"> for the Department of Communities, Child Protection and Family Support, which provides a fortnightly allowance and a 12-week work placement for Indigenous students studying social work, psychology or other human services qualifications</w:t>
      </w:r>
      <w:r>
        <w:t>. The</w:t>
      </w:r>
      <w:r w:rsidRPr="00494878">
        <w:t xml:space="preserve"> </w:t>
      </w:r>
      <w:hyperlink r:id="rId51" w:history="1">
        <w:r w:rsidRPr="00494878">
          <w:rPr>
            <w:rStyle w:val="Hyperlink"/>
          </w:rPr>
          <w:t>Queensland Government</w:t>
        </w:r>
      </w:hyperlink>
      <w:r w:rsidRPr="00494878">
        <w:t xml:space="preserve"> also operate</w:t>
      </w:r>
      <w:r>
        <w:t>s</w:t>
      </w:r>
      <w:r w:rsidRPr="00494878">
        <w:t xml:space="preserve"> a similar program.</w:t>
      </w:r>
    </w:p>
    <w:p w14:paraId="31D1EAC4" w14:textId="0CE4FF69" w:rsidR="008D0064" w:rsidRPr="00494878" w:rsidRDefault="008D0064">
      <w:pPr>
        <w:pStyle w:val="Heading4"/>
      </w:pPr>
      <w:bookmarkStart w:id="568" w:name="_Toc39230165"/>
      <w:bookmarkStart w:id="569" w:name="_Toc41473260"/>
      <w:bookmarkStart w:id="570" w:name="_Toc41950952"/>
      <w:bookmarkStart w:id="571" w:name="_Toc43911379"/>
      <w:bookmarkStart w:id="572" w:name="_Toc58594910"/>
      <w:r w:rsidRPr="00494878">
        <w:t>Other programs</w:t>
      </w:r>
      <w:bookmarkEnd w:id="568"/>
      <w:bookmarkEnd w:id="569"/>
      <w:bookmarkEnd w:id="570"/>
      <w:bookmarkEnd w:id="571"/>
      <w:bookmarkEnd w:id="572"/>
      <w:r w:rsidRPr="00494878">
        <w:t xml:space="preserve"> </w:t>
      </w:r>
    </w:p>
    <w:p w14:paraId="5D2834BF" w14:textId="77777777" w:rsidR="008D0064" w:rsidRPr="00CC0E61" w:rsidRDefault="008D0064" w:rsidP="00CC0E61">
      <w:pPr>
        <w:pStyle w:val="Heading5"/>
        <w:rPr>
          <w:rStyle w:val="Hyperlink"/>
          <w:color w:val="5AA2AE" w:themeColor="accent5"/>
        </w:rPr>
      </w:pPr>
      <w:r w:rsidRPr="00CC0E61">
        <w:rPr>
          <w:rStyle w:val="Hyperlink"/>
          <w:color w:val="5AA2AE" w:themeColor="accent5"/>
        </w:rPr>
        <w:t>School-based programs</w:t>
      </w:r>
    </w:p>
    <w:p w14:paraId="6A7C7187" w14:textId="11AB2C6C" w:rsidR="008D0064" w:rsidRPr="00494878" w:rsidRDefault="008D0064" w:rsidP="00DD664D">
      <w:pPr>
        <w:outlineLvl w:val="9"/>
      </w:pPr>
      <w:r w:rsidRPr="00494878">
        <w:t xml:space="preserve">The </w:t>
      </w:r>
      <w:r w:rsidR="00A0319A">
        <w:t>C</w:t>
      </w:r>
      <w:r w:rsidR="00A0319A" w:rsidRPr="00494878">
        <w:t>adetship</w:t>
      </w:r>
      <w:r w:rsidR="00A0319A">
        <w:t>s</w:t>
      </w:r>
      <w:r w:rsidR="00A0319A" w:rsidRPr="00494878">
        <w:t xml:space="preserve"> </w:t>
      </w:r>
      <w:r w:rsidRPr="00494878">
        <w:t xml:space="preserve">programs are currently being utilised as a method of retaining Indigenous undergraduates in university and improving employment outcomes. What is less known is the effectiveness of </w:t>
      </w:r>
      <w:r w:rsidR="00364136">
        <w:t>C</w:t>
      </w:r>
      <w:r w:rsidR="00364136" w:rsidRPr="00494878">
        <w:t xml:space="preserve">adetships </w:t>
      </w:r>
      <w:r w:rsidR="00A0319A">
        <w:t xml:space="preserve">programs </w:t>
      </w:r>
      <w:r w:rsidRPr="00494878">
        <w:t xml:space="preserve">in encouraging Indigenous secondary school students to make the transition to university to ensuring financial support from the outset of their degree. Exploring collaborations with organisations working with Aboriginal and Torres Strait Islander secondary school students, </w:t>
      </w:r>
      <w:r>
        <w:t xml:space="preserve">including Indigenous led organisations such as </w:t>
      </w:r>
      <w:r w:rsidRPr="00494878">
        <w:t xml:space="preserve">the </w:t>
      </w:r>
      <w:hyperlink r:id="rId52" w:history="1">
        <w:r w:rsidRPr="00494878">
          <w:rPr>
            <w:rStyle w:val="Hyperlink"/>
          </w:rPr>
          <w:t>GO! Foundation</w:t>
        </w:r>
      </w:hyperlink>
      <w:r w:rsidRPr="00494878">
        <w:t xml:space="preserve">, </w:t>
      </w:r>
      <w:hyperlink r:id="rId53" w:history="1">
        <w:r w:rsidRPr="00C17E13">
          <w:rPr>
            <w:rStyle w:val="Hyperlink"/>
          </w:rPr>
          <w:t>Ga</w:t>
        </w:r>
        <w:r w:rsidR="00E16A6E">
          <w:rPr>
            <w:rStyle w:val="Hyperlink"/>
          </w:rPr>
          <w:t>n</w:t>
        </w:r>
        <w:r w:rsidRPr="00C17E13">
          <w:rPr>
            <w:rStyle w:val="Hyperlink"/>
          </w:rPr>
          <w:t>bina</w:t>
        </w:r>
      </w:hyperlink>
      <w:r>
        <w:t xml:space="preserve"> and </w:t>
      </w:r>
      <w:hyperlink r:id="rId54" w:history="1">
        <w:r w:rsidRPr="00C17E13">
          <w:rPr>
            <w:rStyle w:val="Hyperlink"/>
          </w:rPr>
          <w:t>Yalari,</w:t>
        </w:r>
      </w:hyperlink>
      <w:r>
        <w:t xml:space="preserve"> as well as mainstream programs working with Indigenous youth such as the </w:t>
      </w:r>
      <w:hyperlink r:id="rId55" w:history="1">
        <w:r w:rsidRPr="00494878">
          <w:rPr>
            <w:rStyle w:val="Hyperlink"/>
          </w:rPr>
          <w:t>Aurora Internship Program</w:t>
        </w:r>
      </w:hyperlink>
      <w:r w:rsidRPr="00494878">
        <w:t xml:space="preserve">, the </w:t>
      </w:r>
      <w:hyperlink r:id="rId56" w:history="1">
        <w:r w:rsidRPr="00494878">
          <w:rPr>
            <w:rStyle w:val="Hyperlink"/>
          </w:rPr>
          <w:t xml:space="preserve">Australian Indigenous </w:t>
        </w:r>
        <w:r w:rsidRPr="00494878">
          <w:rPr>
            <w:rStyle w:val="Hyperlink"/>
          </w:rPr>
          <w:lastRenderedPageBreak/>
          <w:t>Mentoring Experience</w:t>
        </w:r>
      </w:hyperlink>
      <w:r w:rsidRPr="00494878">
        <w:t xml:space="preserve"> (AIME), </w:t>
      </w:r>
      <w:hyperlink r:id="rId57" w:history="1">
        <w:r w:rsidRPr="00494878">
          <w:rPr>
            <w:rStyle w:val="Hyperlink"/>
          </w:rPr>
          <w:t>Engineering Aid Australia (EAA)</w:t>
        </w:r>
      </w:hyperlink>
      <w:r w:rsidRPr="00494878">
        <w:t xml:space="preserve"> and the </w:t>
      </w:r>
      <w:hyperlink r:id="rId58" w:history="1">
        <w:r w:rsidRPr="00494878">
          <w:rPr>
            <w:rStyle w:val="Hyperlink"/>
          </w:rPr>
          <w:t>Australian Indigenous Education Foundation</w:t>
        </w:r>
      </w:hyperlink>
      <w:r w:rsidRPr="00494878">
        <w:t xml:space="preserve"> may be beneficial at increasing the reach of the program.</w:t>
      </w:r>
    </w:p>
    <w:p w14:paraId="431C48B2" w14:textId="77777777" w:rsidR="008D0064" w:rsidRPr="00CC0E61" w:rsidRDefault="008D0064" w:rsidP="00CC0E61">
      <w:pPr>
        <w:pStyle w:val="Heading5"/>
        <w:rPr>
          <w:rStyle w:val="Hyperlink"/>
          <w:color w:val="5AA2AE" w:themeColor="accent5"/>
        </w:rPr>
      </w:pPr>
      <w:r w:rsidRPr="00CC0E61">
        <w:rPr>
          <w:rStyle w:val="Hyperlink"/>
          <w:color w:val="5AA2AE" w:themeColor="accent5"/>
        </w:rPr>
        <w:t>University enabling programs</w:t>
      </w:r>
    </w:p>
    <w:p w14:paraId="7F82E06B" w14:textId="6F8FA371" w:rsidR="00E92441" w:rsidRDefault="008D0064">
      <w:pPr>
        <w:spacing w:after="0" w:line="240" w:lineRule="auto"/>
        <w:outlineLvl w:val="9"/>
        <w:rPr>
          <w:b/>
          <w:bCs/>
          <w:color w:val="5AA2AE" w:themeColor="accent5"/>
          <w:sz w:val="32"/>
          <w:szCs w:val="32"/>
        </w:rPr>
      </w:pPr>
      <w:r w:rsidRPr="00494878">
        <w:rPr>
          <w:color w:val="000000" w:themeColor="text1"/>
        </w:rPr>
        <w:t>Up to half of all Aboriginal and Torres Strait Islander students enter university through alternative entry pathways such as special or alternative entry programs and enabling programs.</w:t>
      </w:r>
      <w:r w:rsidRPr="00494878">
        <w:rPr>
          <w:rStyle w:val="FootnoteReference"/>
          <w:color w:val="000000" w:themeColor="text1"/>
        </w:rPr>
        <w:footnoteReference w:id="41"/>
      </w:r>
      <w:r w:rsidRPr="00494878">
        <w:rPr>
          <w:color w:val="000000" w:themeColor="text1"/>
        </w:rPr>
        <w:t xml:space="preserve"> Enabling programs are generally foundation courses of one or more units of study designed to get potential students ready for higher education by helping them to build the skills they need for university such as literacy, numeracy and critical thinking. Better collaboration with enabling and special entry programs could improve the targeting of the </w:t>
      </w:r>
      <w:r w:rsidR="00A0319A">
        <w:rPr>
          <w:color w:val="000000" w:themeColor="text1"/>
        </w:rPr>
        <w:t>C</w:t>
      </w:r>
      <w:r w:rsidRPr="00494878">
        <w:rPr>
          <w:color w:val="000000" w:themeColor="text1"/>
        </w:rPr>
        <w:t>adetship</w:t>
      </w:r>
      <w:r w:rsidR="00A0319A">
        <w:rPr>
          <w:color w:val="000000" w:themeColor="text1"/>
        </w:rPr>
        <w:t>s</w:t>
      </w:r>
      <w:r w:rsidRPr="00494878">
        <w:rPr>
          <w:color w:val="000000" w:themeColor="text1"/>
        </w:rPr>
        <w:t xml:space="preserve"> programs to students at greater risk of poor academic performance.</w:t>
      </w:r>
      <w:bookmarkStart w:id="573" w:name="_Toc36028174"/>
    </w:p>
    <w:p w14:paraId="11059671" w14:textId="19923EC0" w:rsidR="00136F81" w:rsidRPr="00146B51" w:rsidRDefault="00136F81" w:rsidP="00E323A3">
      <w:pPr>
        <w:pStyle w:val="Heading1"/>
      </w:pPr>
      <w:bookmarkStart w:id="574" w:name="_Toc58594911"/>
      <w:bookmarkEnd w:id="573"/>
      <w:r w:rsidRPr="00146B51">
        <w:t>Conclusion</w:t>
      </w:r>
      <w:bookmarkEnd w:id="574"/>
    </w:p>
    <w:p w14:paraId="6366CBD1" w14:textId="77777777" w:rsidR="008032CC" w:rsidRPr="002229FC" w:rsidRDefault="008032CC" w:rsidP="00DD664D">
      <w:pPr>
        <w:outlineLvl w:val="9"/>
        <w:rPr>
          <w:rFonts w:eastAsiaTheme="minorHAnsi"/>
          <w:color w:val="000000" w:themeColor="text1"/>
          <w:lang w:eastAsia="en-US"/>
        </w:rPr>
      </w:pPr>
      <w:r>
        <w:rPr>
          <w:rFonts w:eastAsiaTheme="minorHAnsi"/>
          <w:color w:val="000000" w:themeColor="text1"/>
          <w:lang w:eastAsia="en-US"/>
        </w:rPr>
        <w:t>T</w:t>
      </w:r>
      <w:r w:rsidRPr="0053325B">
        <w:rPr>
          <w:rFonts w:eastAsiaTheme="minorHAnsi"/>
          <w:color w:val="000000" w:themeColor="text1"/>
          <w:lang w:eastAsia="en-US"/>
        </w:rPr>
        <w:t>he Commonwealth Government support</w:t>
      </w:r>
      <w:r>
        <w:rPr>
          <w:rFonts w:eastAsiaTheme="minorHAnsi"/>
          <w:color w:val="000000" w:themeColor="text1"/>
          <w:lang w:eastAsia="en-US"/>
        </w:rPr>
        <w:t>s</w:t>
      </w:r>
      <w:r w:rsidRPr="0053325B">
        <w:rPr>
          <w:rFonts w:eastAsiaTheme="minorHAnsi"/>
          <w:color w:val="000000" w:themeColor="text1"/>
          <w:lang w:eastAsia="en-US"/>
        </w:rPr>
        <w:t xml:space="preserve"> Indigenous cadetships in various forms</w:t>
      </w:r>
      <w:r>
        <w:rPr>
          <w:rFonts w:eastAsiaTheme="minorHAnsi"/>
          <w:color w:val="000000" w:themeColor="text1"/>
          <w:lang w:eastAsia="en-US"/>
        </w:rPr>
        <w:t xml:space="preserve"> one of which is the </w:t>
      </w:r>
      <w:r w:rsidRPr="0053325B">
        <w:rPr>
          <w:rFonts w:eastAsiaTheme="minorHAnsi"/>
          <w:color w:val="000000" w:themeColor="text1"/>
          <w:lang w:eastAsia="en-US"/>
        </w:rPr>
        <w:t>ICS program</w:t>
      </w:r>
      <w:r>
        <w:rPr>
          <w:rFonts w:eastAsiaTheme="minorHAnsi"/>
          <w:color w:val="000000" w:themeColor="text1"/>
          <w:lang w:eastAsia="en-US"/>
        </w:rPr>
        <w:t xml:space="preserve">, </w:t>
      </w:r>
      <w:r w:rsidRPr="0053325B">
        <w:rPr>
          <w:rFonts w:eastAsiaTheme="minorHAnsi"/>
          <w:color w:val="000000" w:themeColor="text1"/>
          <w:lang w:eastAsia="en-US"/>
        </w:rPr>
        <w:t xml:space="preserve">delivered </w:t>
      </w:r>
      <w:r w:rsidRPr="002229FC">
        <w:rPr>
          <w:rFonts w:eastAsiaTheme="minorHAnsi"/>
          <w:color w:val="000000" w:themeColor="text1"/>
          <w:lang w:eastAsia="en-US"/>
        </w:rPr>
        <w:t>as a standalone program</w:t>
      </w:r>
      <w:r w:rsidRPr="0053325B">
        <w:rPr>
          <w:rFonts w:eastAsiaTheme="minorHAnsi"/>
          <w:color w:val="000000" w:themeColor="text1"/>
          <w:lang w:eastAsia="en-US"/>
        </w:rPr>
        <w:t xml:space="preserve"> under </w:t>
      </w:r>
      <w:r w:rsidRPr="002229FC">
        <w:rPr>
          <w:rFonts w:eastAsiaTheme="minorHAnsi"/>
          <w:color w:val="000000" w:themeColor="text1"/>
          <w:lang w:eastAsia="en-US"/>
        </w:rPr>
        <w:t>IAS JLEP.</w:t>
      </w:r>
      <w:r>
        <w:rPr>
          <w:rFonts w:eastAsiaTheme="minorHAnsi"/>
          <w:color w:val="000000" w:themeColor="text1"/>
          <w:lang w:eastAsia="en-US"/>
        </w:rPr>
        <w:t xml:space="preserve"> </w:t>
      </w:r>
      <w:r w:rsidRPr="002229FC">
        <w:rPr>
          <w:rFonts w:eastAsiaTheme="minorHAnsi"/>
          <w:color w:val="000000" w:themeColor="text1"/>
          <w:lang w:eastAsia="en-US"/>
        </w:rPr>
        <w:t>On 1 January 2018, the ICS program ceased and transitioned to the TAEG, which is part of a suite of Commonwealth-funded Indigenous Employment Programs (IEPs).</w:t>
      </w:r>
    </w:p>
    <w:p w14:paraId="79A60C54" w14:textId="77777777" w:rsidR="008032CC" w:rsidRPr="00E43933" w:rsidRDefault="008032CC" w:rsidP="00DD664D">
      <w:pPr>
        <w:outlineLvl w:val="9"/>
        <w:rPr>
          <w:rFonts w:eastAsiaTheme="minorHAnsi"/>
          <w:color w:val="000000" w:themeColor="text1"/>
          <w:lang w:eastAsia="en-US"/>
        </w:rPr>
      </w:pPr>
      <w:r w:rsidRPr="00E43933">
        <w:rPr>
          <w:rFonts w:eastAsiaTheme="minorHAnsi"/>
          <w:color w:val="000000" w:themeColor="text1"/>
          <w:lang w:eastAsia="en-US"/>
        </w:rPr>
        <w:t>The objectives of the ICS and the subsequent TAEG programs are to improve Indigenous tertiary students’ professional employment prospects, by supporting them to complete their undergraduate degree and transition into employment.</w:t>
      </w:r>
    </w:p>
    <w:p w14:paraId="7233F8EF" w14:textId="77777777" w:rsidR="008032CC" w:rsidRPr="00724738" w:rsidRDefault="008032CC" w:rsidP="00DD664D">
      <w:pPr>
        <w:outlineLvl w:val="9"/>
        <w:rPr>
          <w:rFonts w:eastAsiaTheme="minorHAnsi"/>
          <w:color w:val="000000" w:themeColor="text1"/>
          <w:lang w:eastAsia="en-US"/>
        </w:rPr>
      </w:pPr>
      <w:r w:rsidRPr="00E43933">
        <w:rPr>
          <w:rFonts w:eastAsiaTheme="minorHAnsi"/>
          <w:color w:val="000000" w:themeColor="text1"/>
          <w:lang w:eastAsia="en-US"/>
        </w:rPr>
        <w:t>These programs link Indigenous undergraduate students to a Cadetship arrangement with an employer. The Australian Government provides the employer with a study allowance and book and equipment allowance, which is forwarded to the cadet, and an administrative allowance which is retained by the employer. The employer provides the cadet with no less than 12 weeks of paid work each calendar year and uses ‘best endeavours’ to offer the cadet full-time employment when they successfully complete their studies.</w:t>
      </w:r>
    </w:p>
    <w:p w14:paraId="4EE1E3EE" w14:textId="5C105DED" w:rsidR="008032CC" w:rsidRDefault="00DB44C0" w:rsidP="00DD664D">
      <w:pPr>
        <w:outlineLvl w:val="9"/>
      </w:pPr>
      <w:r>
        <w:t>T</w:t>
      </w:r>
      <w:r w:rsidR="008032CC" w:rsidRPr="00494878">
        <w:t>he number of Indigenous Australians who graduate university is below population parity and significantly below that of non-Indigenous Australians.</w:t>
      </w:r>
    </w:p>
    <w:p w14:paraId="4AF20C15" w14:textId="7AF03180" w:rsidR="008032CC" w:rsidRDefault="00DB44C0" w:rsidP="00DD664D">
      <w:pPr>
        <w:outlineLvl w:val="9"/>
      </w:pPr>
      <w:r>
        <w:t>T</w:t>
      </w:r>
      <w:r w:rsidR="008032CC">
        <w:t>his evaluation included a literature review, analysis of administrative data, a review of program documentation and semi-structured interviews with cadets, employers, providers and universities. The goal was to:</w:t>
      </w:r>
    </w:p>
    <w:p w14:paraId="42C66DAD" w14:textId="77777777" w:rsidR="008032CC" w:rsidRDefault="008032CC" w:rsidP="00DD664D">
      <w:pPr>
        <w:pStyle w:val="NormalBullet"/>
        <w:outlineLvl w:val="9"/>
      </w:pPr>
      <w:r>
        <w:t>Understand the design and implementation</w:t>
      </w:r>
    </w:p>
    <w:p w14:paraId="516A5CD7" w14:textId="77777777" w:rsidR="008032CC" w:rsidRDefault="008032CC" w:rsidP="00DD664D">
      <w:pPr>
        <w:pStyle w:val="NormalBullet"/>
        <w:outlineLvl w:val="9"/>
      </w:pPr>
      <w:r>
        <w:t>Understand the impact</w:t>
      </w:r>
    </w:p>
    <w:p w14:paraId="78787985" w14:textId="77777777" w:rsidR="008032CC" w:rsidRDefault="008032CC" w:rsidP="00DD664D">
      <w:pPr>
        <w:pStyle w:val="NormalBullet"/>
        <w:outlineLvl w:val="9"/>
      </w:pPr>
      <w:r>
        <w:t>Understand the policy implications and potential for future impact</w:t>
      </w:r>
    </w:p>
    <w:p w14:paraId="40DAE637" w14:textId="77777777" w:rsidR="008032CC" w:rsidRPr="00B329C0" w:rsidRDefault="008032CC" w:rsidP="00535AD2">
      <w:pPr>
        <w:outlineLvl w:val="1"/>
        <w:rPr>
          <w:i/>
          <w:iCs/>
        </w:rPr>
      </w:pPr>
      <w:r w:rsidRPr="00B329C0">
        <w:rPr>
          <w:i/>
          <w:iCs/>
          <w:color w:val="5AA2AE" w:themeColor="accent5"/>
        </w:rPr>
        <w:t>Design and Implementation</w:t>
      </w:r>
      <w:r w:rsidRPr="00B329C0">
        <w:rPr>
          <w:i/>
          <w:iCs/>
        </w:rPr>
        <w:t xml:space="preserve"> </w:t>
      </w:r>
    </w:p>
    <w:p w14:paraId="28BEB269" w14:textId="77777777" w:rsidR="008032CC" w:rsidRDefault="008032CC" w:rsidP="00DD664D">
      <w:pPr>
        <w:outlineLvl w:val="9"/>
      </w:pPr>
      <w:r>
        <w:t>T</w:t>
      </w:r>
      <w:r w:rsidRPr="009C2505">
        <w:t>he program contributes to a number of positive outcomes</w:t>
      </w:r>
      <w:r>
        <w:t xml:space="preserve"> including:</w:t>
      </w:r>
    </w:p>
    <w:p w14:paraId="36CF253C" w14:textId="5D0ACB29" w:rsidR="008032CC" w:rsidRDefault="008032CC" w:rsidP="00DD664D">
      <w:pPr>
        <w:pStyle w:val="NormalBullet"/>
        <w:outlineLvl w:val="9"/>
      </w:pPr>
      <w:r>
        <w:t xml:space="preserve">Providing an allowance that was considered adequate in meeting </w:t>
      </w:r>
      <w:r w:rsidR="00DB44C0">
        <w:t>most</w:t>
      </w:r>
      <w:r>
        <w:t xml:space="preserve"> cadet’s basic needs, particularly those cadets living at home, those with another source of income or</w:t>
      </w:r>
      <w:r w:rsidR="00DB44C0">
        <w:t xml:space="preserve"> those with</w:t>
      </w:r>
      <w:r>
        <w:t xml:space="preserve"> no dependants.</w:t>
      </w:r>
    </w:p>
    <w:p w14:paraId="43D44663" w14:textId="77777777" w:rsidR="008032CC" w:rsidRDefault="008032CC" w:rsidP="00DD664D">
      <w:pPr>
        <w:pStyle w:val="NormalBullet"/>
        <w:outlineLvl w:val="9"/>
      </w:pPr>
      <w:r>
        <w:t xml:space="preserve">The 60-day work placement requirement suited cadets still living at home, and the end-of-year work placement allowed them to focus on their studies during semester. </w:t>
      </w:r>
    </w:p>
    <w:p w14:paraId="419D2AC4" w14:textId="6FD43CB0" w:rsidR="008032CC" w:rsidRDefault="008032CC" w:rsidP="00DD664D">
      <w:pPr>
        <w:pStyle w:val="NormalBullet"/>
        <w:outlineLvl w:val="9"/>
      </w:pPr>
      <w:r>
        <w:t xml:space="preserve">The use of </w:t>
      </w:r>
      <w:r w:rsidR="000850C8">
        <w:t>providers</w:t>
      </w:r>
      <w:r>
        <w:t xml:space="preserve"> </w:t>
      </w:r>
      <w:r w:rsidR="00DB44C0">
        <w:t xml:space="preserve">brought </w:t>
      </w:r>
      <w:r>
        <w:t xml:space="preserve">value to the recruitment process, administrative efficiency, creating awareness </w:t>
      </w:r>
      <w:r w:rsidR="00181469">
        <w:t xml:space="preserve">and scale </w:t>
      </w:r>
      <w:r>
        <w:t xml:space="preserve">of the programs </w:t>
      </w:r>
      <w:r w:rsidR="00181469">
        <w:t>through their extensive networks</w:t>
      </w:r>
      <w:r>
        <w:t xml:space="preserve">, </w:t>
      </w:r>
      <w:r>
        <w:lastRenderedPageBreak/>
        <w:t xml:space="preserve">leveraging other funding sources and </w:t>
      </w:r>
      <w:r w:rsidR="00181469">
        <w:t xml:space="preserve">undertaking </w:t>
      </w:r>
      <w:r>
        <w:t xml:space="preserve">data collection. </w:t>
      </w:r>
      <w:r w:rsidR="008C73FE">
        <w:t>Providers</w:t>
      </w:r>
      <w:r>
        <w:t xml:space="preserve"> </w:t>
      </w:r>
      <w:r w:rsidR="00DB44C0">
        <w:t xml:space="preserve">were </w:t>
      </w:r>
      <w:r>
        <w:t>also able to make the program more efficient for employers, who may otherwise be disincentivised by the administrative requirements.</w:t>
      </w:r>
    </w:p>
    <w:p w14:paraId="457E8322" w14:textId="30E6D8A5" w:rsidR="008032CC" w:rsidRDefault="008032CC" w:rsidP="00DD664D">
      <w:pPr>
        <w:pStyle w:val="NormalBullet"/>
        <w:outlineLvl w:val="9"/>
      </w:pPr>
      <w:r>
        <w:t xml:space="preserve">The use of </w:t>
      </w:r>
      <w:r w:rsidR="000850C8">
        <w:t>providers</w:t>
      </w:r>
      <w:r>
        <w:t xml:space="preserve"> was also found to reduce the administration burden on NIAA, by having fewer contracts to manage. The university Indigenous Student Centres played a core role (but a relatively minor ongoing supporting role) in raising awareness of the program.</w:t>
      </w:r>
    </w:p>
    <w:p w14:paraId="217998B4" w14:textId="259FC8F1" w:rsidR="008032CC" w:rsidRDefault="00DB44C0" w:rsidP="00DD664D">
      <w:pPr>
        <w:pStyle w:val="NormalBullet"/>
        <w:outlineLvl w:val="9"/>
      </w:pPr>
      <w:r>
        <w:t>Best practice employers offered f</w:t>
      </w:r>
      <w:r w:rsidR="008032CC">
        <w:t xml:space="preserve">lexibility when cadets experienced a personal crisis </w:t>
      </w:r>
      <w:r>
        <w:t xml:space="preserve">and enabled </w:t>
      </w:r>
      <w:r w:rsidR="008032CC">
        <w:t>cadets</w:t>
      </w:r>
      <w:r>
        <w:t xml:space="preserve"> </w:t>
      </w:r>
      <w:r w:rsidR="008032CC">
        <w:t xml:space="preserve">to defer </w:t>
      </w:r>
      <w:r>
        <w:t xml:space="preserve">their work placement </w:t>
      </w:r>
      <w:r w:rsidR="008032CC">
        <w:t>and return at a later time.</w:t>
      </w:r>
    </w:p>
    <w:p w14:paraId="50E3F3B4" w14:textId="77777777" w:rsidR="008032CC" w:rsidRDefault="008032CC" w:rsidP="00DD664D">
      <w:pPr>
        <w:pStyle w:val="NormalBullet"/>
        <w:outlineLvl w:val="9"/>
      </w:pPr>
      <w:r>
        <w:t>Cadets who received mentoring and structured support in the workplace reported higher levels of satisfaction with the program.</w:t>
      </w:r>
    </w:p>
    <w:p w14:paraId="540910B6" w14:textId="77777777" w:rsidR="008032CC" w:rsidRDefault="008032CC" w:rsidP="00DD664D">
      <w:pPr>
        <w:outlineLvl w:val="9"/>
      </w:pPr>
      <w:r>
        <w:t xml:space="preserve">However, </w:t>
      </w:r>
      <w:r w:rsidRPr="009C2505">
        <w:t>this evaluation has uncovered the need for some program design improvements.</w:t>
      </w:r>
      <w:r>
        <w:t xml:space="preserve"> </w:t>
      </w:r>
    </w:p>
    <w:p w14:paraId="7AD30B87" w14:textId="7DEC8563" w:rsidR="008032CC" w:rsidRDefault="008032CC" w:rsidP="00DD664D">
      <w:pPr>
        <w:pStyle w:val="NormalBullet"/>
        <w:outlineLvl w:val="9"/>
      </w:pPr>
      <w:r>
        <w:t xml:space="preserve">The design of the programs did not appear to fully cater to the diverse needs of Indigenous students. There was no evidence to suggest Indigenous Australians had been consulted in the design and implementation of the </w:t>
      </w:r>
      <w:r w:rsidR="00C460BC">
        <w:t>C</w:t>
      </w:r>
      <w:r>
        <w:t>adetship</w:t>
      </w:r>
      <w:r w:rsidR="00C460BC">
        <w:t>s</w:t>
      </w:r>
      <w:r>
        <w:t xml:space="preserve"> programs.  </w:t>
      </w:r>
    </w:p>
    <w:p w14:paraId="0D6E2C16" w14:textId="77777777" w:rsidR="008032CC" w:rsidRDefault="008032CC" w:rsidP="00DD664D">
      <w:pPr>
        <w:pStyle w:val="NormalBullet"/>
        <w:outlineLvl w:val="9"/>
      </w:pPr>
      <w:r>
        <w:t>One third of cadets interviewed expressed concern the providers were not able to provide a culturally safe environment outside of the work placement.</w:t>
      </w:r>
    </w:p>
    <w:p w14:paraId="569E0D26" w14:textId="77777777" w:rsidR="008032CC" w:rsidRPr="008A480E" w:rsidRDefault="008032CC" w:rsidP="00DD664D">
      <w:pPr>
        <w:pStyle w:val="NormalBullet"/>
        <w:spacing w:before="120"/>
        <w:outlineLvl w:val="9"/>
        <w:rPr>
          <w:b/>
          <w:bCs/>
        </w:rPr>
      </w:pPr>
      <w:r>
        <w:t xml:space="preserve">This evaluation has identified financial stress as a key barrier to engagement with the program, particularly </w:t>
      </w:r>
      <w:r w:rsidRPr="008A480E">
        <w:t>those with dependent children; those who were ineligible for social security payments; those who were living independently with no other financial support, and those who were responsible for supporting family members</w:t>
      </w:r>
      <w:r>
        <w:t>.</w:t>
      </w:r>
    </w:p>
    <w:p w14:paraId="086B5DC0" w14:textId="77777777" w:rsidR="008032CC" w:rsidRPr="008A480E" w:rsidRDefault="008032CC" w:rsidP="00DD664D">
      <w:pPr>
        <w:pStyle w:val="NormalBullet"/>
        <w:spacing w:before="120"/>
        <w:outlineLvl w:val="9"/>
        <w:rPr>
          <w:b/>
          <w:bCs/>
        </w:rPr>
      </w:pPr>
      <w:r w:rsidRPr="008A480E">
        <w:t>Some cadets, especially those who completed end of semester work placements, reported feeling ‘burnt out’ by the lack of leisure time, particularly those who had relocated to attend university and who often had to choose between spending their summer working or reuniting with their families and maintaining connection to country.</w:t>
      </w:r>
    </w:p>
    <w:p w14:paraId="19F8344B" w14:textId="77777777" w:rsidR="008032CC" w:rsidRPr="008A480E" w:rsidRDefault="008032CC" w:rsidP="00DD664D">
      <w:pPr>
        <w:pStyle w:val="NormalBullet"/>
        <w:spacing w:before="120"/>
        <w:outlineLvl w:val="9"/>
        <w:rPr>
          <w:rFonts w:cs="Times New Roman"/>
          <w:b/>
          <w:bCs/>
        </w:rPr>
      </w:pPr>
      <w:r w:rsidRPr="008A480E">
        <w:t>Program rules around the allowable time for degree completion and prohibiting the deferral of cadetship are not meeting the needs of some cadets, whose preference is to reduce their study loads to 75% or may need to defer university for a range of reasons including mental health, physical health, pregnancy and the likelihood</w:t>
      </w:r>
      <w:r w:rsidRPr="008A480E">
        <w:rPr>
          <w:rFonts w:cs="Times New Roman"/>
        </w:rPr>
        <w:t xml:space="preserve"> some cadets will also be primary caregivers at a younger age</w:t>
      </w:r>
      <w:r>
        <w:t>.</w:t>
      </w:r>
    </w:p>
    <w:p w14:paraId="61FAD4CC" w14:textId="77777777" w:rsidR="008032CC" w:rsidRPr="008A480E" w:rsidRDefault="008032CC" w:rsidP="00DD664D">
      <w:pPr>
        <w:pStyle w:val="NormalBullet"/>
        <w:spacing w:before="120"/>
        <w:outlineLvl w:val="9"/>
        <w:rPr>
          <w:b/>
          <w:bCs/>
        </w:rPr>
      </w:pPr>
      <w:r w:rsidRPr="008A480E">
        <w:t xml:space="preserve">Employers found the program had not kept pace with changes in universities over the last two decades, and that the program design needed updating, to include things like an extended program beyond three years for longer degrees, customising the cadetship now </w:t>
      </w:r>
      <w:r>
        <w:t xml:space="preserve">that </w:t>
      </w:r>
      <w:r w:rsidRPr="008A480E">
        <w:t xml:space="preserve">some universities are offering courses over trimesters, and considering extending courses to postgraduate degrees. </w:t>
      </w:r>
    </w:p>
    <w:p w14:paraId="6EC26EBF" w14:textId="77777777" w:rsidR="008032CC" w:rsidRDefault="008032CC" w:rsidP="00DD664D">
      <w:pPr>
        <w:pStyle w:val="NormalBullet"/>
        <w:outlineLvl w:val="9"/>
      </w:pPr>
      <w:r w:rsidRPr="008A480E">
        <w:t>There are a number of Indigenous study and work support programs in place offered through the Commonwealth Government, discussed in detail at the end of the report. This can create confusion among all parties to sift through the programs and determine what support is available to cadets more broadly.</w:t>
      </w:r>
    </w:p>
    <w:p w14:paraId="341F9105" w14:textId="77777777" w:rsidR="008032CC" w:rsidRPr="00A552E0" w:rsidRDefault="008032CC" w:rsidP="00DD664D">
      <w:pPr>
        <w:pStyle w:val="NormalBullet"/>
        <w:outlineLvl w:val="9"/>
      </w:pPr>
      <w:r>
        <w:rPr>
          <w:color w:val="000000" w:themeColor="text1"/>
        </w:rPr>
        <w:t>The</w:t>
      </w:r>
      <w:r w:rsidRPr="008A480E">
        <w:rPr>
          <w:color w:val="000000" w:themeColor="text1"/>
        </w:rPr>
        <w:t xml:space="preserve"> interaction between welfare payments and cadetship payments</w:t>
      </w:r>
      <w:r>
        <w:rPr>
          <w:color w:val="000000" w:themeColor="text1"/>
        </w:rPr>
        <w:t xml:space="preserve"> is unclear to students</w:t>
      </w:r>
      <w:r w:rsidRPr="008A480E">
        <w:rPr>
          <w:color w:val="000000" w:themeColor="text1"/>
        </w:rPr>
        <w:t>, particularly Youth Allowance and ABSTUDY.</w:t>
      </w:r>
    </w:p>
    <w:p w14:paraId="3A0B3B91" w14:textId="77777777" w:rsidR="008032CC" w:rsidRDefault="008032CC" w:rsidP="00DD664D">
      <w:pPr>
        <w:pStyle w:val="NormalBullet"/>
        <w:spacing w:before="120"/>
        <w:outlineLvl w:val="9"/>
        <w:rPr>
          <w:b/>
          <w:bCs/>
        </w:rPr>
      </w:pPr>
      <w:r w:rsidRPr="008A480E">
        <w:t>There were fewer opportunities in certain sectors (particularly for students studying degrees in the ‘Arts’) and at times no opportunity for graduate employment with the host employer.</w:t>
      </w:r>
      <w:r>
        <w:t xml:space="preserve"> This can have an unintended gender bias.</w:t>
      </w:r>
    </w:p>
    <w:p w14:paraId="5BF8FFD8" w14:textId="77777777" w:rsidR="008032CC" w:rsidRPr="00A40C40" w:rsidRDefault="008032CC" w:rsidP="00DD664D">
      <w:pPr>
        <w:pStyle w:val="NormalBullet"/>
        <w:spacing w:before="120"/>
        <w:outlineLvl w:val="9"/>
        <w:rPr>
          <w:b/>
          <w:bCs/>
        </w:rPr>
      </w:pPr>
      <w:r w:rsidRPr="008A480E">
        <w:t>While employers and providers felt the program was valuable and important</w:t>
      </w:r>
      <w:r>
        <w:t>,</w:t>
      </w:r>
      <w:r w:rsidRPr="008A480E">
        <w:t xml:space="preserve"> they expressed some dissatisfaction with</w:t>
      </w:r>
      <w:r>
        <w:t>:</w:t>
      </w:r>
    </w:p>
    <w:p w14:paraId="7A7BD6F5" w14:textId="77777777" w:rsidR="008032CC" w:rsidRPr="00A40C40" w:rsidRDefault="008032CC" w:rsidP="00DD664D">
      <w:pPr>
        <w:pStyle w:val="NormalBullet"/>
        <w:numPr>
          <w:ilvl w:val="1"/>
          <w:numId w:val="6"/>
        </w:numPr>
        <w:spacing w:before="120"/>
        <w:outlineLvl w:val="9"/>
        <w:rPr>
          <w:b/>
          <w:bCs/>
        </w:rPr>
      </w:pPr>
      <w:r w:rsidRPr="008A480E">
        <w:t xml:space="preserve">contracting arrangements and program eligibility criteria, </w:t>
      </w:r>
    </w:p>
    <w:p w14:paraId="7BF27EDE" w14:textId="77777777" w:rsidR="008032CC" w:rsidRPr="00A40C40" w:rsidRDefault="008032CC" w:rsidP="00DD664D">
      <w:pPr>
        <w:pStyle w:val="NormalBullet"/>
        <w:numPr>
          <w:ilvl w:val="1"/>
          <w:numId w:val="6"/>
        </w:numPr>
        <w:spacing w:before="120"/>
        <w:outlineLvl w:val="9"/>
        <w:rPr>
          <w:b/>
          <w:bCs/>
        </w:rPr>
      </w:pPr>
      <w:r w:rsidRPr="008A480E">
        <w:t xml:space="preserve">payment of invoices in arrears, </w:t>
      </w:r>
    </w:p>
    <w:p w14:paraId="20FA133F" w14:textId="77777777" w:rsidR="008032CC" w:rsidRPr="00A40C40" w:rsidRDefault="008032CC" w:rsidP="00DD664D">
      <w:pPr>
        <w:pStyle w:val="NormalBullet"/>
        <w:numPr>
          <w:ilvl w:val="1"/>
          <w:numId w:val="6"/>
        </w:numPr>
        <w:spacing w:before="120"/>
        <w:outlineLvl w:val="9"/>
        <w:rPr>
          <w:b/>
          <w:bCs/>
        </w:rPr>
      </w:pPr>
      <w:r w:rsidRPr="008A480E">
        <w:t>declining funding for direct employers</w:t>
      </w:r>
      <w:r>
        <w:t>,</w:t>
      </w:r>
      <w:r w:rsidRPr="008A480E">
        <w:t xml:space="preserve"> and </w:t>
      </w:r>
    </w:p>
    <w:p w14:paraId="34C11075" w14:textId="77777777" w:rsidR="008032CC" w:rsidRPr="008A480E" w:rsidRDefault="008032CC" w:rsidP="00DD664D">
      <w:pPr>
        <w:pStyle w:val="NormalBullet"/>
        <w:numPr>
          <w:ilvl w:val="1"/>
          <w:numId w:val="6"/>
        </w:numPr>
        <w:spacing w:before="120"/>
        <w:outlineLvl w:val="9"/>
        <w:rPr>
          <w:b/>
          <w:bCs/>
        </w:rPr>
      </w:pPr>
      <w:r w:rsidRPr="008A480E">
        <w:t xml:space="preserve">at times difficulty in </w:t>
      </w:r>
      <w:r w:rsidRPr="008C6DC5">
        <w:t>general communications</w:t>
      </w:r>
      <w:r w:rsidRPr="008A480E">
        <w:t>.</w:t>
      </w:r>
    </w:p>
    <w:p w14:paraId="6DA137A9" w14:textId="03BA2888" w:rsidR="008032CC" w:rsidRPr="008A480E" w:rsidRDefault="008032CC" w:rsidP="00DD664D">
      <w:pPr>
        <w:pStyle w:val="NormalBullet"/>
        <w:spacing w:before="120"/>
        <w:outlineLvl w:val="9"/>
        <w:rPr>
          <w:b/>
          <w:bCs/>
        </w:rPr>
      </w:pPr>
      <w:r>
        <w:t xml:space="preserve">While the findings from qualitative interviews indicate that the program is valuable to participants and contributes to improved education and employment outcomes, this evaluation was limited by the lack of availability of program data on student outcomes. </w:t>
      </w:r>
    </w:p>
    <w:p w14:paraId="48BF6A48" w14:textId="02CCDF2D" w:rsidR="008032CC" w:rsidRDefault="008032CC" w:rsidP="00DD664D">
      <w:pPr>
        <w:outlineLvl w:val="9"/>
      </w:pPr>
      <w:r>
        <w:t>The overall conclusion is the program is generally effective in meeting the objectives of assisting cadets to complete study and gain employment (as stated above) but not for all students and not in all circumstances.</w:t>
      </w:r>
    </w:p>
    <w:p w14:paraId="725D1595" w14:textId="77777777" w:rsidR="008032CC" w:rsidRDefault="008032CC" w:rsidP="00DD664D">
      <w:pPr>
        <w:outlineLvl w:val="9"/>
      </w:pPr>
      <w:r>
        <w:lastRenderedPageBreak/>
        <w:t>The recommendations for improvements are to be read in the context of improving an already effective program.</w:t>
      </w:r>
    </w:p>
    <w:p w14:paraId="7811F5A1" w14:textId="77777777" w:rsidR="008032CC" w:rsidRDefault="008032CC" w:rsidP="00DD664D">
      <w:pPr>
        <w:outlineLvl w:val="9"/>
      </w:pPr>
      <w:r>
        <w:t xml:space="preserve">Whilst the design of the programs did not appear to fully cater to the diverse needs of Indigenous students, the positive outcomes of achieving professional experience, career direction and financial support were noteworthy, indicating that </w:t>
      </w:r>
      <w:r w:rsidRPr="0046543D">
        <w:t xml:space="preserve">the cadetship </w:t>
      </w:r>
      <w:r>
        <w:t>has contributed to</w:t>
      </w:r>
      <w:r w:rsidRPr="0046543D">
        <w:t xml:space="preserve"> the intermediate outcome of </w:t>
      </w:r>
      <w:r>
        <w:t xml:space="preserve">encouraging </w:t>
      </w:r>
      <w:r w:rsidRPr="0046543D">
        <w:t xml:space="preserve">‘more Indigenous students </w:t>
      </w:r>
      <w:r>
        <w:t xml:space="preserve">to </w:t>
      </w:r>
      <w:r w:rsidRPr="0046543D">
        <w:t>graduate’ and ‘more Indigenous students have professional qualifications’. Analysis of the education outcomes for the 50 cadets interviewed suggests the cadetship enabled degree completion.</w:t>
      </w:r>
    </w:p>
    <w:p w14:paraId="64090F1B" w14:textId="17B1A26E" w:rsidR="008032CC" w:rsidRDefault="008032CC" w:rsidP="00DD664D">
      <w:pPr>
        <w:outlineLvl w:val="9"/>
      </w:pPr>
      <w:r>
        <w:t xml:space="preserve">There is no documented evidence to suggest Indigenous Australians had been consulted in the design and implementation of the </w:t>
      </w:r>
      <w:r w:rsidR="00C460BC">
        <w:t>C</w:t>
      </w:r>
      <w:r>
        <w:t>adetship</w:t>
      </w:r>
      <w:r w:rsidR="00C460BC">
        <w:t>s</w:t>
      </w:r>
      <w:r>
        <w:t xml:space="preserve"> programs. This is a shortcoming that must be addressed moving forward to ensure the program is culturally safe, relevant and responsive to the complex needs of students across remote, regional and urban contexts, differing age ranges, as well as enlarging the scope to cater for carers and those cadets who have community, </w:t>
      </w:r>
      <w:r w:rsidRPr="00B528DF">
        <w:t>familial</w:t>
      </w:r>
      <w:r>
        <w:t xml:space="preserve"> and cultural obligations. </w:t>
      </w:r>
    </w:p>
    <w:p w14:paraId="4A95751F" w14:textId="77777777" w:rsidR="008032CC" w:rsidRPr="00B329C0" w:rsidRDefault="008032CC" w:rsidP="00535AD2">
      <w:pPr>
        <w:outlineLvl w:val="1"/>
        <w:rPr>
          <w:i/>
          <w:iCs/>
        </w:rPr>
      </w:pPr>
      <w:r w:rsidRPr="00B329C0">
        <w:rPr>
          <w:i/>
          <w:iCs/>
          <w:color w:val="5AA2AE" w:themeColor="accent5"/>
        </w:rPr>
        <w:t>Understanding the Impact</w:t>
      </w:r>
      <w:r w:rsidRPr="00B329C0">
        <w:rPr>
          <w:i/>
          <w:iCs/>
        </w:rPr>
        <w:t xml:space="preserve"> </w:t>
      </w:r>
    </w:p>
    <w:p w14:paraId="62BAF8D5" w14:textId="089A7880" w:rsidR="008032CC" w:rsidRDefault="008032CC" w:rsidP="00DD664D">
      <w:pPr>
        <w:outlineLvl w:val="9"/>
      </w:pPr>
      <w:r w:rsidRPr="00494878">
        <w:t xml:space="preserve">The evaluation found </w:t>
      </w:r>
      <w:r>
        <w:rPr>
          <w:color w:val="000000" w:themeColor="text1"/>
        </w:rPr>
        <w:t>t</w:t>
      </w:r>
      <w:r w:rsidRPr="00455C89">
        <w:rPr>
          <w:color w:val="000000" w:themeColor="text1"/>
        </w:rPr>
        <w:t xml:space="preserve">he program is meeting </w:t>
      </w:r>
      <w:r>
        <w:rPr>
          <w:color w:val="000000" w:themeColor="text1"/>
        </w:rPr>
        <w:t xml:space="preserve">the </w:t>
      </w:r>
      <w:r w:rsidRPr="00455C89">
        <w:rPr>
          <w:color w:val="000000" w:themeColor="text1"/>
        </w:rPr>
        <w:t>objectives</w:t>
      </w:r>
      <w:r>
        <w:rPr>
          <w:color w:val="000000" w:themeColor="text1"/>
        </w:rPr>
        <w:t xml:space="preserve"> of</w:t>
      </w:r>
      <w:r w:rsidRPr="00455C89">
        <w:rPr>
          <w:color w:val="000000" w:themeColor="text1"/>
        </w:rPr>
        <w:t xml:space="preserve"> increasing the likelihood of university completion and obtaining a job</w:t>
      </w:r>
      <w:r>
        <w:rPr>
          <w:color w:val="000000" w:themeColor="text1"/>
        </w:rPr>
        <w:t xml:space="preserve">. It found </w:t>
      </w:r>
      <w:r w:rsidRPr="00494878">
        <w:t xml:space="preserve">a cadetship increases a student’s chances of graduate employment </w:t>
      </w:r>
      <w:r>
        <w:t>and</w:t>
      </w:r>
      <w:r w:rsidRPr="00494878">
        <w:t xml:space="preserve"> also provides an incentive to increase academic performance and complete their degree. The </w:t>
      </w:r>
      <w:r>
        <w:t>benefits</w:t>
      </w:r>
      <w:r w:rsidRPr="00494878">
        <w:t xml:space="preserve"> provided by the cadetship are </w:t>
      </w:r>
      <w:r>
        <w:t xml:space="preserve">both financial </w:t>
      </w:r>
      <w:r w:rsidRPr="00494878">
        <w:t xml:space="preserve">and </w:t>
      </w:r>
      <w:r>
        <w:t>non-financial</w:t>
      </w:r>
      <w:r w:rsidRPr="00494878">
        <w:t xml:space="preserve">. </w:t>
      </w:r>
    </w:p>
    <w:p w14:paraId="6EA89C2B" w14:textId="270718C5" w:rsidR="004901F7" w:rsidRDefault="00390E55" w:rsidP="00DD664D">
      <w:pPr>
        <w:outlineLvl w:val="9"/>
      </w:pPr>
      <w:r>
        <w:t>Whilst the financial benefits are clear, less so are the so-called ‘soft-skills’ gained by the cadet during the placement. These include</w:t>
      </w:r>
      <w:r w:rsidR="004901F7">
        <w:t>:</w:t>
      </w:r>
    </w:p>
    <w:p w14:paraId="26B4BB44" w14:textId="698B0B04" w:rsidR="00390E55" w:rsidRPr="00CC0E61" w:rsidRDefault="00390E55" w:rsidP="00DD664D">
      <w:pPr>
        <w:pStyle w:val="NormalBullet"/>
        <w:outlineLvl w:val="9"/>
      </w:pPr>
      <w:r w:rsidRPr="00CC0E61">
        <w:t xml:space="preserve">The most common reason cadets gave for why the cadetship improved their academic performance was that it enabled them to </w:t>
      </w:r>
      <w:r w:rsidR="00313EAB">
        <w:t xml:space="preserve">apply </w:t>
      </w:r>
      <w:r>
        <w:t xml:space="preserve">the </w:t>
      </w:r>
      <w:r w:rsidRPr="00CC0E61">
        <w:t xml:space="preserve">technical knowledge and skills </w:t>
      </w:r>
      <w:r w:rsidR="00313EAB">
        <w:t xml:space="preserve">gained in the work placement to </w:t>
      </w:r>
      <w:r w:rsidR="00313EAB" w:rsidRPr="00CC0E61">
        <w:t>their university assignments</w:t>
      </w:r>
      <w:r w:rsidRPr="00CC0E61">
        <w:t xml:space="preserve">, as well as </w:t>
      </w:r>
      <w:r w:rsidR="00313EAB">
        <w:t xml:space="preserve">gaining </w:t>
      </w:r>
      <w:r w:rsidRPr="00CC0E61">
        <w:t>presentation skills and self-confidence.</w:t>
      </w:r>
    </w:p>
    <w:p w14:paraId="7E80E409" w14:textId="313479C6" w:rsidR="00390E55" w:rsidRPr="00CC0E61" w:rsidRDefault="00390E55" w:rsidP="00DD664D">
      <w:pPr>
        <w:pStyle w:val="NormalBullet"/>
        <w:outlineLvl w:val="9"/>
      </w:pPr>
      <w:r w:rsidRPr="00CC0E61">
        <w:t>Cadets said the cadetship had provided them with greater self-confidence and improved interpersonal and communication skill</w:t>
      </w:r>
      <w:r>
        <w:t>s</w:t>
      </w:r>
      <w:r w:rsidR="00313EAB">
        <w:t xml:space="preserve"> which</w:t>
      </w:r>
      <w:r>
        <w:t xml:space="preserve"> they assessed as </w:t>
      </w:r>
      <w:r w:rsidRPr="00CC0E61">
        <w:t>important skills that prepared them for graduate employment.</w:t>
      </w:r>
    </w:p>
    <w:p w14:paraId="1390ED5C" w14:textId="61AD41DD" w:rsidR="004901F7" w:rsidRDefault="00390E55" w:rsidP="00DD664D">
      <w:pPr>
        <w:pStyle w:val="NormalBullet"/>
        <w:outlineLvl w:val="9"/>
      </w:pPr>
      <w:r>
        <w:t>Nine c</w:t>
      </w:r>
      <w:r w:rsidRPr="00160655">
        <w:t>adets reported the cadetship enabled them to build professional networks that would improve their chances of graduate employment</w:t>
      </w:r>
      <w:r>
        <w:t>.</w:t>
      </w:r>
    </w:p>
    <w:p w14:paraId="39E8E3AA" w14:textId="77777777" w:rsidR="008032CC" w:rsidRDefault="008032CC" w:rsidP="00DD664D">
      <w:pPr>
        <w:outlineLvl w:val="9"/>
      </w:pPr>
      <w:r w:rsidRPr="00494878">
        <w:t xml:space="preserve">Furthermore, there is </w:t>
      </w:r>
      <w:r>
        <w:t xml:space="preserve">developing </w:t>
      </w:r>
      <w:r w:rsidRPr="00494878">
        <w:t>evidence to suggest that a cadetship may act as an incentive for Indigenous students to make the transition from secondary school to university, by ameliorating the financial and motivational barriers that current</w:t>
      </w:r>
      <w:r>
        <w:t>ly</w:t>
      </w:r>
      <w:r w:rsidRPr="00494878">
        <w:t xml:space="preserve"> prevent them from doing so. A greater investment in rigorous data collection on cadets</w:t>
      </w:r>
      <w:r>
        <w:t>’</w:t>
      </w:r>
      <w:r w:rsidRPr="00494878">
        <w:t xml:space="preserve"> education and employment outcomes would add strength to these claims</w:t>
      </w:r>
      <w:r>
        <w:t>.</w:t>
      </w:r>
    </w:p>
    <w:p w14:paraId="3672B3E5" w14:textId="77777777" w:rsidR="008032CC" w:rsidRDefault="008032CC" w:rsidP="00DD664D">
      <w:pPr>
        <w:outlineLvl w:val="9"/>
      </w:pPr>
      <w:r>
        <w:t xml:space="preserve">The vast majority of cadets interviewed </w:t>
      </w:r>
      <w:r w:rsidRPr="00937409">
        <w:t xml:space="preserve">were broadly satisfied with the cadetship program. Even </w:t>
      </w:r>
      <w:r>
        <w:t>where cadets</w:t>
      </w:r>
      <w:r w:rsidRPr="00937409">
        <w:t xml:space="preserve"> had one or more negative experiences with the study allowance or work placement, they almost exclusively agreed the experience was worthwhile and resulted in improved education and employment outcomes. </w:t>
      </w:r>
    </w:p>
    <w:p w14:paraId="696C2870" w14:textId="77777777" w:rsidR="008032CC" w:rsidRDefault="008032CC" w:rsidP="00DD664D">
      <w:pPr>
        <w:spacing w:before="240"/>
        <w:outlineLvl w:val="9"/>
      </w:pPr>
      <w:r w:rsidRPr="00F177CA">
        <w:t xml:space="preserve">More than half the cadets interviewed felt the study allowance was adequate to meet their basic needs. However, </w:t>
      </w:r>
      <w:r>
        <w:t xml:space="preserve">those </w:t>
      </w:r>
      <w:r w:rsidRPr="00F177CA">
        <w:t xml:space="preserve">cadets with dependent children; </w:t>
      </w:r>
      <w:r>
        <w:t xml:space="preserve">who were </w:t>
      </w:r>
      <w:r w:rsidRPr="00F177CA">
        <w:t xml:space="preserve">ineligible for social security payments; </w:t>
      </w:r>
      <w:r>
        <w:t xml:space="preserve">were </w:t>
      </w:r>
      <w:r w:rsidRPr="00F177CA">
        <w:t>living independently with no other financial support; and</w:t>
      </w:r>
      <w:r>
        <w:t>/or were</w:t>
      </w:r>
      <w:r w:rsidRPr="00F177CA">
        <w:t xml:space="preserve"> responsible for supporting family members, could experience financial stress during their cadetship.</w:t>
      </w:r>
    </w:p>
    <w:p w14:paraId="75583F21" w14:textId="77777777" w:rsidR="008032CC" w:rsidRDefault="008032CC" w:rsidP="00DD664D">
      <w:pPr>
        <w:outlineLvl w:val="9"/>
      </w:pPr>
      <w:r w:rsidRPr="000D2C41">
        <w:lastRenderedPageBreak/>
        <w:t xml:space="preserve">Employers and providers felt the program </w:t>
      </w:r>
      <w:r w:rsidRPr="000D6306">
        <w:t>objectives were valuable and important</w:t>
      </w:r>
      <w:r>
        <w:t xml:space="preserve">. Whilst they were initially dissatisfied with </w:t>
      </w:r>
      <w:r w:rsidRPr="00AC5CF1">
        <w:t xml:space="preserve">elements of the program’s management, </w:t>
      </w:r>
      <w:r>
        <w:t xml:space="preserve">this has improved </w:t>
      </w:r>
      <w:r w:rsidRPr="000D6306">
        <w:t>since the program has transitioned from PM&amp;C to NIAA</w:t>
      </w:r>
      <w:r>
        <w:t>.</w:t>
      </w:r>
    </w:p>
    <w:p w14:paraId="557ACB26" w14:textId="77777777" w:rsidR="008032CC" w:rsidRPr="00B329C0" w:rsidRDefault="008032CC" w:rsidP="00535AD2">
      <w:pPr>
        <w:outlineLvl w:val="1"/>
        <w:rPr>
          <w:i/>
          <w:iCs/>
          <w:color w:val="5AA2AE" w:themeColor="accent5"/>
        </w:rPr>
      </w:pPr>
      <w:r w:rsidRPr="00B329C0">
        <w:rPr>
          <w:i/>
          <w:iCs/>
          <w:color w:val="5AA2AE" w:themeColor="accent5"/>
        </w:rPr>
        <w:t>Understand the policy implications and potential for future impact</w:t>
      </w:r>
    </w:p>
    <w:p w14:paraId="62D05BE0" w14:textId="16329284" w:rsidR="008032CC" w:rsidRDefault="008032CC" w:rsidP="00DD664D">
      <w:pPr>
        <w:outlineLvl w:val="9"/>
      </w:pPr>
      <w:r w:rsidRPr="00494878">
        <w:t xml:space="preserve">While there is no doubt Commonwealth support </w:t>
      </w:r>
      <w:r>
        <w:t>for</w:t>
      </w:r>
      <w:r w:rsidRPr="00494878">
        <w:t xml:space="preserve"> Indigenous cadetships is an effective and worthwhile policy, </w:t>
      </w:r>
      <w:r>
        <w:t xml:space="preserve">there are </w:t>
      </w:r>
      <w:r w:rsidRPr="00494878">
        <w:t xml:space="preserve">areas in which the </w:t>
      </w:r>
      <w:r w:rsidR="00C460BC">
        <w:t>C</w:t>
      </w:r>
      <w:r w:rsidRPr="00494878">
        <w:t>adetship</w:t>
      </w:r>
      <w:r w:rsidR="00C460BC">
        <w:t>s</w:t>
      </w:r>
      <w:r w:rsidRPr="00494878">
        <w:t xml:space="preserve"> programs, and their future impact, could be improved. </w:t>
      </w:r>
      <w:r>
        <w:t>T</w:t>
      </w:r>
      <w:r w:rsidRPr="00494878">
        <w:t xml:space="preserve">he </w:t>
      </w:r>
      <w:r>
        <w:t>evaluation’s</w:t>
      </w:r>
      <w:r w:rsidRPr="00494878">
        <w:t xml:space="preserve"> recommendations are based on the experiences of cadets participating in the program and the experience of employers, providers and universities in implementing it.</w:t>
      </w:r>
    </w:p>
    <w:p w14:paraId="303E2734" w14:textId="7720B703" w:rsidR="000232D1" w:rsidRPr="00136F81" w:rsidRDefault="008032CC" w:rsidP="00366FCD">
      <w:pPr>
        <w:outlineLvl w:val="9"/>
      </w:pPr>
      <w:r w:rsidRPr="00F177CA">
        <w:t xml:space="preserve">One opportunity to increase the efficiency of the program is to have relationships with fewer stakeholders that are capable of facilitating a greater number of cadetships. This may include only using </w:t>
      </w:r>
      <w:r w:rsidR="000850C8">
        <w:t>providers</w:t>
      </w:r>
      <w:r w:rsidRPr="00F177CA">
        <w:t xml:space="preserve"> (or some other intermediary) </w:t>
      </w:r>
      <w:r>
        <w:t>and those</w:t>
      </w:r>
      <w:r w:rsidRPr="00F177CA">
        <w:t xml:space="preserve"> employers who are able to deliver a larger number of cadetships (including in </w:t>
      </w:r>
      <w:r>
        <w:t>partnership</w:t>
      </w:r>
      <w:r w:rsidRPr="00F177CA">
        <w:t xml:space="preserve"> with other organisations). While consolidating and reducing the number of providers/employers would not result in lower administration fees, there would be savings in time taken to manage contracts with, and field enquiries from, multiple stakeholders.</w:t>
      </w:r>
      <w:r>
        <w:t xml:space="preserve"> Any further transition to a </w:t>
      </w:r>
      <w:r w:rsidR="008C73FE">
        <w:t>provider</w:t>
      </w:r>
      <w:r>
        <w:t xml:space="preserve"> or intermediary model should be balanced with ensuring cadets have access to meaningful and culturally appropriate work placements.</w:t>
      </w:r>
    </w:p>
    <w:sectPr w:rsidR="000232D1" w:rsidRPr="00136F81" w:rsidSect="00E4554A">
      <w:pgSz w:w="11900" w:h="16840"/>
      <w:pgMar w:top="1135" w:right="1410" w:bottom="851" w:left="1440" w:header="709" w:footer="14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940A0" w14:textId="77777777" w:rsidR="00BA443D" w:rsidRDefault="00BA443D" w:rsidP="002659BE">
      <w:r>
        <w:separator/>
      </w:r>
    </w:p>
    <w:p w14:paraId="544117C9" w14:textId="77777777" w:rsidR="00BA443D" w:rsidRDefault="00BA443D" w:rsidP="002659BE"/>
    <w:p w14:paraId="603A55CE" w14:textId="77777777" w:rsidR="00BA443D" w:rsidRDefault="00BA443D" w:rsidP="00807655"/>
    <w:p w14:paraId="38FAAD3B" w14:textId="77777777" w:rsidR="00BA443D" w:rsidRDefault="00BA443D"/>
    <w:p w14:paraId="03D491C5" w14:textId="77777777" w:rsidR="00BA443D" w:rsidRDefault="00BA443D"/>
  </w:endnote>
  <w:endnote w:type="continuationSeparator" w:id="0">
    <w:p w14:paraId="5D8628E6" w14:textId="77777777" w:rsidR="00BA443D" w:rsidRDefault="00BA443D" w:rsidP="002659BE">
      <w:r>
        <w:continuationSeparator/>
      </w:r>
    </w:p>
    <w:p w14:paraId="7EDBF33E" w14:textId="77777777" w:rsidR="00BA443D" w:rsidRDefault="00BA443D" w:rsidP="002659BE"/>
    <w:p w14:paraId="570F7CBF" w14:textId="77777777" w:rsidR="00BA443D" w:rsidRDefault="00BA443D" w:rsidP="00807655"/>
    <w:p w14:paraId="08318288" w14:textId="77777777" w:rsidR="00BA443D" w:rsidRDefault="00BA443D"/>
    <w:p w14:paraId="6E695865" w14:textId="77777777" w:rsidR="00BA443D" w:rsidRDefault="00BA44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GSMinchoE">
    <w:charset w:val="80"/>
    <w:family w:val="roma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News Cycle">
    <w:altName w:val="Times New Roman"/>
    <w:charset w:val="00"/>
    <w:family w:val="auto"/>
    <w:pitch w:val="variable"/>
    <w:sig w:usb0="00000001" w:usb1="00000002" w:usb2="00000000" w:usb3="00000000" w:csb0="8000009F" w:csb1="00000000"/>
  </w:font>
  <w:font w:name="Trebuchet MS">
    <w:panose1 w:val="020B0603020202020204"/>
    <w:charset w:val="00"/>
    <w:family w:val="swiss"/>
    <w:pitch w:val="variable"/>
    <w:sig w:usb0="00000687" w:usb1="00000000" w:usb2="00000000" w:usb3="00000000" w:csb0="0000009F" w:csb1="00000000"/>
  </w:font>
  <w:font w:name="Courier">
    <w:panose1 w:val="02070409020205020404"/>
    <w:charset w:val="00"/>
    <w:family w:val="auto"/>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FreightSans Pro Book">
    <w:altName w:val="Calibri"/>
    <w:charset w:val="00"/>
    <w:family w:val="swiss"/>
    <w:pitch w:val="default"/>
    <w:sig w:usb0="00000003" w:usb1="00000000" w:usb2="00000000" w:usb3="00000000" w:csb0="00000001" w:csb1="00000000"/>
  </w:font>
  <w:font w:name="DIN">
    <w:altName w:val="Calibri"/>
    <w:charset w:val="00"/>
    <w:family w:val="swiss"/>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09F" w:csb1="00000000"/>
  </w:font>
  <w:font w:name="Helvetica 45 Light">
    <w:altName w:val="Helvetica"/>
    <w:charset w:val="00"/>
    <w:family w:val="swiss"/>
    <w:pitch w:val="variable"/>
    <w:sig w:usb0="800000AF" w:usb1="4000204A" w:usb2="00000000" w:usb3="00000000" w:csb0="00000001" w:csb1="00000000"/>
  </w:font>
  <w:font w:name="Roboto Light">
    <w:altName w:val="Arial"/>
    <w:charset w:val="00"/>
    <w:family w:val="swiss"/>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tletico-Medium">
    <w:altName w:val="Cambria"/>
    <w:charset w:val="00"/>
    <w:family w:val="roman"/>
    <w:pitch w:val="default"/>
    <w:sig w:usb0="00000003" w:usb1="00000000" w:usb2="00000000" w:usb3="00000000" w:csb0="00000001" w:csb1="00000000"/>
  </w:font>
  <w:font w:name="Klavika Regular">
    <w:altName w:val="Calibri"/>
    <w:charset w:val="00"/>
    <w:family w:val="swiss"/>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622150577"/>
      <w:docPartObj>
        <w:docPartGallery w:val="Page Numbers (Bottom of Page)"/>
        <w:docPartUnique/>
      </w:docPartObj>
    </w:sdtPr>
    <w:sdtEndPr>
      <w:rPr>
        <w:rStyle w:val="PageNumber"/>
      </w:rPr>
    </w:sdtEndPr>
    <w:sdtContent>
      <w:p w14:paraId="13035A47" w14:textId="769AED38" w:rsidR="00461032" w:rsidRDefault="00461032" w:rsidP="003219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FF5238" w14:textId="7FDB16B7" w:rsidR="00461032" w:rsidRDefault="00461032" w:rsidP="000168A5">
    <w:pPr>
      <w:pStyle w:val="Footer"/>
      <w:ind w:right="360"/>
      <w:rPr>
        <w:rStyle w:val="PageNumber"/>
      </w:rPr>
    </w:pPr>
  </w:p>
  <w:p w14:paraId="4A020410" w14:textId="77777777" w:rsidR="00461032" w:rsidRDefault="00461032" w:rsidP="002659BE">
    <w:pPr>
      <w:pStyle w:val="Footer"/>
    </w:pPr>
  </w:p>
  <w:p w14:paraId="3C8BF4AD" w14:textId="77777777" w:rsidR="00461032" w:rsidRDefault="0046103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95130038"/>
      <w:docPartObj>
        <w:docPartGallery w:val="Page Numbers (Bottom of Page)"/>
        <w:docPartUnique/>
      </w:docPartObj>
    </w:sdtPr>
    <w:sdtEndPr>
      <w:rPr>
        <w:rStyle w:val="PageNumber"/>
      </w:rPr>
    </w:sdtEndPr>
    <w:sdtContent>
      <w:p w14:paraId="7355A939" w14:textId="6539AC5C" w:rsidR="00461032" w:rsidRDefault="00461032" w:rsidP="000A1EBD">
        <w:pPr>
          <w:pStyle w:val="Footer"/>
          <w:framePr w:h="372" w:hRule="exact" w:wrap="none" w:vAnchor="text" w:hAnchor="page" w:x="10986" w:y="93"/>
          <w:rPr>
            <w:rStyle w:val="PageNumber"/>
          </w:rPr>
        </w:pPr>
        <w:r>
          <w:rPr>
            <w:rStyle w:val="PageNumber"/>
          </w:rPr>
          <w:fldChar w:fldCharType="begin"/>
        </w:r>
        <w:r>
          <w:rPr>
            <w:rStyle w:val="PageNumber"/>
          </w:rPr>
          <w:instrText xml:space="preserve"> PAGE </w:instrText>
        </w:r>
        <w:r>
          <w:rPr>
            <w:rStyle w:val="PageNumber"/>
          </w:rPr>
          <w:fldChar w:fldCharType="separate"/>
        </w:r>
        <w:r w:rsidR="00174D53">
          <w:rPr>
            <w:rStyle w:val="PageNumber"/>
            <w:noProof/>
          </w:rPr>
          <w:t>72</w:t>
        </w:r>
        <w:r>
          <w:rPr>
            <w:rStyle w:val="PageNumber"/>
          </w:rPr>
          <w:fldChar w:fldCharType="end"/>
        </w:r>
      </w:p>
    </w:sdtContent>
  </w:sdt>
  <w:p w14:paraId="1BF3E15E" w14:textId="4E810A15" w:rsidR="00461032" w:rsidRDefault="00461032" w:rsidP="00A8712A">
    <w:pPr>
      <w:pStyle w:val="Footer"/>
      <w:tabs>
        <w:tab w:val="clear" w:pos="4320"/>
        <w:tab w:val="clear" w:pos="8640"/>
        <w:tab w:val="left" w:pos="7431"/>
      </w:tabs>
    </w:pPr>
  </w:p>
  <w:p w14:paraId="11A89245" w14:textId="77777777" w:rsidR="00461032" w:rsidRDefault="0046103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520B12" w14:textId="77777777" w:rsidR="00BA443D" w:rsidRDefault="00BA443D">
      <w:r>
        <w:separator/>
      </w:r>
    </w:p>
    <w:p w14:paraId="7B7F7A5E" w14:textId="77777777" w:rsidR="00BA443D" w:rsidRDefault="00BA443D"/>
  </w:footnote>
  <w:footnote w:type="continuationSeparator" w:id="0">
    <w:p w14:paraId="10CEB3EE" w14:textId="77777777" w:rsidR="00BA443D" w:rsidRDefault="00BA443D" w:rsidP="002659BE">
      <w:r>
        <w:continuationSeparator/>
      </w:r>
    </w:p>
    <w:p w14:paraId="64D97E56" w14:textId="77777777" w:rsidR="00BA443D" w:rsidRDefault="00BA443D" w:rsidP="002659BE"/>
    <w:p w14:paraId="06D09106" w14:textId="77777777" w:rsidR="00BA443D" w:rsidRDefault="00BA443D" w:rsidP="00807655"/>
    <w:p w14:paraId="0A583640" w14:textId="77777777" w:rsidR="00BA443D" w:rsidRDefault="00BA443D"/>
    <w:p w14:paraId="7525E906" w14:textId="77777777" w:rsidR="00BA443D" w:rsidRDefault="00BA443D"/>
  </w:footnote>
  <w:footnote w:id="1">
    <w:p w14:paraId="427C843B" w14:textId="6EDB3BF1" w:rsidR="00461032" w:rsidRPr="00F519B9" w:rsidRDefault="00461032" w:rsidP="0050654E">
      <w:pPr>
        <w:pStyle w:val="Reference"/>
        <w:rPr>
          <w:rFonts w:cs="Times New Roman"/>
          <w:sz w:val="48"/>
          <w:szCs w:val="48"/>
        </w:rPr>
      </w:pPr>
      <w:r w:rsidRPr="00165BC1">
        <w:rPr>
          <w:rStyle w:val="FootnoteReference"/>
        </w:rPr>
        <w:footnoteRef/>
      </w:r>
      <w:r w:rsidRPr="00165BC1">
        <w:t xml:space="preserve"> </w:t>
      </w:r>
      <w:hyperlink r:id="rId1" w:history="1">
        <w:r w:rsidRPr="00EE7796">
          <w:rPr>
            <w:rStyle w:val="Hyperlink"/>
          </w:rPr>
          <w:t>Australian Institute of Health and Welfare (2015) The health and welfare of Australia’s Aboriginal and Torres Strait Islander peoples: 2015.</w:t>
        </w:r>
      </w:hyperlink>
      <w:r>
        <w:t xml:space="preserve"> </w:t>
      </w:r>
      <w:r w:rsidRPr="00165BC1">
        <w:t>[Accessed 25/03/20]</w:t>
      </w:r>
      <w:r>
        <w:t>.</w:t>
      </w:r>
    </w:p>
  </w:footnote>
  <w:footnote w:id="2">
    <w:p w14:paraId="0A29A25D" w14:textId="254F0F74" w:rsidR="00461032" w:rsidRDefault="00461032" w:rsidP="0050654E">
      <w:pPr>
        <w:pStyle w:val="FootnoteText"/>
        <w:outlineLvl w:val="9"/>
      </w:pPr>
      <w:r>
        <w:rPr>
          <w:rStyle w:val="FootnoteReference"/>
        </w:rPr>
        <w:footnoteRef/>
      </w:r>
      <w:r>
        <w:t xml:space="preserve"> Employers included state government (combined), Commonwealth Government, non-government organisations, private sector, and universities.</w:t>
      </w:r>
    </w:p>
  </w:footnote>
  <w:footnote w:id="3">
    <w:p w14:paraId="5509FC5A" w14:textId="77777777" w:rsidR="00461032" w:rsidRPr="0067672C" w:rsidRDefault="00461032" w:rsidP="00FC7A84">
      <w:pPr>
        <w:pStyle w:val="Footnotes"/>
        <w:rPr>
          <w:rFonts w:ascii="Times New Roman" w:hAnsi="Times New Roman" w:cs="Times New Roman"/>
          <w:sz w:val="24"/>
          <w:szCs w:val="24"/>
        </w:rPr>
      </w:pPr>
      <w:r w:rsidRPr="0067672C">
        <w:rPr>
          <w:rStyle w:val="FootnoteReference"/>
          <w:color w:val="000000" w:themeColor="text1"/>
        </w:rPr>
        <w:footnoteRef/>
      </w:r>
      <w:r w:rsidRPr="0067672C">
        <w:t xml:space="preserve"> </w:t>
      </w:r>
      <w:r w:rsidRPr="0067672C">
        <w:rPr>
          <w:rFonts w:eastAsia="Times New Roman"/>
          <w:shd w:val="clear" w:color="auto" w:fill="FFFFFF"/>
        </w:rPr>
        <w:t>Andrew Day, Vicky Nakata, Martin Nakata &amp; Gregory Martin</w:t>
      </w:r>
      <w:r w:rsidRPr="0067672C">
        <w:rPr>
          <w:shd w:val="clear" w:color="auto" w:fill="FFFFFF"/>
        </w:rPr>
        <w:t> (2015) Indigenous students' persistence in higher education in Australia: contextualising models of change from psychology to understand and aid students' practices at a cultural interface, Higher Education Research &amp; Development, </w:t>
      </w:r>
      <w:r w:rsidRPr="0067672C">
        <w:rPr>
          <w:rFonts w:eastAsia="Times New Roman"/>
          <w:shd w:val="clear" w:color="auto" w:fill="FFFFFF"/>
        </w:rPr>
        <w:t>34:3,</w:t>
      </w:r>
      <w:r w:rsidRPr="0067672C">
        <w:rPr>
          <w:shd w:val="clear" w:color="auto" w:fill="FFFFFF"/>
        </w:rPr>
        <w:t> 501-512</w:t>
      </w:r>
    </w:p>
  </w:footnote>
  <w:footnote w:id="4">
    <w:p w14:paraId="7B22E18F" w14:textId="4E58108B" w:rsidR="00461032" w:rsidRPr="0067672C" w:rsidRDefault="00461032" w:rsidP="00FC7A84">
      <w:pPr>
        <w:pStyle w:val="Footnotes"/>
      </w:pPr>
      <w:r w:rsidRPr="0067672C">
        <w:rPr>
          <w:rStyle w:val="FootnoteReference"/>
          <w:color w:val="000000" w:themeColor="text1"/>
        </w:rPr>
        <w:footnoteRef/>
      </w:r>
      <w:r w:rsidRPr="0067672C">
        <w:t xml:space="preserve"> Ibid, </w:t>
      </w:r>
      <w:r w:rsidRPr="00854C0D">
        <w:t>page</w:t>
      </w:r>
      <w:r w:rsidRPr="0067672C">
        <w:t xml:space="preserve"> 27.</w:t>
      </w:r>
    </w:p>
  </w:footnote>
  <w:footnote w:id="5">
    <w:p w14:paraId="04341520" w14:textId="1F793FA2" w:rsidR="00461032" w:rsidRPr="0067672C" w:rsidRDefault="00461032" w:rsidP="00FC7A84">
      <w:pPr>
        <w:pStyle w:val="Footnotes"/>
      </w:pPr>
      <w:r w:rsidRPr="0067672C">
        <w:rPr>
          <w:rStyle w:val="FootnoteReference"/>
          <w:color w:val="000000" w:themeColor="text1"/>
        </w:rPr>
        <w:footnoteRef/>
      </w:r>
      <w:r w:rsidRPr="0067672C">
        <w:t xml:space="preserve"> DET (2018) Undergraduate Applications Offers and Acceptances, unpublished data cited in Universities Australia (2019) </w:t>
      </w:r>
      <w:hyperlink r:id="rId2" w:history="1">
        <w:r w:rsidRPr="00EE7796">
          <w:rPr>
            <w:rStyle w:val="Hyperlink"/>
          </w:rPr>
          <w:t>Universities Australia Indigenous Strategy First Annual Report</w:t>
        </w:r>
      </w:hyperlink>
      <w:r w:rsidRPr="0067672C">
        <w:t>. A [Accessed 07/11/19]</w:t>
      </w:r>
    </w:p>
  </w:footnote>
  <w:footnote w:id="6">
    <w:p w14:paraId="5D1B2EEF" w14:textId="77777777" w:rsidR="00461032" w:rsidRDefault="00461032" w:rsidP="00FC7A84">
      <w:pPr>
        <w:pStyle w:val="Reference"/>
      </w:pPr>
      <w:r>
        <w:rPr>
          <w:rStyle w:val="FootnoteReference"/>
        </w:rPr>
        <w:footnoteRef/>
      </w:r>
      <w:r>
        <w:t xml:space="preserve"> </w:t>
      </w:r>
      <w:r w:rsidRPr="000B298C">
        <w:t>Shalley, F., Smith, J., Wood, D., Fredericks, B., Robertson, K. &amp; Larkin S. (2019). Understanding completion rates of Indigenous Higher Education Students from two regional universities, A cohort analysis. Final Report for Student Equity in Higher Education Research Grants Program, 2017. National Centre for Student Equity in Higher Education.</w:t>
      </w:r>
    </w:p>
  </w:footnote>
  <w:footnote w:id="7">
    <w:p w14:paraId="76E47D82" w14:textId="6F96DE76" w:rsidR="00461032" w:rsidRPr="003431B7" w:rsidRDefault="00461032" w:rsidP="00FC7A84">
      <w:pPr>
        <w:pStyle w:val="Reference"/>
      </w:pPr>
      <w:r w:rsidRPr="003431B7">
        <w:rPr>
          <w:rStyle w:val="FootnoteReference"/>
        </w:rPr>
        <w:footnoteRef/>
      </w:r>
      <w:r w:rsidRPr="003431B7">
        <w:rPr>
          <w:vertAlign w:val="superscript"/>
        </w:rPr>
        <w:t xml:space="preserve"> </w:t>
      </w:r>
      <w:r w:rsidRPr="003431B7">
        <w:t xml:space="preserve">DET 2018, Unpublished HEIMS data cited in Universities Australia (2019) Universities Australia Indigenous Strategy First Annual Report, </w:t>
      </w:r>
      <w:r w:rsidRPr="00854C0D">
        <w:t>page</w:t>
      </w:r>
      <w:r w:rsidRPr="003431B7">
        <w:t xml:space="preserve"> 14.</w:t>
      </w:r>
    </w:p>
  </w:footnote>
  <w:footnote w:id="8">
    <w:p w14:paraId="36AFD9A4" w14:textId="19DD9EF2" w:rsidR="00461032" w:rsidRPr="00866475" w:rsidRDefault="00461032" w:rsidP="00FC7A84">
      <w:pPr>
        <w:pStyle w:val="Reference"/>
      </w:pPr>
      <w:r w:rsidRPr="00866475">
        <w:rPr>
          <w:rStyle w:val="FootnoteReference"/>
        </w:rPr>
        <w:footnoteRef/>
      </w:r>
      <w:r w:rsidRPr="00866475">
        <w:t xml:space="preserve"> Australian Government Department of Education and Training (2018) Selected Higher Education Statistics – 2017 Student Data cited in Universities Australia (2019) </w:t>
      </w:r>
      <w:hyperlink r:id="rId3" w:history="1">
        <w:r w:rsidRPr="00EE7796">
          <w:rPr>
            <w:rStyle w:val="Hyperlink"/>
          </w:rPr>
          <w:t>Universities Australia Indigenous Strategy First Annual Report.</w:t>
        </w:r>
      </w:hyperlink>
      <w:r>
        <w:t xml:space="preserve"> </w:t>
      </w:r>
      <w:r w:rsidRPr="00866475">
        <w:t>[Accessed 07/11/19]</w:t>
      </w:r>
    </w:p>
  </w:footnote>
  <w:footnote w:id="9">
    <w:p w14:paraId="09350728" w14:textId="20D4CFF7" w:rsidR="00461032" w:rsidRPr="00866475" w:rsidRDefault="00461032" w:rsidP="00FC7A84">
      <w:pPr>
        <w:pStyle w:val="Reference"/>
      </w:pPr>
      <w:r w:rsidRPr="00866475">
        <w:rPr>
          <w:rStyle w:val="FootnoteReference"/>
        </w:rPr>
        <w:footnoteRef/>
      </w:r>
      <w:r w:rsidRPr="00866475">
        <w:t xml:space="preserve"> </w:t>
      </w:r>
      <w:r w:rsidRPr="0067672C">
        <w:t>Ibid</w:t>
      </w:r>
      <w:r>
        <w:t xml:space="preserve">, </w:t>
      </w:r>
      <w:r w:rsidRPr="00854C0D">
        <w:t>page 6</w:t>
      </w:r>
    </w:p>
  </w:footnote>
  <w:footnote w:id="10">
    <w:p w14:paraId="133D3455" w14:textId="30D6F4B6" w:rsidR="00461032" w:rsidRPr="00866475" w:rsidRDefault="00461032" w:rsidP="00FC7A84">
      <w:pPr>
        <w:pStyle w:val="Reference"/>
      </w:pPr>
      <w:r w:rsidRPr="00866475">
        <w:rPr>
          <w:rStyle w:val="FootnoteReference"/>
        </w:rPr>
        <w:footnoteRef/>
      </w:r>
      <w:r w:rsidRPr="00866475">
        <w:t xml:space="preserve"> </w:t>
      </w:r>
      <w:r w:rsidRPr="0067672C">
        <w:t>Ibid</w:t>
      </w:r>
      <w:r>
        <w:t>.</w:t>
      </w:r>
    </w:p>
  </w:footnote>
  <w:footnote w:id="11">
    <w:p w14:paraId="2E0D6CDC" w14:textId="77777777" w:rsidR="00461032" w:rsidRPr="00866475" w:rsidRDefault="00461032" w:rsidP="00FC7A84">
      <w:pPr>
        <w:pStyle w:val="Reference"/>
      </w:pPr>
      <w:r w:rsidRPr="00866475">
        <w:rPr>
          <w:rStyle w:val="FootnoteReference"/>
        </w:rPr>
        <w:footnoteRef/>
      </w:r>
      <w:r w:rsidRPr="00866475">
        <w:t xml:space="preserve"> Ibid.</w:t>
      </w:r>
    </w:p>
  </w:footnote>
  <w:footnote w:id="12">
    <w:p w14:paraId="5415EE71" w14:textId="4FA52432" w:rsidR="00461032" w:rsidRPr="00866475" w:rsidRDefault="00461032" w:rsidP="00FC7A84">
      <w:pPr>
        <w:pStyle w:val="Reference"/>
      </w:pPr>
      <w:r w:rsidRPr="00866475">
        <w:rPr>
          <w:rStyle w:val="FootnoteReference"/>
        </w:rPr>
        <w:footnoteRef/>
      </w:r>
      <w:r w:rsidRPr="00866475">
        <w:t xml:space="preserve"> Shalley, F., </w:t>
      </w:r>
      <w:r w:rsidRPr="007C2DF0">
        <w:rPr>
          <w:i/>
          <w:iCs/>
        </w:rPr>
        <w:t>Op. cit.</w:t>
      </w:r>
    </w:p>
  </w:footnote>
  <w:footnote w:id="13">
    <w:p w14:paraId="68693991" w14:textId="77777777" w:rsidR="00461032" w:rsidRDefault="00461032" w:rsidP="00FC7A84">
      <w:pPr>
        <w:pStyle w:val="Reference"/>
      </w:pPr>
      <w:r>
        <w:rPr>
          <w:rStyle w:val="FootnoteReference"/>
        </w:rPr>
        <w:footnoteRef/>
      </w:r>
      <w:r>
        <w:t xml:space="preserve"> Ibid.</w:t>
      </w:r>
    </w:p>
  </w:footnote>
  <w:footnote w:id="14">
    <w:p w14:paraId="27D26BAF" w14:textId="77777777" w:rsidR="00461032" w:rsidRPr="003431B7" w:rsidRDefault="00461032" w:rsidP="00FC7A84">
      <w:pPr>
        <w:pStyle w:val="Reference"/>
      </w:pPr>
      <w:r w:rsidRPr="003431B7">
        <w:rPr>
          <w:rStyle w:val="FootnoteReference"/>
        </w:rPr>
        <w:footnoteRef/>
      </w:r>
      <w:r w:rsidRPr="003431B7">
        <w:t xml:space="preserve"> Hobbs, H &amp; Williams, G (2019). The Participation of Indigenous Australians in Legal Education 2001-2018. NSW Law Journal Vol 42(4), pp. 1294-1327.</w:t>
      </w:r>
    </w:p>
  </w:footnote>
  <w:footnote w:id="15">
    <w:p w14:paraId="4E79E3A7" w14:textId="290B5403" w:rsidR="00461032" w:rsidRPr="003431B7" w:rsidRDefault="00461032" w:rsidP="00FC7A84">
      <w:pPr>
        <w:pStyle w:val="Reference"/>
        <w:rPr>
          <w:lang w:val="en-GB"/>
        </w:rPr>
      </w:pPr>
      <w:r w:rsidRPr="003431B7">
        <w:rPr>
          <w:rStyle w:val="FootnoteReference"/>
        </w:rPr>
        <w:footnoteRef/>
      </w:r>
      <w:r w:rsidRPr="003431B7">
        <w:t xml:space="preserve"> </w:t>
      </w:r>
      <w:r w:rsidRPr="003431B7">
        <w:rPr>
          <w:lang w:val="en-GB"/>
        </w:rPr>
        <w:t>Venn D and Crawford H (2018), Post</w:t>
      </w:r>
      <w:r>
        <w:rPr>
          <w:lang w:val="en-GB"/>
        </w:rPr>
        <w:t>-</w:t>
      </w:r>
      <w:r w:rsidRPr="003431B7">
        <w:rPr>
          <w:lang w:val="en-GB"/>
        </w:rPr>
        <w:t>school education, 2016 Census Paper no. 11, Centre for Aboriginal Economic Policy Research, Australian National University, Canberra.</w:t>
      </w:r>
    </w:p>
  </w:footnote>
  <w:footnote w:id="16">
    <w:p w14:paraId="351F57A8" w14:textId="293F8F56" w:rsidR="00461032" w:rsidRDefault="00461032" w:rsidP="00FC7A84">
      <w:pPr>
        <w:pStyle w:val="Reference"/>
      </w:pPr>
      <w:r w:rsidRPr="003431B7">
        <w:rPr>
          <w:rStyle w:val="FootnoteReference"/>
        </w:rPr>
        <w:footnoteRef/>
      </w:r>
      <w:r w:rsidRPr="003431B7">
        <w:t xml:space="preserve"> </w:t>
      </w:r>
      <w:r w:rsidRPr="00866475">
        <w:t xml:space="preserve">Shalley, F., </w:t>
      </w:r>
      <w:r w:rsidRPr="007C2DF0">
        <w:rPr>
          <w:i/>
          <w:iCs/>
        </w:rPr>
        <w:t>Op. cit.</w:t>
      </w:r>
    </w:p>
  </w:footnote>
  <w:footnote w:id="17">
    <w:p w14:paraId="0E72A7A5" w14:textId="1BED67BB" w:rsidR="00461032" w:rsidRPr="00DD640B" w:rsidRDefault="00461032" w:rsidP="00FC7A84">
      <w:pPr>
        <w:pStyle w:val="Reference"/>
      </w:pPr>
      <w:r w:rsidRPr="00DD640B">
        <w:rPr>
          <w:rStyle w:val="FootnoteReference"/>
        </w:rPr>
        <w:footnoteRef/>
      </w:r>
      <w:r w:rsidRPr="00DD640B">
        <w:t xml:space="preserve"> Australian Government Department of Education and Training (2019). </w:t>
      </w:r>
      <w:hyperlink r:id="rId4" w:history="1">
        <w:r w:rsidRPr="00EE7796">
          <w:rPr>
            <w:rStyle w:val="Hyperlink"/>
          </w:rPr>
          <w:t>2018 Graduate Outcomes Survey National Report</w:t>
        </w:r>
      </w:hyperlink>
      <w:r>
        <w:t xml:space="preserve"> </w:t>
      </w:r>
      <w:r w:rsidRPr="00DD640B">
        <w:t>[Accessed 07/11/19]</w:t>
      </w:r>
    </w:p>
  </w:footnote>
  <w:footnote w:id="18">
    <w:p w14:paraId="5F960FB9" w14:textId="77777777" w:rsidR="00461032" w:rsidRPr="00DD640B" w:rsidRDefault="00461032" w:rsidP="00FC7A84">
      <w:pPr>
        <w:pStyle w:val="Reference"/>
      </w:pPr>
      <w:r w:rsidRPr="00DD640B">
        <w:rPr>
          <w:rStyle w:val="FootnoteReference"/>
        </w:rPr>
        <w:footnoteRef/>
      </w:r>
      <w:r w:rsidRPr="00DD640B">
        <w:t xml:space="preserve"> Ibid.</w:t>
      </w:r>
    </w:p>
  </w:footnote>
  <w:footnote w:id="19">
    <w:p w14:paraId="1AE6218C" w14:textId="77777777" w:rsidR="00461032" w:rsidRPr="00DD640B" w:rsidRDefault="00461032" w:rsidP="00FC7A84">
      <w:pPr>
        <w:pStyle w:val="Reference"/>
      </w:pPr>
      <w:r w:rsidRPr="00DD640B">
        <w:rPr>
          <w:rStyle w:val="FootnoteReference"/>
        </w:rPr>
        <w:footnoteRef/>
      </w:r>
      <w:r w:rsidRPr="00DD640B">
        <w:t xml:space="preserve"> Ibid.</w:t>
      </w:r>
    </w:p>
  </w:footnote>
  <w:footnote w:id="20">
    <w:p w14:paraId="09A1BC92" w14:textId="579A02B4" w:rsidR="00461032" w:rsidRPr="00B63DD0" w:rsidRDefault="00461032" w:rsidP="00FC7A84">
      <w:pPr>
        <w:pStyle w:val="Reference"/>
        <w:rPr>
          <w:rFonts w:cs="Atletico-Medium"/>
          <w:shd w:val="clear" w:color="auto" w:fill="auto"/>
          <w:lang w:eastAsia="ja-JP"/>
        </w:rPr>
      </w:pPr>
      <w:r w:rsidRPr="00DD640B">
        <w:rPr>
          <w:rStyle w:val="FootnoteReference"/>
        </w:rPr>
        <w:footnoteRef/>
      </w:r>
      <w:r w:rsidRPr="00DD640B">
        <w:t xml:space="preserve"> </w:t>
      </w:r>
      <w:r w:rsidRPr="00DD640B">
        <w:rPr>
          <w:rStyle w:val="ReferenceChar"/>
        </w:rPr>
        <w:t>Australian Government Department of Education and Training (2019</w:t>
      </w:r>
      <w:hyperlink r:id="rId5" w:history="1">
        <w:r w:rsidRPr="00EE7796">
          <w:rPr>
            <w:rStyle w:val="Hyperlink"/>
          </w:rPr>
          <w:t>). 2018 Graduate Outcomes Survey –Longitudinal (GOS-L) Medium-term graduate outcomes</w:t>
        </w:r>
      </w:hyperlink>
      <w:r>
        <w:rPr>
          <w:rStyle w:val="ReferenceChar"/>
        </w:rPr>
        <w:t xml:space="preserve">. </w:t>
      </w:r>
      <w:r w:rsidRPr="00DD640B">
        <w:rPr>
          <w:rFonts w:cs="Klavika Regular"/>
          <w:color w:val="000000"/>
        </w:rPr>
        <w:t>[Accessed 07/11/19]</w:t>
      </w:r>
    </w:p>
  </w:footnote>
  <w:footnote w:id="21">
    <w:p w14:paraId="5E03EC4D" w14:textId="018BC2D0" w:rsidR="00461032" w:rsidRDefault="00461032" w:rsidP="00FC7A84">
      <w:pPr>
        <w:pStyle w:val="Reference"/>
      </w:pPr>
      <w:r w:rsidRPr="003431B7">
        <w:rPr>
          <w:rStyle w:val="FootnoteReference"/>
        </w:rPr>
        <w:footnoteRef/>
      </w:r>
      <w:r w:rsidRPr="003431B7">
        <w:t xml:space="preserve"> </w:t>
      </w:r>
      <w:hyperlink r:id="rId6" w:history="1">
        <w:r w:rsidRPr="00EE7796">
          <w:rPr>
            <w:rStyle w:val="Hyperlink"/>
          </w:rPr>
          <w:t>Indigenous Advancement Strategy Grant Guidelines</w:t>
        </w:r>
      </w:hyperlink>
      <w:r>
        <w:t xml:space="preserve"> </w:t>
      </w:r>
    </w:p>
  </w:footnote>
  <w:footnote w:id="22">
    <w:p w14:paraId="138361EA" w14:textId="77777777" w:rsidR="00461032" w:rsidRPr="00947CAD" w:rsidRDefault="00461032" w:rsidP="00FC7A84">
      <w:pPr>
        <w:pStyle w:val="Footnotes"/>
        <w:rPr>
          <w:rStyle w:val="FootnoteTextChar"/>
        </w:rPr>
      </w:pPr>
      <w:r>
        <w:rPr>
          <w:rStyle w:val="FootnoteReference"/>
        </w:rPr>
        <w:footnoteRef/>
      </w:r>
      <w:r>
        <w:t xml:space="preserve"> </w:t>
      </w:r>
      <w:r w:rsidRPr="00947CAD">
        <w:rPr>
          <w:rStyle w:val="FootnoteTextChar"/>
        </w:rPr>
        <w:t>Clear Horizon (2017) Mapping the Indigenous Employment Programs. Prepared for the Department of Prime Minister and Cabinet. Pp. 13-15.</w:t>
      </w:r>
    </w:p>
  </w:footnote>
  <w:footnote w:id="23">
    <w:p w14:paraId="7D816099" w14:textId="6826B2B6" w:rsidR="00461032" w:rsidRPr="00013C23" w:rsidRDefault="00461032" w:rsidP="0050654E">
      <w:pPr>
        <w:pStyle w:val="FootnoteText"/>
        <w:outlineLvl w:val="9"/>
      </w:pPr>
      <w:r>
        <w:rPr>
          <w:rStyle w:val="FootnoteReference"/>
        </w:rPr>
        <w:footnoteRef/>
      </w:r>
      <w:r>
        <w:t xml:space="preserve"> </w:t>
      </w:r>
      <w:r w:rsidRPr="00C34605">
        <w:rPr>
          <w:i/>
          <w:iCs/>
        </w:rPr>
        <w:t>ibid</w:t>
      </w:r>
      <w:r w:rsidRPr="00013C23">
        <w:t>.</w:t>
      </w:r>
    </w:p>
  </w:footnote>
  <w:footnote w:id="24">
    <w:p w14:paraId="37BF8D9B" w14:textId="0EDB6931" w:rsidR="00461032" w:rsidRDefault="00461032" w:rsidP="000C7A40">
      <w:pPr>
        <w:pStyle w:val="Footnotes"/>
      </w:pPr>
    </w:p>
  </w:footnote>
  <w:footnote w:id="25">
    <w:p w14:paraId="20C19E42" w14:textId="48F790D4" w:rsidR="00461032" w:rsidRDefault="00461032" w:rsidP="001172DD">
      <w:pPr>
        <w:pStyle w:val="Footnotes"/>
      </w:pPr>
      <w:r>
        <w:rPr>
          <w:rStyle w:val="FootnoteReference"/>
        </w:rPr>
        <w:footnoteRef/>
      </w:r>
      <w:r>
        <w:t xml:space="preserve"> Elliott, V. (2018). Thinking about the Coding Process in Qualitative Data Analysis. The Qualitative Report, 23(11), 2850-2861. Available at: https://nsuworks.nova.edu/tqr/vol23/iss11/14</w:t>
      </w:r>
    </w:p>
  </w:footnote>
  <w:footnote w:id="26">
    <w:p w14:paraId="3567CA69" w14:textId="77777777" w:rsidR="00461032" w:rsidRPr="00B1078D" w:rsidRDefault="00461032" w:rsidP="0050654E">
      <w:pPr>
        <w:pStyle w:val="FootnoteText"/>
        <w:outlineLvl w:val="9"/>
      </w:pPr>
      <w:r w:rsidRPr="00B1078D">
        <w:rPr>
          <w:rStyle w:val="FootnoteReference"/>
          <w:rFonts w:cs="Helvetica"/>
          <w:sz w:val="18"/>
          <w:szCs w:val="18"/>
        </w:rPr>
        <w:footnoteRef/>
      </w:r>
      <w:r w:rsidRPr="00B1078D">
        <w:t xml:space="preserve"> Note: these conclusions were drawn in NIAA and the data was not made available to Inside Policy</w:t>
      </w:r>
    </w:p>
  </w:footnote>
  <w:footnote w:id="27">
    <w:p w14:paraId="3F9F6595" w14:textId="3CDF4978" w:rsidR="00461032" w:rsidRDefault="00461032" w:rsidP="0050654E">
      <w:pPr>
        <w:pStyle w:val="FootnoteText"/>
        <w:outlineLvl w:val="9"/>
      </w:pPr>
      <w:r w:rsidRPr="00AC5CF1">
        <w:rPr>
          <w:rStyle w:val="FootnoteReference"/>
          <w:sz w:val="18"/>
          <w:szCs w:val="18"/>
        </w:rPr>
        <w:footnoteRef/>
      </w:r>
      <w:r w:rsidRPr="00AC5CF1">
        <w:t xml:space="preserve"> </w:t>
      </w:r>
      <w:r w:rsidRPr="00AC5CF1">
        <w:rPr>
          <w:lang w:val="en-GB"/>
        </w:rPr>
        <w:t>Venn D and Crawford H (2018), Postschool education, 2016 Census Paper no. 11, Centre for Aboriginal Economic Policy Research, Australian National University, Canberra.</w:t>
      </w:r>
    </w:p>
  </w:footnote>
  <w:footnote w:id="28">
    <w:p w14:paraId="550CA62E" w14:textId="77777777" w:rsidR="00461032" w:rsidRPr="00C421F0" w:rsidRDefault="00461032" w:rsidP="001172DD">
      <w:pPr>
        <w:pStyle w:val="Reference"/>
        <w:rPr>
          <w:rFonts w:cs="Times New Roman"/>
          <w:sz w:val="48"/>
          <w:szCs w:val="48"/>
        </w:rPr>
      </w:pPr>
      <w:r w:rsidRPr="00C421F0">
        <w:rPr>
          <w:rStyle w:val="FootnoteReference"/>
        </w:rPr>
        <w:footnoteRef/>
      </w:r>
      <w:r w:rsidRPr="00C421F0">
        <w:t xml:space="preserve"> Jorm, A., Bourchier, S., Cvetkovski, S and Stewart, G. (2012). Mental health of Indigenous Australians: a review of findings from community surveys. </w:t>
      </w:r>
      <w:r w:rsidRPr="00C421F0">
        <w:rPr>
          <w:rStyle w:val="citation"/>
        </w:rPr>
        <w:t>Medical Journal of Australia, Vol. 196 (2): 118-121.</w:t>
      </w:r>
    </w:p>
  </w:footnote>
  <w:footnote w:id="29">
    <w:p w14:paraId="615028DF" w14:textId="5F5E5C34" w:rsidR="00461032" w:rsidRPr="00C421F0" w:rsidRDefault="00461032" w:rsidP="001172DD">
      <w:pPr>
        <w:pStyle w:val="Reference"/>
        <w:rPr>
          <w:rFonts w:cs="Times New Roman"/>
          <w:sz w:val="48"/>
          <w:szCs w:val="48"/>
        </w:rPr>
      </w:pPr>
      <w:r w:rsidRPr="00165BC1">
        <w:rPr>
          <w:rStyle w:val="FootnoteReference"/>
        </w:rPr>
        <w:footnoteRef/>
      </w:r>
      <w:r w:rsidRPr="00165BC1">
        <w:t xml:space="preserve"> Australian Institute of Health and Welfare (2015) </w:t>
      </w:r>
      <w:hyperlink r:id="rId7" w:history="1">
        <w:r w:rsidRPr="00EE7796">
          <w:rPr>
            <w:rStyle w:val="Hyperlink"/>
          </w:rPr>
          <w:t>The health and welfare of Australia’s Aboriginal and Torres Strait Islander peoples: 2015</w:t>
        </w:r>
      </w:hyperlink>
      <w:r>
        <w:t xml:space="preserve">. </w:t>
      </w:r>
      <w:r w:rsidRPr="00165BC1">
        <w:t>[Accessed 25/03/20]</w:t>
      </w:r>
    </w:p>
    <w:p w14:paraId="5B3CDE02" w14:textId="77777777" w:rsidR="00461032" w:rsidRDefault="00461032" w:rsidP="006F43AF">
      <w:pPr>
        <w:pStyle w:val="FootnoteText"/>
      </w:pPr>
    </w:p>
  </w:footnote>
  <w:footnote w:id="30">
    <w:p w14:paraId="3D482175" w14:textId="35C6FBEE" w:rsidR="00461032" w:rsidRPr="00002EB3" w:rsidRDefault="00461032" w:rsidP="006F43AF">
      <w:pPr>
        <w:pStyle w:val="Reference"/>
      </w:pPr>
      <w:r w:rsidRPr="00002EB3">
        <w:rPr>
          <w:rStyle w:val="FootnoteReference"/>
        </w:rPr>
        <w:footnoteRef/>
      </w:r>
      <w:r w:rsidRPr="00002EB3">
        <w:t xml:space="preserve"> Universities Australia (n.d.) Universities Australian Indigenous Strategy First Annual Report, </w:t>
      </w:r>
      <w:r w:rsidRPr="004E4BFB">
        <w:t>page</w:t>
      </w:r>
      <w:r w:rsidRPr="00002EB3">
        <w:t xml:space="preserve"> 16.</w:t>
      </w:r>
    </w:p>
  </w:footnote>
  <w:footnote w:id="31">
    <w:p w14:paraId="75833B11" w14:textId="6B65625B" w:rsidR="00461032" w:rsidRPr="00C34605" w:rsidRDefault="00461032" w:rsidP="006F43AF">
      <w:pPr>
        <w:pStyle w:val="Reference"/>
        <w:rPr>
          <w:bdr w:val="none" w:sz="0" w:space="0" w:color="auto" w:frame="1"/>
        </w:rPr>
      </w:pPr>
      <w:r w:rsidRPr="00002EB3">
        <w:rPr>
          <w:rStyle w:val="FootnoteReference"/>
        </w:rPr>
        <w:footnoteRef/>
      </w:r>
      <w:r w:rsidRPr="00002EB3">
        <w:t xml:space="preserve"> </w:t>
      </w:r>
      <w:r w:rsidRPr="00002EB3">
        <w:rPr>
          <w:rFonts w:cs="Arial"/>
        </w:rPr>
        <w:t xml:space="preserve">Australian Bureau of Statistics, </w:t>
      </w:r>
      <w:hyperlink r:id="rId8" w:history="1">
        <w:r w:rsidRPr="00EE7796">
          <w:rPr>
            <w:rStyle w:val="Hyperlink"/>
            <w:rFonts w:cs="Arial"/>
          </w:rPr>
          <w:t>Estimates of Aboriginal and Torres Strait Islander Australians, June 2016</w:t>
        </w:r>
      </w:hyperlink>
      <w:r w:rsidRPr="00002EB3">
        <w:rPr>
          <w:rFonts w:cs="Arial"/>
        </w:rPr>
        <w:t xml:space="preserve">. </w:t>
      </w:r>
      <w:r w:rsidRPr="00002EB3">
        <w:t>[Accessed 13/03/2020]</w:t>
      </w:r>
    </w:p>
    <w:p w14:paraId="467DFCE0" w14:textId="77777777" w:rsidR="00461032" w:rsidRPr="00766C93" w:rsidRDefault="00461032" w:rsidP="006F43AF">
      <w:pPr>
        <w:pStyle w:val="Reference"/>
      </w:pPr>
    </w:p>
  </w:footnote>
  <w:footnote w:id="32">
    <w:p w14:paraId="1FA856E0" w14:textId="7E0A2145" w:rsidR="00461032" w:rsidRPr="00FC7A84" w:rsidRDefault="00461032" w:rsidP="0050654E">
      <w:pPr>
        <w:pStyle w:val="FootnoteText"/>
        <w:outlineLvl w:val="9"/>
      </w:pPr>
      <w:r>
        <w:rPr>
          <w:rStyle w:val="FootnoteReference"/>
        </w:rPr>
        <w:footnoteRef/>
      </w:r>
      <w:r>
        <w:t xml:space="preserve"> </w:t>
      </w:r>
      <w:r w:rsidRPr="00FC7A84">
        <w:t>Clear Horizon (2017) Mapping the Indigenous Employment Programs. Prepared for</w:t>
      </w:r>
      <w:r w:rsidRPr="00013C23">
        <w:t xml:space="preserve"> the Department of Prime Minister and Cabinet. Pp. 13-15.</w:t>
      </w:r>
    </w:p>
  </w:footnote>
  <w:footnote w:id="33">
    <w:p w14:paraId="0EDBB9C5" w14:textId="4526A368" w:rsidR="00461032" w:rsidRPr="000C7A40" w:rsidRDefault="00461032" w:rsidP="0050654E">
      <w:pPr>
        <w:pStyle w:val="FootnoteText"/>
        <w:outlineLvl w:val="9"/>
      </w:pPr>
      <w:r>
        <w:rPr>
          <w:rStyle w:val="FootnoteReference"/>
        </w:rPr>
        <w:footnoteRef/>
      </w:r>
      <w:r>
        <w:t xml:space="preserve"> Ibid.</w:t>
      </w:r>
    </w:p>
  </w:footnote>
  <w:footnote w:id="34">
    <w:p w14:paraId="63977F1C" w14:textId="45508F7D" w:rsidR="00461032" w:rsidRPr="000C7A40" w:rsidRDefault="00461032" w:rsidP="0050654E">
      <w:pPr>
        <w:pStyle w:val="FootnoteText"/>
        <w:outlineLvl w:val="9"/>
      </w:pPr>
      <w:r>
        <w:rPr>
          <w:rStyle w:val="FootnoteReference"/>
        </w:rPr>
        <w:footnoteRef/>
      </w:r>
      <w:r>
        <w:t xml:space="preserve"> Ibid.</w:t>
      </w:r>
    </w:p>
  </w:footnote>
  <w:footnote w:id="35">
    <w:p w14:paraId="1C02722E" w14:textId="77777777" w:rsidR="00461032" w:rsidRPr="000C7A40" w:rsidRDefault="00461032" w:rsidP="0050654E">
      <w:pPr>
        <w:pStyle w:val="FootnoteText"/>
        <w:outlineLvl w:val="9"/>
      </w:pPr>
      <w:r>
        <w:rPr>
          <w:rStyle w:val="FootnoteReference"/>
        </w:rPr>
        <w:footnoteRef/>
      </w:r>
      <w:r>
        <w:t xml:space="preserve"> Ibid.</w:t>
      </w:r>
    </w:p>
  </w:footnote>
  <w:footnote w:id="36">
    <w:p w14:paraId="4D872958" w14:textId="147B86EA" w:rsidR="00461032" w:rsidRPr="00747B73" w:rsidRDefault="00461032" w:rsidP="0050654E">
      <w:pPr>
        <w:pStyle w:val="FootnoteText"/>
        <w:outlineLvl w:val="9"/>
        <w:rPr>
          <w:rFonts w:cs="Calibri"/>
          <w:color w:val="000000" w:themeColor="text1"/>
          <w:sz w:val="18"/>
          <w:szCs w:val="18"/>
          <w:shd w:val="clear" w:color="auto" w:fill="FFFFFF"/>
        </w:rPr>
      </w:pPr>
      <w:r>
        <w:rPr>
          <w:rStyle w:val="FootnoteReference"/>
        </w:rPr>
        <w:footnoteRef/>
      </w:r>
      <w:r>
        <w:t xml:space="preserve"> </w:t>
      </w:r>
      <w:r w:rsidRPr="00747B73">
        <w:rPr>
          <w:rFonts w:cs="Calibri"/>
          <w:color w:val="000000" w:themeColor="text1"/>
          <w:sz w:val="18"/>
          <w:szCs w:val="18"/>
          <w:shd w:val="clear" w:color="auto" w:fill="FFFFFF"/>
        </w:rPr>
        <w:t xml:space="preserve">Fordham A.E, Robinson G.M, Blackwell B.D, </w:t>
      </w:r>
      <w:r w:rsidRPr="00747B73">
        <w:rPr>
          <w:rFonts w:cs="Calibri"/>
          <w:i/>
          <w:iCs/>
          <w:color w:val="000000" w:themeColor="text1"/>
          <w:sz w:val="18"/>
          <w:szCs w:val="18"/>
          <w:shd w:val="clear" w:color="auto" w:fill="FFFFFF"/>
        </w:rPr>
        <w:t>Corporate social responsibility in resource companies – Opportunities for developing positive benefits and lasting legacies</w:t>
      </w:r>
      <w:r w:rsidRPr="00747B73">
        <w:rPr>
          <w:rFonts w:cs="Calibri"/>
          <w:color w:val="000000" w:themeColor="text1"/>
          <w:sz w:val="18"/>
          <w:szCs w:val="18"/>
          <w:shd w:val="clear" w:color="auto" w:fill="FFFFFF"/>
        </w:rPr>
        <w:t xml:space="preserve"> in </w:t>
      </w:r>
      <w:r w:rsidRPr="00747B73">
        <w:rPr>
          <w:rFonts w:cs="Calibri"/>
          <w:color w:val="000000" w:themeColor="text1"/>
          <w:sz w:val="18"/>
          <w:szCs w:val="18"/>
          <w:u w:val="single"/>
          <w:shd w:val="clear" w:color="auto" w:fill="FFFFFF"/>
        </w:rPr>
        <w:t>Resources Policy</w:t>
      </w:r>
      <w:r w:rsidRPr="00747B73">
        <w:rPr>
          <w:rFonts w:cs="Calibri"/>
          <w:color w:val="000000" w:themeColor="text1"/>
          <w:sz w:val="18"/>
          <w:szCs w:val="18"/>
          <w:shd w:val="clear" w:color="auto" w:fill="FFFFFF"/>
        </w:rPr>
        <w:t xml:space="preserve"> Volume 52, June 2017, </w:t>
      </w:r>
      <w:r w:rsidRPr="00FF3ABC">
        <w:rPr>
          <w:rFonts w:cs="Calibri"/>
          <w:color w:val="000000" w:themeColor="text1"/>
          <w:sz w:val="18"/>
          <w:szCs w:val="18"/>
          <w:shd w:val="clear" w:color="auto" w:fill="FFFFFF"/>
        </w:rPr>
        <w:t>Pages</w:t>
      </w:r>
      <w:r w:rsidRPr="00747B73">
        <w:rPr>
          <w:rFonts w:cs="Calibri"/>
          <w:color w:val="000000" w:themeColor="text1"/>
          <w:sz w:val="18"/>
          <w:szCs w:val="18"/>
          <w:shd w:val="clear" w:color="auto" w:fill="FFFFFF"/>
        </w:rPr>
        <w:t xml:space="preserve"> 366-376</w:t>
      </w:r>
    </w:p>
  </w:footnote>
  <w:footnote w:id="37">
    <w:p w14:paraId="00F172DB" w14:textId="354D2CDE" w:rsidR="00461032" w:rsidRPr="009E739B" w:rsidRDefault="00461032" w:rsidP="00013C23">
      <w:pPr>
        <w:pStyle w:val="Footnotes"/>
        <w:rPr>
          <w:rFonts w:ascii="Times New Roman" w:hAnsi="Times New Roman" w:cs="Times New Roman"/>
          <w:sz w:val="24"/>
          <w:szCs w:val="24"/>
        </w:rPr>
      </w:pPr>
      <w:r>
        <w:rPr>
          <w:rStyle w:val="FootnoteReference"/>
        </w:rPr>
        <w:footnoteRef/>
      </w:r>
      <w:r>
        <w:t xml:space="preserve"> </w:t>
      </w:r>
      <w:hyperlink r:id="rId9" w:history="1">
        <w:r w:rsidRPr="00EE7796">
          <w:rPr>
            <w:rStyle w:val="Hyperlink"/>
          </w:rPr>
          <w:t>2018 ESO report for JLE</w:t>
        </w:r>
      </w:hyperlink>
    </w:p>
  </w:footnote>
  <w:footnote w:id="38">
    <w:p w14:paraId="3533E9D2" w14:textId="7AF7CA4F" w:rsidR="00461032" w:rsidRPr="00FF3ABC" w:rsidRDefault="00461032" w:rsidP="00FF3ABC">
      <w:pPr>
        <w:pStyle w:val="Reference"/>
        <w:rPr>
          <w:rFonts w:ascii="Times New Roman" w:hAnsi="Times New Roman" w:cs="Times New Roman"/>
          <w:sz w:val="24"/>
          <w:szCs w:val="24"/>
        </w:rPr>
      </w:pPr>
      <w:r>
        <w:rPr>
          <w:rStyle w:val="FootnoteReference"/>
        </w:rPr>
        <w:footnoteRef/>
      </w:r>
      <w:r>
        <w:t xml:space="preserve"> </w:t>
      </w:r>
      <w:hyperlink r:id="rId10" w:history="1">
        <w:r w:rsidRPr="00EE7796">
          <w:rPr>
            <w:rStyle w:val="Hyperlink"/>
          </w:rPr>
          <w:t>INROAD Report to the Community (n.d.)</w:t>
        </w:r>
      </w:hyperlink>
      <w:r>
        <w:t xml:space="preserve"> [Accessed 25/03/20]</w:t>
      </w:r>
    </w:p>
  </w:footnote>
  <w:footnote w:id="39">
    <w:p w14:paraId="239DE526" w14:textId="77777777" w:rsidR="00461032" w:rsidRPr="00D86EB1" w:rsidRDefault="00461032" w:rsidP="001172DD">
      <w:pPr>
        <w:pStyle w:val="Reference"/>
      </w:pPr>
      <w:r w:rsidRPr="00D86EB1">
        <w:rPr>
          <w:rStyle w:val="FootnoteReference"/>
          <w:rFonts w:ascii="Calibri" w:hAnsi="Calibri"/>
        </w:rPr>
        <w:footnoteRef/>
      </w:r>
      <w:r w:rsidRPr="00D86EB1">
        <w:t xml:space="preserve"> DHHS. (2016). Evaluation of Traineeships for Aboriginal workforce development in Victoria. Final Report. Australian Healthcare Associates: Melbourne. Available at: </w:t>
      </w:r>
      <w:hyperlink r:id="rId11" w:history="1">
        <w:r w:rsidRPr="00D86EB1">
          <w:rPr>
            <w:rStyle w:val="Hyperlink"/>
            <w:rFonts w:ascii="Calibri" w:hAnsi="Calibri"/>
          </w:rPr>
          <w:t>https://www2.health.vic.gov.au/Api/downloadmedia/%7BAA5BF304-C145-4BA1-952E-8A1E67CD5381%7D</w:t>
        </w:r>
      </w:hyperlink>
      <w:r w:rsidRPr="00D86EB1">
        <w:t xml:space="preserve"> [Accessed 05/11/19]</w:t>
      </w:r>
    </w:p>
  </w:footnote>
  <w:footnote w:id="40">
    <w:p w14:paraId="7B6C9DB2" w14:textId="77777777" w:rsidR="00461032" w:rsidRPr="00D86EB1" w:rsidRDefault="00461032" w:rsidP="001172DD">
      <w:pPr>
        <w:pStyle w:val="Reference"/>
      </w:pPr>
      <w:r w:rsidRPr="00D86EB1">
        <w:rPr>
          <w:rStyle w:val="FootnoteReference"/>
        </w:rPr>
        <w:footnoteRef/>
      </w:r>
      <w:r w:rsidRPr="00D86EB1">
        <w:t xml:space="preserve"> Ibid.</w:t>
      </w:r>
    </w:p>
  </w:footnote>
  <w:footnote w:id="41">
    <w:p w14:paraId="200744AF" w14:textId="149C8742" w:rsidR="00461032" w:rsidRDefault="00461032" w:rsidP="001172DD">
      <w:pPr>
        <w:pStyle w:val="Reference"/>
      </w:pPr>
      <w:r>
        <w:rPr>
          <w:rStyle w:val="FootnoteReference"/>
        </w:rPr>
        <w:footnoteRef/>
      </w:r>
      <w:r>
        <w:t xml:space="preserve"> </w:t>
      </w:r>
      <w:r w:rsidRPr="00DD640B">
        <w:t xml:space="preserve">Behrendt et. al. (2012). </w:t>
      </w:r>
      <w:hyperlink r:id="rId12" w:history="1">
        <w:r w:rsidRPr="00EE7796">
          <w:rPr>
            <w:rStyle w:val="Hyperlink"/>
          </w:rPr>
          <w:t>Review of Higher Education Access and Outcomes for Aboriginal and Torres Strait Islander People Final Report</w:t>
        </w:r>
      </w:hyperlink>
      <w:r>
        <w:t xml:space="preserve">. </w:t>
      </w:r>
      <w:r w:rsidRPr="00DD640B">
        <w:t>[Accessed 07/11/19]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41CCD"/>
    <w:multiLevelType w:val="hybridMultilevel"/>
    <w:tmpl w:val="3E525D96"/>
    <w:lvl w:ilvl="0" w:tplc="AB648762">
      <w:start w:val="1"/>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0EE5C3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01EE2532"/>
    <w:multiLevelType w:val="hybridMultilevel"/>
    <w:tmpl w:val="53A454F4"/>
    <w:lvl w:ilvl="0" w:tplc="B73AA2FC">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1FF3D86"/>
    <w:multiLevelType w:val="hybridMultilevel"/>
    <w:tmpl w:val="64800378"/>
    <w:lvl w:ilvl="0" w:tplc="76B2ED3C">
      <w:start w:val="1"/>
      <w:numFmt w:val="decimal"/>
      <w:pStyle w:val="numberedbullet"/>
      <w:lvlText w:val="%1."/>
      <w:lvlJc w:val="left"/>
      <w:pPr>
        <w:ind w:left="1572" w:hanging="360"/>
      </w:pPr>
    </w:lvl>
    <w:lvl w:ilvl="1" w:tplc="0C090019" w:tentative="1">
      <w:start w:val="1"/>
      <w:numFmt w:val="lowerLetter"/>
      <w:lvlText w:val="%2."/>
      <w:lvlJc w:val="left"/>
      <w:pPr>
        <w:ind w:left="2292" w:hanging="360"/>
      </w:pPr>
    </w:lvl>
    <w:lvl w:ilvl="2" w:tplc="0C09001B" w:tentative="1">
      <w:start w:val="1"/>
      <w:numFmt w:val="lowerRoman"/>
      <w:lvlText w:val="%3."/>
      <w:lvlJc w:val="right"/>
      <w:pPr>
        <w:ind w:left="3012" w:hanging="180"/>
      </w:pPr>
    </w:lvl>
    <w:lvl w:ilvl="3" w:tplc="0C09000F" w:tentative="1">
      <w:start w:val="1"/>
      <w:numFmt w:val="decimal"/>
      <w:lvlText w:val="%4."/>
      <w:lvlJc w:val="left"/>
      <w:pPr>
        <w:ind w:left="3732" w:hanging="360"/>
      </w:pPr>
    </w:lvl>
    <w:lvl w:ilvl="4" w:tplc="0C090019" w:tentative="1">
      <w:start w:val="1"/>
      <w:numFmt w:val="lowerLetter"/>
      <w:lvlText w:val="%5."/>
      <w:lvlJc w:val="left"/>
      <w:pPr>
        <w:ind w:left="4452" w:hanging="360"/>
      </w:pPr>
    </w:lvl>
    <w:lvl w:ilvl="5" w:tplc="0C09001B" w:tentative="1">
      <w:start w:val="1"/>
      <w:numFmt w:val="lowerRoman"/>
      <w:lvlText w:val="%6."/>
      <w:lvlJc w:val="right"/>
      <w:pPr>
        <w:ind w:left="5172" w:hanging="180"/>
      </w:pPr>
    </w:lvl>
    <w:lvl w:ilvl="6" w:tplc="0C09000F" w:tentative="1">
      <w:start w:val="1"/>
      <w:numFmt w:val="decimal"/>
      <w:lvlText w:val="%7."/>
      <w:lvlJc w:val="left"/>
      <w:pPr>
        <w:ind w:left="5892" w:hanging="360"/>
      </w:pPr>
    </w:lvl>
    <w:lvl w:ilvl="7" w:tplc="0C090019" w:tentative="1">
      <w:start w:val="1"/>
      <w:numFmt w:val="lowerLetter"/>
      <w:lvlText w:val="%8."/>
      <w:lvlJc w:val="left"/>
      <w:pPr>
        <w:ind w:left="6612" w:hanging="360"/>
      </w:pPr>
    </w:lvl>
    <w:lvl w:ilvl="8" w:tplc="0C09001B" w:tentative="1">
      <w:start w:val="1"/>
      <w:numFmt w:val="lowerRoman"/>
      <w:lvlText w:val="%9."/>
      <w:lvlJc w:val="right"/>
      <w:pPr>
        <w:ind w:left="7332" w:hanging="180"/>
      </w:pPr>
    </w:lvl>
  </w:abstractNum>
  <w:abstractNum w:abstractNumId="4" w15:restartNumberingAfterBreak="0">
    <w:nsid w:val="040F74B6"/>
    <w:multiLevelType w:val="multilevel"/>
    <w:tmpl w:val="86F6ECC4"/>
    <w:lvl w:ilvl="0">
      <w:start w:val="1"/>
      <w:numFmt w:val="decimal"/>
      <w:pStyle w:val="Heading1"/>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5D57614"/>
    <w:multiLevelType w:val="multilevel"/>
    <w:tmpl w:val="3AF2A03A"/>
    <w:lvl w:ilvl="0">
      <w:start w:val="1"/>
      <w:numFmt w:val="decimal"/>
      <w:pStyle w:val="TableNumberLevel1"/>
      <w:lvlText w:val="%1."/>
      <w:lvlJc w:val="left"/>
      <w:pPr>
        <w:tabs>
          <w:tab w:val="num" w:pos="567"/>
        </w:tabs>
        <w:ind w:left="567" w:hanging="567"/>
      </w:pPr>
    </w:lvl>
    <w:lvl w:ilvl="1">
      <w:start w:val="1"/>
      <w:numFmt w:val="decimal"/>
      <w:pStyle w:val="TableNumberLevel2"/>
      <w:lvlText w:val="%1.%2."/>
      <w:lvlJc w:val="left"/>
      <w:pPr>
        <w:tabs>
          <w:tab w:val="num" w:pos="567"/>
        </w:tabs>
        <w:ind w:left="567" w:hanging="567"/>
      </w:pPr>
    </w:lvl>
    <w:lvl w:ilvl="2">
      <w:start w:val="1"/>
      <w:numFmt w:val="decimal"/>
      <w:pStyle w:val="TableNumberLevel3"/>
      <w:lvlText w:val="%1.%2.%3."/>
      <w:lvlJc w:val="left"/>
      <w:pPr>
        <w:tabs>
          <w:tab w:val="num" w:pos="567"/>
        </w:tabs>
        <w:ind w:left="567" w:hanging="567"/>
      </w:pPr>
    </w:lvl>
    <w:lvl w:ilvl="3">
      <w:start w:val="1"/>
      <w:numFmt w:val="lowerLetter"/>
      <w:pStyle w:val="TableNumberLevel4"/>
      <w:lvlText w:val="%4."/>
      <w:lvlJc w:val="left"/>
      <w:pPr>
        <w:tabs>
          <w:tab w:val="num" w:pos="850"/>
        </w:tabs>
        <w:ind w:left="850" w:hanging="283"/>
      </w:pPr>
    </w:lvl>
    <w:lvl w:ilvl="4">
      <w:start w:val="1"/>
      <w:numFmt w:val="bullet"/>
      <w:pStyle w:val="TableNumberLevel5"/>
      <w:lvlText w:val="–"/>
      <w:lvlJc w:val="left"/>
      <w:pPr>
        <w:tabs>
          <w:tab w:val="num" w:pos="1134"/>
        </w:tabs>
        <w:ind w:left="1134" w:hanging="284"/>
      </w:pPr>
      <w:rPr>
        <w:b w:val="0"/>
        <w:i w:val="0"/>
      </w:rPr>
    </w:lvl>
    <w:lvl w:ilvl="5">
      <w:start w:val="1"/>
      <w:numFmt w:val="bullet"/>
      <w:pStyle w:val="TableNumberLevel6"/>
      <w:lvlText w:val="–"/>
      <w:lvlJc w:val="left"/>
      <w:pPr>
        <w:tabs>
          <w:tab w:val="num" w:pos="1417"/>
        </w:tabs>
        <w:ind w:left="1417" w:hanging="283"/>
      </w:pPr>
      <w:rPr>
        <w:b w:val="0"/>
        <w:i w:val="0"/>
      </w:rPr>
    </w:lvl>
    <w:lvl w:ilvl="6">
      <w:start w:val="1"/>
      <w:numFmt w:val="bullet"/>
      <w:pStyle w:val="TableNumberLevel7"/>
      <w:lvlText w:val="–"/>
      <w:lvlJc w:val="left"/>
      <w:pPr>
        <w:tabs>
          <w:tab w:val="num" w:pos="1701"/>
        </w:tabs>
        <w:ind w:left="1701" w:hanging="284"/>
      </w:pPr>
      <w:rPr>
        <w:b w:val="0"/>
        <w:i w:val="0"/>
      </w:rPr>
    </w:lvl>
    <w:lvl w:ilvl="7">
      <w:start w:val="1"/>
      <w:numFmt w:val="bullet"/>
      <w:pStyle w:val="TableNumberLevel8"/>
      <w:lvlText w:val="–"/>
      <w:lvlJc w:val="left"/>
      <w:pPr>
        <w:tabs>
          <w:tab w:val="num" w:pos="1984"/>
        </w:tabs>
        <w:ind w:left="1984" w:hanging="283"/>
      </w:pPr>
      <w:rPr>
        <w:b w:val="0"/>
        <w:i w:val="0"/>
      </w:rPr>
    </w:lvl>
    <w:lvl w:ilvl="8">
      <w:start w:val="1"/>
      <w:numFmt w:val="bullet"/>
      <w:pStyle w:val="TableNumberLevel9"/>
      <w:lvlText w:val="–"/>
      <w:lvlJc w:val="left"/>
      <w:pPr>
        <w:tabs>
          <w:tab w:val="num" w:pos="2268"/>
        </w:tabs>
        <w:ind w:left="2268" w:hanging="284"/>
      </w:pPr>
      <w:rPr>
        <w:b w:val="0"/>
        <w:i w:val="0"/>
      </w:rPr>
    </w:lvl>
  </w:abstractNum>
  <w:abstractNum w:abstractNumId="6" w15:restartNumberingAfterBreak="0">
    <w:nsid w:val="07516C89"/>
    <w:multiLevelType w:val="hybridMultilevel"/>
    <w:tmpl w:val="26AABD1E"/>
    <w:lvl w:ilvl="0" w:tplc="E6CA6F0A">
      <w:start w:val="1"/>
      <w:numFmt w:val="decimal"/>
      <w:lvlText w:val="%1."/>
      <w:lvlJc w:val="left"/>
      <w:pPr>
        <w:ind w:left="618" w:hanging="360"/>
      </w:pPr>
      <w:rPr>
        <w:rFonts w:hint="default"/>
        <w:b w:val="0"/>
        <w:b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FF974F6"/>
    <w:multiLevelType w:val="hybridMultilevel"/>
    <w:tmpl w:val="26AABD1E"/>
    <w:lvl w:ilvl="0" w:tplc="E6CA6F0A">
      <w:start w:val="1"/>
      <w:numFmt w:val="decimal"/>
      <w:lvlText w:val="%1."/>
      <w:lvlJc w:val="left"/>
      <w:pPr>
        <w:ind w:left="618" w:hanging="360"/>
      </w:pPr>
      <w:rPr>
        <w:rFonts w:hint="default"/>
        <w:b w:val="0"/>
        <w:b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03B60A0"/>
    <w:multiLevelType w:val="hybridMultilevel"/>
    <w:tmpl w:val="664A9684"/>
    <w:lvl w:ilvl="0" w:tplc="47C85AA2">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BE66B1"/>
    <w:multiLevelType w:val="hybridMultilevel"/>
    <w:tmpl w:val="D50CD5D0"/>
    <w:lvl w:ilvl="0" w:tplc="1FCA0058">
      <w:start w:val="1"/>
      <w:numFmt w:val="bullet"/>
      <w:pStyle w:val="subclausebullet"/>
      <w:lvlText w:val=""/>
      <w:lvlJc w:val="left"/>
      <w:pPr>
        <w:tabs>
          <w:tab w:val="num" w:pos="1134"/>
        </w:tabs>
        <w:ind w:left="1134" w:hanging="567"/>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4C6015"/>
    <w:multiLevelType w:val="hybridMultilevel"/>
    <w:tmpl w:val="4970C8C0"/>
    <w:lvl w:ilvl="0" w:tplc="111005F0">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6C35ADC"/>
    <w:multiLevelType w:val="hybridMultilevel"/>
    <w:tmpl w:val="FBCC63DE"/>
    <w:lvl w:ilvl="0" w:tplc="B73AA2FC">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76E0272"/>
    <w:multiLevelType w:val="hybridMultilevel"/>
    <w:tmpl w:val="AE9C3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D022FF"/>
    <w:multiLevelType w:val="hybridMultilevel"/>
    <w:tmpl w:val="AE9C3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EC27DCD"/>
    <w:multiLevelType w:val="hybridMultilevel"/>
    <w:tmpl w:val="AE9C3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CC4FEE"/>
    <w:multiLevelType w:val="multilevel"/>
    <w:tmpl w:val="3BE6635E"/>
    <w:lvl w:ilvl="0">
      <w:start w:val="1"/>
      <w:numFmt w:val="decimal"/>
      <w:pStyle w:val="ClauseLevel1"/>
      <w:lvlText w:val="%1."/>
      <w:lvlJc w:val="left"/>
      <w:pPr>
        <w:tabs>
          <w:tab w:val="num" w:pos="907"/>
        </w:tabs>
        <w:ind w:left="907" w:hanging="907"/>
      </w:pPr>
      <w:rPr>
        <w:rFonts w:hint="default"/>
        <w:sz w:val="20"/>
      </w:rPr>
    </w:lvl>
    <w:lvl w:ilvl="1">
      <w:start w:val="1"/>
      <w:numFmt w:val="decimal"/>
      <w:pStyle w:val="ClauseLevel2"/>
      <w:lvlText w:val="%1.%2."/>
      <w:lvlJc w:val="left"/>
      <w:pPr>
        <w:tabs>
          <w:tab w:val="num" w:pos="907"/>
        </w:tabs>
        <w:ind w:left="907" w:hanging="907"/>
      </w:pPr>
      <w:rPr>
        <w:rFonts w:hint="default"/>
        <w:sz w:val="20"/>
      </w:rPr>
    </w:lvl>
    <w:lvl w:ilvl="2">
      <w:start w:val="1"/>
      <w:numFmt w:val="decimal"/>
      <w:pStyle w:val="ClauseLevel3"/>
      <w:lvlText w:val="%1.%2.%3."/>
      <w:lvlJc w:val="left"/>
      <w:pPr>
        <w:tabs>
          <w:tab w:val="num" w:pos="907"/>
        </w:tabs>
        <w:ind w:left="907" w:hanging="907"/>
      </w:pPr>
      <w:rPr>
        <w:rFonts w:hint="default"/>
        <w:b w:val="0"/>
        <w:color w:val="000000"/>
        <w:sz w:val="20"/>
      </w:rPr>
    </w:lvl>
    <w:lvl w:ilvl="3">
      <w:start w:val="1"/>
      <w:numFmt w:val="lowerLetter"/>
      <w:pStyle w:val="ClauseLevel4"/>
      <w:lvlText w:val="%4."/>
      <w:lvlJc w:val="left"/>
      <w:pPr>
        <w:tabs>
          <w:tab w:val="num" w:pos="1191"/>
        </w:tabs>
        <w:ind w:left="1191" w:hanging="340"/>
      </w:pPr>
      <w:rPr>
        <w:rFonts w:hint="default"/>
      </w:rPr>
    </w:lvl>
    <w:lvl w:ilvl="4">
      <w:start w:val="1"/>
      <w:numFmt w:val="lowerRoman"/>
      <w:pStyle w:val="ClauseLevel5"/>
      <w:lvlText w:val="(%5)"/>
      <w:lvlJc w:val="left"/>
      <w:pPr>
        <w:tabs>
          <w:tab w:val="num" w:pos="1731"/>
        </w:tabs>
        <w:ind w:left="1731" w:hanging="454"/>
      </w:pPr>
      <w:rPr>
        <w:rFonts w:hint="default"/>
      </w:rPr>
    </w:lvl>
    <w:lvl w:ilvl="5">
      <w:start w:val="1"/>
      <w:numFmt w:val="upperLetter"/>
      <w:pStyle w:val="ClauseLevel6"/>
      <w:lvlText w:val="%5."/>
      <w:lvlJc w:val="left"/>
      <w:pPr>
        <w:tabs>
          <w:tab w:val="num" w:pos="1984"/>
        </w:tabs>
        <w:ind w:left="1984" w:hanging="425"/>
      </w:pPr>
      <w:rPr>
        <w:rFonts w:hint="default"/>
      </w:rPr>
    </w:lvl>
    <w:lvl w:ilvl="6">
      <w:start w:val="1"/>
      <w:numFmt w:val="upperLetter"/>
      <w:pStyle w:val="ClauseLevel7"/>
      <w:lvlText w:val="%5."/>
      <w:lvlJc w:val="left"/>
      <w:pPr>
        <w:tabs>
          <w:tab w:val="num" w:pos="1984"/>
        </w:tabs>
        <w:ind w:left="1984" w:hanging="425"/>
      </w:pPr>
      <w:rPr>
        <w:rFonts w:hint="default"/>
      </w:rPr>
    </w:lvl>
    <w:lvl w:ilvl="7">
      <w:start w:val="1"/>
      <w:numFmt w:val="upperLetter"/>
      <w:pStyle w:val="ClauseLevel8"/>
      <w:lvlText w:val="%5."/>
      <w:lvlJc w:val="left"/>
      <w:pPr>
        <w:tabs>
          <w:tab w:val="num" w:pos="1984"/>
        </w:tabs>
        <w:ind w:left="1984" w:hanging="425"/>
      </w:pPr>
      <w:rPr>
        <w:rFonts w:hint="default"/>
      </w:rPr>
    </w:lvl>
    <w:lvl w:ilvl="8">
      <w:start w:val="1"/>
      <w:numFmt w:val="upperLetter"/>
      <w:pStyle w:val="ClauseLevel9"/>
      <w:lvlText w:val="%5."/>
      <w:lvlJc w:val="left"/>
      <w:pPr>
        <w:tabs>
          <w:tab w:val="num" w:pos="1984"/>
        </w:tabs>
        <w:ind w:left="1984" w:hanging="425"/>
      </w:pPr>
      <w:rPr>
        <w:rFonts w:hint="default"/>
      </w:rPr>
    </w:lvl>
  </w:abstractNum>
  <w:abstractNum w:abstractNumId="16" w15:restartNumberingAfterBreak="0">
    <w:nsid w:val="328F6691"/>
    <w:multiLevelType w:val="hybridMultilevel"/>
    <w:tmpl w:val="3072D0FA"/>
    <w:lvl w:ilvl="0" w:tplc="C2AE09D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2E03FD"/>
    <w:multiLevelType w:val="hybridMultilevel"/>
    <w:tmpl w:val="26AABD1E"/>
    <w:lvl w:ilvl="0" w:tplc="E6CA6F0A">
      <w:start w:val="1"/>
      <w:numFmt w:val="decimal"/>
      <w:lvlText w:val="%1."/>
      <w:lvlJc w:val="left"/>
      <w:pPr>
        <w:ind w:left="618" w:hanging="360"/>
      </w:pPr>
      <w:rPr>
        <w:rFonts w:hint="default"/>
        <w:b w:val="0"/>
        <w:b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34AE3DC2"/>
    <w:multiLevelType w:val="hybridMultilevel"/>
    <w:tmpl w:val="4970C8C0"/>
    <w:lvl w:ilvl="0" w:tplc="111005F0">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F25D71"/>
    <w:multiLevelType w:val="hybridMultilevel"/>
    <w:tmpl w:val="EAEC134E"/>
    <w:lvl w:ilvl="0" w:tplc="23C45990">
      <w:start w:val="1"/>
      <w:numFmt w:val="bullet"/>
      <w:pStyle w:val="table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9E33E7"/>
    <w:multiLevelType w:val="hybridMultilevel"/>
    <w:tmpl w:val="4F6C575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A6C66B1"/>
    <w:multiLevelType w:val="hybridMultilevel"/>
    <w:tmpl w:val="AC7229DC"/>
    <w:lvl w:ilvl="0" w:tplc="6AF24D06">
      <w:start w:val="1"/>
      <w:numFmt w:val="lowerLetter"/>
      <w:pStyle w:val="Numbered"/>
      <w:lvlText w:val="%1)"/>
      <w:lvlJc w:val="left"/>
      <w:pPr>
        <w:tabs>
          <w:tab w:val="num" w:pos="1134"/>
        </w:tabs>
        <w:ind w:left="1134" w:hanging="567"/>
      </w:pPr>
      <w:rPr>
        <w:rFonts w:ascii="Arial" w:hAnsi="Arial"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505879FA"/>
    <w:multiLevelType w:val="hybridMultilevel"/>
    <w:tmpl w:val="12A24F7E"/>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51E61B71"/>
    <w:multiLevelType w:val="hybridMultilevel"/>
    <w:tmpl w:val="26AABD1E"/>
    <w:lvl w:ilvl="0" w:tplc="E6CA6F0A">
      <w:start w:val="1"/>
      <w:numFmt w:val="decimal"/>
      <w:lvlText w:val="%1."/>
      <w:lvlJc w:val="left"/>
      <w:pPr>
        <w:ind w:left="618" w:hanging="360"/>
      </w:pPr>
      <w:rPr>
        <w:rFonts w:hint="default"/>
        <w:b w:val="0"/>
        <w:b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570A5FB8"/>
    <w:multiLevelType w:val="hybridMultilevel"/>
    <w:tmpl w:val="89DEA4A4"/>
    <w:lvl w:ilvl="0" w:tplc="B73AA2FC">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72091B"/>
    <w:multiLevelType w:val="hybridMultilevel"/>
    <w:tmpl w:val="29C60ED4"/>
    <w:lvl w:ilvl="0" w:tplc="0809000F">
      <w:start w:val="1"/>
      <w:numFmt w:val="decimal"/>
      <w:lvlText w:val="%1."/>
      <w:lvlJc w:val="left"/>
      <w:pPr>
        <w:ind w:left="720" w:hanging="360"/>
      </w:pPr>
      <w:rPr>
        <w:rFonts w:hint="default"/>
      </w:rPr>
    </w:lvl>
    <w:lvl w:ilvl="1" w:tplc="2F2062A4" w:tentative="1">
      <w:start w:val="1"/>
      <w:numFmt w:val="bullet"/>
      <w:lvlText w:val="•"/>
      <w:lvlJc w:val="left"/>
      <w:pPr>
        <w:tabs>
          <w:tab w:val="num" w:pos="1440"/>
        </w:tabs>
        <w:ind w:left="1440" w:hanging="360"/>
      </w:pPr>
      <w:rPr>
        <w:rFonts w:ascii="Arial" w:hAnsi="Arial" w:hint="default"/>
      </w:rPr>
    </w:lvl>
    <w:lvl w:ilvl="2" w:tplc="9BD84350" w:tentative="1">
      <w:start w:val="1"/>
      <w:numFmt w:val="bullet"/>
      <w:lvlText w:val="•"/>
      <w:lvlJc w:val="left"/>
      <w:pPr>
        <w:tabs>
          <w:tab w:val="num" w:pos="2160"/>
        </w:tabs>
        <w:ind w:left="2160" w:hanging="360"/>
      </w:pPr>
      <w:rPr>
        <w:rFonts w:ascii="Arial" w:hAnsi="Arial" w:hint="default"/>
      </w:rPr>
    </w:lvl>
    <w:lvl w:ilvl="3" w:tplc="E2AA40B8" w:tentative="1">
      <w:start w:val="1"/>
      <w:numFmt w:val="bullet"/>
      <w:lvlText w:val="•"/>
      <w:lvlJc w:val="left"/>
      <w:pPr>
        <w:tabs>
          <w:tab w:val="num" w:pos="2880"/>
        </w:tabs>
        <w:ind w:left="2880" w:hanging="360"/>
      </w:pPr>
      <w:rPr>
        <w:rFonts w:ascii="Arial" w:hAnsi="Arial" w:hint="default"/>
      </w:rPr>
    </w:lvl>
    <w:lvl w:ilvl="4" w:tplc="2E78F90C" w:tentative="1">
      <w:start w:val="1"/>
      <w:numFmt w:val="bullet"/>
      <w:lvlText w:val="•"/>
      <w:lvlJc w:val="left"/>
      <w:pPr>
        <w:tabs>
          <w:tab w:val="num" w:pos="3600"/>
        </w:tabs>
        <w:ind w:left="3600" w:hanging="360"/>
      </w:pPr>
      <w:rPr>
        <w:rFonts w:ascii="Arial" w:hAnsi="Arial" w:hint="default"/>
      </w:rPr>
    </w:lvl>
    <w:lvl w:ilvl="5" w:tplc="EBD4C828" w:tentative="1">
      <w:start w:val="1"/>
      <w:numFmt w:val="bullet"/>
      <w:lvlText w:val="•"/>
      <w:lvlJc w:val="left"/>
      <w:pPr>
        <w:tabs>
          <w:tab w:val="num" w:pos="4320"/>
        </w:tabs>
        <w:ind w:left="4320" w:hanging="360"/>
      </w:pPr>
      <w:rPr>
        <w:rFonts w:ascii="Arial" w:hAnsi="Arial" w:hint="default"/>
      </w:rPr>
    </w:lvl>
    <w:lvl w:ilvl="6" w:tplc="4AE82836" w:tentative="1">
      <w:start w:val="1"/>
      <w:numFmt w:val="bullet"/>
      <w:lvlText w:val="•"/>
      <w:lvlJc w:val="left"/>
      <w:pPr>
        <w:tabs>
          <w:tab w:val="num" w:pos="5040"/>
        </w:tabs>
        <w:ind w:left="5040" w:hanging="360"/>
      </w:pPr>
      <w:rPr>
        <w:rFonts w:ascii="Arial" w:hAnsi="Arial" w:hint="default"/>
      </w:rPr>
    </w:lvl>
    <w:lvl w:ilvl="7" w:tplc="FAC6454E" w:tentative="1">
      <w:start w:val="1"/>
      <w:numFmt w:val="bullet"/>
      <w:lvlText w:val="•"/>
      <w:lvlJc w:val="left"/>
      <w:pPr>
        <w:tabs>
          <w:tab w:val="num" w:pos="5760"/>
        </w:tabs>
        <w:ind w:left="5760" w:hanging="360"/>
      </w:pPr>
      <w:rPr>
        <w:rFonts w:ascii="Arial" w:hAnsi="Arial" w:hint="default"/>
      </w:rPr>
    </w:lvl>
    <w:lvl w:ilvl="8" w:tplc="2D1039D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E007C75"/>
    <w:multiLevelType w:val="multilevel"/>
    <w:tmpl w:val="A2B0C6A6"/>
    <w:name w:val="AGSCorp"/>
    <w:lvl w:ilvl="0">
      <w:start w:val="1"/>
      <w:numFmt w:val="decimal"/>
      <w:pStyle w:val="Legal1"/>
      <w:lvlText w:val="%1."/>
      <w:lvlJc w:val="left"/>
      <w:pPr>
        <w:tabs>
          <w:tab w:val="num" w:pos="851"/>
        </w:tabs>
        <w:ind w:left="851" w:hanging="851"/>
      </w:pPr>
    </w:lvl>
    <w:lvl w:ilvl="1">
      <w:start w:val="1"/>
      <w:numFmt w:val="decimal"/>
      <w:pStyle w:val="Legal2"/>
      <w:lvlText w:val="%1.%2"/>
      <w:lvlJc w:val="left"/>
      <w:pPr>
        <w:tabs>
          <w:tab w:val="num" w:pos="851"/>
        </w:tabs>
        <w:ind w:left="851" w:hanging="851"/>
      </w:pPr>
    </w:lvl>
    <w:lvl w:ilvl="2">
      <w:start w:val="1"/>
      <w:numFmt w:val="decimal"/>
      <w:pStyle w:val="Legal3"/>
      <w:lvlText w:val="%1.%2.%3"/>
      <w:lvlJc w:val="left"/>
      <w:pPr>
        <w:tabs>
          <w:tab w:val="num" w:pos="851"/>
        </w:tabs>
        <w:ind w:left="851" w:hanging="851"/>
      </w:pPr>
    </w:lvl>
    <w:lvl w:ilvl="3">
      <w:start w:val="1"/>
      <w:numFmt w:val="decimal"/>
      <w:pStyle w:val="Legal4"/>
      <w:lvlText w:val="%1.%2.%3.%4"/>
      <w:lvlJc w:val="left"/>
      <w:pPr>
        <w:tabs>
          <w:tab w:val="num" w:pos="1080"/>
        </w:tabs>
        <w:ind w:left="851" w:hanging="851"/>
      </w:pPr>
    </w:lvl>
    <w:lvl w:ilvl="4">
      <w:start w:val="1"/>
      <w:numFmt w:val="decimal"/>
      <w:pStyle w:val="Legal5"/>
      <w:lvlText w:val="%1.%2.%3.%4.%5"/>
      <w:lvlJc w:val="left"/>
      <w:pPr>
        <w:tabs>
          <w:tab w:val="num" w:pos="1701"/>
        </w:tabs>
        <w:ind w:left="1701" w:hanging="1701"/>
      </w:pPr>
    </w:lvl>
    <w:lvl w:ilvl="5">
      <w:start w:val="1"/>
      <w:numFmt w:val="decimal"/>
      <w:pStyle w:val="Legal6"/>
      <w:lvlText w:val="%1.%2.%3.%4.%5.%6"/>
      <w:lvlJc w:val="left"/>
      <w:pPr>
        <w:tabs>
          <w:tab w:val="num" w:pos="1701"/>
        </w:tabs>
        <w:ind w:left="1701" w:hanging="1701"/>
      </w:pPr>
    </w:lvl>
    <w:lvl w:ilvl="6">
      <w:start w:val="1"/>
      <w:numFmt w:val="decimal"/>
      <w:pStyle w:val="Legal7"/>
      <w:lvlText w:val="%1.%2.%3.%4.%5.%6.%7"/>
      <w:lvlJc w:val="left"/>
      <w:pPr>
        <w:tabs>
          <w:tab w:val="num" w:pos="1701"/>
        </w:tabs>
        <w:ind w:left="1701" w:hanging="1701"/>
      </w:pPr>
    </w:lvl>
    <w:lvl w:ilvl="7">
      <w:start w:val="1"/>
      <w:numFmt w:val="decimal"/>
      <w:pStyle w:val="Legal8"/>
      <w:lvlText w:val="%1.%2.%3.%4.%5.%6.%7.%8"/>
      <w:lvlJc w:val="left"/>
      <w:pPr>
        <w:tabs>
          <w:tab w:val="num" w:pos="1800"/>
        </w:tabs>
        <w:ind w:left="1701" w:hanging="1701"/>
      </w:pPr>
    </w:lvl>
    <w:lvl w:ilvl="8">
      <w:start w:val="1"/>
      <w:numFmt w:val="none"/>
      <w:suff w:val="nothing"/>
      <w:lvlText w:val=""/>
      <w:lvlJc w:val="left"/>
      <w:pPr>
        <w:ind w:left="0" w:firstLine="0"/>
      </w:pPr>
    </w:lvl>
  </w:abstractNum>
  <w:abstractNum w:abstractNumId="27" w15:restartNumberingAfterBreak="0">
    <w:nsid w:val="5FC148CA"/>
    <w:multiLevelType w:val="hybridMultilevel"/>
    <w:tmpl w:val="A7CE3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F2568B"/>
    <w:multiLevelType w:val="hybridMultilevel"/>
    <w:tmpl w:val="D23243E8"/>
    <w:lvl w:ilvl="0" w:tplc="B73AA2FC">
      <w:start w:val="1"/>
      <w:numFmt w:val="decimal"/>
      <w:lvlText w:val="%1."/>
      <w:lvlJc w:val="left"/>
      <w:pPr>
        <w:ind w:left="720" w:hanging="360"/>
      </w:pPr>
      <w:rPr>
        <w:b w:val="0"/>
        <w:bCs w:val="0"/>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9367917"/>
    <w:multiLevelType w:val="hybridMultilevel"/>
    <w:tmpl w:val="0ED2044A"/>
    <w:lvl w:ilvl="0" w:tplc="EACC3DC8">
      <w:start w:val="1"/>
      <w:numFmt w:val="decimal"/>
      <w:lvlText w:val="%1."/>
      <w:lvlJc w:val="left"/>
      <w:pPr>
        <w:ind w:left="360" w:firstLine="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0B7F25"/>
    <w:multiLevelType w:val="multilevel"/>
    <w:tmpl w:val="E7649C10"/>
    <w:lvl w:ilvl="0">
      <w:start w:val="1"/>
      <w:numFmt w:val="decimal"/>
      <w:lvlText w:val="Schedule %1."/>
      <w:lvlJc w:val="left"/>
      <w:pPr>
        <w:tabs>
          <w:tab w:val="num" w:pos="1418"/>
        </w:tabs>
        <w:ind w:left="1418" w:hanging="1418"/>
      </w:pPr>
      <w:rPr>
        <w:rFonts w:cs="Times New Roman" w:hint="default"/>
      </w:rPr>
    </w:lvl>
    <w:lvl w:ilvl="1">
      <w:start w:val="1"/>
      <w:numFmt w:val="decimal"/>
      <w:lvlText w:val="%2."/>
      <w:lvlJc w:val="left"/>
      <w:pPr>
        <w:tabs>
          <w:tab w:val="num" w:pos="1134"/>
        </w:tabs>
        <w:ind w:left="1134" w:hanging="1134"/>
      </w:pPr>
      <w:rPr>
        <w:rFonts w:cs="Times New Roman" w:hint="default"/>
      </w:rPr>
    </w:lvl>
    <w:lvl w:ilvl="2">
      <w:start w:val="1"/>
      <w:numFmt w:val="decimal"/>
      <w:lvlText w:val="%2.%3."/>
      <w:lvlJc w:val="left"/>
      <w:pPr>
        <w:tabs>
          <w:tab w:val="num" w:pos="1134"/>
        </w:tabs>
        <w:ind w:left="1134" w:hanging="1134"/>
      </w:pPr>
      <w:rPr>
        <w:rFonts w:cs="Times New Roman" w:hint="default"/>
      </w:rPr>
    </w:lvl>
    <w:lvl w:ilvl="3">
      <w:start w:val="1"/>
      <w:numFmt w:val="lowerLetter"/>
      <w:pStyle w:val="ScheduleLevel4"/>
      <w:lvlText w:val="%4."/>
      <w:lvlJc w:val="left"/>
      <w:pPr>
        <w:tabs>
          <w:tab w:val="num" w:pos="1559"/>
        </w:tabs>
        <w:ind w:left="1559" w:hanging="425"/>
      </w:pPr>
      <w:rPr>
        <w:rFonts w:cs="Times New Roman" w:hint="default"/>
      </w:rPr>
    </w:lvl>
    <w:lvl w:ilvl="4">
      <w:start w:val="1"/>
      <w:numFmt w:val="lowerRoman"/>
      <w:pStyle w:val="ScheduleLevel5"/>
      <w:lvlText w:val="%5."/>
      <w:lvlJc w:val="left"/>
      <w:pPr>
        <w:tabs>
          <w:tab w:val="num" w:pos="1985"/>
        </w:tabs>
        <w:ind w:left="1985" w:hanging="426"/>
      </w:pPr>
      <w:rPr>
        <w:rFonts w:cs="Times New Roman" w:hint="default"/>
      </w:rPr>
    </w:lvl>
    <w:lvl w:ilvl="5">
      <w:start w:val="1"/>
      <w:numFmt w:val="upperLetter"/>
      <w:pStyle w:val="ScheduleLevel6"/>
      <w:lvlText w:val="%6."/>
      <w:lvlJc w:val="left"/>
      <w:pPr>
        <w:tabs>
          <w:tab w:val="num" w:pos="2410"/>
        </w:tabs>
        <w:ind w:left="2410" w:hanging="425"/>
      </w:pPr>
      <w:rPr>
        <w:rFonts w:cs="Times New Roman" w:hint="default"/>
      </w:rPr>
    </w:lvl>
    <w:lvl w:ilvl="6">
      <w:start w:val="1"/>
      <w:numFmt w:val="upperLetter"/>
      <w:pStyle w:val="ScheduleLevel7"/>
      <w:lvlText w:val="%7."/>
      <w:lvlJc w:val="left"/>
      <w:pPr>
        <w:tabs>
          <w:tab w:val="num" w:pos="1985"/>
        </w:tabs>
        <w:ind w:left="1985" w:hanging="426"/>
      </w:pPr>
      <w:rPr>
        <w:rFonts w:cs="Times New Roman" w:hint="default"/>
      </w:rPr>
    </w:lvl>
    <w:lvl w:ilvl="7">
      <w:start w:val="1"/>
      <w:numFmt w:val="upperLetter"/>
      <w:pStyle w:val="ScheduleLevel8"/>
      <w:lvlText w:val="%8."/>
      <w:lvlJc w:val="left"/>
      <w:pPr>
        <w:tabs>
          <w:tab w:val="num" w:pos="1985"/>
        </w:tabs>
        <w:ind w:left="1985" w:hanging="426"/>
      </w:pPr>
      <w:rPr>
        <w:rFonts w:cs="Times New Roman" w:hint="default"/>
      </w:rPr>
    </w:lvl>
    <w:lvl w:ilvl="8">
      <w:start w:val="1"/>
      <w:numFmt w:val="upperLetter"/>
      <w:pStyle w:val="ScheduleLevel9"/>
      <w:lvlText w:val="%9."/>
      <w:lvlJc w:val="left"/>
      <w:pPr>
        <w:tabs>
          <w:tab w:val="num" w:pos="1985"/>
        </w:tabs>
        <w:ind w:left="1985" w:hanging="426"/>
      </w:pPr>
      <w:rPr>
        <w:rFonts w:cs="Times New Roman" w:hint="default"/>
      </w:rPr>
    </w:lvl>
  </w:abstractNum>
  <w:abstractNum w:abstractNumId="31" w15:restartNumberingAfterBreak="0">
    <w:nsid w:val="7D0D360C"/>
    <w:multiLevelType w:val="hybridMultilevel"/>
    <w:tmpl w:val="26AABD1E"/>
    <w:lvl w:ilvl="0" w:tplc="E6CA6F0A">
      <w:start w:val="1"/>
      <w:numFmt w:val="decimal"/>
      <w:lvlText w:val="%1."/>
      <w:lvlJc w:val="left"/>
      <w:pPr>
        <w:ind w:left="618" w:hanging="360"/>
      </w:pPr>
      <w:rPr>
        <w:rFonts w:hint="default"/>
        <w:b w:val="0"/>
        <w:b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7D491A85"/>
    <w:multiLevelType w:val="hybridMultilevel"/>
    <w:tmpl w:val="11D8FAA4"/>
    <w:lvl w:ilvl="0" w:tplc="55949EC6">
      <w:start w:val="1"/>
      <w:numFmt w:val="bullet"/>
      <w:pStyle w:val="NormalBullet"/>
      <w:lvlText w:val=""/>
      <w:lvlJc w:val="left"/>
      <w:pPr>
        <w:tabs>
          <w:tab w:val="num" w:pos="1134"/>
        </w:tabs>
        <w:ind w:left="1134" w:hanging="567"/>
      </w:pPr>
      <w:rPr>
        <w:rFonts w:ascii="Symbol" w:hAnsi="Symbol" w:hint="default"/>
        <w:color w:val="auto"/>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D533763"/>
    <w:multiLevelType w:val="hybridMultilevel"/>
    <w:tmpl w:val="26AABD1E"/>
    <w:lvl w:ilvl="0" w:tplc="E6CA6F0A">
      <w:start w:val="1"/>
      <w:numFmt w:val="decimal"/>
      <w:lvlText w:val="%1."/>
      <w:lvlJc w:val="left"/>
      <w:pPr>
        <w:ind w:left="618" w:hanging="360"/>
      </w:pPr>
      <w:rPr>
        <w:rFonts w:hint="default"/>
        <w:b w:val="0"/>
        <w:b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7FCF73EC"/>
    <w:multiLevelType w:val="hybridMultilevel"/>
    <w:tmpl w:val="26AABD1E"/>
    <w:lvl w:ilvl="0" w:tplc="E6CA6F0A">
      <w:start w:val="1"/>
      <w:numFmt w:val="decimal"/>
      <w:lvlText w:val="%1."/>
      <w:lvlJc w:val="left"/>
      <w:pPr>
        <w:ind w:left="618" w:hanging="360"/>
      </w:pPr>
      <w:rPr>
        <w:rFonts w:hint="default"/>
        <w:b w:val="0"/>
        <w:bCs w:val="0"/>
        <w:color w:val="000000" w:themeColor="text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6"/>
  </w:num>
  <w:num w:numId="2">
    <w:abstractNumId w:val="1"/>
  </w:num>
  <w:num w:numId="3">
    <w:abstractNumId w:val="5"/>
  </w:num>
  <w:num w:numId="4">
    <w:abstractNumId w:val="15"/>
  </w:num>
  <w:num w:numId="5">
    <w:abstractNumId w:val="30"/>
  </w:num>
  <w:num w:numId="6">
    <w:abstractNumId w:val="32"/>
  </w:num>
  <w:num w:numId="7">
    <w:abstractNumId w:val="21"/>
  </w:num>
  <w:num w:numId="8">
    <w:abstractNumId w:val="9"/>
  </w:num>
  <w:num w:numId="9">
    <w:abstractNumId w:val="16"/>
  </w:num>
  <w:num w:numId="10">
    <w:abstractNumId w:val="3"/>
  </w:num>
  <w:num w:numId="11">
    <w:abstractNumId w:val="19"/>
  </w:num>
  <w:num w:numId="12">
    <w:abstractNumId w:val="22"/>
  </w:num>
  <w:num w:numId="13">
    <w:abstractNumId w:val="20"/>
  </w:num>
  <w:num w:numId="14">
    <w:abstractNumId w:val="4"/>
  </w:num>
  <w:num w:numId="15">
    <w:abstractNumId w:val="27"/>
  </w:num>
  <w:num w:numId="16">
    <w:abstractNumId w:val="13"/>
  </w:num>
  <w:num w:numId="17">
    <w:abstractNumId w:val="17"/>
  </w:num>
  <w:num w:numId="18">
    <w:abstractNumId w:val="25"/>
  </w:num>
  <w:num w:numId="19">
    <w:abstractNumId w:val="12"/>
  </w:num>
  <w:num w:numId="20">
    <w:abstractNumId w:val="0"/>
  </w:num>
  <w:num w:numId="21">
    <w:abstractNumId w:val="33"/>
  </w:num>
  <w:num w:numId="22">
    <w:abstractNumId w:val="29"/>
  </w:num>
  <w:num w:numId="23">
    <w:abstractNumId w:val="31"/>
  </w:num>
  <w:num w:numId="24">
    <w:abstractNumId w:val="6"/>
  </w:num>
  <w:num w:numId="25">
    <w:abstractNumId w:val="23"/>
  </w:num>
  <w:num w:numId="26">
    <w:abstractNumId w:val="7"/>
  </w:num>
  <w:num w:numId="27">
    <w:abstractNumId w:val="8"/>
  </w:num>
  <w:num w:numId="28">
    <w:abstractNumId w:val="14"/>
  </w:num>
  <w:num w:numId="29">
    <w:abstractNumId w:val="34"/>
  </w:num>
  <w:num w:numId="30">
    <w:abstractNumId w:val="10"/>
  </w:num>
  <w:num w:numId="31">
    <w:abstractNumId w:val="24"/>
  </w:num>
  <w:num w:numId="32">
    <w:abstractNumId w:val="11"/>
  </w:num>
  <w:num w:numId="33">
    <w:abstractNumId w:val="2"/>
  </w:num>
  <w:num w:numId="34">
    <w:abstractNumId w:val="32"/>
  </w:num>
  <w:num w:numId="35">
    <w:abstractNumId w:val="32"/>
  </w:num>
  <w:num w:numId="36">
    <w:abstractNumId w:val="32"/>
  </w:num>
  <w:num w:numId="37">
    <w:abstractNumId w:val="32"/>
  </w:num>
  <w:num w:numId="38">
    <w:abstractNumId w:val="32"/>
  </w:num>
  <w:num w:numId="39">
    <w:abstractNumId w:val="32"/>
  </w:num>
  <w:num w:numId="40">
    <w:abstractNumId w:val="32"/>
  </w:num>
  <w:num w:numId="41">
    <w:abstractNumId w:val="32"/>
  </w:num>
  <w:num w:numId="42">
    <w:abstractNumId w:val="32"/>
  </w:num>
  <w:num w:numId="43">
    <w:abstractNumId w:val="28"/>
  </w:num>
  <w:num w:numId="44">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0"/>
  <w:displayVerticalDrawingGridEvery w:val="0"/>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576"/>
    <w:rsid w:val="000003BA"/>
    <w:rsid w:val="00000776"/>
    <w:rsid w:val="00000FD4"/>
    <w:rsid w:val="000011DA"/>
    <w:rsid w:val="0000147D"/>
    <w:rsid w:val="00001549"/>
    <w:rsid w:val="0000239C"/>
    <w:rsid w:val="000028DB"/>
    <w:rsid w:val="00002B9F"/>
    <w:rsid w:val="00002EB3"/>
    <w:rsid w:val="00004119"/>
    <w:rsid w:val="00004185"/>
    <w:rsid w:val="00004906"/>
    <w:rsid w:val="00004F4E"/>
    <w:rsid w:val="0000529E"/>
    <w:rsid w:val="00005873"/>
    <w:rsid w:val="0000589D"/>
    <w:rsid w:val="00005AE1"/>
    <w:rsid w:val="00005C7E"/>
    <w:rsid w:val="00005FF1"/>
    <w:rsid w:val="00006338"/>
    <w:rsid w:val="00006A6E"/>
    <w:rsid w:val="00006EC8"/>
    <w:rsid w:val="00007140"/>
    <w:rsid w:val="000073E1"/>
    <w:rsid w:val="00007A6C"/>
    <w:rsid w:val="00007EE8"/>
    <w:rsid w:val="00007F1B"/>
    <w:rsid w:val="000105C0"/>
    <w:rsid w:val="000106E4"/>
    <w:rsid w:val="00011092"/>
    <w:rsid w:val="000111EF"/>
    <w:rsid w:val="00011259"/>
    <w:rsid w:val="000113EE"/>
    <w:rsid w:val="0001189F"/>
    <w:rsid w:val="000123F7"/>
    <w:rsid w:val="00012786"/>
    <w:rsid w:val="00012D77"/>
    <w:rsid w:val="0001330A"/>
    <w:rsid w:val="0001362D"/>
    <w:rsid w:val="00013782"/>
    <w:rsid w:val="00013A29"/>
    <w:rsid w:val="00013C23"/>
    <w:rsid w:val="00014326"/>
    <w:rsid w:val="000144FB"/>
    <w:rsid w:val="00014774"/>
    <w:rsid w:val="000148AB"/>
    <w:rsid w:val="00014F4E"/>
    <w:rsid w:val="00014F90"/>
    <w:rsid w:val="000153D1"/>
    <w:rsid w:val="00015BBC"/>
    <w:rsid w:val="00015FB9"/>
    <w:rsid w:val="00016112"/>
    <w:rsid w:val="000164FB"/>
    <w:rsid w:val="00016651"/>
    <w:rsid w:val="0001675A"/>
    <w:rsid w:val="0001689E"/>
    <w:rsid w:val="000168A5"/>
    <w:rsid w:val="000168F2"/>
    <w:rsid w:val="00016CA0"/>
    <w:rsid w:val="00016FBE"/>
    <w:rsid w:val="000173CF"/>
    <w:rsid w:val="000177F6"/>
    <w:rsid w:val="00017C73"/>
    <w:rsid w:val="00020242"/>
    <w:rsid w:val="0002028D"/>
    <w:rsid w:val="00021186"/>
    <w:rsid w:val="00021196"/>
    <w:rsid w:val="000213E1"/>
    <w:rsid w:val="0002163E"/>
    <w:rsid w:val="000226B2"/>
    <w:rsid w:val="000232D1"/>
    <w:rsid w:val="00023C5E"/>
    <w:rsid w:val="00024086"/>
    <w:rsid w:val="000249DA"/>
    <w:rsid w:val="00024E91"/>
    <w:rsid w:val="000258D1"/>
    <w:rsid w:val="000259BC"/>
    <w:rsid w:val="00025F9E"/>
    <w:rsid w:val="0002608F"/>
    <w:rsid w:val="000263AB"/>
    <w:rsid w:val="00026576"/>
    <w:rsid w:val="00026F54"/>
    <w:rsid w:val="00027123"/>
    <w:rsid w:val="00027505"/>
    <w:rsid w:val="000279DF"/>
    <w:rsid w:val="00027C95"/>
    <w:rsid w:val="00030365"/>
    <w:rsid w:val="00030837"/>
    <w:rsid w:val="00031848"/>
    <w:rsid w:val="00031B51"/>
    <w:rsid w:val="00031EF9"/>
    <w:rsid w:val="00031F75"/>
    <w:rsid w:val="0003211E"/>
    <w:rsid w:val="00032678"/>
    <w:rsid w:val="000326CA"/>
    <w:rsid w:val="00032C59"/>
    <w:rsid w:val="00032C82"/>
    <w:rsid w:val="000335BA"/>
    <w:rsid w:val="000339DC"/>
    <w:rsid w:val="00034A52"/>
    <w:rsid w:val="00034DD4"/>
    <w:rsid w:val="00035631"/>
    <w:rsid w:val="0003592C"/>
    <w:rsid w:val="00035C60"/>
    <w:rsid w:val="0003694B"/>
    <w:rsid w:val="00036C47"/>
    <w:rsid w:val="000375D5"/>
    <w:rsid w:val="000378C3"/>
    <w:rsid w:val="000407AE"/>
    <w:rsid w:val="00040A27"/>
    <w:rsid w:val="000412F6"/>
    <w:rsid w:val="00041426"/>
    <w:rsid w:val="000417CF"/>
    <w:rsid w:val="00041CA4"/>
    <w:rsid w:val="00041FDF"/>
    <w:rsid w:val="00042290"/>
    <w:rsid w:val="00042536"/>
    <w:rsid w:val="00042742"/>
    <w:rsid w:val="00042991"/>
    <w:rsid w:val="00042D88"/>
    <w:rsid w:val="00042DD6"/>
    <w:rsid w:val="000432F2"/>
    <w:rsid w:val="00043A75"/>
    <w:rsid w:val="00043AAA"/>
    <w:rsid w:val="00043AB0"/>
    <w:rsid w:val="000446DA"/>
    <w:rsid w:val="00044AB6"/>
    <w:rsid w:val="000453A6"/>
    <w:rsid w:val="00045BE5"/>
    <w:rsid w:val="00045EC6"/>
    <w:rsid w:val="00046127"/>
    <w:rsid w:val="000463EC"/>
    <w:rsid w:val="00046720"/>
    <w:rsid w:val="000468D6"/>
    <w:rsid w:val="000468E5"/>
    <w:rsid w:val="00046EC7"/>
    <w:rsid w:val="0004704E"/>
    <w:rsid w:val="0004729C"/>
    <w:rsid w:val="000473CE"/>
    <w:rsid w:val="000476C5"/>
    <w:rsid w:val="00047AFD"/>
    <w:rsid w:val="00047F19"/>
    <w:rsid w:val="000500CA"/>
    <w:rsid w:val="00050148"/>
    <w:rsid w:val="0005098A"/>
    <w:rsid w:val="00050C6A"/>
    <w:rsid w:val="00050D1B"/>
    <w:rsid w:val="00050D21"/>
    <w:rsid w:val="00051E7C"/>
    <w:rsid w:val="00052B29"/>
    <w:rsid w:val="00052BA2"/>
    <w:rsid w:val="00052E69"/>
    <w:rsid w:val="00052E81"/>
    <w:rsid w:val="00052F53"/>
    <w:rsid w:val="0005305D"/>
    <w:rsid w:val="00053790"/>
    <w:rsid w:val="00053955"/>
    <w:rsid w:val="000539B7"/>
    <w:rsid w:val="00053B37"/>
    <w:rsid w:val="00053DF5"/>
    <w:rsid w:val="00053FA5"/>
    <w:rsid w:val="00054950"/>
    <w:rsid w:val="00054B9B"/>
    <w:rsid w:val="00054DED"/>
    <w:rsid w:val="00054DFF"/>
    <w:rsid w:val="0005504C"/>
    <w:rsid w:val="0005522D"/>
    <w:rsid w:val="000553B3"/>
    <w:rsid w:val="000556C4"/>
    <w:rsid w:val="000558F3"/>
    <w:rsid w:val="000565BF"/>
    <w:rsid w:val="00056D9E"/>
    <w:rsid w:val="00056F1A"/>
    <w:rsid w:val="000572A6"/>
    <w:rsid w:val="00057490"/>
    <w:rsid w:val="000578E3"/>
    <w:rsid w:val="00057A75"/>
    <w:rsid w:val="00057FE3"/>
    <w:rsid w:val="00057FFA"/>
    <w:rsid w:val="000604B7"/>
    <w:rsid w:val="00060535"/>
    <w:rsid w:val="000605B0"/>
    <w:rsid w:val="00060B6A"/>
    <w:rsid w:val="00060C10"/>
    <w:rsid w:val="0006159C"/>
    <w:rsid w:val="00061F21"/>
    <w:rsid w:val="00062076"/>
    <w:rsid w:val="00062D46"/>
    <w:rsid w:val="00062FC9"/>
    <w:rsid w:val="0006309D"/>
    <w:rsid w:val="000630C5"/>
    <w:rsid w:val="00063A56"/>
    <w:rsid w:val="00063C3D"/>
    <w:rsid w:val="000646CB"/>
    <w:rsid w:val="00064B90"/>
    <w:rsid w:val="00064F09"/>
    <w:rsid w:val="000651D7"/>
    <w:rsid w:val="00065226"/>
    <w:rsid w:val="00065272"/>
    <w:rsid w:val="00065A87"/>
    <w:rsid w:val="00065D87"/>
    <w:rsid w:val="00065FDC"/>
    <w:rsid w:val="00066078"/>
    <w:rsid w:val="000660A3"/>
    <w:rsid w:val="00066318"/>
    <w:rsid w:val="000663EA"/>
    <w:rsid w:val="000666D2"/>
    <w:rsid w:val="00066B73"/>
    <w:rsid w:val="0006727A"/>
    <w:rsid w:val="000675E3"/>
    <w:rsid w:val="00067620"/>
    <w:rsid w:val="000676CB"/>
    <w:rsid w:val="000677FC"/>
    <w:rsid w:val="00067A66"/>
    <w:rsid w:val="00070257"/>
    <w:rsid w:val="000705D8"/>
    <w:rsid w:val="00070636"/>
    <w:rsid w:val="00070F3A"/>
    <w:rsid w:val="00070FF6"/>
    <w:rsid w:val="0007132B"/>
    <w:rsid w:val="00071831"/>
    <w:rsid w:val="0007185D"/>
    <w:rsid w:val="0007198E"/>
    <w:rsid w:val="00071CE0"/>
    <w:rsid w:val="00071FFB"/>
    <w:rsid w:val="0007207F"/>
    <w:rsid w:val="00072082"/>
    <w:rsid w:val="000729B0"/>
    <w:rsid w:val="00072B98"/>
    <w:rsid w:val="00072CC3"/>
    <w:rsid w:val="00072F9F"/>
    <w:rsid w:val="00073403"/>
    <w:rsid w:val="0007350B"/>
    <w:rsid w:val="00073BF6"/>
    <w:rsid w:val="00074F68"/>
    <w:rsid w:val="00075DD9"/>
    <w:rsid w:val="000769EB"/>
    <w:rsid w:val="00076A6D"/>
    <w:rsid w:val="00076BDC"/>
    <w:rsid w:val="00076E69"/>
    <w:rsid w:val="00077172"/>
    <w:rsid w:val="0007724C"/>
    <w:rsid w:val="00077457"/>
    <w:rsid w:val="000774D4"/>
    <w:rsid w:val="000778E7"/>
    <w:rsid w:val="00077FE6"/>
    <w:rsid w:val="00080263"/>
    <w:rsid w:val="00080355"/>
    <w:rsid w:val="000810E8"/>
    <w:rsid w:val="00081200"/>
    <w:rsid w:val="000818E4"/>
    <w:rsid w:val="000819AD"/>
    <w:rsid w:val="00081FF4"/>
    <w:rsid w:val="000823E2"/>
    <w:rsid w:val="00082596"/>
    <w:rsid w:val="000826AF"/>
    <w:rsid w:val="00082716"/>
    <w:rsid w:val="00082787"/>
    <w:rsid w:val="00082D69"/>
    <w:rsid w:val="00082E2E"/>
    <w:rsid w:val="00082ED8"/>
    <w:rsid w:val="00082F9F"/>
    <w:rsid w:val="0008387D"/>
    <w:rsid w:val="0008442D"/>
    <w:rsid w:val="00084634"/>
    <w:rsid w:val="00084751"/>
    <w:rsid w:val="00084B23"/>
    <w:rsid w:val="000850C8"/>
    <w:rsid w:val="00085EFD"/>
    <w:rsid w:val="0008606C"/>
    <w:rsid w:val="0008642A"/>
    <w:rsid w:val="000864BA"/>
    <w:rsid w:val="000867F9"/>
    <w:rsid w:val="00086AD6"/>
    <w:rsid w:val="00086D06"/>
    <w:rsid w:val="00086D62"/>
    <w:rsid w:val="00086FBD"/>
    <w:rsid w:val="000871A2"/>
    <w:rsid w:val="000874EC"/>
    <w:rsid w:val="00087CB0"/>
    <w:rsid w:val="0009039F"/>
    <w:rsid w:val="000904CE"/>
    <w:rsid w:val="000904DF"/>
    <w:rsid w:val="00090652"/>
    <w:rsid w:val="00090730"/>
    <w:rsid w:val="00090B14"/>
    <w:rsid w:val="00090D4A"/>
    <w:rsid w:val="00090DD9"/>
    <w:rsid w:val="00090F2E"/>
    <w:rsid w:val="000917CB"/>
    <w:rsid w:val="0009183E"/>
    <w:rsid w:val="00091EB4"/>
    <w:rsid w:val="00092A85"/>
    <w:rsid w:val="00092DA8"/>
    <w:rsid w:val="00092FC8"/>
    <w:rsid w:val="00093740"/>
    <w:rsid w:val="0009387E"/>
    <w:rsid w:val="00093B47"/>
    <w:rsid w:val="00094233"/>
    <w:rsid w:val="000955DB"/>
    <w:rsid w:val="00095C1C"/>
    <w:rsid w:val="00095DC4"/>
    <w:rsid w:val="00096308"/>
    <w:rsid w:val="00096383"/>
    <w:rsid w:val="00096520"/>
    <w:rsid w:val="000968C9"/>
    <w:rsid w:val="00096929"/>
    <w:rsid w:val="0009753E"/>
    <w:rsid w:val="0009754F"/>
    <w:rsid w:val="00097982"/>
    <w:rsid w:val="000A0292"/>
    <w:rsid w:val="000A0EC8"/>
    <w:rsid w:val="000A1304"/>
    <w:rsid w:val="000A1340"/>
    <w:rsid w:val="000A1EBD"/>
    <w:rsid w:val="000A2023"/>
    <w:rsid w:val="000A24FC"/>
    <w:rsid w:val="000A2BD9"/>
    <w:rsid w:val="000A33DD"/>
    <w:rsid w:val="000A35B4"/>
    <w:rsid w:val="000A3614"/>
    <w:rsid w:val="000A3AB6"/>
    <w:rsid w:val="000A3BB2"/>
    <w:rsid w:val="000A3C3C"/>
    <w:rsid w:val="000A3E85"/>
    <w:rsid w:val="000A3FB6"/>
    <w:rsid w:val="000A4724"/>
    <w:rsid w:val="000A49C4"/>
    <w:rsid w:val="000A4B00"/>
    <w:rsid w:val="000A4B5E"/>
    <w:rsid w:val="000A4CFB"/>
    <w:rsid w:val="000A527D"/>
    <w:rsid w:val="000A71B6"/>
    <w:rsid w:val="000A7779"/>
    <w:rsid w:val="000A7CE2"/>
    <w:rsid w:val="000A7DB6"/>
    <w:rsid w:val="000A7FC9"/>
    <w:rsid w:val="000B025F"/>
    <w:rsid w:val="000B0E78"/>
    <w:rsid w:val="000B0EA1"/>
    <w:rsid w:val="000B11C0"/>
    <w:rsid w:val="000B17ED"/>
    <w:rsid w:val="000B1C3D"/>
    <w:rsid w:val="000B1FCB"/>
    <w:rsid w:val="000B21D1"/>
    <w:rsid w:val="000B232E"/>
    <w:rsid w:val="000B2334"/>
    <w:rsid w:val="000B2591"/>
    <w:rsid w:val="000B26BA"/>
    <w:rsid w:val="000B298C"/>
    <w:rsid w:val="000B2AEB"/>
    <w:rsid w:val="000B2D60"/>
    <w:rsid w:val="000B3C17"/>
    <w:rsid w:val="000B403E"/>
    <w:rsid w:val="000B426F"/>
    <w:rsid w:val="000B4451"/>
    <w:rsid w:val="000B4686"/>
    <w:rsid w:val="000B54B4"/>
    <w:rsid w:val="000B5616"/>
    <w:rsid w:val="000B6803"/>
    <w:rsid w:val="000B706C"/>
    <w:rsid w:val="000B745C"/>
    <w:rsid w:val="000C0289"/>
    <w:rsid w:val="000C02DE"/>
    <w:rsid w:val="000C040A"/>
    <w:rsid w:val="000C0614"/>
    <w:rsid w:val="000C07B9"/>
    <w:rsid w:val="000C0AE7"/>
    <w:rsid w:val="000C0D5C"/>
    <w:rsid w:val="000C181D"/>
    <w:rsid w:val="000C1A96"/>
    <w:rsid w:val="000C3059"/>
    <w:rsid w:val="000C30C6"/>
    <w:rsid w:val="000C338E"/>
    <w:rsid w:val="000C3A72"/>
    <w:rsid w:val="000C4258"/>
    <w:rsid w:val="000C4391"/>
    <w:rsid w:val="000C43EA"/>
    <w:rsid w:val="000C4B8C"/>
    <w:rsid w:val="000C4F01"/>
    <w:rsid w:val="000C526B"/>
    <w:rsid w:val="000C529C"/>
    <w:rsid w:val="000C53B0"/>
    <w:rsid w:val="000C69CA"/>
    <w:rsid w:val="000C69DF"/>
    <w:rsid w:val="000C6B22"/>
    <w:rsid w:val="000C7730"/>
    <w:rsid w:val="000C7A40"/>
    <w:rsid w:val="000D02D1"/>
    <w:rsid w:val="000D0D78"/>
    <w:rsid w:val="000D13AE"/>
    <w:rsid w:val="000D15B5"/>
    <w:rsid w:val="000D1C7F"/>
    <w:rsid w:val="000D1D17"/>
    <w:rsid w:val="000D1D2F"/>
    <w:rsid w:val="000D21A2"/>
    <w:rsid w:val="000D2513"/>
    <w:rsid w:val="000D26F3"/>
    <w:rsid w:val="000D2794"/>
    <w:rsid w:val="000D2C41"/>
    <w:rsid w:val="000D2C70"/>
    <w:rsid w:val="000D30EB"/>
    <w:rsid w:val="000D3154"/>
    <w:rsid w:val="000D3385"/>
    <w:rsid w:val="000D3681"/>
    <w:rsid w:val="000D39F0"/>
    <w:rsid w:val="000D4223"/>
    <w:rsid w:val="000D4255"/>
    <w:rsid w:val="000D466C"/>
    <w:rsid w:val="000D4FE8"/>
    <w:rsid w:val="000D513F"/>
    <w:rsid w:val="000D5522"/>
    <w:rsid w:val="000D580D"/>
    <w:rsid w:val="000D5B6A"/>
    <w:rsid w:val="000D5EB0"/>
    <w:rsid w:val="000D5F81"/>
    <w:rsid w:val="000D61B8"/>
    <w:rsid w:val="000D6306"/>
    <w:rsid w:val="000D6897"/>
    <w:rsid w:val="000D7E7A"/>
    <w:rsid w:val="000D7FDB"/>
    <w:rsid w:val="000E078B"/>
    <w:rsid w:val="000E0799"/>
    <w:rsid w:val="000E09D7"/>
    <w:rsid w:val="000E0A4C"/>
    <w:rsid w:val="000E0A9B"/>
    <w:rsid w:val="000E0D0C"/>
    <w:rsid w:val="000E2353"/>
    <w:rsid w:val="000E29F4"/>
    <w:rsid w:val="000E2C72"/>
    <w:rsid w:val="000E2C9D"/>
    <w:rsid w:val="000E2CC8"/>
    <w:rsid w:val="000E2FB4"/>
    <w:rsid w:val="000E375C"/>
    <w:rsid w:val="000E3A78"/>
    <w:rsid w:val="000E434F"/>
    <w:rsid w:val="000E43A3"/>
    <w:rsid w:val="000E4939"/>
    <w:rsid w:val="000E4F19"/>
    <w:rsid w:val="000E4F3F"/>
    <w:rsid w:val="000E551B"/>
    <w:rsid w:val="000E5EB3"/>
    <w:rsid w:val="000E6897"/>
    <w:rsid w:val="000E6C86"/>
    <w:rsid w:val="000E6D4C"/>
    <w:rsid w:val="000E6E73"/>
    <w:rsid w:val="000E7276"/>
    <w:rsid w:val="000E72B6"/>
    <w:rsid w:val="000E7A1E"/>
    <w:rsid w:val="000E7B69"/>
    <w:rsid w:val="000E7C9A"/>
    <w:rsid w:val="000E7D7F"/>
    <w:rsid w:val="000F0A4F"/>
    <w:rsid w:val="000F0E74"/>
    <w:rsid w:val="000F0EFA"/>
    <w:rsid w:val="000F0FCA"/>
    <w:rsid w:val="000F1014"/>
    <w:rsid w:val="000F11CB"/>
    <w:rsid w:val="000F14E8"/>
    <w:rsid w:val="000F1CD7"/>
    <w:rsid w:val="000F1D24"/>
    <w:rsid w:val="000F253F"/>
    <w:rsid w:val="000F2700"/>
    <w:rsid w:val="000F28BF"/>
    <w:rsid w:val="000F2C2E"/>
    <w:rsid w:val="000F2D63"/>
    <w:rsid w:val="000F3511"/>
    <w:rsid w:val="000F3671"/>
    <w:rsid w:val="000F376D"/>
    <w:rsid w:val="000F3C37"/>
    <w:rsid w:val="000F3F9B"/>
    <w:rsid w:val="000F48F2"/>
    <w:rsid w:val="000F550A"/>
    <w:rsid w:val="000F5D35"/>
    <w:rsid w:val="000F5D6F"/>
    <w:rsid w:val="000F612E"/>
    <w:rsid w:val="000F63C9"/>
    <w:rsid w:val="000F6421"/>
    <w:rsid w:val="000F65A5"/>
    <w:rsid w:val="000F6DE4"/>
    <w:rsid w:val="000F7158"/>
    <w:rsid w:val="000F71F4"/>
    <w:rsid w:val="000F734D"/>
    <w:rsid w:val="000F7446"/>
    <w:rsid w:val="000F7453"/>
    <w:rsid w:val="000F762F"/>
    <w:rsid w:val="000F782C"/>
    <w:rsid w:val="000F7C01"/>
    <w:rsid w:val="000F7D63"/>
    <w:rsid w:val="0010039B"/>
    <w:rsid w:val="001003C4"/>
    <w:rsid w:val="00100734"/>
    <w:rsid w:val="00100B96"/>
    <w:rsid w:val="00100DDA"/>
    <w:rsid w:val="00101056"/>
    <w:rsid w:val="00101277"/>
    <w:rsid w:val="00102075"/>
    <w:rsid w:val="001020C4"/>
    <w:rsid w:val="00102328"/>
    <w:rsid w:val="001024E9"/>
    <w:rsid w:val="00102755"/>
    <w:rsid w:val="001027E5"/>
    <w:rsid w:val="00102AC5"/>
    <w:rsid w:val="00102C49"/>
    <w:rsid w:val="0010301C"/>
    <w:rsid w:val="001039D5"/>
    <w:rsid w:val="00103CF1"/>
    <w:rsid w:val="00104015"/>
    <w:rsid w:val="001040A2"/>
    <w:rsid w:val="001042EB"/>
    <w:rsid w:val="00104BC5"/>
    <w:rsid w:val="00104D1D"/>
    <w:rsid w:val="001054AA"/>
    <w:rsid w:val="001054C1"/>
    <w:rsid w:val="00105DA8"/>
    <w:rsid w:val="00106723"/>
    <w:rsid w:val="001068BB"/>
    <w:rsid w:val="00106967"/>
    <w:rsid w:val="00106EF5"/>
    <w:rsid w:val="00106F64"/>
    <w:rsid w:val="00106FD7"/>
    <w:rsid w:val="00107257"/>
    <w:rsid w:val="001074A5"/>
    <w:rsid w:val="001104B7"/>
    <w:rsid w:val="00110980"/>
    <w:rsid w:val="00111EFE"/>
    <w:rsid w:val="00111F92"/>
    <w:rsid w:val="0011203C"/>
    <w:rsid w:val="00112140"/>
    <w:rsid w:val="00112822"/>
    <w:rsid w:val="0011287A"/>
    <w:rsid w:val="001128F4"/>
    <w:rsid w:val="00112A67"/>
    <w:rsid w:val="00112CFF"/>
    <w:rsid w:val="00112F78"/>
    <w:rsid w:val="00113756"/>
    <w:rsid w:val="00113959"/>
    <w:rsid w:val="001139CC"/>
    <w:rsid w:val="00113E58"/>
    <w:rsid w:val="00114021"/>
    <w:rsid w:val="001142A9"/>
    <w:rsid w:val="001145D8"/>
    <w:rsid w:val="00114AB3"/>
    <w:rsid w:val="00114CC9"/>
    <w:rsid w:val="00114FD6"/>
    <w:rsid w:val="001152E2"/>
    <w:rsid w:val="00115738"/>
    <w:rsid w:val="0011585E"/>
    <w:rsid w:val="00115F42"/>
    <w:rsid w:val="0011622D"/>
    <w:rsid w:val="001166B2"/>
    <w:rsid w:val="00116BA8"/>
    <w:rsid w:val="00117085"/>
    <w:rsid w:val="001170D3"/>
    <w:rsid w:val="0011718A"/>
    <w:rsid w:val="001172DD"/>
    <w:rsid w:val="00120056"/>
    <w:rsid w:val="001200FB"/>
    <w:rsid w:val="00120966"/>
    <w:rsid w:val="0012126B"/>
    <w:rsid w:val="001215E2"/>
    <w:rsid w:val="001217D9"/>
    <w:rsid w:val="00121948"/>
    <w:rsid w:val="00121DB5"/>
    <w:rsid w:val="0012222A"/>
    <w:rsid w:val="001227E3"/>
    <w:rsid w:val="00122A19"/>
    <w:rsid w:val="001232AD"/>
    <w:rsid w:val="00123BC1"/>
    <w:rsid w:val="0012422E"/>
    <w:rsid w:val="001244F9"/>
    <w:rsid w:val="001248DB"/>
    <w:rsid w:val="0012496F"/>
    <w:rsid w:val="00124EEA"/>
    <w:rsid w:val="001254E7"/>
    <w:rsid w:val="0012560C"/>
    <w:rsid w:val="00125BC2"/>
    <w:rsid w:val="00126791"/>
    <w:rsid w:val="001268DE"/>
    <w:rsid w:val="00126AB1"/>
    <w:rsid w:val="0012728B"/>
    <w:rsid w:val="00127548"/>
    <w:rsid w:val="00127977"/>
    <w:rsid w:val="00127BB9"/>
    <w:rsid w:val="00127CF3"/>
    <w:rsid w:val="0013028A"/>
    <w:rsid w:val="001309C4"/>
    <w:rsid w:val="00130A13"/>
    <w:rsid w:val="00130FAC"/>
    <w:rsid w:val="00131516"/>
    <w:rsid w:val="001315DE"/>
    <w:rsid w:val="001316B1"/>
    <w:rsid w:val="001317A4"/>
    <w:rsid w:val="001319D6"/>
    <w:rsid w:val="00132039"/>
    <w:rsid w:val="00132287"/>
    <w:rsid w:val="001328B4"/>
    <w:rsid w:val="00132A21"/>
    <w:rsid w:val="00132DAF"/>
    <w:rsid w:val="00133351"/>
    <w:rsid w:val="0013357F"/>
    <w:rsid w:val="0013401D"/>
    <w:rsid w:val="0013455B"/>
    <w:rsid w:val="00134565"/>
    <w:rsid w:val="001349CE"/>
    <w:rsid w:val="00134B16"/>
    <w:rsid w:val="00134B35"/>
    <w:rsid w:val="00134C2F"/>
    <w:rsid w:val="00134D3D"/>
    <w:rsid w:val="00135216"/>
    <w:rsid w:val="001352D3"/>
    <w:rsid w:val="001352F8"/>
    <w:rsid w:val="0013561E"/>
    <w:rsid w:val="00135C8A"/>
    <w:rsid w:val="001360E7"/>
    <w:rsid w:val="001361F3"/>
    <w:rsid w:val="00136328"/>
    <w:rsid w:val="00136478"/>
    <w:rsid w:val="00136F81"/>
    <w:rsid w:val="00137163"/>
    <w:rsid w:val="00137544"/>
    <w:rsid w:val="00140475"/>
    <w:rsid w:val="00140D22"/>
    <w:rsid w:val="001411B9"/>
    <w:rsid w:val="001414D2"/>
    <w:rsid w:val="00141905"/>
    <w:rsid w:val="0014191D"/>
    <w:rsid w:val="00141FF9"/>
    <w:rsid w:val="0014268F"/>
    <w:rsid w:val="001427D2"/>
    <w:rsid w:val="00142979"/>
    <w:rsid w:val="00142B83"/>
    <w:rsid w:val="00142C27"/>
    <w:rsid w:val="001431C1"/>
    <w:rsid w:val="001431F2"/>
    <w:rsid w:val="0014374A"/>
    <w:rsid w:val="00143920"/>
    <w:rsid w:val="00143DD0"/>
    <w:rsid w:val="00144857"/>
    <w:rsid w:val="00144CE5"/>
    <w:rsid w:val="00145496"/>
    <w:rsid w:val="00145CE6"/>
    <w:rsid w:val="001460A0"/>
    <w:rsid w:val="00146302"/>
    <w:rsid w:val="001463CF"/>
    <w:rsid w:val="00146592"/>
    <w:rsid w:val="00146ACA"/>
    <w:rsid w:val="00146B51"/>
    <w:rsid w:val="0014705D"/>
    <w:rsid w:val="001476C5"/>
    <w:rsid w:val="00147A4B"/>
    <w:rsid w:val="00150169"/>
    <w:rsid w:val="00150F9D"/>
    <w:rsid w:val="0015139B"/>
    <w:rsid w:val="0015204A"/>
    <w:rsid w:val="00152233"/>
    <w:rsid w:val="0015286B"/>
    <w:rsid w:val="00152894"/>
    <w:rsid w:val="00152902"/>
    <w:rsid w:val="00152AFC"/>
    <w:rsid w:val="00153975"/>
    <w:rsid w:val="00153C30"/>
    <w:rsid w:val="001543A6"/>
    <w:rsid w:val="001545E2"/>
    <w:rsid w:val="00154D1A"/>
    <w:rsid w:val="00155018"/>
    <w:rsid w:val="00155278"/>
    <w:rsid w:val="00155C78"/>
    <w:rsid w:val="0015602C"/>
    <w:rsid w:val="0015605A"/>
    <w:rsid w:val="0015678F"/>
    <w:rsid w:val="00157002"/>
    <w:rsid w:val="00157034"/>
    <w:rsid w:val="00157240"/>
    <w:rsid w:val="001574E7"/>
    <w:rsid w:val="00157DF9"/>
    <w:rsid w:val="00157FC5"/>
    <w:rsid w:val="0016014C"/>
    <w:rsid w:val="00160930"/>
    <w:rsid w:val="00160DB6"/>
    <w:rsid w:val="00160F33"/>
    <w:rsid w:val="00160F86"/>
    <w:rsid w:val="0016101C"/>
    <w:rsid w:val="0016121A"/>
    <w:rsid w:val="001617E9"/>
    <w:rsid w:val="00161964"/>
    <w:rsid w:val="00161A10"/>
    <w:rsid w:val="00161B06"/>
    <w:rsid w:val="00161E3C"/>
    <w:rsid w:val="001622B6"/>
    <w:rsid w:val="001624A9"/>
    <w:rsid w:val="001628B6"/>
    <w:rsid w:val="001630EF"/>
    <w:rsid w:val="00163478"/>
    <w:rsid w:val="001635A4"/>
    <w:rsid w:val="00163ABF"/>
    <w:rsid w:val="00164043"/>
    <w:rsid w:val="001641B9"/>
    <w:rsid w:val="001646A7"/>
    <w:rsid w:val="00165043"/>
    <w:rsid w:val="00165318"/>
    <w:rsid w:val="00165BC1"/>
    <w:rsid w:val="001660E5"/>
    <w:rsid w:val="00166373"/>
    <w:rsid w:val="001663EF"/>
    <w:rsid w:val="001667C1"/>
    <w:rsid w:val="00166B39"/>
    <w:rsid w:val="00166C7E"/>
    <w:rsid w:val="00166CF2"/>
    <w:rsid w:val="0016746D"/>
    <w:rsid w:val="00167F20"/>
    <w:rsid w:val="0017019E"/>
    <w:rsid w:val="00170DB3"/>
    <w:rsid w:val="001713CA"/>
    <w:rsid w:val="0017144F"/>
    <w:rsid w:val="001714FA"/>
    <w:rsid w:val="0017156D"/>
    <w:rsid w:val="00171B24"/>
    <w:rsid w:val="00172285"/>
    <w:rsid w:val="001726DC"/>
    <w:rsid w:val="001729C8"/>
    <w:rsid w:val="00172A43"/>
    <w:rsid w:val="00172B8E"/>
    <w:rsid w:val="00172C1F"/>
    <w:rsid w:val="0017342F"/>
    <w:rsid w:val="001736E0"/>
    <w:rsid w:val="00173CB9"/>
    <w:rsid w:val="00173EEC"/>
    <w:rsid w:val="001740DE"/>
    <w:rsid w:val="001742F4"/>
    <w:rsid w:val="00174439"/>
    <w:rsid w:val="00174933"/>
    <w:rsid w:val="00174D53"/>
    <w:rsid w:val="00174D5A"/>
    <w:rsid w:val="001759CD"/>
    <w:rsid w:val="00175BA1"/>
    <w:rsid w:val="00175EBE"/>
    <w:rsid w:val="0017619E"/>
    <w:rsid w:val="001763BF"/>
    <w:rsid w:val="00176761"/>
    <w:rsid w:val="001775E9"/>
    <w:rsid w:val="00177637"/>
    <w:rsid w:val="00177726"/>
    <w:rsid w:val="00177C00"/>
    <w:rsid w:val="0018001A"/>
    <w:rsid w:val="001802AB"/>
    <w:rsid w:val="00180E62"/>
    <w:rsid w:val="00180E7A"/>
    <w:rsid w:val="00180FFD"/>
    <w:rsid w:val="001810EB"/>
    <w:rsid w:val="00181469"/>
    <w:rsid w:val="001817B0"/>
    <w:rsid w:val="001819A2"/>
    <w:rsid w:val="00181AD7"/>
    <w:rsid w:val="00181AF4"/>
    <w:rsid w:val="00181B75"/>
    <w:rsid w:val="0018213B"/>
    <w:rsid w:val="001824D9"/>
    <w:rsid w:val="0018311F"/>
    <w:rsid w:val="00183EFE"/>
    <w:rsid w:val="001845C5"/>
    <w:rsid w:val="00184671"/>
    <w:rsid w:val="00184791"/>
    <w:rsid w:val="0018509A"/>
    <w:rsid w:val="00185CF9"/>
    <w:rsid w:val="00185D72"/>
    <w:rsid w:val="00185E91"/>
    <w:rsid w:val="00186B1A"/>
    <w:rsid w:val="00186B52"/>
    <w:rsid w:val="00186CDE"/>
    <w:rsid w:val="00187C9C"/>
    <w:rsid w:val="00187DD9"/>
    <w:rsid w:val="001903B4"/>
    <w:rsid w:val="0019043C"/>
    <w:rsid w:val="00191049"/>
    <w:rsid w:val="001912BF"/>
    <w:rsid w:val="0019135D"/>
    <w:rsid w:val="001914BF"/>
    <w:rsid w:val="00191597"/>
    <w:rsid w:val="00191656"/>
    <w:rsid w:val="00191827"/>
    <w:rsid w:val="00191C51"/>
    <w:rsid w:val="00191CA8"/>
    <w:rsid w:val="00191F4B"/>
    <w:rsid w:val="0019249B"/>
    <w:rsid w:val="00192674"/>
    <w:rsid w:val="00193628"/>
    <w:rsid w:val="00193638"/>
    <w:rsid w:val="00193CAB"/>
    <w:rsid w:val="00193DF7"/>
    <w:rsid w:val="00194584"/>
    <w:rsid w:val="0019465F"/>
    <w:rsid w:val="001946B1"/>
    <w:rsid w:val="00194F4F"/>
    <w:rsid w:val="00195154"/>
    <w:rsid w:val="0019564F"/>
    <w:rsid w:val="001956DC"/>
    <w:rsid w:val="00195797"/>
    <w:rsid w:val="00195A26"/>
    <w:rsid w:val="00195B7B"/>
    <w:rsid w:val="00195C6A"/>
    <w:rsid w:val="00195D6C"/>
    <w:rsid w:val="0019619C"/>
    <w:rsid w:val="00196237"/>
    <w:rsid w:val="0019651B"/>
    <w:rsid w:val="00196FBD"/>
    <w:rsid w:val="00197CE7"/>
    <w:rsid w:val="00197E6B"/>
    <w:rsid w:val="00197EDF"/>
    <w:rsid w:val="00197F0B"/>
    <w:rsid w:val="001A00FA"/>
    <w:rsid w:val="001A036F"/>
    <w:rsid w:val="001A06C0"/>
    <w:rsid w:val="001A08A5"/>
    <w:rsid w:val="001A1157"/>
    <w:rsid w:val="001A1B07"/>
    <w:rsid w:val="001A1E3C"/>
    <w:rsid w:val="001A2015"/>
    <w:rsid w:val="001A2830"/>
    <w:rsid w:val="001A2AAF"/>
    <w:rsid w:val="001A37EC"/>
    <w:rsid w:val="001A3A0D"/>
    <w:rsid w:val="001A3A6E"/>
    <w:rsid w:val="001A3CE5"/>
    <w:rsid w:val="001A3F5B"/>
    <w:rsid w:val="001A43A7"/>
    <w:rsid w:val="001A448A"/>
    <w:rsid w:val="001A44F6"/>
    <w:rsid w:val="001A4522"/>
    <w:rsid w:val="001A4683"/>
    <w:rsid w:val="001A4C39"/>
    <w:rsid w:val="001A5523"/>
    <w:rsid w:val="001A5830"/>
    <w:rsid w:val="001A588A"/>
    <w:rsid w:val="001A6425"/>
    <w:rsid w:val="001A6483"/>
    <w:rsid w:val="001A6823"/>
    <w:rsid w:val="001A689A"/>
    <w:rsid w:val="001A6A16"/>
    <w:rsid w:val="001A72DE"/>
    <w:rsid w:val="001A799E"/>
    <w:rsid w:val="001A7BE6"/>
    <w:rsid w:val="001A7D59"/>
    <w:rsid w:val="001A7D68"/>
    <w:rsid w:val="001A7D8E"/>
    <w:rsid w:val="001B0126"/>
    <w:rsid w:val="001B0513"/>
    <w:rsid w:val="001B05EF"/>
    <w:rsid w:val="001B089E"/>
    <w:rsid w:val="001B0A5E"/>
    <w:rsid w:val="001B0DC8"/>
    <w:rsid w:val="001B1306"/>
    <w:rsid w:val="001B13C4"/>
    <w:rsid w:val="001B19DC"/>
    <w:rsid w:val="001B1CDA"/>
    <w:rsid w:val="001B1F3F"/>
    <w:rsid w:val="001B20FD"/>
    <w:rsid w:val="001B21AD"/>
    <w:rsid w:val="001B2878"/>
    <w:rsid w:val="001B2A10"/>
    <w:rsid w:val="001B3551"/>
    <w:rsid w:val="001B3728"/>
    <w:rsid w:val="001B3F7C"/>
    <w:rsid w:val="001B3F9F"/>
    <w:rsid w:val="001B3FD1"/>
    <w:rsid w:val="001B42FE"/>
    <w:rsid w:val="001B49D6"/>
    <w:rsid w:val="001B4C03"/>
    <w:rsid w:val="001B4E62"/>
    <w:rsid w:val="001B5004"/>
    <w:rsid w:val="001B5120"/>
    <w:rsid w:val="001B51F0"/>
    <w:rsid w:val="001B60EA"/>
    <w:rsid w:val="001B67D1"/>
    <w:rsid w:val="001B738F"/>
    <w:rsid w:val="001B7AB9"/>
    <w:rsid w:val="001C0E71"/>
    <w:rsid w:val="001C100C"/>
    <w:rsid w:val="001C1B8A"/>
    <w:rsid w:val="001C2CBC"/>
    <w:rsid w:val="001C2E5C"/>
    <w:rsid w:val="001C3A29"/>
    <w:rsid w:val="001C41A5"/>
    <w:rsid w:val="001C4F5F"/>
    <w:rsid w:val="001C5514"/>
    <w:rsid w:val="001C5627"/>
    <w:rsid w:val="001C587C"/>
    <w:rsid w:val="001C5895"/>
    <w:rsid w:val="001C5C5F"/>
    <w:rsid w:val="001C5EFE"/>
    <w:rsid w:val="001C6701"/>
    <w:rsid w:val="001C6815"/>
    <w:rsid w:val="001C6FE2"/>
    <w:rsid w:val="001C743B"/>
    <w:rsid w:val="001C749B"/>
    <w:rsid w:val="001D015D"/>
    <w:rsid w:val="001D03E6"/>
    <w:rsid w:val="001D05FC"/>
    <w:rsid w:val="001D1393"/>
    <w:rsid w:val="001D160D"/>
    <w:rsid w:val="001D1BEC"/>
    <w:rsid w:val="001D1CF4"/>
    <w:rsid w:val="001D1D71"/>
    <w:rsid w:val="001D2056"/>
    <w:rsid w:val="001D232B"/>
    <w:rsid w:val="001D256B"/>
    <w:rsid w:val="001D2B02"/>
    <w:rsid w:val="001D3A44"/>
    <w:rsid w:val="001D3B46"/>
    <w:rsid w:val="001D3D77"/>
    <w:rsid w:val="001D3F27"/>
    <w:rsid w:val="001D4310"/>
    <w:rsid w:val="001D48DB"/>
    <w:rsid w:val="001D4B79"/>
    <w:rsid w:val="001D4C9C"/>
    <w:rsid w:val="001D522A"/>
    <w:rsid w:val="001D5345"/>
    <w:rsid w:val="001D5397"/>
    <w:rsid w:val="001D5924"/>
    <w:rsid w:val="001D5C95"/>
    <w:rsid w:val="001D5DDA"/>
    <w:rsid w:val="001D612C"/>
    <w:rsid w:val="001D6882"/>
    <w:rsid w:val="001D75EB"/>
    <w:rsid w:val="001D7D03"/>
    <w:rsid w:val="001E0130"/>
    <w:rsid w:val="001E0518"/>
    <w:rsid w:val="001E0C75"/>
    <w:rsid w:val="001E0E15"/>
    <w:rsid w:val="001E0F1E"/>
    <w:rsid w:val="001E14E2"/>
    <w:rsid w:val="001E1D2B"/>
    <w:rsid w:val="001E2307"/>
    <w:rsid w:val="001E2BF6"/>
    <w:rsid w:val="001E2DBC"/>
    <w:rsid w:val="001E30BC"/>
    <w:rsid w:val="001E31DA"/>
    <w:rsid w:val="001E381E"/>
    <w:rsid w:val="001E3C2B"/>
    <w:rsid w:val="001E3DA8"/>
    <w:rsid w:val="001E3DFC"/>
    <w:rsid w:val="001E3FD1"/>
    <w:rsid w:val="001E4584"/>
    <w:rsid w:val="001E4625"/>
    <w:rsid w:val="001E46B8"/>
    <w:rsid w:val="001E544C"/>
    <w:rsid w:val="001E5577"/>
    <w:rsid w:val="001E5FC8"/>
    <w:rsid w:val="001E5FD7"/>
    <w:rsid w:val="001E6144"/>
    <w:rsid w:val="001E6437"/>
    <w:rsid w:val="001E64A4"/>
    <w:rsid w:val="001E67F0"/>
    <w:rsid w:val="001E6957"/>
    <w:rsid w:val="001E6A30"/>
    <w:rsid w:val="001E6ABD"/>
    <w:rsid w:val="001E6B83"/>
    <w:rsid w:val="001E6F86"/>
    <w:rsid w:val="001E776D"/>
    <w:rsid w:val="001E7AD7"/>
    <w:rsid w:val="001F060A"/>
    <w:rsid w:val="001F0995"/>
    <w:rsid w:val="001F0E72"/>
    <w:rsid w:val="001F1707"/>
    <w:rsid w:val="001F1A6E"/>
    <w:rsid w:val="001F1A95"/>
    <w:rsid w:val="001F2228"/>
    <w:rsid w:val="001F2F8B"/>
    <w:rsid w:val="001F308B"/>
    <w:rsid w:val="001F3D5B"/>
    <w:rsid w:val="001F3D90"/>
    <w:rsid w:val="001F488B"/>
    <w:rsid w:val="001F4BBD"/>
    <w:rsid w:val="001F4CF2"/>
    <w:rsid w:val="001F5E51"/>
    <w:rsid w:val="001F659F"/>
    <w:rsid w:val="001F6C2C"/>
    <w:rsid w:val="001F6D93"/>
    <w:rsid w:val="001F70B6"/>
    <w:rsid w:val="001F7B6F"/>
    <w:rsid w:val="001F7BA6"/>
    <w:rsid w:val="00200989"/>
    <w:rsid w:val="00201B90"/>
    <w:rsid w:val="00201DE3"/>
    <w:rsid w:val="00201EF7"/>
    <w:rsid w:val="00201FC5"/>
    <w:rsid w:val="0020327F"/>
    <w:rsid w:val="00203383"/>
    <w:rsid w:val="00203773"/>
    <w:rsid w:val="00204669"/>
    <w:rsid w:val="00204AFB"/>
    <w:rsid w:val="00204C1F"/>
    <w:rsid w:val="00204E78"/>
    <w:rsid w:val="00204F73"/>
    <w:rsid w:val="002052B3"/>
    <w:rsid w:val="0020564B"/>
    <w:rsid w:val="00205724"/>
    <w:rsid w:val="00205758"/>
    <w:rsid w:val="002057C4"/>
    <w:rsid w:val="00205AB5"/>
    <w:rsid w:val="00205B7E"/>
    <w:rsid w:val="00205D57"/>
    <w:rsid w:val="00205E23"/>
    <w:rsid w:val="00206122"/>
    <w:rsid w:val="0020646B"/>
    <w:rsid w:val="00206648"/>
    <w:rsid w:val="002070EE"/>
    <w:rsid w:val="002072A0"/>
    <w:rsid w:val="00207317"/>
    <w:rsid w:val="002076CF"/>
    <w:rsid w:val="00207857"/>
    <w:rsid w:val="0020787F"/>
    <w:rsid w:val="00207938"/>
    <w:rsid w:val="002079C9"/>
    <w:rsid w:val="00207A6E"/>
    <w:rsid w:val="00207B60"/>
    <w:rsid w:val="00210713"/>
    <w:rsid w:val="00210BFB"/>
    <w:rsid w:val="00210E10"/>
    <w:rsid w:val="00211053"/>
    <w:rsid w:val="00211165"/>
    <w:rsid w:val="002118ED"/>
    <w:rsid w:val="002122A9"/>
    <w:rsid w:val="00212378"/>
    <w:rsid w:val="0021253F"/>
    <w:rsid w:val="0021265F"/>
    <w:rsid w:val="00212A7F"/>
    <w:rsid w:val="00213018"/>
    <w:rsid w:val="00213474"/>
    <w:rsid w:val="00213867"/>
    <w:rsid w:val="0021399B"/>
    <w:rsid w:val="002143B9"/>
    <w:rsid w:val="00214BFE"/>
    <w:rsid w:val="00214C87"/>
    <w:rsid w:val="00214E80"/>
    <w:rsid w:val="00214F12"/>
    <w:rsid w:val="0021559F"/>
    <w:rsid w:val="002157F6"/>
    <w:rsid w:val="0021607D"/>
    <w:rsid w:val="002160A1"/>
    <w:rsid w:val="002160BE"/>
    <w:rsid w:val="0021662B"/>
    <w:rsid w:val="0021669C"/>
    <w:rsid w:val="00216C12"/>
    <w:rsid w:val="00216FEF"/>
    <w:rsid w:val="0021716F"/>
    <w:rsid w:val="002173E1"/>
    <w:rsid w:val="002176ED"/>
    <w:rsid w:val="00217A2A"/>
    <w:rsid w:val="00217E8B"/>
    <w:rsid w:val="002209EA"/>
    <w:rsid w:val="002209FC"/>
    <w:rsid w:val="00220DC7"/>
    <w:rsid w:val="00221002"/>
    <w:rsid w:val="00221352"/>
    <w:rsid w:val="00221563"/>
    <w:rsid w:val="00221576"/>
    <w:rsid w:val="00221772"/>
    <w:rsid w:val="002219FA"/>
    <w:rsid w:val="00221C5A"/>
    <w:rsid w:val="00221CDF"/>
    <w:rsid w:val="002229FC"/>
    <w:rsid w:val="002234DB"/>
    <w:rsid w:val="00223CCF"/>
    <w:rsid w:val="00223E9D"/>
    <w:rsid w:val="002244C8"/>
    <w:rsid w:val="0022596B"/>
    <w:rsid w:val="00225E00"/>
    <w:rsid w:val="00225FD9"/>
    <w:rsid w:val="002260D8"/>
    <w:rsid w:val="002264A9"/>
    <w:rsid w:val="002264DD"/>
    <w:rsid w:val="00226D92"/>
    <w:rsid w:val="0022787D"/>
    <w:rsid w:val="002278E0"/>
    <w:rsid w:val="00227A08"/>
    <w:rsid w:val="00227EA1"/>
    <w:rsid w:val="00230442"/>
    <w:rsid w:val="0023073C"/>
    <w:rsid w:val="002307E7"/>
    <w:rsid w:val="002309CF"/>
    <w:rsid w:val="00230C00"/>
    <w:rsid w:val="00230E78"/>
    <w:rsid w:val="002311B5"/>
    <w:rsid w:val="002315DE"/>
    <w:rsid w:val="00231C46"/>
    <w:rsid w:val="00231CA6"/>
    <w:rsid w:val="00231FA3"/>
    <w:rsid w:val="002320C8"/>
    <w:rsid w:val="00232502"/>
    <w:rsid w:val="00232DB0"/>
    <w:rsid w:val="00233010"/>
    <w:rsid w:val="002335CF"/>
    <w:rsid w:val="00234C12"/>
    <w:rsid w:val="00234F81"/>
    <w:rsid w:val="002355E2"/>
    <w:rsid w:val="00235661"/>
    <w:rsid w:val="0023689E"/>
    <w:rsid w:val="002370B9"/>
    <w:rsid w:val="00237AEE"/>
    <w:rsid w:val="0024015C"/>
    <w:rsid w:val="00240376"/>
    <w:rsid w:val="002405E8"/>
    <w:rsid w:val="00240C02"/>
    <w:rsid w:val="00240D35"/>
    <w:rsid w:val="00240F3C"/>
    <w:rsid w:val="0024170B"/>
    <w:rsid w:val="00241A9A"/>
    <w:rsid w:val="00241B9E"/>
    <w:rsid w:val="00241DFF"/>
    <w:rsid w:val="00242066"/>
    <w:rsid w:val="00242809"/>
    <w:rsid w:val="00242897"/>
    <w:rsid w:val="00242C8A"/>
    <w:rsid w:val="00242EC2"/>
    <w:rsid w:val="00243899"/>
    <w:rsid w:val="00243BDB"/>
    <w:rsid w:val="00243F2D"/>
    <w:rsid w:val="0024496E"/>
    <w:rsid w:val="002454E6"/>
    <w:rsid w:val="002455D8"/>
    <w:rsid w:val="00245A0A"/>
    <w:rsid w:val="00245C46"/>
    <w:rsid w:val="00245F11"/>
    <w:rsid w:val="0024706B"/>
    <w:rsid w:val="00247111"/>
    <w:rsid w:val="002471C5"/>
    <w:rsid w:val="002476E6"/>
    <w:rsid w:val="002477C5"/>
    <w:rsid w:val="00247832"/>
    <w:rsid w:val="00247862"/>
    <w:rsid w:val="00247949"/>
    <w:rsid w:val="00250232"/>
    <w:rsid w:val="002503FA"/>
    <w:rsid w:val="002509FB"/>
    <w:rsid w:val="00250BB5"/>
    <w:rsid w:val="00250BD0"/>
    <w:rsid w:val="00250FEA"/>
    <w:rsid w:val="002511D1"/>
    <w:rsid w:val="002517F3"/>
    <w:rsid w:val="00251B9F"/>
    <w:rsid w:val="00251C20"/>
    <w:rsid w:val="00251E4C"/>
    <w:rsid w:val="00252622"/>
    <w:rsid w:val="00252989"/>
    <w:rsid w:val="00252B96"/>
    <w:rsid w:val="00253130"/>
    <w:rsid w:val="00253786"/>
    <w:rsid w:val="00254373"/>
    <w:rsid w:val="002547E5"/>
    <w:rsid w:val="0025487B"/>
    <w:rsid w:val="00255051"/>
    <w:rsid w:val="002559A3"/>
    <w:rsid w:val="00255B9E"/>
    <w:rsid w:val="00255BF3"/>
    <w:rsid w:val="00255E64"/>
    <w:rsid w:val="00256604"/>
    <w:rsid w:val="00256F7D"/>
    <w:rsid w:val="0025701E"/>
    <w:rsid w:val="0025797A"/>
    <w:rsid w:val="00260021"/>
    <w:rsid w:val="00260C1A"/>
    <w:rsid w:val="00260C45"/>
    <w:rsid w:val="002612FC"/>
    <w:rsid w:val="00261789"/>
    <w:rsid w:val="00261A98"/>
    <w:rsid w:val="002623B5"/>
    <w:rsid w:val="00262794"/>
    <w:rsid w:val="00262950"/>
    <w:rsid w:val="00262A39"/>
    <w:rsid w:val="002639CC"/>
    <w:rsid w:val="00263A94"/>
    <w:rsid w:val="00263BAA"/>
    <w:rsid w:val="00263D6A"/>
    <w:rsid w:val="002643FD"/>
    <w:rsid w:val="00264EE0"/>
    <w:rsid w:val="00265449"/>
    <w:rsid w:val="002654F0"/>
    <w:rsid w:val="0026584A"/>
    <w:rsid w:val="002659BE"/>
    <w:rsid w:val="00265AC7"/>
    <w:rsid w:val="00265DC2"/>
    <w:rsid w:val="00265F76"/>
    <w:rsid w:val="00266038"/>
    <w:rsid w:val="0026620B"/>
    <w:rsid w:val="00266607"/>
    <w:rsid w:val="00266663"/>
    <w:rsid w:val="00266B11"/>
    <w:rsid w:val="00267487"/>
    <w:rsid w:val="00267B1F"/>
    <w:rsid w:val="00267B7E"/>
    <w:rsid w:val="0027044B"/>
    <w:rsid w:val="002707F6"/>
    <w:rsid w:val="00270D03"/>
    <w:rsid w:val="00270DF0"/>
    <w:rsid w:val="002712BD"/>
    <w:rsid w:val="002713FC"/>
    <w:rsid w:val="0027148E"/>
    <w:rsid w:val="0027182C"/>
    <w:rsid w:val="00271C86"/>
    <w:rsid w:val="00271D25"/>
    <w:rsid w:val="00271E00"/>
    <w:rsid w:val="00271E3E"/>
    <w:rsid w:val="00272B03"/>
    <w:rsid w:val="002734DB"/>
    <w:rsid w:val="00273A5C"/>
    <w:rsid w:val="00273D5A"/>
    <w:rsid w:val="00273F53"/>
    <w:rsid w:val="00274458"/>
    <w:rsid w:val="00274624"/>
    <w:rsid w:val="002748D7"/>
    <w:rsid w:val="002748D8"/>
    <w:rsid w:val="0027529C"/>
    <w:rsid w:val="00275C5A"/>
    <w:rsid w:val="00275EED"/>
    <w:rsid w:val="0027608D"/>
    <w:rsid w:val="002768E1"/>
    <w:rsid w:val="00276D37"/>
    <w:rsid w:val="00277BF2"/>
    <w:rsid w:val="002811BE"/>
    <w:rsid w:val="002818CC"/>
    <w:rsid w:val="00281957"/>
    <w:rsid w:val="0028195A"/>
    <w:rsid w:val="00281DC8"/>
    <w:rsid w:val="00281E1B"/>
    <w:rsid w:val="0028254E"/>
    <w:rsid w:val="002826F4"/>
    <w:rsid w:val="0028288F"/>
    <w:rsid w:val="00282E2B"/>
    <w:rsid w:val="00283C05"/>
    <w:rsid w:val="0028469B"/>
    <w:rsid w:val="002848F0"/>
    <w:rsid w:val="00285C4D"/>
    <w:rsid w:val="00286112"/>
    <w:rsid w:val="002867EE"/>
    <w:rsid w:val="00286D6C"/>
    <w:rsid w:val="00286E50"/>
    <w:rsid w:val="00286F05"/>
    <w:rsid w:val="00287424"/>
    <w:rsid w:val="002874B0"/>
    <w:rsid w:val="0028788C"/>
    <w:rsid w:val="0028795A"/>
    <w:rsid w:val="00287A66"/>
    <w:rsid w:val="002904A3"/>
    <w:rsid w:val="00290A31"/>
    <w:rsid w:val="00291692"/>
    <w:rsid w:val="00291788"/>
    <w:rsid w:val="00291EFD"/>
    <w:rsid w:val="002925C1"/>
    <w:rsid w:val="00292823"/>
    <w:rsid w:val="00292C41"/>
    <w:rsid w:val="00292FB0"/>
    <w:rsid w:val="00293151"/>
    <w:rsid w:val="002938A9"/>
    <w:rsid w:val="00293C8B"/>
    <w:rsid w:val="00293EF1"/>
    <w:rsid w:val="00294394"/>
    <w:rsid w:val="0029445A"/>
    <w:rsid w:val="00294642"/>
    <w:rsid w:val="00294E8A"/>
    <w:rsid w:val="00295092"/>
    <w:rsid w:val="00295114"/>
    <w:rsid w:val="00295460"/>
    <w:rsid w:val="00295680"/>
    <w:rsid w:val="00295C38"/>
    <w:rsid w:val="00295E79"/>
    <w:rsid w:val="00296811"/>
    <w:rsid w:val="00296981"/>
    <w:rsid w:val="00296984"/>
    <w:rsid w:val="00296B42"/>
    <w:rsid w:val="00296C86"/>
    <w:rsid w:val="00297485"/>
    <w:rsid w:val="002975BB"/>
    <w:rsid w:val="00297B05"/>
    <w:rsid w:val="00297BD1"/>
    <w:rsid w:val="002A0107"/>
    <w:rsid w:val="002A059D"/>
    <w:rsid w:val="002A0A17"/>
    <w:rsid w:val="002A1281"/>
    <w:rsid w:val="002A2364"/>
    <w:rsid w:val="002A27C5"/>
    <w:rsid w:val="002A2BDE"/>
    <w:rsid w:val="002A2DE2"/>
    <w:rsid w:val="002A30DC"/>
    <w:rsid w:val="002A3224"/>
    <w:rsid w:val="002A3760"/>
    <w:rsid w:val="002A3873"/>
    <w:rsid w:val="002A3D16"/>
    <w:rsid w:val="002A3E64"/>
    <w:rsid w:val="002A466B"/>
    <w:rsid w:val="002A467E"/>
    <w:rsid w:val="002A4E7E"/>
    <w:rsid w:val="002A55A2"/>
    <w:rsid w:val="002A5D62"/>
    <w:rsid w:val="002A5F59"/>
    <w:rsid w:val="002A6404"/>
    <w:rsid w:val="002A687A"/>
    <w:rsid w:val="002A68E9"/>
    <w:rsid w:val="002A71EB"/>
    <w:rsid w:val="002A724E"/>
    <w:rsid w:val="002A7726"/>
    <w:rsid w:val="002A7D4E"/>
    <w:rsid w:val="002B024A"/>
    <w:rsid w:val="002B0BD7"/>
    <w:rsid w:val="002B0C89"/>
    <w:rsid w:val="002B0CED"/>
    <w:rsid w:val="002B14B6"/>
    <w:rsid w:val="002B18D3"/>
    <w:rsid w:val="002B1D1B"/>
    <w:rsid w:val="002B1F89"/>
    <w:rsid w:val="002B2714"/>
    <w:rsid w:val="002B2723"/>
    <w:rsid w:val="002B347D"/>
    <w:rsid w:val="002B3510"/>
    <w:rsid w:val="002B354E"/>
    <w:rsid w:val="002B3BA5"/>
    <w:rsid w:val="002B3CC9"/>
    <w:rsid w:val="002B4262"/>
    <w:rsid w:val="002B443E"/>
    <w:rsid w:val="002B483C"/>
    <w:rsid w:val="002B4985"/>
    <w:rsid w:val="002B4D85"/>
    <w:rsid w:val="002B4F19"/>
    <w:rsid w:val="002B5810"/>
    <w:rsid w:val="002B5A14"/>
    <w:rsid w:val="002B5E75"/>
    <w:rsid w:val="002B60DE"/>
    <w:rsid w:val="002B6621"/>
    <w:rsid w:val="002B6AA0"/>
    <w:rsid w:val="002B6AB5"/>
    <w:rsid w:val="002B6D6C"/>
    <w:rsid w:val="002B6DB1"/>
    <w:rsid w:val="002B7682"/>
    <w:rsid w:val="002C00A8"/>
    <w:rsid w:val="002C023A"/>
    <w:rsid w:val="002C0461"/>
    <w:rsid w:val="002C04F2"/>
    <w:rsid w:val="002C0611"/>
    <w:rsid w:val="002C0853"/>
    <w:rsid w:val="002C0BCD"/>
    <w:rsid w:val="002C0D8D"/>
    <w:rsid w:val="002C1B45"/>
    <w:rsid w:val="002C1FE2"/>
    <w:rsid w:val="002C20B7"/>
    <w:rsid w:val="002C2168"/>
    <w:rsid w:val="002C21D5"/>
    <w:rsid w:val="002C2733"/>
    <w:rsid w:val="002C3153"/>
    <w:rsid w:val="002C3897"/>
    <w:rsid w:val="002C3BFD"/>
    <w:rsid w:val="002C3CEE"/>
    <w:rsid w:val="002C42A2"/>
    <w:rsid w:val="002C45B2"/>
    <w:rsid w:val="002C47EC"/>
    <w:rsid w:val="002C4D75"/>
    <w:rsid w:val="002C5050"/>
    <w:rsid w:val="002C51A0"/>
    <w:rsid w:val="002C5246"/>
    <w:rsid w:val="002C53F3"/>
    <w:rsid w:val="002C5452"/>
    <w:rsid w:val="002C54DA"/>
    <w:rsid w:val="002C5710"/>
    <w:rsid w:val="002C5F26"/>
    <w:rsid w:val="002C603C"/>
    <w:rsid w:val="002C60BA"/>
    <w:rsid w:val="002C6401"/>
    <w:rsid w:val="002C65AF"/>
    <w:rsid w:val="002C66C5"/>
    <w:rsid w:val="002C6816"/>
    <w:rsid w:val="002C6B8C"/>
    <w:rsid w:val="002C6D11"/>
    <w:rsid w:val="002C6D51"/>
    <w:rsid w:val="002C6DA0"/>
    <w:rsid w:val="002C7A1D"/>
    <w:rsid w:val="002D0864"/>
    <w:rsid w:val="002D0A5B"/>
    <w:rsid w:val="002D1D5C"/>
    <w:rsid w:val="002D2266"/>
    <w:rsid w:val="002D258F"/>
    <w:rsid w:val="002D3718"/>
    <w:rsid w:val="002D3956"/>
    <w:rsid w:val="002D3962"/>
    <w:rsid w:val="002D3E54"/>
    <w:rsid w:val="002D3F80"/>
    <w:rsid w:val="002D42B5"/>
    <w:rsid w:val="002D456E"/>
    <w:rsid w:val="002D4956"/>
    <w:rsid w:val="002D4A81"/>
    <w:rsid w:val="002D4B3F"/>
    <w:rsid w:val="002D4C27"/>
    <w:rsid w:val="002D5025"/>
    <w:rsid w:val="002D5067"/>
    <w:rsid w:val="002D5110"/>
    <w:rsid w:val="002D52B3"/>
    <w:rsid w:val="002D5B30"/>
    <w:rsid w:val="002D5B57"/>
    <w:rsid w:val="002D6122"/>
    <w:rsid w:val="002D6224"/>
    <w:rsid w:val="002D6968"/>
    <w:rsid w:val="002D6E23"/>
    <w:rsid w:val="002D73D9"/>
    <w:rsid w:val="002D77AE"/>
    <w:rsid w:val="002D7B03"/>
    <w:rsid w:val="002D7EAF"/>
    <w:rsid w:val="002E0132"/>
    <w:rsid w:val="002E01D4"/>
    <w:rsid w:val="002E198A"/>
    <w:rsid w:val="002E1D15"/>
    <w:rsid w:val="002E1D97"/>
    <w:rsid w:val="002E2823"/>
    <w:rsid w:val="002E2885"/>
    <w:rsid w:val="002E2BB9"/>
    <w:rsid w:val="002E2D92"/>
    <w:rsid w:val="002E2F80"/>
    <w:rsid w:val="002E3EA4"/>
    <w:rsid w:val="002E4203"/>
    <w:rsid w:val="002E433D"/>
    <w:rsid w:val="002E45B7"/>
    <w:rsid w:val="002E47EE"/>
    <w:rsid w:val="002E4B9C"/>
    <w:rsid w:val="002E5347"/>
    <w:rsid w:val="002E5BFF"/>
    <w:rsid w:val="002E5C80"/>
    <w:rsid w:val="002E5D81"/>
    <w:rsid w:val="002E5DC3"/>
    <w:rsid w:val="002E5DC8"/>
    <w:rsid w:val="002E5FE7"/>
    <w:rsid w:val="002E64D5"/>
    <w:rsid w:val="002E6867"/>
    <w:rsid w:val="002E696F"/>
    <w:rsid w:val="002E6A75"/>
    <w:rsid w:val="002E6C9E"/>
    <w:rsid w:val="002F0230"/>
    <w:rsid w:val="002F0981"/>
    <w:rsid w:val="002F0C83"/>
    <w:rsid w:val="002F1346"/>
    <w:rsid w:val="002F1A4B"/>
    <w:rsid w:val="002F226D"/>
    <w:rsid w:val="002F2D8B"/>
    <w:rsid w:val="002F2F18"/>
    <w:rsid w:val="002F3442"/>
    <w:rsid w:val="002F3D91"/>
    <w:rsid w:val="002F43A1"/>
    <w:rsid w:val="002F4536"/>
    <w:rsid w:val="002F4559"/>
    <w:rsid w:val="002F4AB3"/>
    <w:rsid w:val="002F4F68"/>
    <w:rsid w:val="002F51CE"/>
    <w:rsid w:val="002F5307"/>
    <w:rsid w:val="002F63C0"/>
    <w:rsid w:val="002F6665"/>
    <w:rsid w:val="002F6FA5"/>
    <w:rsid w:val="002F7074"/>
    <w:rsid w:val="002F7A18"/>
    <w:rsid w:val="002F7AF8"/>
    <w:rsid w:val="002F7B38"/>
    <w:rsid w:val="002F7B9E"/>
    <w:rsid w:val="002F7BC5"/>
    <w:rsid w:val="002F7FB1"/>
    <w:rsid w:val="00300044"/>
    <w:rsid w:val="0030035A"/>
    <w:rsid w:val="003003E2"/>
    <w:rsid w:val="003003EC"/>
    <w:rsid w:val="00300852"/>
    <w:rsid w:val="00300EAD"/>
    <w:rsid w:val="00300FD7"/>
    <w:rsid w:val="00301463"/>
    <w:rsid w:val="003014E6"/>
    <w:rsid w:val="003017BA"/>
    <w:rsid w:val="003017D3"/>
    <w:rsid w:val="003019B7"/>
    <w:rsid w:val="00301E28"/>
    <w:rsid w:val="00301FAF"/>
    <w:rsid w:val="00302A80"/>
    <w:rsid w:val="00302E39"/>
    <w:rsid w:val="00302F33"/>
    <w:rsid w:val="00303158"/>
    <w:rsid w:val="003032DB"/>
    <w:rsid w:val="003035C1"/>
    <w:rsid w:val="003043DB"/>
    <w:rsid w:val="0030441C"/>
    <w:rsid w:val="003044E4"/>
    <w:rsid w:val="003048D1"/>
    <w:rsid w:val="00304EBF"/>
    <w:rsid w:val="00305011"/>
    <w:rsid w:val="00305109"/>
    <w:rsid w:val="0030518B"/>
    <w:rsid w:val="003054EB"/>
    <w:rsid w:val="0030560B"/>
    <w:rsid w:val="00305BE3"/>
    <w:rsid w:val="00305C15"/>
    <w:rsid w:val="00305ED2"/>
    <w:rsid w:val="003062C3"/>
    <w:rsid w:val="0030676D"/>
    <w:rsid w:val="0030686A"/>
    <w:rsid w:val="00306C01"/>
    <w:rsid w:val="003073AA"/>
    <w:rsid w:val="0031065C"/>
    <w:rsid w:val="00310F78"/>
    <w:rsid w:val="00311137"/>
    <w:rsid w:val="003112A4"/>
    <w:rsid w:val="003120DF"/>
    <w:rsid w:val="003122A5"/>
    <w:rsid w:val="00313312"/>
    <w:rsid w:val="00313632"/>
    <w:rsid w:val="00313936"/>
    <w:rsid w:val="00313AC0"/>
    <w:rsid w:val="00313EAB"/>
    <w:rsid w:val="0031443D"/>
    <w:rsid w:val="00314A0B"/>
    <w:rsid w:val="00315166"/>
    <w:rsid w:val="00315419"/>
    <w:rsid w:val="00315BD6"/>
    <w:rsid w:val="00315F52"/>
    <w:rsid w:val="003168C9"/>
    <w:rsid w:val="003169AF"/>
    <w:rsid w:val="00316B64"/>
    <w:rsid w:val="00316D2C"/>
    <w:rsid w:val="0031705A"/>
    <w:rsid w:val="00317354"/>
    <w:rsid w:val="0031764F"/>
    <w:rsid w:val="003176DF"/>
    <w:rsid w:val="003200AE"/>
    <w:rsid w:val="0032075F"/>
    <w:rsid w:val="00320B89"/>
    <w:rsid w:val="00320EBE"/>
    <w:rsid w:val="00321095"/>
    <w:rsid w:val="0032139E"/>
    <w:rsid w:val="00321720"/>
    <w:rsid w:val="00321933"/>
    <w:rsid w:val="00321AD3"/>
    <w:rsid w:val="00321FC6"/>
    <w:rsid w:val="0032243C"/>
    <w:rsid w:val="00322443"/>
    <w:rsid w:val="00322CDF"/>
    <w:rsid w:val="00322EA3"/>
    <w:rsid w:val="00323A80"/>
    <w:rsid w:val="0032405D"/>
    <w:rsid w:val="003242CC"/>
    <w:rsid w:val="003244F5"/>
    <w:rsid w:val="0032466A"/>
    <w:rsid w:val="003248C2"/>
    <w:rsid w:val="00324B85"/>
    <w:rsid w:val="0032502B"/>
    <w:rsid w:val="00325889"/>
    <w:rsid w:val="00325955"/>
    <w:rsid w:val="00326414"/>
    <w:rsid w:val="00326756"/>
    <w:rsid w:val="0032684E"/>
    <w:rsid w:val="00326AE5"/>
    <w:rsid w:val="00326C2C"/>
    <w:rsid w:val="003271A1"/>
    <w:rsid w:val="003275CE"/>
    <w:rsid w:val="003278B4"/>
    <w:rsid w:val="00327BA2"/>
    <w:rsid w:val="00327C89"/>
    <w:rsid w:val="0033002F"/>
    <w:rsid w:val="00331303"/>
    <w:rsid w:val="00331380"/>
    <w:rsid w:val="00331858"/>
    <w:rsid w:val="00331A28"/>
    <w:rsid w:val="00331E86"/>
    <w:rsid w:val="0033205E"/>
    <w:rsid w:val="0033243E"/>
    <w:rsid w:val="00332A1F"/>
    <w:rsid w:val="00332C65"/>
    <w:rsid w:val="0033301E"/>
    <w:rsid w:val="0033319E"/>
    <w:rsid w:val="003332B8"/>
    <w:rsid w:val="0033360B"/>
    <w:rsid w:val="00333AFE"/>
    <w:rsid w:val="00333B04"/>
    <w:rsid w:val="00333B31"/>
    <w:rsid w:val="00333D05"/>
    <w:rsid w:val="00334233"/>
    <w:rsid w:val="00334576"/>
    <w:rsid w:val="00334E8E"/>
    <w:rsid w:val="00334FF3"/>
    <w:rsid w:val="003352E2"/>
    <w:rsid w:val="00336345"/>
    <w:rsid w:val="00336F97"/>
    <w:rsid w:val="003375B4"/>
    <w:rsid w:val="003379B1"/>
    <w:rsid w:val="003379CF"/>
    <w:rsid w:val="00340009"/>
    <w:rsid w:val="00340AC9"/>
    <w:rsid w:val="00340B71"/>
    <w:rsid w:val="0034115F"/>
    <w:rsid w:val="003416FD"/>
    <w:rsid w:val="00341C35"/>
    <w:rsid w:val="003420E9"/>
    <w:rsid w:val="00342D98"/>
    <w:rsid w:val="00342E89"/>
    <w:rsid w:val="00342EB6"/>
    <w:rsid w:val="00342F68"/>
    <w:rsid w:val="00342FA1"/>
    <w:rsid w:val="003431B7"/>
    <w:rsid w:val="003433E1"/>
    <w:rsid w:val="00343724"/>
    <w:rsid w:val="003437A6"/>
    <w:rsid w:val="00343A48"/>
    <w:rsid w:val="00343E5E"/>
    <w:rsid w:val="00344114"/>
    <w:rsid w:val="003447EC"/>
    <w:rsid w:val="00344FD1"/>
    <w:rsid w:val="00345167"/>
    <w:rsid w:val="003452DE"/>
    <w:rsid w:val="0034559E"/>
    <w:rsid w:val="0034689A"/>
    <w:rsid w:val="00346BD3"/>
    <w:rsid w:val="00346E62"/>
    <w:rsid w:val="00346FD7"/>
    <w:rsid w:val="00347211"/>
    <w:rsid w:val="00347455"/>
    <w:rsid w:val="00347C65"/>
    <w:rsid w:val="00347F98"/>
    <w:rsid w:val="00350125"/>
    <w:rsid w:val="0035043F"/>
    <w:rsid w:val="003508C9"/>
    <w:rsid w:val="00350CE1"/>
    <w:rsid w:val="00351095"/>
    <w:rsid w:val="0035128A"/>
    <w:rsid w:val="00351614"/>
    <w:rsid w:val="003518BF"/>
    <w:rsid w:val="00351A6E"/>
    <w:rsid w:val="00351A7D"/>
    <w:rsid w:val="00351CC5"/>
    <w:rsid w:val="00351EFE"/>
    <w:rsid w:val="003527AD"/>
    <w:rsid w:val="00352C63"/>
    <w:rsid w:val="00352CD7"/>
    <w:rsid w:val="00352E81"/>
    <w:rsid w:val="00353222"/>
    <w:rsid w:val="003536F0"/>
    <w:rsid w:val="00353C14"/>
    <w:rsid w:val="00353C77"/>
    <w:rsid w:val="00353F50"/>
    <w:rsid w:val="00354CE8"/>
    <w:rsid w:val="00354E15"/>
    <w:rsid w:val="00355218"/>
    <w:rsid w:val="0035536F"/>
    <w:rsid w:val="00355CA3"/>
    <w:rsid w:val="00355D08"/>
    <w:rsid w:val="003568A4"/>
    <w:rsid w:val="00356A85"/>
    <w:rsid w:val="00356EB9"/>
    <w:rsid w:val="003602BF"/>
    <w:rsid w:val="003603DE"/>
    <w:rsid w:val="0036065C"/>
    <w:rsid w:val="00360B32"/>
    <w:rsid w:val="00360D5F"/>
    <w:rsid w:val="00360D95"/>
    <w:rsid w:val="0036119F"/>
    <w:rsid w:val="00361A1A"/>
    <w:rsid w:val="00361FC8"/>
    <w:rsid w:val="00362D3C"/>
    <w:rsid w:val="00362DCE"/>
    <w:rsid w:val="0036333C"/>
    <w:rsid w:val="0036347C"/>
    <w:rsid w:val="0036349D"/>
    <w:rsid w:val="00363616"/>
    <w:rsid w:val="00363722"/>
    <w:rsid w:val="00363CD9"/>
    <w:rsid w:val="00364136"/>
    <w:rsid w:val="00364419"/>
    <w:rsid w:val="00364D7D"/>
    <w:rsid w:val="00364FC3"/>
    <w:rsid w:val="0036542F"/>
    <w:rsid w:val="00365CE8"/>
    <w:rsid w:val="003669D7"/>
    <w:rsid w:val="00366BBE"/>
    <w:rsid w:val="00366F66"/>
    <w:rsid w:val="00366FCD"/>
    <w:rsid w:val="003677AC"/>
    <w:rsid w:val="00367CCE"/>
    <w:rsid w:val="00367D80"/>
    <w:rsid w:val="00367F68"/>
    <w:rsid w:val="00367FBA"/>
    <w:rsid w:val="003701D2"/>
    <w:rsid w:val="003706AE"/>
    <w:rsid w:val="003707C5"/>
    <w:rsid w:val="00370959"/>
    <w:rsid w:val="00370C86"/>
    <w:rsid w:val="0037135D"/>
    <w:rsid w:val="00371363"/>
    <w:rsid w:val="00371732"/>
    <w:rsid w:val="0037175D"/>
    <w:rsid w:val="003717B0"/>
    <w:rsid w:val="00371FD1"/>
    <w:rsid w:val="00372CC5"/>
    <w:rsid w:val="00372FBC"/>
    <w:rsid w:val="003735BA"/>
    <w:rsid w:val="0037394D"/>
    <w:rsid w:val="00374329"/>
    <w:rsid w:val="00374BD2"/>
    <w:rsid w:val="00374FB5"/>
    <w:rsid w:val="00375291"/>
    <w:rsid w:val="00375885"/>
    <w:rsid w:val="00376842"/>
    <w:rsid w:val="00376C43"/>
    <w:rsid w:val="00377814"/>
    <w:rsid w:val="003778DF"/>
    <w:rsid w:val="00377A0E"/>
    <w:rsid w:val="00377D0F"/>
    <w:rsid w:val="00377D51"/>
    <w:rsid w:val="00377D7D"/>
    <w:rsid w:val="0038092F"/>
    <w:rsid w:val="00380A5F"/>
    <w:rsid w:val="00380FD8"/>
    <w:rsid w:val="0038136A"/>
    <w:rsid w:val="00381717"/>
    <w:rsid w:val="00382257"/>
    <w:rsid w:val="003822B3"/>
    <w:rsid w:val="00382323"/>
    <w:rsid w:val="0038265A"/>
    <w:rsid w:val="00382713"/>
    <w:rsid w:val="00382776"/>
    <w:rsid w:val="00382A4D"/>
    <w:rsid w:val="0038325A"/>
    <w:rsid w:val="00383C94"/>
    <w:rsid w:val="00384879"/>
    <w:rsid w:val="00384B82"/>
    <w:rsid w:val="00384F8D"/>
    <w:rsid w:val="00385075"/>
    <w:rsid w:val="00385779"/>
    <w:rsid w:val="0038610D"/>
    <w:rsid w:val="0038629D"/>
    <w:rsid w:val="00386A8D"/>
    <w:rsid w:val="00386E64"/>
    <w:rsid w:val="00387643"/>
    <w:rsid w:val="00387DB1"/>
    <w:rsid w:val="00387E1D"/>
    <w:rsid w:val="003900BA"/>
    <w:rsid w:val="00390171"/>
    <w:rsid w:val="0039049B"/>
    <w:rsid w:val="00390528"/>
    <w:rsid w:val="00390A00"/>
    <w:rsid w:val="00390CBC"/>
    <w:rsid w:val="00390E55"/>
    <w:rsid w:val="0039136F"/>
    <w:rsid w:val="003916C9"/>
    <w:rsid w:val="00391D1B"/>
    <w:rsid w:val="003920F0"/>
    <w:rsid w:val="003923DB"/>
    <w:rsid w:val="00393333"/>
    <w:rsid w:val="00393E7A"/>
    <w:rsid w:val="003945D0"/>
    <w:rsid w:val="003948C3"/>
    <w:rsid w:val="0039497A"/>
    <w:rsid w:val="00394A5D"/>
    <w:rsid w:val="00394B8A"/>
    <w:rsid w:val="00394C63"/>
    <w:rsid w:val="0039589D"/>
    <w:rsid w:val="00395BA3"/>
    <w:rsid w:val="00395D76"/>
    <w:rsid w:val="00396436"/>
    <w:rsid w:val="00396656"/>
    <w:rsid w:val="00396F1A"/>
    <w:rsid w:val="00396FF3"/>
    <w:rsid w:val="003971FC"/>
    <w:rsid w:val="003A0072"/>
    <w:rsid w:val="003A0225"/>
    <w:rsid w:val="003A0529"/>
    <w:rsid w:val="003A052D"/>
    <w:rsid w:val="003A0628"/>
    <w:rsid w:val="003A0666"/>
    <w:rsid w:val="003A073B"/>
    <w:rsid w:val="003A084C"/>
    <w:rsid w:val="003A0905"/>
    <w:rsid w:val="003A0BAD"/>
    <w:rsid w:val="003A0DBF"/>
    <w:rsid w:val="003A148A"/>
    <w:rsid w:val="003A1991"/>
    <w:rsid w:val="003A1A01"/>
    <w:rsid w:val="003A1C4E"/>
    <w:rsid w:val="003A212D"/>
    <w:rsid w:val="003A2247"/>
    <w:rsid w:val="003A248B"/>
    <w:rsid w:val="003A2769"/>
    <w:rsid w:val="003A2863"/>
    <w:rsid w:val="003A2B71"/>
    <w:rsid w:val="003A3036"/>
    <w:rsid w:val="003A325A"/>
    <w:rsid w:val="003A3302"/>
    <w:rsid w:val="003A34D8"/>
    <w:rsid w:val="003A35CF"/>
    <w:rsid w:val="003A36F2"/>
    <w:rsid w:val="003A3A7E"/>
    <w:rsid w:val="003A3F39"/>
    <w:rsid w:val="003A3FFF"/>
    <w:rsid w:val="003A4B4D"/>
    <w:rsid w:val="003A4C59"/>
    <w:rsid w:val="003A52C3"/>
    <w:rsid w:val="003A5350"/>
    <w:rsid w:val="003A55D9"/>
    <w:rsid w:val="003A59AD"/>
    <w:rsid w:val="003A5F84"/>
    <w:rsid w:val="003A6737"/>
    <w:rsid w:val="003A69B2"/>
    <w:rsid w:val="003A6C94"/>
    <w:rsid w:val="003A7030"/>
    <w:rsid w:val="003A775D"/>
    <w:rsid w:val="003B041D"/>
    <w:rsid w:val="003B0829"/>
    <w:rsid w:val="003B09DC"/>
    <w:rsid w:val="003B0D4C"/>
    <w:rsid w:val="003B141A"/>
    <w:rsid w:val="003B1686"/>
    <w:rsid w:val="003B180E"/>
    <w:rsid w:val="003B1865"/>
    <w:rsid w:val="003B1EF3"/>
    <w:rsid w:val="003B257B"/>
    <w:rsid w:val="003B2A25"/>
    <w:rsid w:val="003B2D7B"/>
    <w:rsid w:val="003B2D8D"/>
    <w:rsid w:val="003B2E03"/>
    <w:rsid w:val="003B351C"/>
    <w:rsid w:val="003B3825"/>
    <w:rsid w:val="003B3D59"/>
    <w:rsid w:val="003B4071"/>
    <w:rsid w:val="003B40CF"/>
    <w:rsid w:val="003B4135"/>
    <w:rsid w:val="003B42B0"/>
    <w:rsid w:val="003B436E"/>
    <w:rsid w:val="003B4E28"/>
    <w:rsid w:val="003B4F8A"/>
    <w:rsid w:val="003B506C"/>
    <w:rsid w:val="003B50B3"/>
    <w:rsid w:val="003B531F"/>
    <w:rsid w:val="003B565C"/>
    <w:rsid w:val="003B5E25"/>
    <w:rsid w:val="003B6208"/>
    <w:rsid w:val="003B668E"/>
    <w:rsid w:val="003B7268"/>
    <w:rsid w:val="003B7426"/>
    <w:rsid w:val="003B7854"/>
    <w:rsid w:val="003B7992"/>
    <w:rsid w:val="003B7E8C"/>
    <w:rsid w:val="003B7FD7"/>
    <w:rsid w:val="003C0634"/>
    <w:rsid w:val="003C0993"/>
    <w:rsid w:val="003C0C97"/>
    <w:rsid w:val="003C0DF8"/>
    <w:rsid w:val="003C0F56"/>
    <w:rsid w:val="003C1788"/>
    <w:rsid w:val="003C1AD6"/>
    <w:rsid w:val="003C1BE5"/>
    <w:rsid w:val="003C1EF7"/>
    <w:rsid w:val="003C2590"/>
    <w:rsid w:val="003C2A3C"/>
    <w:rsid w:val="003C2B58"/>
    <w:rsid w:val="003C2BDF"/>
    <w:rsid w:val="003C2EAB"/>
    <w:rsid w:val="003C367D"/>
    <w:rsid w:val="003C3BAB"/>
    <w:rsid w:val="003C3CEF"/>
    <w:rsid w:val="003C422D"/>
    <w:rsid w:val="003C4B3C"/>
    <w:rsid w:val="003C4DEE"/>
    <w:rsid w:val="003C526C"/>
    <w:rsid w:val="003C5899"/>
    <w:rsid w:val="003C5B8D"/>
    <w:rsid w:val="003C614B"/>
    <w:rsid w:val="003C6663"/>
    <w:rsid w:val="003C68CE"/>
    <w:rsid w:val="003C6905"/>
    <w:rsid w:val="003C6B59"/>
    <w:rsid w:val="003C6C5C"/>
    <w:rsid w:val="003C6CD1"/>
    <w:rsid w:val="003C714A"/>
    <w:rsid w:val="003C763A"/>
    <w:rsid w:val="003C77FA"/>
    <w:rsid w:val="003C79E9"/>
    <w:rsid w:val="003D02B0"/>
    <w:rsid w:val="003D04C0"/>
    <w:rsid w:val="003D0653"/>
    <w:rsid w:val="003D0EE5"/>
    <w:rsid w:val="003D1731"/>
    <w:rsid w:val="003D2123"/>
    <w:rsid w:val="003D2353"/>
    <w:rsid w:val="003D2574"/>
    <w:rsid w:val="003D26E2"/>
    <w:rsid w:val="003D26E7"/>
    <w:rsid w:val="003D2B26"/>
    <w:rsid w:val="003D2E28"/>
    <w:rsid w:val="003D3277"/>
    <w:rsid w:val="003D3366"/>
    <w:rsid w:val="003D37ED"/>
    <w:rsid w:val="003D3F58"/>
    <w:rsid w:val="003D3FB5"/>
    <w:rsid w:val="003D496A"/>
    <w:rsid w:val="003D4D80"/>
    <w:rsid w:val="003D4DFC"/>
    <w:rsid w:val="003D4E34"/>
    <w:rsid w:val="003D5075"/>
    <w:rsid w:val="003D515A"/>
    <w:rsid w:val="003D5228"/>
    <w:rsid w:val="003D527D"/>
    <w:rsid w:val="003D5663"/>
    <w:rsid w:val="003D59E9"/>
    <w:rsid w:val="003D5D15"/>
    <w:rsid w:val="003D5DC3"/>
    <w:rsid w:val="003D6137"/>
    <w:rsid w:val="003D6936"/>
    <w:rsid w:val="003D6A43"/>
    <w:rsid w:val="003D6D1C"/>
    <w:rsid w:val="003D6E39"/>
    <w:rsid w:val="003D716D"/>
    <w:rsid w:val="003D7C2D"/>
    <w:rsid w:val="003D7F65"/>
    <w:rsid w:val="003E026F"/>
    <w:rsid w:val="003E0285"/>
    <w:rsid w:val="003E0BD5"/>
    <w:rsid w:val="003E1185"/>
    <w:rsid w:val="003E1481"/>
    <w:rsid w:val="003E17F1"/>
    <w:rsid w:val="003E1D65"/>
    <w:rsid w:val="003E1F0F"/>
    <w:rsid w:val="003E2056"/>
    <w:rsid w:val="003E28DE"/>
    <w:rsid w:val="003E2E27"/>
    <w:rsid w:val="003E33E1"/>
    <w:rsid w:val="003E33F0"/>
    <w:rsid w:val="003E348F"/>
    <w:rsid w:val="003E38A1"/>
    <w:rsid w:val="003E3F0F"/>
    <w:rsid w:val="003E400B"/>
    <w:rsid w:val="003E5290"/>
    <w:rsid w:val="003E6591"/>
    <w:rsid w:val="003E6B91"/>
    <w:rsid w:val="003E6BE0"/>
    <w:rsid w:val="003E7271"/>
    <w:rsid w:val="003E73E3"/>
    <w:rsid w:val="003E7C3B"/>
    <w:rsid w:val="003E7D3E"/>
    <w:rsid w:val="003E7F86"/>
    <w:rsid w:val="003F00D0"/>
    <w:rsid w:val="003F03A7"/>
    <w:rsid w:val="003F1009"/>
    <w:rsid w:val="003F1276"/>
    <w:rsid w:val="003F1914"/>
    <w:rsid w:val="003F21D4"/>
    <w:rsid w:val="003F22D1"/>
    <w:rsid w:val="003F2479"/>
    <w:rsid w:val="003F24D0"/>
    <w:rsid w:val="003F2E58"/>
    <w:rsid w:val="003F2FC4"/>
    <w:rsid w:val="003F305C"/>
    <w:rsid w:val="003F39B5"/>
    <w:rsid w:val="003F3D40"/>
    <w:rsid w:val="003F3F60"/>
    <w:rsid w:val="003F4414"/>
    <w:rsid w:val="003F4CCF"/>
    <w:rsid w:val="003F5224"/>
    <w:rsid w:val="003F5553"/>
    <w:rsid w:val="003F5587"/>
    <w:rsid w:val="003F5BAD"/>
    <w:rsid w:val="003F661B"/>
    <w:rsid w:val="003F7088"/>
    <w:rsid w:val="003F76BF"/>
    <w:rsid w:val="003F79B4"/>
    <w:rsid w:val="003F7E14"/>
    <w:rsid w:val="003F7E51"/>
    <w:rsid w:val="0040020E"/>
    <w:rsid w:val="0040041E"/>
    <w:rsid w:val="004004AF"/>
    <w:rsid w:val="00400520"/>
    <w:rsid w:val="00400F37"/>
    <w:rsid w:val="004015FA"/>
    <w:rsid w:val="004017D5"/>
    <w:rsid w:val="004019BA"/>
    <w:rsid w:val="00401AC6"/>
    <w:rsid w:val="00401AE4"/>
    <w:rsid w:val="00401F14"/>
    <w:rsid w:val="00402374"/>
    <w:rsid w:val="00402DC0"/>
    <w:rsid w:val="00403B22"/>
    <w:rsid w:val="00403F84"/>
    <w:rsid w:val="004044F5"/>
    <w:rsid w:val="00404805"/>
    <w:rsid w:val="00404B1D"/>
    <w:rsid w:val="00404D6A"/>
    <w:rsid w:val="00404F99"/>
    <w:rsid w:val="00405568"/>
    <w:rsid w:val="00405E3B"/>
    <w:rsid w:val="0040622E"/>
    <w:rsid w:val="00406526"/>
    <w:rsid w:val="0040668C"/>
    <w:rsid w:val="00406733"/>
    <w:rsid w:val="00406793"/>
    <w:rsid w:val="00406D38"/>
    <w:rsid w:val="00407BB1"/>
    <w:rsid w:val="00407EDB"/>
    <w:rsid w:val="00410B04"/>
    <w:rsid w:val="00410C00"/>
    <w:rsid w:val="00410F67"/>
    <w:rsid w:val="00410F83"/>
    <w:rsid w:val="004111B7"/>
    <w:rsid w:val="00411394"/>
    <w:rsid w:val="004113A1"/>
    <w:rsid w:val="00411437"/>
    <w:rsid w:val="0041209F"/>
    <w:rsid w:val="0041272D"/>
    <w:rsid w:val="00412A9C"/>
    <w:rsid w:val="00412ABE"/>
    <w:rsid w:val="0041321C"/>
    <w:rsid w:val="00413732"/>
    <w:rsid w:val="00414058"/>
    <w:rsid w:val="00414AF9"/>
    <w:rsid w:val="00414C03"/>
    <w:rsid w:val="00415169"/>
    <w:rsid w:val="00415B44"/>
    <w:rsid w:val="00415C43"/>
    <w:rsid w:val="00415D59"/>
    <w:rsid w:val="00416127"/>
    <w:rsid w:val="00416235"/>
    <w:rsid w:val="00416260"/>
    <w:rsid w:val="00416F62"/>
    <w:rsid w:val="00417AB8"/>
    <w:rsid w:val="00417CB2"/>
    <w:rsid w:val="00420143"/>
    <w:rsid w:val="00420182"/>
    <w:rsid w:val="00420336"/>
    <w:rsid w:val="00420A64"/>
    <w:rsid w:val="00420B5D"/>
    <w:rsid w:val="00420B5E"/>
    <w:rsid w:val="00420D65"/>
    <w:rsid w:val="00421230"/>
    <w:rsid w:val="00421268"/>
    <w:rsid w:val="00421482"/>
    <w:rsid w:val="00421549"/>
    <w:rsid w:val="004221EB"/>
    <w:rsid w:val="00422FE0"/>
    <w:rsid w:val="00422FEC"/>
    <w:rsid w:val="0042311E"/>
    <w:rsid w:val="0042315E"/>
    <w:rsid w:val="004236E9"/>
    <w:rsid w:val="0042385D"/>
    <w:rsid w:val="00423902"/>
    <w:rsid w:val="0042435C"/>
    <w:rsid w:val="00425314"/>
    <w:rsid w:val="004256D8"/>
    <w:rsid w:val="0042584A"/>
    <w:rsid w:val="004259AC"/>
    <w:rsid w:val="00426882"/>
    <w:rsid w:val="004268D9"/>
    <w:rsid w:val="004274A3"/>
    <w:rsid w:val="00427A9E"/>
    <w:rsid w:val="00427C68"/>
    <w:rsid w:val="00427D22"/>
    <w:rsid w:val="004301CD"/>
    <w:rsid w:val="004303F5"/>
    <w:rsid w:val="00430766"/>
    <w:rsid w:val="00430A83"/>
    <w:rsid w:val="00430BAE"/>
    <w:rsid w:val="00430D65"/>
    <w:rsid w:val="0043131E"/>
    <w:rsid w:val="004313F8"/>
    <w:rsid w:val="00431E32"/>
    <w:rsid w:val="00431F51"/>
    <w:rsid w:val="004325BC"/>
    <w:rsid w:val="004328B3"/>
    <w:rsid w:val="00432A87"/>
    <w:rsid w:val="00432C7C"/>
    <w:rsid w:val="00433434"/>
    <w:rsid w:val="0043346B"/>
    <w:rsid w:val="00433647"/>
    <w:rsid w:val="00433D90"/>
    <w:rsid w:val="00433FA3"/>
    <w:rsid w:val="0043429A"/>
    <w:rsid w:val="00434303"/>
    <w:rsid w:val="00434DCC"/>
    <w:rsid w:val="00434E1C"/>
    <w:rsid w:val="00434F11"/>
    <w:rsid w:val="00434FD3"/>
    <w:rsid w:val="004356A6"/>
    <w:rsid w:val="00435CC1"/>
    <w:rsid w:val="00436946"/>
    <w:rsid w:val="00436F01"/>
    <w:rsid w:val="004374B0"/>
    <w:rsid w:val="00437665"/>
    <w:rsid w:val="00437813"/>
    <w:rsid w:val="0044037A"/>
    <w:rsid w:val="0044092A"/>
    <w:rsid w:val="00440991"/>
    <w:rsid w:val="00440D69"/>
    <w:rsid w:val="00440F33"/>
    <w:rsid w:val="00440F6A"/>
    <w:rsid w:val="0044109C"/>
    <w:rsid w:val="00441939"/>
    <w:rsid w:val="00441A00"/>
    <w:rsid w:val="0044240A"/>
    <w:rsid w:val="00442503"/>
    <w:rsid w:val="00442A3B"/>
    <w:rsid w:val="00442BD4"/>
    <w:rsid w:val="004433FF"/>
    <w:rsid w:val="00443730"/>
    <w:rsid w:val="004437E2"/>
    <w:rsid w:val="00443A74"/>
    <w:rsid w:val="00443AE7"/>
    <w:rsid w:val="00443CF3"/>
    <w:rsid w:val="00443D1B"/>
    <w:rsid w:val="00443F8B"/>
    <w:rsid w:val="0044441A"/>
    <w:rsid w:val="00444907"/>
    <w:rsid w:val="00445174"/>
    <w:rsid w:val="00445254"/>
    <w:rsid w:val="0044590A"/>
    <w:rsid w:val="00445C15"/>
    <w:rsid w:val="00447146"/>
    <w:rsid w:val="0044741D"/>
    <w:rsid w:val="00447444"/>
    <w:rsid w:val="00450F12"/>
    <w:rsid w:val="004519EA"/>
    <w:rsid w:val="00451EE1"/>
    <w:rsid w:val="0045202E"/>
    <w:rsid w:val="00452617"/>
    <w:rsid w:val="00452CA0"/>
    <w:rsid w:val="00452D22"/>
    <w:rsid w:val="00452EF8"/>
    <w:rsid w:val="00452F5F"/>
    <w:rsid w:val="004533E8"/>
    <w:rsid w:val="00453619"/>
    <w:rsid w:val="00453A9C"/>
    <w:rsid w:val="0045407C"/>
    <w:rsid w:val="00454090"/>
    <w:rsid w:val="00454916"/>
    <w:rsid w:val="00455490"/>
    <w:rsid w:val="00455571"/>
    <w:rsid w:val="00455674"/>
    <w:rsid w:val="00455756"/>
    <w:rsid w:val="00455EB4"/>
    <w:rsid w:val="0045660F"/>
    <w:rsid w:val="00456990"/>
    <w:rsid w:val="00457180"/>
    <w:rsid w:val="004577B8"/>
    <w:rsid w:val="00457A37"/>
    <w:rsid w:val="00457BFF"/>
    <w:rsid w:val="00457FAD"/>
    <w:rsid w:val="00460118"/>
    <w:rsid w:val="00460186"/>
    <w:rsid w:val="00460559"/>
    <w:rsid w:val="00460BA2"/>
    <w:rsid w:val="00460F9F"/>
    <w:rsid w:val="00461032"/>
    <w:rsid w:val="00461199"/>
    <w:rsid w:val="0046225A"/>
    <w:rsid w:val="00462402"/>
    <w:rsid w:val="004627D7"/>
    <w:rsid w:val="00462FA5"/>
    <w:rsid w:val="00463082"/>
    <w:rsid w:val="00463A93"/>
    <w:rsid w:val="00463BE4"/>
    <w:rsid w:val="00463CE4"/>
    <w:rsid w:val="00464280"/>
    <w:rsid w:val="004644E0"/>
    <w:rsid w:val="00464721"/>
    <w:rsid w:val="00464B01"/>
    <w:rsid w:val="00464CA3"/>
    <w:rsid w:val="0046509B"/>
    <w:rsid w:val="0046514B"/>
    <w:rsid w:val="0046543D"/>
    <w:rsid w:val="0046547B"/>
    <w:rsid w:val="0046594C"/>
    <w:rsid w:val="00465F9E"/>
    <w:rsid w:val="004662C4"/>
    <w:rsid w:val="004662D5"/>
    <w:rsid w:val="004664C6"/>
    <w:rsid w:val="004667A8"/>
    <w:rsid w:val="00466CFA"/>
    <w:rsid w:val="00466D08"/>
    <w:rsid w:val="00466E56"/>
    <w:rsid w:val="0046770C"/>
    <w:rsid w:val="00467A3D"/>
    <w:rsid w:val="00467B37"/>
    <w:rsid w:val="00467C99"/>
    <w:rsid w:val="004706A2"/>
    <w:rsid w:val="00470CC6"/>
    <w:rsid w:val="00470FD6"/>
    <w:rsid w:val="0047112C"/>
    <w:rsid w:val="00471195"/>
    <w:rsid w:val="004712BD"/>
    <w:rsid w:val="00471449"/>
    <w:rsid w:val="0047170B"/>
    <w:rsid w:val="00472549"/>
    <w:rsid w:val="00472708"/>
    <w:rsid w:val="00472826"/>
    <w:rsid w:val="00472B9D"/>
    <w:rsid w:val="0047323A"/>
    <w:rsid w:val="00473660"/>
    <w:rsid w:val="004737B7"/>
    <w:rsid w:val="00473A72"/>
    <w:rsid w:val="00473EE4"/>
    <w:rsid w:val="00474609"/>
    <w:rsid w:val="0047553B"/>
    <w:rsid w:val="00475A1B"/>
    <w:rsid w:val="004768D2"/>
    <w:rsid w:val="00476C2E"/>
    <w:rsid w:val="00476F3E"/>
    <w:rsid w:val="00477061"/>
    <w:rsid w:val="00477098"/>
    <w:rsid w:val="004773A7"/>
    <w:rsid w:val="00477683"/>
    <w:rsid w:val="00477740"/>
    <w:rsid w:val="004777BC"/>
    <w:rsid w:val="00477A56"/>
    <w:rsid w:val="0048132B"/>
    <w:rsid w:val="004814BB"/>
    <w:rsid w:val="00481BF4"/>
    <w:rsid w:val="0048223D"/>
    <w:rsid w:val="00482CEF"/>
    <w:rsid w:val="00482D6C"/>
    <w:rsid w:val="00482F60"/>
    <w:rsid w:val="004836D9"/>
    <w:rsid w:val="00483816"/>
    <w:rsid w:val="00483A96"/>
    <w:rsid w:val="004840AA"/>
    <w:rsid w:val="00484212"/>
    <w:rsid w:val="004842D3"/>
    <w:rsid w:val="004844D5"/>
    <w:rsid w:val="00484E20"/>
    <w:rsid w:val="00484EAC"/>
    <w:rsid w:val="00485653"/>
    <w:rsid w:val="00486132"/>
    <w:rsid w:val="00486486"/>
    <w:rsid w:val="00486C90"/>
    <w:rsid w:val="0048732B"/>
    <w:rsid w:val="00487846"/>
    <w:rsid w:val="0048787E"/>
    <w:rsid w:val="00487E43"/>
    <w:rsid w:val="004901A0"/>
    <w:rsid w:val="004901F7"/>
    <w:rsid w:val="004905F6"/>
    <w:rsid w:val="004907FC"/>
    <w:rsid w:val="0049099E"/>
    <w:rsid w:val="00490CC9"/>
    <w:rsid w:val="0049102E"/>
    <w:rsid w:val="0049178F"/>
    <w:rsid w:val="004917BC"/>
    <w:rsid w:val="00491979"/>
    <w:rsid w:val="0049206D"/>
    <w:rsid w:val="0049219F"/>
    <w:rsid w:val="004921F3"/>
    <w:rsid w:val="0049251E"/>
    <w:rsid w:val="00492BAD"/>
    <w:rsid w:val="00493025"/>
    <w:rsid w:val="00493062"/>
    <w:rsid w:val="00493390"/>
    <w:rsid w:val="0049369D"/>
    <w:rsid w:val="004938BD"/>
    <w:rsid w:val="00493A91"/>
    <w:rsid w:val="00493C28"/>
    <w:rsid w:val="00493FD7"/>
    <w:rsid w:val="0049474E"/>
    <w:rsid w:val="00494878"/>
    <w:rsid w:val="00494E72"/>
    <w:rsid w:val="004950E5"/>
    <w:rsid w:val="0049511B"/>
    <w:rsid w:val="0049531A"/>
    <w:rsid w:val="00495743"/>
    <w:rsid w:val="00495979"/>
    <w:rsid w:val="00496811"/>
    <w:rsid w:val="00496DEB"/>
    <w:rsid w:val="00496E46"/>
    <w:rsid w:val="00497176"/>
    <w:rsid w:val="00497200"/>
    <w:rsid w:val="004972E2"/>
    <w:rsid w:val="0049762B"/>
    <w:rsid w:val="00497787"/>
    <w:rsid w:val="00497B23"/>
    <w:rsid w:val="00497DFE"/>
    <w:rsid w:val="004A0599"/>
    <w:rsid w:val="004A0AA1"/>
    <w:rsid w:val="004A0CF1"/>
    <w:rsid w:val="004A0DE8"/>
    <w:rsid w:val="004A0E3B"/>
    <w:rsid w:val="004A1183"/>
    <w:rsid w:val="004A189B"/>
    <w:rsid w:val="004A1C9B"/>
    <w:rsid w:val="004A235A"/>
    <w:rsid w:val="004A23D4"/>
    <w:rsid w:val="004A2441"/>
    <w:rsid w:val="004A2703"/>
    <w:rsid w:val="004A2BB4"/>
    <w:rsid w:val="004A3547"/>
    <w:rsid w:val="004A3680"/>
    <w:rsid w:val="004A3A12"/>
    <w:rsid w:val="004A3B31"/>
    <w:rsid w:val="004A4483"/>
    <w:rsid w:val="004A4C79"/>
    <w:rsid w:val="004A4D64"/>
    <w:rsid w:val="004A51A9"/>
    <w:rsid w:val="004A538D"/>
    <w:rsid w:val="004A5A2E"/>
    <w:rsid w:val="004A601C"/>
    <w:rsid w:val="004A61B9"/>
    <w:rsid w:val="004A65DE"/>
    <w:rsid w:val="004A6A17"/>
    <w:rsid w:val="004A6B6C"/>
    <w:rsid w:val="004A7EB5"/>
    <w:rsid w:val="004B00FF"/>
    <w:rsid w:val="004B0391"/>
    <w:rsid w:val="004B04C3"/>
    <w:rsid w:val="004B053D"/>
    <w:rsid w:val="004B0A4D"/>
    <w:rsid w:val="004B0A7A"/>
    <w:rsid w:val="004B0E59"/>
    <w:rsid w:val="004B154C"/>
    <w:rsid w:val="004B172D"/>
    <w:rsid w:val="004B18CF"/>
    <w:rsid w:val="004B2226"/>
    <w:rsid w:val="004B23D6"/>
    <w:rsid w:val="004B2448"/>
    <w:rsid w:val="004B29A4"/>
    <w:rsid w:val="004B2A45"/>
    <w:rsid w:val="004B2B4A"/>
    <w:rsid w:val="004B2E96"/>
    <w:rsid w:val="004B2FAB"/>
    <w:rsid w:val="004B31E9"/>
    <w:rsid w:val="004B3B7F"/>
    <w:rsid w:val="004B3B9A"/>
    <w:rsid w:val="004B407C"/>
    <w:rsid w:val="004B4223"/>
    <w:rsid w:val="004B4368"/>
    <w:rsid w:val="004B451A"/>
    <w:rsid w:val="004B4E44"/>
    <w:rsid w:val="004B521D"/>
    <w:rsid w:val="004B5504"/>
    <w:rsid w:val="004B5548"/>
    <w:rsid w:val="004B592C"/>
    <w:rsid w:val="004B6051"/>
    <w:rsid w:val="004B6786"/>
    <w:rsid w:val="004B7424"/>
    <w:rsid w:val="004B7811"/>
    <w:rsid w:val="004B796D"/>
    <w:rsid w:val="004C009C"/>
    <w:rsid w:val="004C014F"/>
    <w:rsid w:val="004C071A"/>
    <w:rsid w:val="004C0B66"/>
    <w:rsid w:val="004C1615"/>
    <w:rsid w:val="004C19A8"/>
    <w:rsid w:val="004C1B86"/>
    <w:rsid w:val="004C21F1"/>
    <w:rsid w:val="004C23A8"/>
    <w:rsid w:val="004C26C8"/>
    <w:rsid w:val="004C2956"/>
    <w:rsid w:val="004C36D6"/>
    <w:rsid w:val="004C37A2"/>
    <w:rsid w:val="004C3AA8"/>
    <w:rsid w:val="004C3BD8"/>
    <w:rsid w:val="004C4CDA"/>
    <w:rsid w:val="004C4ED8"/>
    <w:rsid w:val="004C4F25"/>
    <w:rsid w:val="004C53C1"/>
    <w:rsid w:val="004C5A0D"/>
    <w:rsid w:val="004C5DCA"/>
    <w:rsid w:val="004C60CC"/>
    <w:rsid w:val="004C6265"/>
    <w:rsid w:val="004C6551"/>
    <w:rsid w:val="004C67D0"/>
    <w:rsid w:val="004C67E8"/>
    <w:rsid w:val="004C703E"/>
    <w:rsid w:val="004C7681"/>
    <w:rsid w:val="004C7DA0"/>
    <w:rsid w:val="004D04E4"/>
    <w:rsid w:val="004D0840"/>
    <w:rsid w:val="004D0BDC"/>
    <w:rsid w:val="004D16FE"/>
    <w:rsid w:val="004D1A4C"/>
    <w:rsid w:val="004D1F6C"/>
    <w:rsid w:val="004D29BD"/>
    <w:rsid w:val="004D2B32"/>
    <w:rsid w:val="004D2D80"/>
    <w:rsid w:val="004D3572"/>
    <w:rsid w:val="004D38C8"/>
    <w:rsid w:val="004D39D8"/>
    <w:rsid w:val="004D3CF3"/>
    <w:rsid w:val="004D3DCD"/>
    <w:rsid w:val="004D477F"/>
    <w:rsid w:val="004D48E4"/>
    <w:rsid w:val="004D4AC3"/>
    <w:rsid w:val="004D4ADA"/>
    <w:rsid w:val="004D4C8E"/>
    <w:rsid w:val="004D4D7E"/>
    <w:rsid w:val="004D5090"/>
    <w:rsid w:val="004D509D"/>
    <w:rsid w:val="004D53A9"/>
    <w:rsid w:val="004D5775"/>
    <w:rsid w:val="004D594C"/>
    <w:rsid w:val="004D5A48"/>
    <w:rsid w:val="004D5D1A"/>
    <w:rsid w:val="004D5EED"/>
    <w:rsid w:val="004D6238"/>
    <w:rsid w:val="004D62BD"/>
    <w:rsid w:val="004D69E2"/>
    <w:rsid w:val="004D6E88"/>
    <w:rsid w:val="004D71D6"/>
    <w:rsid w:val="004D7D2B"/>
    <w:rsid w:val="004E0083"/>
    <w:rsid w:val="004E0783"/>
    <w:rsid w:val="004E0976"/>
    <w:rsid w:val="004E0C5B"/>
    <w:rsid w:val="004E0E4F"/>
    <w:rsid w:val="004E0EF7"/>
    <w:rsid w:val="004E121F"/>
    <w:rsid w:val="004E168A"/>
    <w:rsid w:val="004E18CB"/>
    <w:rsid w:val="004E18F1"/>
    <w:rsid w:val="004E1D06"/>
    <w:rsid w:val="004E29A3"/>
    <w:rsid w:val="004E31CB"/>
    <w:rsid w:val="004E343B"/>
    <w:rsid w:val="004E34D1"/>
    <w:rsid w:val="004E40AF"/>
    <w:rsid w:val="004E4BFB"/>
    <w:rsid w:val="004E4F6E"/>
    <w:rsid w:val="004E4F7A"/>
    <w:rsid w:val="004E5233"/>
    <w:rsid w:val="004E548C"/>
    <w:rsid w:val="004E5AF2"/>
    <w:rsid w:val="004E5DC1"/>
    <w:rsid w:val="004E60DB"/>
    <w:rsid w:val="004E73CE"/>
    <w:rsid w:val="004E74C5"/>
    <w:rsid w:val="004E77D7"/>
    <w:rsid w:val="004E7B34"/>
    <w:rsid w:val="004E7DF0"/>
    <w:rsid w:val="004E7EB6"/>
    <w:rsid w:val="004F0F4F"/>
    <w:rsid w:val="004F11F9"/>
    <w:rsid w:val="004F1330"/>
    <w:rsid w:val="004F14CF"/>
    <w:rsid w:val="004F1DAB"/>
    <w:rsid w:val="004F2457"/>
    <w:rsid w:val="004F2B7C"/>
    <w:rsid w:val="004F2B91"/>
    <w:rsid w:val="004F2E18"/>
    <w:rsid w:val="004F30F0"/>
    <w:rsid w:val="004F31BB"/>
    <w:rsid w:val="004F33A6"/>
    <w:rsid w:val="004F3437"/>
    <w:rsid w:val="004F3500"/>
    <w:rsid w:val="004F368C"/>
    <w:rsid w:val="004F3A69"/>
    <w:rsid w:val="004F3CF9"/>
    <w:rsid w:val="004F420B"/>
    <w:rsid w:val="004F425A"/>
    <w:rsid w:val="004F42FF"/>
    <w:rsid w:val="004F4E41"/>
    <w:rsid w:val="004F53B0"/>
    <w:rsid w:val="004F53B3"/>
    <w:rsid w:val="004F54D2"/>
    <w:rsid w:val="004F5837"/>
    <w:rsid w:val="004F5D60"/>
    <w:rsid w:val="004F62EC"/>
    <w:rsid w:val="004F6AF4"/>
    <w:rsid w:val="004F6FBE"/>
    <w:rsid w:val="004F73EA"/>
    <w:rsid w:val="004F7407"/>
    <w:rsid w:val="004F7E45"/>
    <w:rsid w:val="005000CC"/>
    <w:rsid w:val="0050056B"/>
    <w:rsid w:val="00500E07"/>
    <w:rsid w:val="005014E2"/>
    <w:rsid w:val="00501E59"/>
    <w:rsid w:val="00502033"/>
    <w:rsid w:val="005026AB"/>
    <w:rsid w:val="00502CB0"/>
    <w:rsid w:val="00503303"/>
    <w:rsid w:val="00503915"/>
    <w:rsid w:val="00503CBF"/>
    <w:rsid w:val="005042E6"/>
    <w:rsid w:val="005046A3"/>
    <w:rsid w:val="00504A8D"/>
    <w:rsid w:val="00504BB7"/>
    <w:rsid w:val="00504C59"/>
    <w:rsid w:val="00504D83"/>
    <w:rsid w:val="00504EEC"/>
    <w:rsid w:val="00504FA2"/>
    <w:rsid w:val="00505ED7"/>
    <w:rsid w:val="00506282"/>
    <w:rsid w:val="005062AF"/>
    <w:rsid w:val="005064A6"/>
    <w:rsid w:val="0050654E"/>
    <w:rsid w:val="00506DD0"/>
    <w:rsid w:val="00507316"/>
    <w:rsid w:val="0050754F"/>
    <w:rsid w:val="00507836"/>
    <w:rsid w:val="0050784B"/>
    <w:rsid w:val="00507A14"/>
    <w:rsid w:val="00510098"/>
    <w:rsid w:val="005100BF"/>
    <w:rsid w:val="005102C7"/>
    <w:rsid w:val="00510345"/>
    <w:rsid w:val="0051084D"/>
    <w:rsid w:val="0051092E"/>
    <w:rsid w:val="00510D5B"/>
    <w:rsid w:val="00510ED3"/>
    <w:rsid w:val="0051101E"/>
    <w:rsid w:val="005114D5"/>
    <w:rsid w:val="005114F5"/>
    <w:rsid w:val="005119E1"/>
    <w:rsid w:val="00511A4A"/>
    <w:rsid w:val="00511E5C"/>
    <w:rsid w:val="00511F88"/>
    <w:rsid w:val="005122C8"/>
    <w:rsid w:val="00512453"/>
    <w:rsid w:val="0051275B"/>
    <w:rsid w:val="005129B5"/>
    <w:rsid w:val="00512B72"/>
    <w:rsid w:val="00512BC8"/>
    <w:rsid w:val="00513126"/>
    <w:rsid w:val="005134FA"/>
    <w:rsid w:val="0051354B"/>
    <w:rsid w:val="00513563"/>
    <w:rsid w:val="005138D9"/>
    <w:rsid w:val="00513DC6"/>
    <w:rsid w:val="00513E40"/>
    <w:rsid w:val="00514324"/>
    <w:rsid w:val="00514731"/>
    <w:rsid w:val="00514DE3"/>
    <w:rsid w:val="00515389"/>
    <w:rsid w:val="0051731B"/>
    <w:rsid w:val="00517762"/>
    <w:rsid w:val="00517C2B"/>
    <w:rsid w:val="00517E61"/>
    <w:rsid w:val="00520552"/>
    <w:rsid w:val="0052156A"/>
    <w:rsid w:val="005217DE"/>
    <w:rsid w:val="005218DC"/>
    <w:rsid w:val="00521FEA"/>
    <w:rsid w:val="00522719"/>
    <w:rsid w:val="00522984"/>
    <w:rsid w:val="005229A8"/>
    <w:rsid w:val="00522CCE"/>
    <w:rsid w:val="00522E86"/>
    <w:rsid w:val="00523521"/>
    <w:rsid w:val="0052443E"/>
    <w:rsid w:val="005245C2"/>
    <w:rsid w:val="0052499B"/>
    <w:rsid w:val="005251AB"/>
    <w:rsid w:val="00525AB4"/>
    <w:rsid w:val="00525D4A"/>
    <w:rsid w:val="00525D69"/>
    <w:rsid w:val="00526415"/>
    <w:rsid w:val="00526BB4"/>
    <w:rsid w:val="00526BE0"/>
    <w:rsid w:val="00526EF2"/>
    <w:rsid w:val="00527055"/>
    <w:rsid w:val="00527545"/>
    <w:rsid w:val="0052767D"/>
    <w:rsid w:val="005278FD"/>
    <w:rsid w:val="00527CD0"/>
    <w:rsid w:val="00527EED"/>
    <w:rsid w:val="00530393"/>
    <w:rsid w:val="005306D7"/>
    <w:rsid w:val="00530AA1"/>
    <w:rsid w:val="00530CE2"/>
    <w:rsid w:val="0053128A"/>
    <w:rsid w:val="00531622"/>
    <w:rsid w:val="0053205F"/>
    <w:rsid w:val="005321C3"/>
    <w:rsid w:val="005321FE"/>
    <w:rsid w:val="00532E10"/>
    <w:rsid w:val="0053325B"/>
    <w:rsid w:val="00533288"/>
    <w:rsid w:val="00533814"/>
    <w:rsid w:val="005340F5"/>
    <w:rsid w:val="00534113"/>
    <w:rsid w:val="005342D0"/>
    <w:rsid w:val="00534351"/>
    <w:rsid w:val="005343CB"/>
    <w:rsid w:val="00534B49"/>
    <w:rsid w:val="00534EC2"/>
    <w:rsid w:val="00535017"/>
    <w:rsid w:val="005350B8"/>
    <w:rsid w:val="005352FA"/>
    <w:rsid w:val="00535727"/>
    <w:rsid w:val="00535AD2"/>
    <w:rsid w:val="00535E59"/>
    <w:rsid w:val="0053714E"/>
    <w:rsid w:val="00537593"/>
    <w:rsid w:val="00537BF3"/>
    <w:rsid w:val="00537D88"/>
    <w:rsid w:val="00537E33"/>
    <w:rsid w:val="0054098E"/>
    <w:rsid w:val="00540BD2"/>
    <w:rsid w:val="005414B8"/>
    <w:rsid w:val="00541869"/>
    <w:rsid w:val="0054238D"/>
    <w:rsid w:val="00542615"/>
    <w:rsid w:val="00543081"/>
    <w:rsid w:val="00543670"/>
    <w:rsid w:val="00543834"/>
    <w:rsid w:val="00543A00"/>
    <w:rsid w:val="00543D02"/>
    <w:rsid w:val="00543EB2"/>
    <w:rsid w:val="00543EF2"/>
    <w:rsid w:val="00544448"/>
    <w:rsid w:val="0054466D"/>
    <w:rsid w:val="00544C9C"/>
    <w:rsid w:val="005459F2"/>
    <w:rsid w:val="005463CD"/>
    <w:rsid w:val="00546A33"/>
    <w:rsid w:val="00546A95"/>
    <w:rsid w:val="00546BCD"/>
    <w:rsid w:val="00547181"/>
    <w:rsid w:val="0054764F"/>
    <w:rsid w:val="005477A4"/>
    <w:rsid w:val="005503C1"/>
    <w:rsid w:val="00550A48"/>
    <w:rsid w:val="00550C0C"/>
    <w:rsid w:val="00551ADE"/>
    <w:rsid w:val="00551ECF"/>
    <w:rsid w:val="00552081"/>
    <w:rsid w:val="0055236B"/>
    <w:rsid w:val="0055271C"/>
    <w:rsid w:val="00552AF6"/>
    <w:rsid w:val="00552CC2"/>
    <w:rsid w:val="00554576"/>
    <w:rsid w:val="00554655"/>
    <w:rsid w:val="005549B4"/>
    <w:rsid w:val="00554C1A"/>
    <w:rsid w:val="005554F3"/>
    <w:rsid w:val="00555897"/>
    <w:rsid w:val="00556912"/>
    <w:rsid w:val="00556A95"/>
    <w:rsid w:val="00556D2C"/>
    <w:rsid w:val="0056041D"/>
    <w:rsid w:val="00560767"/>
    <w:rsid w:val="00561405"/>
    <w:rsid w:val="005618A1"/>
    <w:rsid w:val="00561BAD"/>
    <w:rsid w:val="00561CFF"/>
    <w:rsid w:val="0056212C"/>
    <w:rsid w:val="00562460"/>
    <w:rsid w:val="00562610"/>
    <w:rsid w:val="005628E2"/>
    <w:rsid w:val="00562DDE"/>
    <w:rsid w:val="00562EAA"/>
    <w:rsid w:val="005634D9"/>
    <w:rsid w:val="00563889"/>
    <w:rsid w:val="00564D30"/>
    <w:rsid w:val="00565312"/>
    <w:rsid w:val="00565345"/>
    <w:rsid w:val="00565C40"/>
    <w:rsid w:val="00565D31"/>
    <w:rsid w:val="00566455"/>
    <w:rsid w:val="005665B6"/>
    <w:rsid w:val="005669A6"/>
    <w:rsid w:val="00566FCD"/>
    <w:rsid w:val="00567344"/>
    <w:rsid w:val="005676F2"/>
    <w:rsid w:val="00567D46"/>
    <w:rsid w:val="005702CB"/>
    <w:rsid w:val="00570A50"/>
    <w:rsid w:val="00570ADE"/>
    <w:rsid w:val="00570B89"/>
    <w:rsid w:val="00571164"/>
    <w:rsid w:val="00571499"/>
    <w:rsid w:val="00571627"/>
    <w:rsid w:val="0057163F"/>
    <w:rsid w:val="005717C1"/>
    <w:rsid w:val="00571850"/>
    <w:rsid w:val="0057198A"/>
    <w:rsid w:val="00571F91"/>
    <w:rsid w:val="00572029"/>
    <w:rsid w:val="0057224B"/>
    <w:rsid w:val="00572377"/>
    <w:rsid w:val="005724B6"/>
    <w:rsid w:val="00572689"/>
    <w:rsid w:val="005729B2"/>
    <w:rsid w:val="005729E7"/>
    <w:rsid w:val="00572F33"/>
    <w:rsid w:val="00573642"/>
    <w:rsid w:val="005736AB"/>
    <w:rsid w:val="00573E33"/>
    <w:rsid w:val="00573F82"/>
    <w:rsid w:val="00574A22"/>
    <w:rsid w:val="0057556A"/>
    <w:rsid w:val="00576257"/>
    <w:rsid w:val="005764D6"/>
    <w:rsid w:val="005766AA"/>
    <w:rsid w:val="00576861"/>
    <w:rsid w:val="00576E9C"/>
    <w:rsid w:val="005770F4"/>
    <w:rsid w:val="00577119"/>
    <w:rsid w:val="00577DA8"/>
    <w:rsid w:val="0058033C"/>
    <w:rsid w:val="005804A8"/>
    <w:rsid w:val="00580AA2"/>
    <w:rsid w:val="00580CB1"/>
    <w:rsid w:val="005811B7"/>
    <w:rsid w:val="00581328"/>
    <w:rsid w:val="0058150A"/>
    <w:rsid w:val="00581C44"/>
    <w:rsid w:val="005823F7"/>
    <w:rsid w:val="00584016"/>
    <w:rsid w:val="0058423F"/>
    <w:rsid w:val="005842B9"/>
    <w:rsid w:val="00584544"/>
    <w:rsid w:val="005847AD"/>
    <w:rsid w:val="005849D6"/>
    <w:rsid w:val="0058554F"/>
    <w:rsid w:val="00586D22"/>
    <w:rsid w:val="00586FEA"/>
    <w:rsid w:val="00587197"/>
    <w:rsid w:val="005906A9"/>
    <w:rsid w:val="00590836"/>
    <w:rsid w:val="00590C9B"/>
    <w:rsid w:val="0059113E"/>
    <w:rsid w:val="00591CD7"/>
    <w:rsid w:val="00592E61"/>
    <w:rsid w:val="00592E67"/>
    <w:rsid w:val="00593400"/>
    <w:rsid w:val="00593FF6"/>
    <w:rsid w:val="005946BB"/>
    <w:rsid w:val="0059476A"/>
    <w:rsid w:val="005947E4"/>
    <w:rsid w:val="005948ED"/>
    <w:rsid w:val="00595087"/>
    <w:rsid w:val="00595AFD"/>
    <w:rsid w:val="00595B9B"/>
    <w:rsid w:val="00595FF2"/>
    <w:rsid w:val="0059625A"/>
    <w:rsid w:val="005972BA"/>
    <w:rsid w:val="005973B8"/>
    <w:rsid w:val="005976B1"/>
    <w:rsid w:val="005976CF"/>
    <w:rsid w:val="00597DEA"/>
    <w:rsid w:val="00597E01"/>
    <w:rsid w:val="005A0772"/>
    <w:rsid w:val="005A0968"/>
    <w:rsid w:val="005A1A24"/>
    <w:rsid w:val="005A20FB"/>
    <w:rsid w:val="005A274C"/>
    <w:rsid w:val="005A3256"/>
    <w:rsid w:val="005A371D"/>
    <w:rsid w:val="005A37D0"/>
    <w:rsid w:val="005A3805"/>
    <w:rsid w:val="005A385E"/>
    <w:rsid w:val="005A3B45"/>
    <w:rsid w:val="005A3B76"/>
    <w:rsid w:val="005A3EC3"/>
    <w:rsid w:val="005A4273"/>
    <w:rsid w:val="005A4A8F"/>
    <w:rsid w:val="005A4AAC"/>
    <w:rsid w:val="005A51FF"/>
    <w:rsid w:val="005A54A0"/>
    <w:rsid w:val="005A59DD"/>
    <w:rsid w:val="005A5FB9"/>
    <w:rsid w:val="005A6708"/>
    <w:rsid w:val="005A6845"/>
    <w:rsid w:val="005A6856"/>
    <w:rsid w:val="005A6DC0"/>
    <w:rsid w:val="005A7473"/>
    <w:rsid w:val="005A748E"/>
    <w:rsid w:val="005A7A4E"/>
    <w:rsid w:val="005B144B"/>
    <w:rsid w:val="005B151B"/>
    <w:rsid w:val="005B1D20"/>
    <w:rsid w:val="005B1E34"/>
    <w:rsid w:val="005B1E53"/>
    <w:rsid w:val="005B1EB2"/>
    <w:rsid w:val="005B2BFC"/>
    <w:rsid w:val="005B2EF0"/>
    <w:rsid w:val="005B3C8C"/>
    <w:rsid w:val="005B3DD0"/>
    <w:rsid w:val="005B3FFA"/>
    <w:rsid w:val="005B4A46"/>
    <w:rsid w:val="005B4BC2"/>
    <w:rsid w:val="005B4D42"/>
    <w:rsid w:val="005B4F35"/>
    <w:rsid w:val="005B668A"/>
    <w:rsid w:val="005B68B2"/>
    <w:rsid w:val="005B68BE"/>
    <w:rsid w:val="005B6DF4"/>
    <w:rsid w:val="005B727F"/>
    <w:rsid w:val="005B7463"/>
    <w:rsid w:val="005B7956"/>
    <w:rsid w:val="005C0AC6"/>
    <w:rsid w:val="005C0C17"/>
    <w:rsid w:val="005C11F3"/>
    <w:rsid w:val="005C1353"/>
    <w:rsid w:val="005C17DD"/>
    <w:rsid w:val="005C1A2F"/>
    <w:rsid w:val="005C1A7A"/>
    <w:rsid w:val="005C1EDE"/>
    <w:rsid w:val="005C2160"/>
    <w:rsid w:val="005C27CB"/>
    <w:rsid w:val="005C29DA"/>
    <w:rsid w:val="005C2C20"/>
    <w:rsid w:val="005C2C49"/>
    <w:rsid w:val="005C2F9A"/>
    <w:rsid w:val="005C32F0"/>
    <w:rsid w:val="005C3647"/>
    <w:rsid w:val="005C3D45"/>
    <w:rsid w:val="005C3FA8"/>
    <w:rsid w:val="005C40F3"/>
    <w:rsid w:val="005C4614"/>
    <w:rsid w:val="005C4726"/>
    <w:rsid w:val="005C4A56"/>
    <w:rsid w:val="005C4AEF"/>
    <w:rsid w:val="005C4BB8"/>
    <w:rsid w:val="005C4D0C"/>
    <w:rsid w:val="005C5048"/>
    <w:rsid w:val="005C51BF"/>
    <w:rsid w:val="005C5A13"/>
    <w:rsid w:val="005C5AF8"/>
    <w:rsid w:val="005C60E8"/>
    <w:rsid w:val="005C616C"/>
    <w:rsid w:val="005C65B9"/>
    <w:rsid w:val="005C6A54"/>
    <w:rsid w:val="005C6AA0"/>
    <w:rsid w:val="005C6D32"/>
    <w:rsid w:val="005C701E"/>
    <w:rsid w:val="005C7190"/>
    <w:rsid w:val="005C7680"/>
    <w:rsid w:val="005C7809"/>
    <w:rsid w:val="005D0512"/>
    <w:rsid w:val="005D0516"/>
    <w:rsid w:val="005D0FFE"/>
    <w:rsid w:val="005D1303"/>
    <w:rsid w:val="005D1334"/>
    <w:rsid w:val="005D1705"/>
    <w:rsid w:val="005D1D30"/>
    <w:rsid w:val="005D1E4E"/>
    <w:rsid w:val="005D20A0"/>
    <w:rsid w:val="005D20A4"/>
    <w:rsid w:val="005D20A9"/>
    <w:rsid w:val="005D2291"/>
    <w:rsid w:val="005D2813"/>
    <w:rsid w:val="005D34F4"/>
    <w:rsid w:val="005D3530"/>
    <w:rsid w:val="005D3837"/>
    <w:rsid w:val="005D402B"/>
    <w:rsid w:val="005D434E"/>
    <w:rsid w:val="005D4415"/>
    <w:rsid w:val="005D507D"/>
    <w:rsid w:val="005D53E3"/>
    <w:rsid w:val="005D53F9"/>
    <w:rsid w:val="005D5420"/>
    <w:rsid w:val="005D5847"/>
    <w:rsid w:val="005D5866"/>
    <w:rsid w:val="005D5916"/>
    <w:rsid w:val="005D6605"/>
    <w:rsid w:val="005D753D"/>
    <w:rsid w:val="005D7729"/>
    <w:rsid w:val="005D7CDD"/>
    <w:rsid w:val="005D7DC8"/>
    <w:rsid w:val="005E08D2"/>
    <w:rsid w:val="005E0973"/>
    <w:rsid w:val="005E0987"/>
    <w:rsid w:val="005E14B8"/>
    <w:rsid w:val="005E188A"/>
    <w:rsid w:val="005E1D6E"/>
    <w:rsid w:val="005E1F76"/>
    <w:rsid w:val="005E2962"/>
    <w:rsid w:val="005E2BD5"/>
    <w:rsid w:val="005E3032"/>
    <w:rsid w:val="005E33EB"/>
    <w:rsid w:val="005E3471"/>
    <w:rsid w:val="005E3915"/>
    <w:rsid w:val="005E4431"/>
    <w:rsid w:val="005E446E"/>
    <w:rsid w:val="005E4934"/>
    <w:rsid w:val="005E4ACA"/>
    <w:rsid w:val="005E4BDC"/>
    <w:rsid w:val="005E4BE0"/>
    <w:rsid w:val="005E5147"/>
    <w:rsid w:val="005E51D2"/>
    <w:rsid w:val="005E547F"/>
    <w:rsid w:val="005E5582"/>
    <w:rsid w:val="005E55FA"/>
    <w:rsid w:val="005E57D7"/>
    <w:rsid w:val="005E59B8"/>
    <w:rsid w:val="005E5DF4"/>
    <w:rsid w:val="005E6EBF"/>
    <w:rsid w:val="005E7018"/>
    <w:rsid w:val="005E7327"/>
    <w:rsid w:val="005E757B"/>
    <w:rsid w:val="005E787F"/>
    <w:rsid w:val="005F0599"/>
    <w:rsid w:val="005F05BF"/>
    <w:rsid w:val="005F0A3D"/>
    <w:rsid w:val="005F0A4C"/>
    <w:rsid w:val="005F0A6C"/>
    <w:rsid w:val="005F0DB0"/>
    <w:rsid w:val="005F15AE"/>
    <w:rsid w:val="005F1E7C"/>
    <w:rsid w:val="005F3268"/>
    <w:rsid w:val="005F3327"/>
    <w:rsid w:val="005F3334"/>
    <w:rsid w:val="005F3681"/>
    <w:rsid w:val="005F3920"/>
    <w:rsid w:val="005F3AE9"/>
    <w:rsid w:val="005F3F44"/>
    <w:rsid w:val="005F4021"/>
    <w:rsid w:val="005F431B"/>
    <w:rsid w:val="005F4C6B"/>
    <w:rsid w:val="005F4F6F"/>
    <w:rsid w:val="005F4FF8"/>
    <w:rsid w:val="005F5050"/>
    <w:rsid w:val="005F56BC"/>
    <w:rsid w:val="005F5EE6"/>
    <w:rsid w:val="005F6027"/>
    <w:rsid w:val="005F6313"/>
    <w:rsid w:val="005F687B"/>
    <w:rsid w:val="005F7093"/>
    <w:rsid w:val="005F77F4"/>
    <w:rsid w:val="005F7F6B"/>
    <w:rsid w:val="0060062B"/>
    <w:rsid w:val="006006DE"/>
    <w:rsid w:val="00600856"/>
    <w:rsid w:val="00601260"/>
    <w:rsid w:val="00601853"/>
    <w:rsid w:val="00601A22"/>
    <w:rsid w:val="00601D70"/>
    <w:rsid w:val="00602776"/>
    <w:rsid w:val="00602EE4"/>
    <w:rsid w:val="006035C6"/>
    <w:rsid w:val="0060390E"/>
    <w:rsid w:val="00603B09"/>
    <w:rsid w:val="00603CE1"/>
    <w:rsid w:val="00604113"/>
    <w:rsid w:val="00604E14"/>
    <w:rsid w:val="00604F89"/>
    <w:rsid w:val="006051E8"/>
    <w:rsid w:val="006053CD"/>
    <w:rsid w:val="0060578C"/>
    <w:rsid w:val="00605987"/>
    <w:rsid w:val="006059B6"/>
    <w:rsid w:val="00606363"/>
    <w:rsid w:val="006063AA"/>
    <w:rsid w:val="006065A7"/>
    <w:rsid w:val="00606B2F"/>
    <w:rsid w:val="00606B8F"/>
    <w:rsid w:val="00606D98"/>
    <w:rsid w:val="00606E09"/>
    <w:rsid w:val="00606E1C"/>
    <w:rsid w:val="00606FF7"/>
    <w:rsid w:val="006071D3"/>
    <w:rsid w:val="006072C5"/>
    <w:rsid w:val="006078CF"/>
    <w:rsid w:val="006078F4"/>
    <w:rsid w:val="00607AB8"/>
    <w:rsid w:val="00607BAF"/>
    <w:rsid w:val="00610200"/>
    <w:rsid w:val="006105C4"/>
    <w:rsid w:val="00610793"/>
    <w:rsid w:val="006109EC"/>
    <w:rsid w:val="00610A4A"/>
    <w:rsid w:val="00610C01"/>
    <w:rsid w:val="00610F9A"/>
    <w:rsid w:val="0061149F"/>
    <w:rsid w:val="00611BEB"/>
    <w:rsid w:val="00611CF4"/>
    <w:rsid w:val="00612594"/>
    <w:rsid w:val="00612CC5"/>
    <w:rsid w:val="00612CF1"/>
    <w:rsid w:val="0061303C"/>
    <w:rsid w:val="006135EA"/>
    <w:rsid w:val="006136D4"/>
    <w:rsid w:val="00613B3A"/>
    <w:rsid w:val="00613CB3"/>
    <w:rsid w:val="00613DB2"/>
    <w:rsid w:val="006140AA"/>
    <w:rsid w:val="006143BD"/>
    <w:rsid w:val="00614622"/>
    <w:rsid w:val="00614E75"/>
    <w:rsid w:val="006162EA"/>
    <w:rsid w:val="00616404"/>
    <w:rsid w:val="00616473"/>
    <w:rsid w:val="00616883"/>
    <w:rsid w:val="00616B2B"/>
    <w:rsid w:val="00616B9A"/>
    <w:rsid w:val="00616CF8"/>
    <w:rsid w:val="00616D20"/>
    <w:rsid w:val="0061718B"/>
    <w:rsid w:val="0061756A"/>
    <w:rsid w:val="0061783D"/>
    <w:rsid w:val="0061789A"/>
    <w:rsid w:val="0062041F"/>
    <w:rsid w:val="0062154A"/>
    <w:rsid w:val="00621B88"/>
    <w:rsid w:val="006220B4"/>
    <w:rsid w:val="00622254"/>
    <w:rsid w:val="006224A4"/>
    <w:rsid w:val="0062294F"/>
    <w:rsid w:val="006229BE"/>
    <w:rsid w:val="006229D8"/>
    <w:rsid w:val="00622E6F"/>
    <w:rsid w:val="006237F6"/>
    <w:rsid w:val="00623BCD"/>
    <w:rsid w:val="006240DC"/>
    <w:rsid w:val="0062412F"/>
    <w:rsid w:val="00624BE5"/>
    <w:rsid w:val="00625085"/>
    <w:rsid w:val="00625582"/>
    <w:rsid w:val="00625B57"/>
    <w:rsid w:val="00625EFE"/>
    <w:rsid w:val="0062637D"/>
    <w:rsid w:val="006264DE"/>
    <w:rsid w:val="00627302"/>
    <w:rsid w:val="006276E9"/>
    <w:rsid w:val="00630D15"/>
    <w:rsid w:val="00630DC1"/>
    <w:rsid w:val="00630EEC"/>
    <w:rsid w:val="00631703"/>
    <w:rsid w:val="00631B47"/>
    <w:rsid w:val="00631D3B"/>
    <w:rsid w:val="00632077"/>
    <w:rsid w:val="0063208E"/>
    <w:rsid w:val="006325A6"/>
    <w:rsid w:val="00632742"/>
    <w:rsid w:val="006330E3"/>
    <w:rsid w:val="00633A52"/>
    <w:rsid w:val="00633F38"/>
    <w:rsid w:val="00633F78"/>
    <w:rsid w:val="0063407C"/>
    <w:rsid w:val="006342B4"/>
    <w:rsid w:val="00634413"/>
    <w:rsid w:val="00634680"/>
    <w:rsid w:val="006347BB"/>
    <w:rsid w:val="00634B1F"/>
    <w:rsid w:val="006352EB"/>
    <w:rsid w:val="006356C1"/>
    <w:rsid w:val="006358EE"/>
    <w:rsid w:val="00635986"/>
    <w:rsid w:val="00635F27"/>
    <w:rsid w:val="00636113"/>
    <w:rsid w:val="006363C8"/>
    <w:rsid w:val="00636725"/>
    <w:rsid w:val="00636BDE"/>
    <w:rsid w:val="006370D4"/>
    <w:rsid w:val="0063711B"/>
    <w:rsid w:val="0063793C"/>
    <w:rsid w:val="006403A4"/>
    <w:rsid w:val="006404D4"/>
    <w:rsid w:val="006405C7"/>
    <w:rsid w:val="00640699"/>
    <w:rsid w:val="006407CF"/>
    <w:rsid w:val="00640DC6"/>
    <w:rsid w:val="0064116F"/>
    <w:rsid w:val="00641AC8"/>
    <w:rsid w:val="00641E48"/>
    <w:rsid w:val="00641ED9"/>
    <w:rsid w:val="00642BE6"/>
    <w:rsid w:val="006430D2"/>
    <w:rsid w:val="00643202"/>
    <w:rsid w:val="00643721"/>
    <w:rsid w:val="006439D4"/>
    <w:rsid w:val="00643D0D"/>
    <w:rsid w:val="00643D6F"/>
    <w:rsid w:val="00644398"/>
    <w:rsid w:val="00644492"/>
    <w:rsid w:val="00644802"/>
    <w:rsid w:val="00644A15"/>
    <w:rsid w:val="0064551B"/>
    <w:rsid w:val="006455BA"/>
    <w:rsid w:val="006457BE"/>
    <w:rsid w:val="0064584F"/>
    <w:rsid w:val="006458A8"/>
    <w:rsid w:val="00645ACE"/>
    <w:rsid w:val="00645CE5"/>
    <w:rsid w:val="00645ECA"/>
    <w:rsid w:val="00646262"/>
    <w:rsid w:val="0064633C"/>
    <w:rsid w:val="00646365"/>
    <w:rsid w:val="006466B0"/>
    <w:rsid w:val="00646F35"/>
    <w:rsid w:val="00647117"/>
    <w:rsid w:val="006502D8"/>
    <w:rsid w:val="0065082B"/>
    <w:rsid w:val="00650AFC"/>
    <w:rsid w:val="00650F6C"/>
    <w:rsid w:val="00651511"/>
    <w:rsid w:val="006516F8"/>
    <w:rsid w:val="00651A71"/>
    <w:rsid w:val="0065237D"/>
    <w:rsid w:val="00652383"/>
    <w:rsid w:val="00652785"/>
    <w:rsid w:val="0065289D"/>
    <w:rsid w:val="00653401"/>
    <w:rsid w:val="00653A97"/>
    <w:rsid w:val="00653BCA"/>
    <w:rsid w:val="00654BA2"/>
    <w:rsid w:val="00654E9E"/>
    <w:rsid w:val="0065519D"/>
    <w:rsid w:val="00655462"/>
    <w:rsid w:val="006556DD"/>
    <w:rsid w:val="00655B57"/>
    <w:rsid w:val="00656434"/>
    <w:rsid w:val="00656888"/>
    <w:rsid w:val="00656DA7"/>
    <w:rsid w:val="00657DFB"/>
    <w:rsid w:val="006603D5"/>
    <w:rsid w:val="00660941"/>
    <w:rsid w:val="00661166"/>
    <w:rsid w:val="006611E8"/>
    <w:rsid w:val="006616D0"/>
    <w:rsid w:val="00662229"/>
    <w:rsid w:val="00662522"/>
    <w:rsid w:val="00663F5E"/>
    <w:rsid w:val="00663FC5"/>
    <w:rsid w:val="00664321"/>
    <w:rsid w:val="0066496E"/>
    <w:rsid w:val="00664EE2"/>
    <w:rsid w:val="00664EEE"/>
    <w:rsid w:val="00664EF7"/>
    <w:rsid w:val="00664F12"/>
    <w:rsid w:val="00665326"/>
    <w:rsid w:val="00665B12"/>
    <w:rsid w:val="00666392"/>
    <w:rsid w:val="006663B9"/>
    <w:rsid w:val="0066667B"/>
    <w:rsid w:val="0066672E"/>
    <w:rsid w:val="00666952"/>
    <w:rsid w:val="00666B58"/>
    <w:rsid w:val="00666E08"/>
    <w:rsid w:val="00666F35"/>
    <w:rsid w:val="00666F76"/>
    <w:rsid w:val="00667604"/>
    <w:rsid w:val="00667703"/>
    <w:rsid w:val="006677DB"/>
    <w:rsid w:val="006678FD"/>
    <w:rsid w:val="006679A0"/>
    <w:rsid w:val="0067030F"/>
    <w:rsid w:val="006703C7"/>
    <w:rsid w:val="006708D8"/>
    <w:rsid w:val="00670954"/>
    <w:rsid w:val="00671BFA"/>
    <w:rsid w:val="00671CF0"/>
    <w:rsid w:val="00672966"/>
    <w:rsid w:val="00672C6B"/>
    <w:rsid w:val="00672CA1"/>
    <w:rsid w:val="00672D7B"/>
    <w:rsid w:val="00673308"/>
    <w:rsid w:val="006733D5"/>
    <w:rsid w:val="006734D3"/>
    <w:rsid w:val="00673723"/>
    <w:rsid w:val="00673FFE"/>
    <w:rsid w:val="0067481A"/>
    <w:rsid w:val="00674835"/>
    <w:rsid w:val="00675183"/>
    <w:rsid w:val="00675193"/>
    <w:rsid w:val="006759E1"/>
    <w:rsid w:val="00675C31"/>
    <w:rsid w:val="00675C8A"/>
    <w:rsid w:val="00675EFB"/>
    <w:rsid w:val="00676207"/>
    <w:rsid w:val="00676652"/>
    <w:rsid w:val="0067672C"/>
    <w:rsid w:val="0067683C"/>
    <w:rsid w:val="00676986"/>
    <w:rsid w:val="006770DB"/>
    <w:rsid w:val="00677911"/>
    <w:rsid w:val="00677AA2"/>
    <w:rsid w:val="00677B97"/>
    <w:rsid w:val="006806AD"/>
    <w:rsid w:val="00680D6F"/>
    <w:rsid w:val="00681323"/>
    <w:rsid w:val="0068192A"/>
    <w:rsid w:val="006820A7"/>
    <w:rsid w:val="00682592"/>
    <w:rsid w:val="00682B61"/>
    <w:rsid w:val="006838C2"/>
    <w:rsid w:val="00683F66"/>
    <w:rsid w:val="00684996"/>
    <w:rsid w:val="00684BDA"/>
    <w:rsid w:val="00684C6D"/>
    <w:rsid w:val="006851D4"/>
    <w:rsid w:val="006852C9"/>
    <w:rsid w:val="00685A35"/>
    <w:rsid w:val="006861CB"/>
    <w:rsid w:val="00686259"/>
    <w:rsid w:val="006867B6"/>
    <w:rsid w:val="0068690A"/>
    <w:rsid w:val="00686984"/>
    <w:rsid w:val="006870D0"/>
    <w:rsid w:val="006873CF"/>
    <w:rsid w:val="006875FF"/>
    <w:rsid w:val="00687686"/>
    <w:rsid w:val="00690144"/>
    <w:rsid w:val="00690435"/>
    <w:rsid w:val="006904D3"/>
    <w:rsid w:val="006906A0"/>
    <w:rsid w:val="00690829"/>
    <w:rsid w:val="00690F92"/>
    <w:rsid w:val="006911A4"/>
    <w:rsid w:val="00691465"/>
    <w:rsid w:val="00692727"/>
    <w:rsid w:val="00692CBC"/>
    <w:rsid w:val="00692E04"/>
    <w:rsid w:val="00693681"/>
    <w:rsid w:val="006936B1"/>
    <w:rsid w:val="006937D6"/>
    <w:rsid w:val="00693874"/>
    <w:rsid w:val="00693DF6"/>
    <w:rsid w:val="00693E5E"/>
    <w:rsid w:val="00693E81"/>
    <w:rsid w:val="006942F6"/>
    <w:rsid w:val="006945EE"/>
    <w:rsid w:val="00694CF5"/>
    <w:rsid w:val="00694D8F"/>
    <w:rsid w:val="00696183"/>
    <w:rsid w:val="00696328"/>
    <w:rsid w:val="006965FF"/>
    <w:rsid w:val="006967E7"/>
    <w:rsid w:val="00696964"/>
    <w:rsid w:val="0069734F"/>
    <w:rsid w:val="00697B06"/>
    <w:rsid w:val="00697B0D"/>
    <w:rsid w:val="00697F6C"/>
    <w:rsid w:val="006A0355"/>
    <w:rsid w:val="006A0925"/>
    <w:rsid w:val="006A0A62"/>
    <w:rsid w:val="006A0DA2"/>
    <w:rsid w:val="006A11F2"/>
    <w:rsid w:val="006A141E"/>
    <w:rsid w:val="006A146D"/>
    <w:rsid w:val="006A180E"/>
    <w:rsid w:val="006A1E38"/>
    <w:rsid w:val="006A2320"/>
    <w:rsid w:val="006A2EAE"/>
    <w:rsid w:val="006A36E5"/>
    <w:rsid w:val="006A4161"/>
    <w:rsid w:val="006A4646"/>
    <w:rsid w:val="006A4C6F"/>
    <w:rsid w:val="006A4E4D"/>
    <w:rsid w:val="006A6012"/>
    <w:rsid w:val="006A6105"/>
    <w:rsid w:val="006A6463"/>
    <w:rsid w:val="006A64DB"/>
    <w:rsid w:val="006A64F7"/>
    <w:rsid w:val="006A6EEA"/>
    <w:rsid w:val="006A7460"/>
    <w:rsid w:val="006B00D2"/>
    <w:rsid w:val="006B023D"/>
    <w:rsid w:val="006B05B9"/>
    <w:rsid w:val="006B070F"/>
    <w:rsid w:val="006B0772"/>
    <w:rsid w:val="006B1124"/>
    <w:rsid w:val="006B13F9"/>
    <w:rsid w:val="006B1C21"/>
    <w:rsid w:val="006B2D4B"/>
    <w:rsid w:val="006B2DAF"/>
    <w:rsid w:val="006B2FD3"/>
    <w:rsid w:val="006B32F9"/>
    <w:rsid w:val="006B34C2"/>
    <w:rsid w:val="006B383E"/>
    <w:rsid w:val="006B41C4"/>
    <w:rsid w:val="006B46B0"/>
    <w:rsid w:val="006B47B2"/>
    <w:rsid w:val="006B5236"/>
    <w:rsid w:val="006B524B"/>
    <w:rsid w:val="006B6064"/>
    <w:rsid w:val="006B6065"/>
    <w:rsid w:val="006B62A2"/>
    <w:rsid w:val="006B6848"/>
    <w:rsid w:val="006B6E9A"/>
    <w:rsid w:val="006B6FD2"/>
    <w:rsid w:val="006B736A"/>
    <w:rsid w:val="006B7C3F"/>
    <w:rsid w:val="006C0075"/>
    <w:rsid w:val="006C0784"/>
    <w:rsid w:val="006C0EC8"/>
    <w:rsid w:val="006C0FF7"/>
    <w:rsid w:val="006C1625"/>
    <w:rsid w:val="006C1C5D"/>
    <w:rsid w:val="006C1E0D"/>
    <w:rsid w:val="006C1EB7"/>
    <w:rsid w:val="006C1F8F"/>
    <w:rsid w:val="006C22EF"/>
    <w:rsid w:val="006C27B8"/>
    <w:rsid w:val="006C3100"/>
    <w:rsid w:val="006C3132"/>
    <w:rsid w:val="006C313E"/>
    <w:rsid w:val="006C36EA"/>
    <w:rsid w:val="006C394F"/>
    <w:rsid w:val="006C44C3"/>
    <w:rsid w:val="006C4C6D"/>
    <w:rsid w:val="006C5201"/>
    <w:rsid w:val="006C52C8"/>
    <w:rsid w:val="006C53D9"/>
    <w:rsid w:val="006C576F"/>
    <w:rsid w:val="006C5984"/>
    <w:rsid w:val="006C5A09"/>
    <w:rsid w:val="006C5C56"/>
    <w:rsid w:val="006C5CC0"/>
    <w:rsid w:val="006C5D1F"/>
    <w:rsid w:val="006C65F4"/>
    <w:rsid w:val="006C6974"/>
    <w:rsid w:val="006C7AB0"/>
    <w:rsid w:val="006C7EB8"/>
    <w:rsid w:val="006D0142"/>
    <w:rsid w:val="006D0147"/>
    <w:rsid w:val="006D0784"/>
    <w:rsid w:val="006D14A1"/>
    <w:rsid w:val="006D20EA"/>
    <w:rsid w:val="006D245D"/>
    <w:rsid w:val="006D24E6"/>
    <w:rsid w:val="006D2A21"/>
    <w:rsid w:val="006D2D2F"/>
    <w:rsid w:val="006D3040"/>
    <w:rsid w:val="006D3184"/>
    <w:rsid w:val="006D31AD"/>
    <w:rsid w:val="006D425B"/>
    <w:rsid w:val="006D4687"/>
    <w:rsid w:val="006D4C2E"/>
    <w:rsid w:val="006D4D7C"/>
    <w:rsid w:val="006D5DA8"/>
    <w:rsid w:val="006D62C8"/>
    <w:rsid w:val="006D63FB"/>
    <w:rsid w:val="006D6567"/>
    <w:rsid w:val="006D65F7"/>
    <w:rsid w:val="006D6944"/>
    <w:rsid w:val="006D6A82"/>
    <w:rsid w:val="006D6B23"/>
    <w:rsid w:val="006D6F73"/>
    <w:rsid w:val="006D7F0E"/>
    <w:rsid w:val="006E001A"/>
    <w:rsid w:val="006E0144"/>
    <w:rsid w:val="006E0376"/>
    <w:rsid w:val="006E0382"/>
    <w:rsid w:val="006E04C9"/>
    <w:rsid w:val="006E0BEC"/>
    <w:rsid w:val="006E0CFE"/>
    <w:rsid w:val="006E14AA"/>
    <w:rsid w:val="006E17DF"/>
    <w:rsid w:val="006E22A4"/>
    <w:rsid w:val="006E2360"/>
    <w:rsid w:val="006E2A5C"/>
    <w:rsid w:val="006E3333"/>
    <w:rsid w:val="006E34E7"/>
    <w:rsid w:val="006E47BE"/>
    <w:rsid w:val="006E4D77"/>
    <w:rsid w:val="006E58C4"/>
    <w:rsid w:val="006E5A30"/>
    <w:rsid w:val="006E5DD1"/>
    <w:rsid w:val="006E626A"/>
    <w:rsid w:val="006E647B"/>
    <w:rsid w:val="006E6806"/>
    <w:rsid w:val="006E6D04"/>
    <w:rsid w:val="006E70CF"/>
    <w:rsid w:val="006E7544"/>
    <w:rsid w:val="006E7E65"/>
    <w:rsid w:val="006E7FAB"/>
    <w:rsid w:val="006F05BF"/>
    <w:rsid w:val="006F0897"/>
    <w:rsid w:val="006F0DB5"/>
    <w:rsid w:val="006F0F34"/>
    <w:rsid w:val="006F116E"/>
    <w:rsid w:val="006F16AC"/>
    <w:rsid w:val="006F1ACB"/>
    <w:rsid w:val="006F1C89"/>
    <w:rsid w:val="006F1D43"/>
    <w:rsid w:val="006F2835"/>
    <w:rsid w:val="006F283D"/>
    <w:rsid w:val="006F2BAD"/>
    <w:rsid w:val="006F331A"/>
    <w:rsid w:val="006F34FE"/>
    <w:rsid w:val="006F35B0"/>
    <w:rsid w:val="006F35BA"/>
    <w:rsid w:val="006F3789"/>
    <w:rsid w:val="006F37DC"/>
    <w:rsid w:val="006F38D7"/>
    <w:rsid w:val="006F3997"/>
    <w:rsid w:val="006F4043"/>
    <w:rsid w:val="006F407D"/>
    <w:rsid w:val="006F40D9"/>
    <w:rsid w:val="006F4189"/>
    <w:rsid w:val="006F42CF"/>
    <w:rsid w:val="006F43AF"/>
    <w:rsid w:val="006F4985"/>
    <w:rsid w:val="006F504E"/>
    <w:rsid w:val="006F52F9"/>
    <w:rsid w:val="006F53F7"/>
    <w:rsid w:val="006F55F2"/>
    <w:rsid w:val="006F5F67"/>
    <w:rsid w:val="006F61A5"/>
    <w:rsid w:val="006F6590"/>
    <w:rsid w:val="006F687A"/>
    <w:rsid w:val="006F6C84"/>
    <w:rsid w:val="006F6D60"/>
    <w:rsid w:val="006F70F2"/>
    <w:rsid w:val="006F764E"/>
    <w:rsid w:val="006F7744"/>
    <w:rsid w:val="006F7A77"/>
    <w:rsid w:val="006F7C97"/>
    <w:rsid w:val="006F7D46"/>
    <w:rsid w:val="006F7DC6"/>
    <w:rsid w:val="0070070A"/>
    <w:rsid w:val="0070093B"/>
    <w:rsid w:val="0070108B"/>
    <w:rsid w:val="00701362"/>
    <w:rsid w:val="007016FA"/>
    <w:rsid w:val="00701894"/>
    <w:rsid w:val="007024C3"/>
    <w:rsid w:val="00702874"/>
    <w:rsid w:val="007029F2"/>
    <w:rsid w:val="00703170"/>
    <w:rsid w:val="00703563"/>
    <w:rsid w:val="00703E03"/>
    <w:rsid w:val="00703E8A"/>
    <w:rsid w:val="00703EE9"/>
    <w:rsid w:val="007041AD"/>
    <w:rsid w:val="00704418"/>
    <w:rsid w:val="007045BE"/>
    <w:rsid w:val="007047DF"/>
    <w:rsid w:val="007048FD"/>
    <w:rsid w:val="00704A5C"/>
    <w:rsid w:val="00704BEA"/>
    <w:rsid w:val="00704E1E"/>
    <w:rsid w:val="007054D9"/>
    <w:rsid w:val="00705F63"/>
    <w:rsid w:val="00705F76"/>
    <w:rsid w:val="00706069"/>
    <w:rsid w:val="007061B5"/>
    <w:rsid w:val="00706E85"/>
    <w:rsid w:val="00706F44"/>
    <w:rsid w:val="00706FCD"/>
    <w:rsid w:val="007075D5"/>
    <w:rsid w:val="00707A3F"/>
    <w:rsid w:val="0071024B"/>
    <w:rsid w:val="007107FC"/>
    <w:rsid w:val="00710811"/>
    <w:rsid w:val="00710BAC"/>
    <w:rsid w:val="00710EC5"/>
    <w:rsid w:val="00710F07"/>
    <w:rsid w:val="0071122D"/>
    <w:rsid w:val="00711436"/>
    <w:rsid w:val="007119A5"/>
    <w:rsid w:val="00711C5F"/>
    <w:rsid w:val="00712095"/>
    <w:rsid w:val="007128FD"/>
    <w:rsid w:val="00713069"/>
    <w:rsid w:val="00713186"/>
    <w:rsid w:val="0071328C"/>
    <w:rsid w:val="007135FF"/>
    <w:rsid w:val="007139DD"/>
    <w:rsid w:val="00713E51"/>
    <w:rsid w:val="007142B3"/>
    <w:rsid w:val="00714356"/>
    <w:rsid w:val="007150A8"/>
    <w:rsid w:val="00715117"/>
    <w:rsid w:val="00716092"/>
    <w:rsid w:val="007163DF"/>
    <w:rsid w:val="00716728"/>
    <w:rsid w:val="00716A44"/>
    <w:rsid w:val="00716F5C"/>
    <w:rsid w:val="00717804"/>
    <w:rsid w:val="0071788B"/>
    <w:rsid w:val="00717F3C"/>
    <w:rsid w:val="00720082"/>
    <w:rsid w:val="00720644"/>
    <w:rsid w:val="00720BCC"/>
    <w:rsid w:val="00720D96"/>
    <w:rsid w:val="00720F29"/>
    <w:rsid w:val="00721015"/>
    <w:rsid w:val="007211F3"/>
    <w:rsid w:val="00721CC1"/>
    <w:rsid w:val="00721D59"/>
    <w:rsid w:val="00721FAB"/>
    <w:rsid w:val="007221EB"/>
    <w:rsid w:val="00722D74"/>
    <w:rsid w:val="00722FC6"/>
    <w:rsid w:val="00723139"/>
    <w:rsid w:val="00723887"/>
    <w:rsid w:val="00723DB7"/>
    <w:rsid w:val="00723E89"/>
    <w:rsid w:val="00723FEA"/>
    <w:rsid w:val="00724072"/>
    <w:rsid w:val="00724463"/>
    <w:rsid w:val="007246A5"/>
    <w:rsid w:val="0072477D"/>
    <w:rsid w:val="007248AA"/>
    <w:rsid w:val="00724A32"/>
    <w:rsid w:val="00724F03"/>
    <w:rsid w:val="00725BC1"/>
    <w:rsid w:val="00725E3D"/>
    <w:rsid w:val="00726314"/>
    <w:rsid w:val="0072693A"/>
    <w:rsid w:val="00726A3A"/>
    <w:rsid w:val="00726D3D"/>
    <w:rsid w:val="00726DC9"/>
    <w:rsid w:val="00727782"/>
    <w:rsid w:val="00727B78"/>
    <w:rsid w:val="00727C38"/>
    <w:rsid w:val="00727CFD"/>
    <w:rsid w:val="00730550"/>
    <w:rsid w:val="0073058F"/>
    <w:rsid w:val="00730BC0"/>
    <w:rsid w:val="0073165F"/>
    <w:rsid w:val="00731774"/>
    <w:rsid w:val="00731995"/>
    <w:rsid w:val="00732872"/>
    <w:rsid w:val="007328DF"/>
    <w:rsid w:val="00732AE9"/>
    <w:rsid w:val="00732CB0"/>
    <w:rsid w:val="00732CE1"/>
    <w:rsid w:val="00732D96"/>
    <w:rsid w:val="007333B8"/>
    <w:rsid w:val="00733569"/>
    <w:rsid w:val="0073369E"/>
    <w:rsid w:val="00733A07"/>
    <w:rsid w:val="00733F9B"/>
    <w:rsid w:val="00733FD1"/>
    <w:rsid w:val="00734546"/>
    <w:rsid w:val="00734551"/>
    <w:rsid w:val="0073457D"/>
    <w:rsid w:val="007347BE"/>
    <w:rsid w:val="00734D21"/>
    <w:rsid w:val="00734F99"/>
    <w:rsid w:val="007350AE"/>
    <w:rsid w:val="0073529A"/>
    <w:rsid w:val="0073594C"/>
    <w:rsid w:val="007364DD"/>
    <w:rsid w:val="0073669D"/>
    <w:rsid w:val="007368DE"/>
    <w:rsid w:val="007369AA"/>
    <w:rsid w:val="00736A34"/>
    <w:rsid w:val="00736B45"/>
    <w:rsid w:val="00736D67"/>
    <w:rsid w:val="00736FE0"/>
    <w:rsid w:val="00737136"/>
    <w:rsid w:val="007373AE"/>
    <w:rsid w:val="00737877"/>
    <w:rsid w:val="00737C27"/>
    <w:rsid w:val="00737DDA"/>
    <w:rsid w:val="00741228"/>
    <w:rsid w:val="00742C01"/>
    <w:rsid w:val="00742F48"/>
    <w:rsid w:val="007435D3"/>
    <w:rsid w:val="00743804"/>
    <w:rsid w:val="00743C6A"/>
    <w:rsid w:val="00743DCB"/>
    <w:rsid w:val="00743DE5"/>
    <w:rsid w:val="00744718"/>
    <w:rsid w:val="0074477F"/>
    <w:rsid w:val="0074582C"/>
    <w:rsid w:val="00745CA8"/>
    <w:rsid w:val="007461E1"/>
    <w:rsid w:val="007468D1"/>
    <w:rsid w:val="00746B2A"/>
    <w:rsid w:val="00747AE4"/>
    <w:rsid w:val="00747B73"/>
    <w:rsid w:val="00747E65"/>
    <w:rsid w:val="007506AC"/>
    <w:rsid w:val="00750AC1"/>
    <w:rsid w:val="00750BF8"/>
    <w:rsid w:val="00750EFE"/>
    <w:rsid w:val="007511C6"/>
    <w:rsid w:val="007514CE"/>
    <w:rsid w:val="00751828"/>
    <w:rsid w:val="00751B07"/>
    <w:rsid w:val="00751E90"/>
    <w:rsid w:val="00752880"/>
    <w:rsid w:val="00752CD3"/>
    <w:rsid w:val="00752FD3"/>
    <w:rsid w:val="007534F9"/>
    <w:rsid w:val="00753BA1"/>
    <w:rsid w:val="00753C5A"/>
    <w:rsid w:val="00753F8E"/>
    <w:rsid w:val="007544C4"/>
    <w:rsid w:val="007545D4"/>
    <w:rsid w:val="00754C6D"/>
    <w:rsid w:val="00754CEF"/>
    <w:rsid w:val="00754E3B"/>
    <w:rsid w:val="007550E0"/>
    <w:rsid w:val="0075574E"/>
    <w:rsid w:val="007558B5"/>
    <w:rsid w:val="007566D9"/>
    <w:rsid w:val="00756988"/>
    <w:rsid w:val="00757397"/>
    <w:rsid w:val="007576B3"/>
    <w:rsid w:val="007577E9"/>
    <w:rsid w:val="00757D94"/>
    <w:rsid w:val="007605F9"/>
    <w:rsid w:val="00760621"/>
    <w:rsid w:val="007607AD"/>
    <w:rsid w:val="0076090D"/>
    <w:rsid w:val="00760D07"/>
    <w:rsid w:val="00760FFA"/>
    <w:rsid w:val="0076110E"/>
    <w:rsid w:val="007613A3"/>
    <w:rsid w:val="00761C7A"/>
    <w:rsid w:val="00761F1D"/>
    <w:rsid w:val="00763188"/>
    <w:rsid w:val="0076348E"/>
    <w:rsid w:val="0076357A"/>
    <w:rsid w:val="007636A9"/>
    <w:rsid w:val="0076376F"/>
    <w:rsid w:val="0076417B"/>
    <w:rsid w:val="0076442A"/>
    <w:rsid w:val="00764B76"/>
    <w:rsid w:val="00764CC7"/>
    <w:rsid w:val="00764E5F"/>
    <w:rsid w:val="00765D4B"/>
    <w:rsid w:val="00766112"/>
    <w:rsid w:val="00766C93"/>
    <w:rsid w:val="00766D0F"/>
    <w:rsid w:val="007700C4"/>
    <w:rsid w:val="0077032D"/>
    <w:rsid w:val="0077115C"/>
    <w:rsid w:val="00771519"/>
    <w:rsid w:val="00771B78"/>
    <w:rsid w:val="00771F81"/>
    <w:rsid w:val="0077201D"/>
    <w:rsid w:val="00772B38"/>
    <w:rsid w:val="00772C64"/>
    <w:rsid w:val="0077307C"/>
    <w:rsid w:val="007738C3"/>
    <w:rsid w:val="0077394E"/>
    <w:rsid w:val="007739ED"/>
    <w:rsid w:val="00773A94"/>
    <w:rsid w:val="00773F6E"/>
    <w:rsid w:val="0077407C"/>
    <w:rsid w:val="007746B7"/>
    <w:rsid w:val="007748A8"/>
    <w:rsid w:val="00774BEC"/>
    <w:rsid w:val="00774F85"/>
    <w:rsid w:val="007755B4"/>
    <w:rsid w:val="007760D2"/>
    <w:rsid w:val="007766D4"/>
    <w:rsid w:val="0077672D"/>
    <w:rsid w:val="00776AFF"/>
    <w:rsid w:val="00776B14"/>
    <w:rsid w:val="00776FC2"/>
    <w:rsid w:val="0077747F"/>
    <w:rsid w:val="0077785C"/>
    <w:rsid w:val="00777CEE"/>
    <w:rsid w:val="00777F92"/>
    <w:rsid w:val="007804E6"/>
    <w:rsid w:val="00780540"/>
    <w:rsid w:val="0078056B"/>
    <w:rsid w:val="00781261"/>
    <w:rsid w:val="007815B3"/>
    <w:rsid w:val="007824D5"/>
    <w:rsid w:val="00782523"/>
    <w:rsid w:val="00782ABE"/>
    <w:rsid w:val="007830D2"/>
    <w:rsid w:val="0078391D"/>
    <w:rsid w:val="00783D78"/>
    <w:rsid w:val="00783DE0"/>
    <w:rsid w:val="00784D32"/>
    <w:rsid w:val="00784F2F"/>
    <w:rsid w:val="0078563B"/>
    <w:rsid w:val="00785715"/>
    <w:rsid w:val="00785C96"/>
    <w:rsid w:val="00785CE7"/>
    <w:rsid w:val="007861F5"/>
    <w:rsid w:val="007868B2"/>
    <w:rsid w:val="00786BDC"/>
    <w:rsid w:val="00786C66"/>
    <w:rsid w:val="00786F47"/>
    <w:rsid w:val="00787204"/>
    <w:rsid w:val="00787870"/>
    <w:rsid w:val="00790A80"/>
    <w:rsid w:val="00790D8F"/>
    <w:rsid w:val="007912F6"/>
    <w:rsid w:val="00791AAC"/>
    <w:rsid w:val="00791F2B"/>
    <w:rsid w:val="007920F7"/>
    <w:rsid w:val="00792248"/>
    <w:rsid w:val="00792560"/>
    <w:rsid w:val="007929A6"/>
    <w:rsid w:val="0079318C"/>
    <w:rsid w:val="007931F1"/>
    <w:rsid w:val="007934B7"/>
    <w:rsid w:val="007936A2"/>
    <w:rsid w:val="007936B6"/>
    <w:rsid w:val="007939A3"/>
    <w:rsid w:val="00793AC7"/>
    <w:rsid w:val="00793E93"/>
    <w:rsid w:val="00793F08"/>
    <w:rsid w:val="00793F92"/>
    <w:rsid w:val="00794117"/>
    <w:rsid w:val="00794442"/>
    <w:rsid w:val="0079497D"/>
    <w:rsid w:val="00794B2B"/>
    <w:rsid w:val="00794F9E"/>
    <w:rsid w:val="00795053"/>
    <w:rsid w:val="00795695"/>
    <w:rsid w:val="00795734"/>
    <w:rsid w:val="0079591D"/>
    <w:rsid w:val="00795D9F"/>
    <w:rsid w:val="007965CB"/>
    <w:rsid w:val="00796BD7"/>
    <w:rsid w:val="0079763B"/>
    <w:rsid w:val="0079774A"/>
    <w:rsid w:val="007977E1"/>
    <w:rsid w:val="007977FA"/>
    <w:rsid w:val="00797888"/>
    <w:rsid w:val="00797C66"/>
    <w:rsid w:val="00797E71"/>
    <w:rsid w:val="007A04AF"/>
    <w:rsid w:val="007A09B5"/>
    <w:rsid w:val="007A0A6D"/>
    <w:rsid w:val="007A0B22"/>
    <w:rsid w:val="007A130B"/>
    <w:rsid w:val="007A18C8"/>
    <w:rsid w:val="007A1A09"/>
    <w:rsid w:val="007A20AA"/>
    <w:rsid w:val="007A22C4"/>
    <w:rsid w:val="007A2634"/>
    <w:rsid w:val="007A26DF"/>
    <w:rsid w:val="007A2863"/>
    <w:rsid w:val="007A28D0"/>
    <w:rsid w:val="007A2A4D"/>
    <w:rsid w:val="007A34EE"/>
    <w:rsid w:val="007A38F7"/>
    <w:rsid w:val="007A3DE6"/>
    <w:rsid w:val="007A3ECD"/>
    <w:rsid w:val="007A4138"/>
    <w:rsid w:val="007A48F6"/>
    <w:rsid w:val="007A4F86"/>
    <w:rsid w:val="007A53D1"/>
    <w:rsid w:val="007A54B3"/>
    <w:rsid w:val="007A56A5"/>
    <w:rsid w:val="007A5E3B"/>
    <w:rsid w:val="007A6861"/>
    <w:rsid w:val="007A6DD3"/>
    <w:rsid w:val="007A7467"/>
    <w:rsid w:val="007A7648"/>
    <w:rsid w:val="007A78E2"/>
    <w:rsid w:val="007A7F49"/>
    <w:rsid w:val="007B0961"/>
    <w:rsid w:val="007B0BCB"/>
    <w:rsid w:val="007B1163"/>
    <w:rsid w:val="007B2281"/>
    <w:rsid w:val="007B22E9"/>
    <w:rsid w:val="007B23AF"/>
    <w:rsid w:val="007B23CF"/>
    <w:rsid w:val="007B2789"/>
    <w:rsid w:val="007B27CF"/>
    <w:rsid w:val="007B33D1"/>
    <w:rsid w:val="007B3B80"/>
    <w:rsid w:val="007B4844"/>
    <w:rsid w:val="007B4850"/>
    <w:rsid w:val="007B4855"/>
    <w:rsid w:val="007B4B9B"/>
    <w:rsid w:val="007B5317"/>
    <w:rsid w:val="007B53B5"/>
    <w:rsid w:val="007B540F"/>
    <w:rsid w:val="007B56C8"/>
    <w:rsid w:val="007B574D"/>
    <w:rsid w:val="007B5DDD"/>
    <w:rsid w:val="007B6316"/>
    <w:rsid w:val="007B6840"/>
    <w:rsid w:val="007B6DB5"/>
    <w:rsid w:val="007B704B"/>
    <w:rsid w:val="007B73B0"/>
    <w:rsid w:val="007B7556"/>
    <w:rsid w:val="007B76B4"/>
    <w:rsid w:val="007B7DEB"/>
    <w:rsid w:val="007C03BE"/>
    <w:rsid w:val="007C050F"/>
    <w:rsid w:val="007C0AE1"/>
    <w:rsid w:val="007C0C6D"/>
    <w:rsid w:val="007C1076"/>
    <w:rsid w:val="007C1770"/>
    <w:rsid w:val="007C1795"/>
    <w:rsid w:val="007C2294"/>
    <w:rsid w:val="007C26AB"/>
    <w:rsid w:val="007C27E9"/>
    <w:rsid w:val="007C28A3"/>
    <w:rsid w:val="007C29B0"/>
    <w:rsid w:val="007C2AF6"/>
    <w:rsid w:val="007C2B75"/>
    <w:rsid w:val="007C2CBB"/>
    <w:rsid w:val="007C2D33"/>
    <w:rsid w:val="007C2DF0"/>
    <w:rsid w:val="007C34B8"/>
    <w:rsid w:val="007C34D2"/>
    <w:rsid w:val="007C34FF"/>
    <w:rsid w:val="007C3A8E"/>
    <w:rsid w:val="007C4223"/>
    <w:rsid w:val="007C4341"/>
    <w:rsid w:val="007C4677"/>
    <w:rsid w:val="007C4DB5"/>
    <w:rsid w:val="007C5277"/>
    <w:rsid w:val="007C5998"/>
    <w:rsid w:val="007C5BB8"/>
    <w:rsid w:val="007C5C0C"/>
    <w:rsid w:val="007C5DD4"/>
    <w:rsid w:val="007C5EC3"/>
    <w:rsid w:val="007C61E4"/>
    <w:rsid w:val="007C62E1"/>
    <w:rsid w:val="007C6661"/>
    <w:rsid w:val="007C680B"/>
    <w:rsid w:val="007C6CB4"/>
    <w:rsid w:val="007C6E95"/>
    <w:rsid w:val="007C7057"/>
    <w:rsid w:val="007C72A4"/>
    <w:rsid w:val="007C741C"/>
    <w:rsid w:val="007C7639"/>
    <w:rsid w:val="007C7AFA"/>
    <w:rsid w:val="007D01A8"/>
    <w:rsid w:val="007D057E"/>
    <w:rsid w:val="007D0625"/>
    <w:rsid w:val="007D0BE1"/>
    <w:rsid w:val="007D0BE8"/>
    <w:rsid w:val="007D0C77"/>
    <w:rsid w:val="007D172D"/>
    <w:rsid w:val="007D177B"/>
    <w:rsid w:val="007D19E1"/>
    <w:rsid w:val="007D1BC8"/>
    <w:rsid w:val="007D2085"/>
    <w:rsid w:val="007D218B"/>
    <w:rsid w:val="007D22BB"/>
    <w:rsid w:val="007D26DB"/>
    <w:rsid w:val="007D2F8D"/>
    <w:rsid w:val="007D3517"/>
    <w:rsid w:val="007D382A"/>
    <w:rsid w:val="007D39BD"/>
    <w:rsid w:val="007D3C57"/>
    <w:rsid w:val="007D3C69"/>
    <w:rsid w:val="007D417E"/>
    <w:rsid w:val="007D426B"/>
    <w:rsid w:val="007D431E"/>
    <w:rsid w:val="007D4604"/>
    <w:rsid w:val="007D47AA"/>
    <w:rsid w:val="007D4C1B"/>
    <w:rsid w:val="007D4C4D"/>
    <w:rsid w:val="007D4CFE"/>
    <w:rsid w:val="007D58CC"/>
    <w:rsid w:val="007D5A41"/>
    <w:rsid w:val="007D5E53"/>
    <w:rsid w:val="007D6149"/>
    <w:rsid w:val="007D6694"/>
    <w:rsid w:val="007D6A1F"/>
    <w:rsid w:val="007D6A99"/>
    <w:rsid w:val="007D6C55"/>
    <w:rsid w:val="007D7031"/>
    <w:rsid w:val="007D776D"/>
    <w:rsid w:val="007D78B7"/>
    <w:rsid w:val="007D7923"/>
    <w:rsid w:val="007D7F82"/>
    <w:rsid w:val="007E0339"/>
    <w:rsid w:val="007E0BD8"/>
    <w:rsid w:val="007E15FA"/>
    <w:rsid w:val="007E22E9"/>
    <w:rsid w:val="007E2AD4"/>
    <w:rsid w:val="007E2AE0"/>
    <w:rsid w:val="007E2F2F"/>
    <w:rsid w:val="007E31AA"/>
    <w:rsid w:val="007E33ED"/>
    <w:rsid w:val="007E3D45"/>
    <w:rsid w:val="007E3F4A"/>
    <w:rsid w:val="007E4475"/>
    <w:rsid w:val="007E4782"/>
    <w:rsid w:val="007E48A1"/>
    <w:rsid w:val="007E4E89"/>
    <w:rsid w:val="007E55F2"/>
    <w:rsid w:val="007E57D6"/>
    <w:rsid w:val="007E5B19"/>
    <w:rsid w:val="007E5BEB"/>
    <w:rsid w:val="007E5CD2"/>
    <w:rsid w:val="007E5DC4"/>
    <w:rsid w:val="007E5EE4"/>
    <w:rsid w:val="007E63F6"/>
    <w:rsid w:val="007E667C"/>
    <w:rsid w:val="007E67D3"/>
    <w:rsid w:val="007E6A3B"/>
    <w:rsid w:val="007E6DBE"/>
    <w:rsid w:val="007E776B"/>
    <w:rsid w:val="007F0226"/>
    <w:rsid w:val="007F028E"/>
    <w:rsid w:val="007F12ED"/>
    <w:rsid w:val="007F142B"/>
    <w:rsid w:val="007F14DD"/>
    <w:rsid w:val="007F1557"/>
    <w:rsid w:val="007F1648"/>
    <w:rsid w:val="007F1AD1"/>
    <w:rsid w:val="007F1BCE"/>
    <w:rsid w:val="007F2195"/>
    <w:rsid w:val="007F228C"/>
    <w:rsid w:val="007F23EB"/>
    <w:rsid w:val="007F3423"/>
    <w:rsid w:val="007F37B4"/>
    <w:rsid w:val="007F4035"/>
    <w:rsid w:val="007F487D"/>
    <w:rsid w:val="007F48BD"/>
    <w:rsid w:val="007F4C89"/>
    <w:rsid w:val="007F5833"/>
    <w:rsid w:val="007F5E16"/>
    <w:rsid w:val="007F5E8A"/>
    <w:rsid w:val="007F600C"/>
    <w:rsid w:val="007F6B08"/>
    <w:rsid w:val="007F6FC0"/>
    <w:rsid w:val="007F7702"/>
    <w:rsid w:val="008001FC"/>
    <w:rsid w:val="00800EFF"/>
    <w:rsid w:val="008010F8"/>
    <w:rsid w:val="008026BA"/>
    <w:rsid w:val="008028E9"/>
    <w:rsid w:val="00802D33"/>
    <w:rsid w:val="008032CC"/>
    <w:rsid w:val="0080378F"/>
    <w:rsid w:val="00803D6B"/>
    <w:rsid w:val="00803DBE"/>
    <w:rsid w:val="008044F2"/>
    <w:rsid w:val="00804D59"/>
    <w:rsid w:val="0080574D"/>
    <w:rsid w:val="00805B6B"/>
    <w:rsid w:val="00806306"/>
    <w:rsid w:val="00806428"/>
    <w:rsid w:val="00806DAD"/>
    <w:rsid w:val="00807147"/>
    <w:rsid w:val="00807655"/>
    <w:rsid w:val="00807861"/>
    <w:rsid w:val="00807DB2"/>
    <w:rsid w:val="00807E12"/>
    <w:rsid w:val="00807FF8"/>
    <w:rsid w:val="00810919"/>
    <w:rsid w:val="00810F40"/>
    <w:rsid w:val="00811829"/>
    <w:rsid w:val="008118EF"/>
    <w:rsid w:val="00811E57"/>
    <w:rsid w:val="0081205E"/>
    <w:rsid w:val="00812118"/>
    <w:rsid w:val="008124A4"/>
    <w:rsid w:val="00812514"/>
    <w:rsid w:val="00813C0D"/>
    <w:rsid w:val="00813F32"/>
    <w:rsid w:val="00813FFF"/>
    <w:rsid w:val="00814723"/>
    <w:rsid w:val="00815538"/>
    <w:rsid w:val="00815897"/>
    <w:rsid w:val="00815CAF"/>
    <w:rsid w:val="00816049"/>
    <w:rsid w:val="00816300"/>
    <w:rsid w:val="008166F1"/>
    <w:rsid w:val="00816A1A"/>
    <w:rsid w:val="00816AEE"/>
    <w:rsid w:val="00816CE6"/>
    <w:rsid w:val="00817F45"/>
    <w:rsid w:val="00820177"/>
    <w:rsid w:val="008214D5"/>
    <w:rsid w:val="00821659"/>
    <w:rsid w:val="00821914"/>
    <w:rsid w:val="00821DBE"/>
    <w:rsid w:val="00821EF5"/>
    <w:rsid w:val="008221D9"/>
    <w:rsid w:val="00822D50"/>
    <w:rsid w:val="00822E52"/>
    <w:rsid w:val="00823651"/>
    <w:rsid w:val="00823863"/>
    <w:rsid w:val="00823EF9"/>
    <w:rsid w:val="00824059"/>
    <w:rsid w:val="0082485E"/>
    <w:rsid w:val="00824879"/>
    <w:rsid w:val="00824A9E"/>
    <w:rsid w:val="00824F23"/>
    <w:rsid w:val="0082507D"/>
    <w:rsid w:val="00825DF2"/>
    <w:rsid w:val="00826BD5"/>
    <w:rsid w:val="00826D7A"/>
    <w:rsid w:val="00826F69"/>
    <w:rsid w:val="0082748D"/>
    <w:rsid w:val="008274F2"/>
    <w:rsid w:val="00830CA7"/>
    <w:rsid w:val="0083161A"/>
    <w:rsid w:val="008336A3"/>
    <w:rsid w:val="00833EAD"/>
    <w:rsid w:val="008342E9"/>
    <w:rsid w:val="00835156"/>
    <w:rsid w:val="00835867"/>
    <w:rsid w:val="0083620A"/>
    <w:rsid w:val="00836230"/>
    <w:rsid w:val="00836892"/>
    <w:rsid w:val="00837024"/>
    <w:rsid w:val="008372B7"/>
    <w:rsid w:val="00837333"/>
    <w:rsid w:val="00837A83"/>
    <w:rsid w:val="008407CD"/>
    <w:rsid w:val="0084099C"/>
    <w:rsid w:val="00840AE7"/>
    <w:rsid w:val="008417DB"/>
    <w:rsid w:val="0084199A"/>
    <w:rsid w:val="00841AA2"/>
    <w:rsid w:val="00841B3F"/>
    <w:rsid w:val="00841EBE"/>
    <w:rsid w:val="008423F0"/>
    <w:rsid w:val="00842714"/>
    <w:rsid w:val="0084274C"/>
    <w:rsid w:val="00842D99"/>
    <w:rsid w:val="00842E29"/>
    <w:rsid w:val="00842E3D"/>
    <w:rsid w:val="00842E91"/>
    <w:rsid w:val="00843032"/>
    <w:rsid w:val="00843EB9"/>
    <w:rsid w:val="00844321"/>
    <w:rsid w:val="00844974"/>
    <w:rsid w:val="00844C26"/>
    <w:rsid w:val="00844F4A"/>
    <w:rsid w:val="00845439"/>
    <w:rsid w:val="0084564F"/>
    <w:rsid w:val="00845B55"/>
    <w:rsid w:val="008461CB"/>
    <w:rsid w:val="008472ED"/>
    <w:rsid w:val="00847725"/>
    <w:rsid w:val="00850040"/>
    <w:rsid w:val="008500FA"/>
    <w:rsid w:val="00850125"/>
    <w:rsid w:val="008503A1"/>
    <w:rsid w:val="008504EF"/>
    <w:rsid w:val="0085053B"/>
    <w:rsid w:val="00850719"/>
    <w:rsid w:val="008508D8"/>
    <w:rsid w:val="00850DD3"/>
    <w:rsid w:val="00850E48"/>
    <w:rsid w:val="00850FE1"/>
    <w:rsid w:val="008510ED"/>
    <w:rsid w:val="008517E5"/>
    <w:rsid w:val="00851946"/>
    <w:rsid w:val="00851D0E"/>
    <w:rsid w:val="00851F8B"/>
    <w:rsid w:val="00852B77"/>
    <w:rsid w:val="0085342A"/>
    <w:rsid w:val="00853AEA"/>
    <w:rsid w:val="00853FE3"/>
    <w:rsid w:val="0085431D"/>
    <w:rsid w:val="0085448B"/>
    <w:rsid w:val="008544F2"/>
    <w:rsid w:val="0085481B"/>
    <w:rsid w:val="00854C0D"/>
    <w:rsid w:val="00854DDA"/>
    <w:rsid w:val="00855099"/>
    <w:rsid w:val="0085550A"/>
    <w:rsid w:val="00855A32"/>
    <w:rsid w:val="00855CCE"/>
    <w:rsid w:val="008565E2"/>
    <w:rsid w:val="008571EC"/>
    <w:rsid w:val="008575D6"/>
    <w:rsid w:val="00857976"/>
    <w:rsid w:val="00857A9C"/>
    <w:rsid w:val="00857C55"/>
    <w:rsid w:val="00857D72"/>
    <w:rsid w:val="00860614"/>
    <w:rsid w:val="00860DEE"/>
    <w:rsid w:val="0086106E"/>
    <w:rsid w:val="008618AB"/>
    <w:rsid w:val="00862E73"/>
    <w:rsid w:val="0086330B"/>
    <w:rsid w:val="008634E2"/>
    <w:rsid w:val="00863502"/>
    <w:rsid w:val="00863CEE"/>
    <w:rsid w:val="00863D9F"/>
    <w:rsid w:val="008640A2"/>
    <w:rsid w:val="00864263"/>
    <w:rsid w:val="00864A32"/>
    <w:rsid w:val="00864AD1"/>
    <w:rsid w:val="00865589"/>
    <w:rsid w:val="00865828"/>
    <w:rsid w:val="0086586B"/>
    <w:rsid w:val="00865DD3"/>
    <w:rsid w:val="00865FFD"/>
    <w:rsid w:val="00866475"/>
    <w:rsid w:val="0086681F"/>
    <w:rsid w:val="00866C73"/>
    <w:rsid w:val="00866D08"/>
    <w:rsid w:val="00866DFF"/>
    <w:rsid w:val="00866F82"/>
    <w:rsid w:val="0086711A"/>
    <w:rsid w:val="00867B88"/>
    <w:rsid w:val="00867BF1"/>
    <w:rsid w:val="00870709"/>
    <w:rsid w:val="00870A81"/>
    <w:rsid w:val="00871FBD"/>
    <w:rsid w:val="00872324"/>
    <w:rsid w:val="0087249A"/>
    <w:rsid w:val="00872B8F"/>
    <w:rsid w:val="00873044"/>
    <w:rsid w:val="008730E7"/>
    <w:rsid w:val="008732D3"/>
    <w:rsid w:val="008733FD"/>
    <w:rsid w:val="00873BAD"/>
    <w:rsid w:val="00873DFF"/>
    <w:rsid w:val="008745BE"/>
    <w:rsid w:val="00874628"/>
    <w:rsid w:val="0087486E"/>
    <w:rsid w:val="00874F25"/>
    <w:rsid w:val="0087527A"/>
    <w:rsid w:val="008752BE"/>
    <w:rsid w:val="00875361"/>
    <w:rsid w:val="0087580B"/>
    <w:rsid w:val="00875910"/>
    <w:rsid w:val="008759C3"/>
    <w:rsid w:val="00875B7B"/>
    <w:rsid w:val="008764D5"/>
    <w:rsid w:val="008766E1"/>
    <w:rsid w:val="00876949"/>
    <w:rsid w:val="00876952"/>
    <w:rsid w:val="00876A81"/>
    <w:rsid w:val="00876B54"/>
    <w:rsid w:val="00876BB3"/>
    <w:rsid w:val="00876F93"/>
    <w:rsid w:val="008770B5"/>
    <w:rsid w:val="0087790C"/>
    <w:rsid w:val="00877DF6"/>
    <w:rsid w:val="00877EC6"/>
    <w:rsid w:val="00877F41"/>
    <w:rsid w:val="0088035B"/>
    <w:rsid w:val="00880896"/>
    <w:rsid w:val="008808B1"/>
    <w:rsid w:val="00880ED7"/>
    <w:rsid w:val="00880FC0"/>
    <w:rsid w:val="00881053"/>
    <w:rsid w:val="0088109E"/>
    <w:rsid w:val="00881639"/>
    <w:rsid w:val="0088168F"/>
    <w:rsid w:val="008817E2"/>
    <w:rsid w:val="0088210C"/>
    <w:rsid w:val="008824FC"/>
    <w:rsid w:val="00882563"/>
    <w:rsid w:val="00882C8E"/>
    <w:rsid w:val="00882E30"/>
    <w:rsid w:val="008831FA"/>
    <w:rsid w:val="008833F6"/>
    <w:rsid w:val="0088343F"/>
    <w:rsid w:val="0088377E"/>
    <w:rsid w:val="008837A3"/>
    <w:rsid w:val="00883883"/>
    <w:rsid w:val="00884B22"/>
    <w:rsid w:val="00885064"/>
    <w:rsid w:val="00885431"/>
    <w:rsid w:val="008854CB"/>
    <w:rsid w:val="00885920"/>
    <w:rsid w:val="00885A5A"/>
    <w:rsid w:val="00886119"/>
    <w:rsid w:val="008867A3"/>
    <w:rsid w:val="0088682B"/>
    <w:rsid w:val="00886AF8"/>
    <w:rsid w:val="00886C6D"/>
    <w:rsid w:val="00887150"/>
    <w:rsid w:val="008873C4"/>
    <w:rsid w:val="00890217"/>
    <w:rsid w:val="008902AA"/>
    <w:rsid w:val="00890884"/>
    <w:rsid w:val="00890FF2"/>
    <w:rsid w:val="008913AB"/>
    <w:rsid w:val="0089153F"/>
    <w:rsid w:val="0089182D"/>
    <w:rsid w:val="0089184B"/>
    <w:rsid w:val="00891B68"/>
    <w:rsid w:val="00891D3E"/>
    <w:rsid w:val="00891E7C"/>
    <w:rsid w:val="00892209"/>
    <w:rsid w:val="008929F1"/>
    <w:rsid w:val="0089356D"/>
    <w:rsid w:val="0089372B"/>
    <w:rsid w:val="00893812"/>
    <w:rsid w:val="00894230"/>
    <w:rsid w:val="008943D1"/>
    <w:rsid w:val="008947CB"/>
    <w:rsid w:val="00894BCF"/>
    <w:rsid w:val="0089560F"/>
    <w:rsid w:val="00895B79"/>
    <w:rsid w:val="00895C81"/>
    <w:rsid w:val="00895FF3"/>
    <w:rsid w:val="00896366"/>
    <w:rsid w:val="00896E14"/>
    <w:rsid w:val="0089707D"/>
    <w:rsid w:val="008970D8"/>
    <w:rsid w:val="00897177"/>
    <w:rsid w:val="00897415"/>
    <w:rsid w:val="00897654"/>
    <w:rsid w:val="00897660"/>
    <w:rsid w:val="00897675"/>
    <w:rsid w:val="00897B44"/>
    <w:rsid w:val="00897C2D"/>
    <w:rsid w:val="00897CF6"/>
    <w:rsid w:val="00897F97"/>
    <w:rsid w:val="008A02B1"/>
    <w:rsid w:val="008A0402"/>
    <w:rsid w:val="008A063A"/>
    <w:rsid w:val="008A0BAF"/>
    <w:rsid w:val="008A0E48"/>
    <w:rsid w:val="008A13C0"/>
    <w:rsid w:val="008A1D76"/>
    <w:rsid w:val="008A1ECC"/>
    <w:rsid w:val="008A201C"/>
    <w:rsid w:val="008A2044"/>
    <w:rsid w:val="008A212E"/>
    <w:rsid w:val="008A29E0"/>
    <w:rsid w:val="008A2A34"/>
    <w:rsid w:val="008A2CE5"/>
    <w:rsid w:val="008A3D39"/>
    <w:rsid w:val="008A3E2D"/>
    <w:rsid w:val="008A423A"/>
    <w:rsid w:val="008A4366"/>
    <w:rsid w:val="008A458B"/>
    <w:rsid w:val="008A480E"/>
    <w:rsid w:val="008A5230"/>
    <w:rsid w:val="008A5312"/>
    <w:rsid w:val="008A592B"/>
    <w:rsid w:val="008A59FF"/>
    <w:rsid w:val="008A5C75"/>
    <w:rsid w:val="008A6337"/>
    <w:rsid w:val="008A6379"/>
    <w:rsid w:val="008A656F"/>
    <w:rsid w:val="008A68DF"/>
    <w:rsid w:val="008A6A35"/>
    <w:rsid w:val="008A6B38"/>
    <w:rsid w:val="008A6EF1"/>
    <w:rsid w:val="008A7081"/>
    <w:rsid w:val="008A740A"/>
    <w:rsid w:val="008B009D"/>
    <w:rsid w:val="008B0497"/>
    <w:rsid w:val="008B04B1"/>
    <w:rsid w:val="008B07CC"/>
    <w:rsid w:val="008B0BB6"/>
    <w:rsid w:val="008B0F84"/>
    <w:rsid w:val="008B12D4"/>
    <w:rsid w:val="008B1571"/>
    <w:rsid w:val="008B1609"/>
    <w:rsid w:val="008B19E6"/>
    <w:rsid w:val="008B1D98"/>
    <w:rsid w:val="008B2046"/>
    <w:rsid w:val="008B2707"/>
    <w:rsid w:val="008B2FA2"/>
    <w:rsid w:val="008B30F1"/>
    <w:rsid w:val="008B3EA7"/>
    <w:rsid w:val="008B416A"/>
    <w:rsid w:val="008B4797"/>
    <w:rsid w:val="008B4882"/>
    <w:rsid w:val="008B4A9B"/>
    <w:rsid w:val="008B4BD0"/>
    <w:rsid w:val="008B4C0B"/>
    <w:rsid w:val="008B4C0E"/>
    <w:rsid w:val="008B53DF"/>
    <w:rsid w:val="008B54D6"/>
    <w:rsid w:val="008B558E"/>
    <w:rsid w:val="008B566A"/>
    <w:rsid w:val="008B57ED"/>
    <w:rsid w:val="008B671E"/>
    <w:rsid w:val="008B6890"/>
    <w:rsid w:val="008B68A3"/>
    <w:rsid w:val="008B6AAA"/>
    <w:rsid w:val="008B6E92"/>
    <w:rsid w:val="008B72F1"/>
    <w:rsid w:val="008B75EB"/>
    <w:rsid w:val="008B7F73"/>
    <w:rsid w:val="008C014C"/>
    <w:rsid w:val="008C04E9"/>
    <w:rsid w:val="008C0E95"/>
    <w:rsid w:val="008C1135"/>
    <w:rsid w:val="008C1162"/>
    <w:rsid w:val="008C19DC"/>
    <w:rsid w:val="008C1C30"/>
    <w:rsid w:val="008C2888"/>
    <w:rsid w:val="008C2B53"/>
    <w:rsid w:val="008C2DC3"/>
    <w:rsid w:val="008C2ED5"/>
    <w:rsid w:val="008C31B7"/>
    <w:rsid w:val="008C35ED"/>
    <w:rsid w:val="008C37B0"/>
    <w:rsid w:val="008C3D87"/>
    <w:rsid w:val="008C4A42"/>
    <w:rsid w:val="008C4C9D"/>
    <w:rsid w:val="008C4CB1"/>
    <w:rsid w:val="008C4E6A"/>
    <w:rsid w:val="008C5693"/>
    <w:rsid w:val="008C581E"/>
    <w:rsid w:val="008C5B06"/>
    <w:rsid w:val="008C61AF"/>
    <w:rsid w:val="008C66C7"/>
    <w:rsid w:val="008C6DC5"/>
    <w:rsid w:val="008C73FE"/>
    <w:rsid w:val="008C78C0"/>
    <w:rsid w:val="008C7CC1"/>
    <w:rsid w:val="008C7D16"/>
    <w:rsid w:val="008C7D93"/>
    <w:rsid w:val="008C7EFC"/>
    <w:rsid w:val="008D0064"/>
    <w:rsid w:val="008D02D5"/>
    <w:rsid w:val="008D0A53"/>
    <w:rsid w:val="008D1020"/>
    <w:rsid w:val="008D1603"/>
    <w:rsid w:val="008D21F1"/>
    <w:rsid w:val="008D22FE"/>
    <w:rsid w:val="008D27C9"/>
    <w:rsid w:val="008D3220"/>
    <w:rsid w:val="008D3AFF"/>
    <w:rsid w:val="008D4A8F"/>
    <w:rsid w:val="008D4C11"/>
    <w:rsid w:val="008D4D1D"/>
    <w:rsid w:val="008D4DA6"/>
    <w:rsid w:val="008D4FCC"/>
    <w:rsid w:val="008D5388"/>
    <w:rsid w:val="008D59E9"/>
    <w:rsid w:val="008D6047"/>
    <w:rsid w:val="008D634F"/>
    <w:rsid w:val="008D6C9D"/>
    <w:rsid w:val="008D6E13"/>
    <w:rsid w:val="008D7321"/>
    <w:rsid w:val="008E0B12"/>
    <w:rsid w:val="008E1CFE"/>
    <w:rsid w:val="008E1FBC"/>
    <w:rsid w:val="008E2521"/>
    <w:rsid w:val="008E26B3"/>
    <w:rsid w:val="008E27E8"/>
    <w:rsid w:val="008E2BFB"/>
    <w:rsid w:val="008E3E63"/>
    <w:rsid w:val="008E4B98"/>
    <w:rsid w:val="008E4CDD"/>
    <w:rsid w:val="008E5612"/>
    <w:rsid w:val="008E5DCE"/>
    <w:rsid w:val="008E5FA8"/>
    <w:rsid w:val="008E5FC8"/>
    <w:rsid w:val="008E6FEF"/>
    <w:rsid w:val="008E763A"/>
    <w:rsid w:val="008E7698"/>
    <w:rsid w:val="008E78EF"/>
    <w:rsid w:val="008E7CED"/>
    <w:rsid w:val="008E7F19"/>
    <w:rsid w:val="008E7F5B"/>
    <w:rsid w:val="008F00A5"/>
    <w:rsid w:val="008F00B3"/>
    <w:rsid w:val="008F00F6"/>
    <w:rsid w:val="008F03FA"/>
    <w:rsid w:val="008F0672"/>
    <w:rsid w:val="008F0AD5"/>
    <w:rsid w:val="008F0F30"/>
    <w:rsid w:val="008F160A"/>
    <w:rsid w:val="008F1A18"/>
    <w:rsid w:val="008F1FCC"/>
    <w:rsid w:val="008F217A"/>
    <w:rsid w:val="008F231F"/>
    <w:rsid w:val="008F2393"/>
    <w:rsid w:val="008F2E37"/>
    <w:rsid w:val="008F301B"/>
    <w:rsid w:val="008F3874"/>
    <w:rsid w:val="008F3BC1"/>
    <w:rsid w:val="008F3F85"/>
    <w:rsid w:val="008F411B"/>
    <w:rsid w:val="008F4844"/>
    <w:rsid w:val="008F4CCE"/>
    <w:rsid w:val="008F4DC1"/>
    <w:rsid w:val="008F4E15"/>
    <w:rsid w:val="008F5072"/>
    <w:rsid w:val="008F549A"/>
    <w:rsid w:val="008F5725"/>
    <w:rsid w:val="008F6297"/>
    <w:rsid w:val="008F69EA"/>
    <w:rsid w:val="008F6B3E"/>
    <w:rsid w:val="008F715F"/>
    <w:rsid w:val="009003E7"/>
    <w:rsid w:val="00900CC3"/>
    <w:rsid w:val="00900F43"/>
    <w:rsid w:val="0090153F"/>
    <w:rsid w:val="00901B51"/>
    <w:rsid w:val="009020AF"/>
    <w:rsid w:val="00902254"/>
    <w:rsid w:val="009022CF"/>
    <w:rsid w:val="0090238E"/>
    <w:rsid w:val="009024E0"/>
    <w:rsid w:val="00902B8E"/>
    <w:rsid w:val="00902FB5"/>
    <w:rsid w:val="009038D9"/>
    <w:rsid w:val="00903B53"/>
    <w:rsid w:val="00903FAF"/>
    <w:rsid w:val="0090405B"/>
    <w:rsid w:val="009040A9"/>
    <w:rsid w:val="00904544"/>
    <w:rsid w:val="00904589"/>
    <w:rsid w:val="00904C29"/>
    <w:rsid w:val="00905259"/>
    <w:rsid w:val="009052D6"/>
    <w:rsid w:val="009055A9"/>
    <w:rsid w:val="00905C27"/>
    <w:rsid w:val="00906135"/>
    <w:rsid w:val="009063E9"/>
    <w:rsid w:val="009065AD"/>
    <w:rsid w:val="00906A33"/>
    <w:rsid w:val="00906C03"/>
    <w:rsid w:val="00906EEA"/>
    <w:rsid w:val="0090771D"/>
    <w:rsid w:val="009079AC"/>
    <w:rsid w:val="009079FC"/>
    <w:rsid w:val="00907AB2"/>
    <w:rsid w:val="00907C82"/>
    <w:rsid w:val="009103BC"/>
    <w:rsid w:val="0091051B"/>
    <w:rsid w:val="009107D8"/>
    <w:rsid w:val="00910FB6"/>
    <w:rsid w:val="009117BD"/>
    <w:rsid w:val="009126FF"/>
    <w:rsid w:val="009130E5"/>
    <w:rsid w:val="0091312B"/>
    <w:rsid w:val="0091318A"/>
    <w:rsid w:val="00913339"/>
    <w:rsid w:val="00913438"/>
    <w:rsid w:val="0091385D"/>
    <w:rsid w:val="00913EDA"/>
    <w:rsid w:val="009140D2"/>
    <w:rsid w:val="009149ED"/>
    <w:rsid w:val="00914C8F"/>
    <w:rsid w:val="00915157"/>
    <w:rsid w:val="009151AD"/>
    <w:rsid w:val="00915F87"/>
    <w:rsid w:val="00915FCC"/>
    <w:rsid w:val="009164B2"/>
    <w:rsid w:val="00916587"/>
    <w:rsid w:val="00916EC4"/>
    <w:rsid w:val="0091798F"/>
    <w:rsid w:val="00917D1A"/>
    <w:rsid w:val="00917F10"/>
    <w:rsid w:val="009201E0"/>
    <w:rsid w:val="00920811"/>
    <w:rsid w:val="009212F3"/>
    <w:rsid w:val="0092133B"/>
    <w:rsid w:val="009219BD"/>
    <w:rsid w:val="0092241B"/>
    <w:rsid w:val="009228F9"/>
    <w:rsid w:val="00922AE9"/>
    <w:rsid w:val="00922CB2"/>
    <w:rsid w:val="00922D04"/>
    <w:rsid w:val="00922E95"/>
    <w:rsid w:val="009233F1"/>
    <w:rsid w:val="00923736"/>
    <w:rsid w:val="0092378B"/>
    <w:rsid w:val="00923D51"/>
    <w:rsid w:val="00923FB3"/>
    <w:rsid w:val="009245C5"/>
    <w:rsid w:val="00924798"/>
    <w:rsid w:val="0092483E"/>
    <w:rsid w:val="009249F9"/>
    <w:rsid w:val="00924A58"/>
    <w:rsid w:val="00924FAC"/>
    <w:rsid w:val="0092512D"/>
    <w:rsid w:val="009254CB"/>
    <w:rsid w:val="009258B0"/>
    <w:rsid w:val="00925B45"/>
    <w:rsid w:val="00925B6E"/>
    <w:rsid w:val="00926707"/>
    <w:rsid w:val="00926819"/>
    <w:rsid w:val="00926839"/>
    <w:rsid w:val="00926879"/>
    <w:rsid w:val="00926C0A"/>
    <w:rsid w:val="00926CDA"/>
    <w:rsid w:val="00926E1E"/>
    <w:rsid w:val="00926F14"/>
    <w:rsid w:val="00927691"/>
    <w:rsid w:val="0093011B"/>
    <w:rsid w:val="00931572"/>
    <w:rsid w:val="00931580"/>
    <w:rsid w:val="00931927"/>
    <w:rsid w:val="00932483"/>
    <w:rsid w:val="00932932"/>
    <w:rsid w:val="009329E0"/>
    <w:rsid w:val="00932A0F"/>
    <w:rsid w:val="00933319"/>
    <w:rsid w:val="00933695"/>
    <w:rsid w:val="009338BF"/>
    <w:rsid w:val="00933998"/>
    <w:rsid w:val="00933BB9"/>
    <w:rsid w:val="00934176"/>
    <w:rsid w:val="009342B6"/>
    <w:rsid w:val="00934600"/>
    <w:rsid w:val="00934609"/>
    <w:rsid w:val="009346AC"/>
    <w:rsid w:val="00934940"/>
    <w:rsid w:val="00934B8D"/>
    <w:rsid w:val="009350D4"/>
    <w:rsid w:val="0093550F"/>
    <w:rsid w:val="00935760"/>
    <w:rsid w:val="00935973"/>
    <w:rsid w:val="00935E35"/>
    <w:rsid w:val="00936BB9"/>
    <w:rsid w:val="00936D90"/>
    <w:rsid w:val="009372A6"/>
    <w:rsid w:val="00937409"/>
    <w:rsid w:val="0093744B"/>
    <w:rsid w:val="00937896"/>
    <w:rsid w:val="009378EF"/>
    <w:rsid w:val="00937AB3"/>
    <w:rsid w:val="00937FB1"/>
    <w:rsid w:val="009404CE"/>
    <w:rsid w:val="0094073A"/>
    <w:rsid w:val="00940B5B"/>
    <w:rsid w:val="009414EA"/>
    <w:rsid w:val="00941C8E"/>
    <w:rsid w:val="009423AC"/>
    <w:rsid w:val="009424B8"/>
    <w:rsid w:val="00942A2F"/>
    <w:rsid w:val="00942AD8"/>
    <w:rsid w:val="00942FBC"/>
    <w:rsid w:val="009432E2"/>
    <w:rsid w:val="00943808"/>
    <w:rsid w:val="00943865"/>
    <w:rsid w:val="00943F1C"/>
    <w:rsid w:val="00943FA0"/>
    <w:rsid w:val="009445A1"/>
    <w:rsid w:val="0094468A"/>
    <w:rsid w:val="00944C3D"/>
    <w:rsid w:val="00944D49"/>
    <w:rsid w:val="00944D4A"/>
    <w:rsid w:val="00944EC6"/>
    <w:rsid w:val="00945C61"/>
    <w:rsid w:val="00945E2F"/>
    <w:rsid w:val="009463C6"/>
    <w:rsid w:val="00946594"/>
    <w:rsid w:val="0094707E"/>
    <w:rsid w:val="009475F6"/>
    <w:rsid w:val="0094765B"/>
    <w:rsid w:val="0094771E"/>
    <w:rsid w:val="0094791C"/>
    <w:rsid w:val="00947A15"/>
    <w:rsid w:val="00947CAD"/>
    <w:rsid w:val="009500DD"/>
    <w:rsid w:val="00950185"/>
    <w:rsid w:val="00950202"/>
    <w:rsid w:val="00950E97"/>
    <w:rsid w:val="00950EEA"/>
    <w:rsid w:val="00951811"/>
    <w:rsid w:val="00951AF4"/>
    <w:rsid w:val="00951BC3"/>
    <w:rsid w:val="009523FB"/>
    <w:rsid w:val="00952C94"/>
    <w:rsid w:val="00953496"/>
    <w:rsid w:val="009535E1"/>
    <w:rsid w:val="00954773"/>
    <w:rsid w:val="00955098"/>
    <w:rsid w:val="009553E0"/>
    <w:rsid w:val="009554E1"/>
    <w:rsid w:val="00955A38"/>
    <w:rsid w:val="0095606D"/>
    <w:rsid w:val="00956199"/>
    <w:rsid w:val="0095627D"/>
    <w:rsid w:val="009565C3"/>
    <w:rsid w:val="009565E5"/>
    <w:rsid w:val="00956D6E"/>
    <w:rsid w:val="00956EAE"/>
    <w:rsid w:val="009571E4"/>
    <w:rsid w:val="00957272"/>
    <w:rsid w:val="009577CF"/>
    <w:rsid w:val="009579DB"/>
    <w:rsid w:val="00957BC6"/>
    <w:rsid w:val="0096050F"/>
    <w:rsid w:val="00960872"/>
    <w:rsid w:val="00960BEF"/>
    <w:rsid w:val="00961741"/>
    <w:rsid w:val="009619B2"/>
    <w:rsid w:val="0096227D"/>
    <w:rsid w:val="009623E9"/>
    <w:rsid w:val="009627E8"/>
    <w:rsid w:val="00962ACA"/>
    <w:rsid w:val="00962D5A"/>
    <w:rsid w:val="009630E5"/>
    <w:rsid w:val="0096331D"/>
    <w:rsid w:val="00963329"/>
    <w:rsid w:val="009636DE"/>
    <w:rsid w:val="00965176"/>
    <w:rsid w:val="00965239"/>
    <w:rsid w:val="00965361"/>
    <w:rsid w:val="00965865"/>
    <w:rsid w:val="00967355"/>
    <w:rsid w:val="00967837"/>
    <w:rsid w:val="00967A1C"/>
    <w:rsid w:val="009700FB"/>
    <w:rsid w:val="00970428"/>
    <w:rsid w:val="009707B4"/>
    <w:rsid w:val="009707FF"/>
    <w:rsid w:val="00970B81"/>
    <w:rsid w:val="00971024"/>
    <w:rsid w:val="00971ACB"/>
    <w:rsid w:val="00971CC5"/>
    <w:rsid w:val="00971CCB"/>
    <w:rsid w:val="00971E96"/>
    <w:rsid w:val="00971E9B"/>
    <w:rsid w:val="009724A0"/>
    <w:rsid w:val="00972991"/>
    <w:rsid w:val="00972B4B"/>
    <w:rsid w:val="00972DF1"/>
    <w:rsid w:val="009731C0"/>
    <w:rsid w:val="009737F7"/>
    <w:rsid w:val="00973DC2"/>
    <w:rsid w:val="00973E9C"/>
    <w:rsid w:val="0097452C"/>
    <w:rsid w:val="0097464E"/>
    <w:rsid w:val="00974800"/>
    <w:rsid w:val="00974C91"/>
    <w:rsid w:val="00974F3B"/>
    <w:rsid w:val="009753EF"/>
    <w:rsid w:val="009756B1"/>
    <w:rsid w:val="00975816"/>
    <w:rsid w:val="009760E5"/>
    <w:rsid w:val="0097638E"/>
    <w:rsid w:val="00976BC6"/>
    <w:rsid w:val="00976C18"/>
    <w:rsid w:val="00977B53"/>
    <w:rsid w:val="0098004A"/>
    <w:rsid w:val="0098005F"/>
    <w:rsid w:val="009800AD"/>
    <w:rsid w:val="00980914"/>
    <w:rsid w:val="00980C19"/>
    <w:rsid w:val="00980F23"/>
    <w:rsid w:val="009810B2"/>
    <w:rsid w:val="0098193F"/>
    <w:rsid w:val="00981D13"/>
    <w:rsid w:val="00981D42"/>
    <w:rsid w:val="00982405"/>
    <w:rsid w:val="00982736"/>
    <w:rsid w:val="00983126"/>
    <w:rsid w:val="0098334E"/>
    <w:rsid w:val="00983758"/>
    <w:rsid w:val="00983C80"/>
    <w:rsid w:val="009841A5"/>
    <w:rsid w:val="00984E78"/>
    <w:rsid w:val="00984EC3"/>
    <w:rsid w:val="009850F5"/>
    <w:rsid w:val="0098538D"/>
    <w:rsid w:val="00985490"/>
    <w:rsid w:val="00985785"/>
    <w:rsid w:val="00985F8C"/>
    <w:rsid w:val="00986188"/>
    <w:rsid w:val="009863E3"/>
    <w:rsid w:val="0098651C"/>
    <w:rsid w:val="00986982"/>
    <w:rsid w:val="00986A62"/>
    <w:rsid w:val="0098746B"/>
    <w:rsid w:val="00987639"/>
    <w:rsid w:val="00987721"/>
    <w:rsid w:val="0098780A"/>
    <w:rsid w:val="0098783B"/>
    <w:rsid w:val="00987850"/>
    <w:rsid w:val="00987E8E"/>
    <w:rsid w:val="00987EA0"/>
    <w:rsid w:val="00987F09"/>
    <w:rsid w:val="009900AD"/>
    <w:rsid w:val="00990163"/>
    <w:rsid w:val="009907BF"/>
    <w:rsid w:val="00991447"/>
    <w:rsid w:val="009915D3"/>
    <w:rsid w:val="0099177C"/>
    <w:rsid w:val="009918E6"/>
    <w:rsid w:val="00991AFB"/>
    <w:rsid w:val="00991DFF"/>
    <w:rsid w:val="009926A1"/>
    <w:rsid w:val="00992A7D"/>
    <w:rsid w:val="00992AF3"/>
    <w:rsid w:val="009930C7"/>
    <w:rsid w:val="009934FC"/>
    <w:rsid w:val="009935C3"/>
    <w:rsid w:val="00993D45"/>
    <w:rsid w:val="009943A1"/>
    <w:rsid w:val="009947D0"/>
    <w:rsid w:val="0099492B"/>
    <w:rsid w:val="009949CB"/>
    <w:rsid w:val="00994F2C"/>
    <w:rsid w:val="00994F98"/>
    <w:rsid w:val="00995F7A"/>
    <w:rsid w:val="00995FF4"/>
    <w:rsid w:val="00996C17"/>
    <w:rsid w:val="0099749D"/>
    <w:rsid w:val="00997E64"/>
    <w:rsid w:val="00997FB3"/>
    <w:rsid w:val="009A0320"/>
    <w:rsid w:val="009A05C0"/>
    <w:rsid w:val="009A0692"/>
    <w:rsid w:val="009A07AB"/>
    <w:rsid w:val="009A0B18"/>
    <w:rsid w:val="009A0F79"/>
    <w:rsid w:val="009A0FF3"/>
    <w:rsid w:val="009A1038"/>
    <w:rsid w:val="009A112D"/>
    <w:rsid w:val="009A1C2F"/>
    <w:rsid w:val="009A2324"/>
    <w:rsid w:val="009A2ABC"/>
    <w:rsid w:val="009A2EDE"/>
    <w:rsid w:val="009A3217"/>
    <w:rsid w:val="009A32BE"/>
    <w:rsid w:val="009A350D"/>
    <w:rsid w:val="009A3666"/>
    <w:rsid w:val="009A37A9"/>
    <w:rsid w:val="009A43F0"/>
    <w:rsid w:val="009A4943"/>
    <w:rsid w:val="009A4F14"/>
    <w:rsid w:val="009A4F6C"/>
    <w:rsid w:val="009A4F87"/>
    <w:rsid w:val="009A5170"/>
    <w:rsid w:val="009A55AD"/>
    <w:rsid w:val="009A5638"/>
    <w:rsid w:val="009A57B7"/>
    <w:rsid w:val="009A58D8"/>
    <w:rsid w:val="009A62EC"/>
    <w:rsid w:val="009A6FEB"/>
    <w:rsid w:val="009A712C"/>
    <w:rsid w:val="009A775B"/>
    <w:rsid w:val="009B0433"/>
    <w:rsid w:val="009B08AC"/>
    <w:rsid w:val="009B0B09"/>
    <w:rsid w:val="009B0B5C"/>
    <w:rsid w:val="009B0C2D"/>
    <w:rsid w:val="009B1E4C"/>
    <w:rsid w:val="009B285F"/>
    <w:rsid w:val="009B2AA9"/>
    <w:rsid w:val="009B2C70"/>
    <w:rsid w:val="009B2DBC"/>
    <w:rsid w:val="009B3150"/>
    <w:rsid w:val="009B3DB2"/>
    <w:rsid w:val="009B4405"/>
    <w:rsid w:val="009B4AD7"/>
    <w:rsid w:val="009B4FF4"/>
    <w:rsid w:val="009B538A"/>
    <w:rsid w:val="009B5CA6"/>
    <w:rsid w:val="009B6610"/>
    <w:rsid w:val="009B68C9"/>
    <w:rsid w:val="009B68F6"/>
    <w:rsid w:val="009B6D5A"/>
    <w:rsid w:val="009B6D81"/>
    <w:rsid w:val="009B72DC"/>
    <w:rsid w:val="009B7515"/>
    <w:rsid w:val="009C0127"/>
    <w:rsid w:val="009C02CC"/>
    <w:rsid w:val="009C08FE"/>
    <w:rsid w:val="009C0A07"/>
    <w:rsid w:val="009C0B32"/>
    <w:rsid w:val="009C0BB2"/>
    <w:rsid w:val="009C0C19"/>
    <w:rsid w:val="009C0C1C"/>
    <w:rsid w:val="009C0DB2"/>
    <w:rsid w:val="009C0E2F"/>
    <w:rsid w:val="009C10B7"/>
    <w:rsid w:val="009C167E"/>
    <w:rsid w:val="009C188B"/>
    <w:rsid w:val="009C1E27"/>
    <w:rsid w:val="009C261E"/>
    <w:rsid w:val="009C2FE5"/>
    <w:rsid w:val="009C2FFE"/>
    <w:rsid w:val="009C3365"/>
    <w:rsid w:val="009C3413"/>
    <w:rsid w:val="009C406B"/>
    <w:rsid w:val="009C40B9"/>
    <w:rsid w:val="009C4476"/>
    <w:rsid w:val="009C4E6E"/>
    <w:rsid w:val="009C56AF"/>
    <w:rsid w:val="009C5966"/>
    <w:rsid w:val="009C5E67"/>
    <w:rsid w:val="009C62FF"/>
    <w:rsid w:val="009C69B2"/>
    <w:rsid w:val="009C6EFD"/>
    <w:rsid w:val="009C721F"/>
    <w:rsid w:val="009C751E"/>
    <w:rsid w:val="009C7C22"/>
    <w:rsid w:val="009C7E8A"/>
    <w:rsid w:val="009D0113"/>
    <w:rsid w:val="009D02B6"/>
    <w:rsid w:val="009D0581"/>
    <w:rsid w:val="009D0695"/>
    <w:rsid w:val="009D10C1"/>
    <w:rsid w:val="009D1A08"/>
    <w:rsid w:val="009D1E1F"/>
    <w:rsid w:val="009D2039"/>
    <w:rsid w:val="009D3276"/>
    <w:rsid w:val="009D35CA"/>
    <w:rsid w:val="009D40AB"/>
    <w:rsid w:val="009D44F6"/>
    <w:rsid w:val="009D4CF3"/>
    <w:rsid w:val="009D4CF8"/>
    <w:rsid w:val="009D4F4E"/>
    <w:rsid w:val="009D533E"/>
    <w:rsid w:val="009D56A0"/>
    <w:rsid w:val="009D5758"/>
    <w:rsid w:val="009D592C"/>
    <w:rsid w:val="009D5AD3"/>
    <w:rsid w:val="009D5B36"/>
    <w:rsid w:val="009D5B7A"/>
    <w:rsid w:val="009D5B9E"/>
    <w:rsid w:val="009D60FE"/>
    <w:rsid w:val="009D6F1F"/>
    <w:rsid w:val="009D76B9"/>
    <w:rsid w:val="009D7B84"/>
    <w:rsid w:val="009E022E"/>
    <w:rsid w:val="009E067F"/>
    <w:rsid w:val="009E07CF"/>
    <w:rsid w:val="009E0C38"/>
    <w:rsid w:val="009E0DFF"/>
    <w:rsid w:val="009E1324"/>
    <w:rsid w:val="009E1ADC"/>
    <w:rsid w:val="009E2618"/>
    <w:rsid w:val="009E2BE2"/>
    <w:rsid w:val="009E37AB"/>
    <w:rsid w:val="009E392F"/>
    <w:rsid w:val="009E3A47"/>
    <w:rsid w:val="009E4042"/>
    <w:rsid w:val="009E41E3"/>
    <w:rsid w:val="009E4DC7"/>
    <w:rsid w:val="009E4E1A"/>
    <w:rsid w:val="009E5108"/>
    <w:rsid w:val="009E528A"/>
    <w:rsid w:val="009E596D"/>
    <w:rsid w:val="009E5DAD"/>
    <w:rsid w:val="009E60CB"/>
    <w:rsid w:val="009E6E7C"/>
    <w:rsid w:val="009E6ECA"/>
    <w:rsid w:val="009E6EFB"/>
    <w:rsid w:val="009E70EA"/>
    <w:rsid w:val="009E739B"/>
    <w:rsid w:val="009E73AE"/>
    <w:rsid w:val="009E7733"/>
    <w:rsid w:val="009E7B97"/>
    <w:rsid w:val="009E7E4A"/>
    <w:rsid w:val="009F043F"/>
    <w:rsid w:val="009F06D5"/>
    <w:rsid w:val="009F0C14"/>
    <w:rsid w:val="009F1345"/>
    <w:rsid w:val="009F16CB"/>
    <w:rsid w:val="009F2CF8"/>
    <w:rsid w:val="009F3899"/>
    <w:rsid w:val="009F3AD0"/>
    <w:rsid w:val="009F4914"/>
    <w:rsid w:val="009F4C91"/>
    <w:rsid w:val="009F633A"/>
    <w:rsid w:val="009F69DD"/>
    <w:rsid w:val="009F6A1C"/>
    <w:rsid w:val="009F7394"/>
    <w:rsid w:val="009F75B2"/>
    <w:rsid w:val="009F787E"/>
    <w:rsid w:val="009F7D1F"/>
    <w:rsid w:val="00A0019A"/>
    <w:rsid w:val="00A00302"/>
    <w:rsid w:val="00A00501"/>
    <w:rsid w:val="00A00A3E"/>
    <w:rsid w:val="00A00F3D"/>
    <w:rsid w:val="00A00F62"/>
    <w:rsid w:val="00A0110E"/>
    <w:rsid w:val="00A01220"/>
    <w:rsid w:val="00A0122D"/>
    <w:rsid w:val="00A0137E"/>
    <w:rsid w:val="00A01B0B"/>
    <w:rsid w:val="00A01B9F"/>
    <w:rsid w:val="00A022C5"/>
    <w:rsid w:val="00A02544"/>
    <w:rsid w:val="00A02606"/>
    <w:rsid w:val="00A02ADB"/>
    <w:rsid w:val="00A0319A"/>
    <w:rsid w:val="00A0336D"/>
    <w:rsid w:val="00A03816"/>
    <w:rsid w:val="00A0479E"/>
    <w:rsid w:val="00A04A01"/>
    <w:rsid w:val="00A04A99"/>
    <w:rsid w:val="00A04D1A"/>
    <w:rsid w:val="00A056D8"/>
    <w:rsid w:val="00A061A3"/>
    <w:rsid w:val="00A06C52"/>
    <w:rsid w:val="00A07012"/>
    <w:rsid w:val="00A07386"/>
    <w:rsid w:val="00A07743"/>
    <w:rsid w:val="00A079EB"/>
    <w:rsid w:val="00A07EE5"/>
    <w:rsid w:val="00A11197"/>
    <w:rsid w:val="00A11813"/>
    <w:rsid w:val="00A11B4B"/>
    <w:rsid w:val="00A122FE"/>
    <w:rsid w:val="00A12896"/>
    <w:rsid w:val="00A12907"/>
    <w:rsid w:val="00A12E52"/>
    <w:rsid w:val="00A12EE6"/>
    <w:rsid w:val="00A12FB1"/>
    <w:rsid w:val="00A135E5"/>
    <w:rsid w:val="00A13661"/>
    <w:rsid w:val="00A137BF"/>
    <w:rsid w:val="00A13957"/>
    <w:rsid w:val="00A13B96"/>
    <w:rsid w:val="00A13FE0"/>
    <w:rsid w:val="00A143F9"/>
    <w:rsid w:val="00A1498D"/>
    <w:rsid w:val="00A149BA"/>
    <w:rsid w:val="00A149FC"/>
    <w:rsid w:val="00A14B11"/>
    <w:rsid w:val="00A14FEB"/>
    <w:rsid w:val="00A15B6B"/>
    <w:rsid w:val="00A15BF0"/>
    <w:rsid w:val="00A16271"/>
    <w:rsid w:val="00A1628B"/>
    <w:rsid w:val="00A163F4"/>
    <w:rsid w:val="00A16D99"/>
    <w:rsid w:val="00A16E38"/>
    <w:rsid w:val="00A16E8E"/>
    <w:rsid w:val="00A1724A"/>
    <w:rsid w:val="00A172CE"/>
    <w:rsid w:val="00A17C4F"/>
    <w:rsid w:val="00A20277"/>
    <w:rsid w:val="00A20A9C"/>
    <w:rsid w:val="00A213D5"/>
    <w:rsid w:val="00A21439"/>
    <w:rsid w:val="00A214CE"/>
    <w:rsid w:val="00A21524"/>
    <w:rsid w:val="00A21711"/>
    <w:rsid w:val="00A21ED9"/>
    <w:rsid w:val="00A225AF"/>
    <w:rsid w:val="00A226AB"/>
    <w:rsid w:val="00A22706"/>
    <w:rsid w:val="00A2289F"/>
    <w:rsid w:val="00A234C5"/>
    <w:rsid w:val="00A235B4"/>
    <w:rsid w:val="00A236EC"/>
    <w:rsid w:val="00A23B94"/>
    <w:rsid w:val="00A24342"/>
    <w:rsid w:val="00A24D6B"/>
    <w:rsid w:val="00A25047"/>
    <w:rsid w:val="00A25206"/>
    <w:rsid w:val="00A253CA"/>
    <w:rsid w:val="00A255D7"/>
    <w:rsid w:val="00A25AC3"/>
    <w:rsid w:val="00A25F48"/>
    <w:rsid w:val="00A26275"/>
    <w:rsid w:val="00A2666C"/>
    <w:rsid w:val="00A26A18"/>
    <w:rsid w:val="00A26B3C"/>
    <w:rsid w:val="00A26BD3"/>
    <w:rsid w:val="00A26CBA"/>
    <w:rsid w:val="00A26CCC"/>
    <w:rsid w:val="00A26FDB"/>
    <w:rsid w:val="00A27085"/>
    <w:rsid w:val="00A270AD"/>
    <w:rsid w:val="00A272F2"/>
    <w:rsid w:val="00A27E3C"/>
    <w:rsid w:val="00A300DE"/>
    <w:rsid w:val="00A30375"/>
    <w:rsid w:val="00A30405"/>
    <w:rsid w:val="00A3061B"/>
    <w:rsid w:val="00A30B27"/>
    <w:rsid w:val="00A30EF3"/>
    <w:rsid w:val="00A31D62"/>
    <w:rsid w:val="00A3268A"/>
    <w:rsid w:val="00A32804"/>
    <w:rsid w:val="00A3283F"/>
    <w:rsid w:val="00A331E6"/>
    <w:rsid w:val="00A33421"/>
    <w:rsid w:val="00A33D1F"/>
    <w:rsid w:val="00A341AE"/>
    <w:rsid w:val="00A34324"/>
    <w:rsid w:val="00A343F8"/>
    <w:rsid w:val="00A34721"/>
    <w:rsid w:val="00A34B06"/>
    <w:rsid w:val="00A35511"/>
    <w:rsid w:val="00A36193"/>
    <w:rsid w:val="00A36509"/>
    <w:rsid w:val="00A36B4D"/>
    <w:rsid w:val="00A36D97"/>
    <w:rsid w:val="00A36E7D"/>
    <w:rsid w:val="00A3771D"/>
    <w:rsid w:val="00A37E81"/>
    <w:rsid w:val="00A4038F"/>
    <w:rsid w:val="00A40658"/>
    <w:rsid w:val="00A406F4"/>
    <w:rsid w:val="00A40817"/>
    <w:rsid w:val="00A40E2E"/>
    <w:rsid w:val="00A416AB"/>
    <w:rsid w:val="00A41730"/>
    <w:rsid w:val="00A417FE"/>
    <w:rsid w:val="00A41EE1"/>
    <w:rsid w:val="00A42493"/>
    <w:rsid w:val="00A42585"/>
    <w:rsid w:val="00A4306B"/>
    <w:rsid w:val="00A4367B"/>
    <w:rsid w:val="00A440C7"/>
    <w:rsid w:val="00A44A8D"/>
    <w:rsid w:val="00A44AF9"/>
    <w:rsid w:val="00A45177"/>
    <w:rsid w:val="00A457B5"/>
    <w:rsid w:val="00A45B3E"/>
    <w:rsid w:val="00A45BCB"/>
    <w:rsid w:val="00A45DFF"/>
    <w:rsid w:val="00A45E44"/>
    <w:rsid w:val="00A46207"/>
    <w:rsid w:val="00A462DF"/>
    <w:rsid w:val="00A4707E"/>
    <w:rsid w:val="00A470BC"/>
    <w:rsid w:val="00A500B5"/>
    <w:rsid w:val="00A513CF"/>
    <w:rsid w:val="00A51ECE"/>
    <w:rsid w:val="00A52701"/>
    <w:rsid w:val="00A52971"/>
    <w:rsid w:val="00A52CB2"/>
    <w:rsid w:val="00A52FE6"/>
    <w:rsid w:val="00A533FB"/>
    <w:rsid w:val="00A5358B"/>
    <w:rsid w:val="00A5380B"/>
    <w:rsid w:val="00A53AE6"/>
    <w:rsid w:val="00A53B74"/>
    <w:rsid w:val="00A54E0A"/>
    <w:rsid w:val="00A55034"/>
    <w:rsid w:val="00A551D9"/>
    <w:rsid w:val="00A555FC"/>
    <w:rsid w:val="00A55935"/>
    <w:rsid w:val="00A55D34"/>
    <w:rsid w:val="00A56576"/>
    <w:rsid w:val="00A565C5"/>
    <w:rsid w:val="00A5679E"/>
    <w:rsid w:val="00A56BA6"/>
    <w:rsid w:val="00A56BE6"/>
    <w:rsid w:val="00A573BD"/>
    <w:rsid w:val="00A600EB"/>
    <w:rsid w:val="00A60484"/>
    <w:rsid w:val="00A607E6"/>
    <w:rsid w:val="00A60F57"/>
    <w:rsid w:val="00A610D1"/>
    <w:rsid w:val="00A612E9"/>
    <w:rsid w:val="00A61321"/>
    <w:rsid w:val="00A61430"/>
    <w:rsid w:val="00A615A2"/>
    <w:rsid w:val="00A61A18"/>
    <w:rsid w:val="00A61D0E"/>
    <w:rsid w:val="00A61D80"/>
    <w:rsid w:val="00A621F6"/>
    <w:rsid w:val="00A62591"/>
    <w:rsid w:val="00A6278C"/>
    <w:rsid w:val="00A62C8F"/>
    <w:rsid w:val="00A63045"/>
    <w:rsid w:val="00A632A3"/>
    <w:rsid w:val="00A632BD"/>
    <w:rsid w:val="00A633B6"/>
    <w:rsid w:val="00A63607"/>
    <w:rsid w:val="00A6362F"/>
    <w:rsid w:val="00A636A6"/>
    <w:rsid w:val="00A63938"/>
    <w:rsid w:val="00A63AE9"/>
    <w:rsid w:val="00A63B84"/>
    <w:rsid w:val="00A63C03"/>
    <w:rsid w:val="00A63D74"/>
    <w:rsid w:val="00A63F99"/>
    <w:rsid w:val="00A646A9"/>
    <w:rsid w:val="00A64DBB"/>
    <w:rsid w:val="00A64E26"/>
    <w:rsid w:val="00A656AD"/>
    <w:rsid w:val="00A65914"/>
    <w:rsid w:val="00A662DD"/>
    <w:rsid w:val="00A66357"/>
    <w:rsid w:val="00A6646E"/>
    <w:rsid w:val="00A6670B"/>
    <w:rsid w:val="00A66752"/>
    <w:rsid w:val="00A66AD9"/>
    <w:rsid w:val="00A66D8E"/>
    <w:rsid w:val="00A66E10"/>
    <w:rsid w:val="00A67423"/>
    <w:rsid w:val="00A674C3"/>
    <w:rsid w:val="00A6769C"/>
    <w:rsid w:val="00A677AA"/>
    <w:rsid w:val="00A70140"/>
    <w:rsid w:val="00A70479"/>
    <w:rsid w:val="00A709BA"/>
    <w:rsid w:val="00A71594"/>
    <w:rsid w:val="00A7207B"/>
    <w:rsid w:val="00A727BB"/>
    <w:rsid w:val="00A72A0E"/>
    <w:rsid w:val="00A72A5A"/>
    <w:rsid w:val="00A72ADF"/>
    <w:rsid w:val="00A72D2A"/>
    <w:rsid w:val="00A736F1"/>
    <w:rsid w:val="00A73982"/>
    <w:rsid w:val="00A73D8B"/>
    <w:rsid w:val="00A73EC2"/>
    <w:rsid w:val="00A74221"/>
    <w:rsid w:val="00A742DA"/>
    <w:rsid w:val="00A7444A"/>
    <w:rsid w:val="00A74499"/>
    <w:rsid w:val="00A747A3"/>
    <w:rsid w:val="00A748D2"/>
    <w:rsid w:val="00A74F28"/>
    <w:rsid w:val="00A751E2"/>
    <w:rsid w:val="00A756E9"/>
    <w:rsid w:val="00A75708"/>
    <w:rsid w:val="00A75859"/>
    <w:rsid w:val="00A761CE"/>
    <w:rsid w:val="00A762FA"/>
    <w:rsid w:val="00A7743D"/>
    <w:rsid w:val="00A775BA"/>
    <w:rsid w:val="00A776DA"/>
    <w:rsid w:val="00A778A1"/>
    <w:rsid w:val="00A77ACE"/>
    <w:rsid w:val="00A77D18"/>
    <w:rsid w:val="00A8043E"/>
    <w:rsid w:val="00A80892"/>
    <w:rsid w:val="00A80C8D"/>
    <w:rsid w:val="00A818B8"/>
    <w:rsid w:val="00A828DC"/>
    <w:rsid w:val="00A82D23"/>
    <w:rsid w:val="00A833DA"/>
    <w:rsid w:val="00A834E6"/>
    <w:rsid w:val="00A839A0"/>
    <w:rsid w:val="00A83E2A"/>
    <w:rsid w:val="00A84032"/>
    <w:rsid w:val="00A8482F"/>
    <w:rsid w:val="00A84E33"/>
    <w:rsid w:val="00A84F25"/>
    <w:rsid w:val="00A8550A"/>
    <w:rsid w:val="00A85701"/>
    <w:rsid w:val="00A8639F"/>
    <w:rsid w:val="00A863A5"/>
    <w:rsid w:val="00A86666"/>
    <w:rsid w:val="00A86731"/>
    <w:rsid w:val="00A86EBE"/>
    <w:rsid w:val="00A870EC"/>
    <w:rsid w:val="00A8712A"/>
    <w:rsid w:val="00A876B5"/>
    <w:rsid w:val="00A87842"/>
    <w:rsid w:val="00A87D46"/>
    <w:rsid w:val="00A90187"/>
    <w:rsid w:val="00A90558"/>
    <w:rsid w:val="00A90C1D"/>
    <w:rsid w:val="00A91197"/>
    <w:rsid w:val="00A911E6"/>
    <w:rsid w:val="00A91245"/>
    <w:rsid w:val="00A912A5"/>
    <w:rsid w:val="00A91320"/>
    <w:rsid w:val="00A9193F"/>
    <w:rsid w:val="00A91CA9"/>
    <w:rsid w:val="00A91D1E"/>
    <w:rsid w:val="00A9257B"/>
    <w:rsid w:val="00A92592"/>
    <w:rsid w:val="00A92AAB"/>
    <w:rsid w:val="00A92BCA"/>
    <w:rsid w:val="00A92DDD"/>
    <w:rsid w:val="00A92DE1"/>
    <w:rsid w:val="00A92EC6"/>
    <w:rsid w:val="00A932CC"/>
    <w:rsid w:val="00A9360F"/>
    <w:rsid w:val="00A93814"/>
    <w:rsid w:val="00A939E1"/>
    <w:rsid w:val="00A945E5"/>
    <w:rsid w:val="00A94A40"/>
    <w:rsid w:val="00A94A67"/>
    <w:rsid w:val="00A94DDC"/>
    <w:rsid w:val="00A94E5B"/>
    <w:rsid w:val="00A94EAF"/>
    <w:rsid w:val="00A94FD1"/>
    <w:rsid w:val="00A95FFD"/>
    <w:rsid w:val="00A965AF"/>
    <w:rsid w:val="00A96610"/>
    <w:rsid w:val="00A96A38"/>
    <w:rsid w:val="00A97436"/>
    <w:rsid w:val="00A97DCA"/>
    <w:rsid w:val="00A97DCB"/>
    <w:rsid w:val="00A97F78"/>
    <w:rsid w:val="00AA05AF"/>
    <w:rsid w:val="00AA0F14"/>
    <w:rsid w:val="00AA135C"/>
    <w:rsid w:val="00AA1754"/>
    <w:rsid w:val="00AA1AAC"/>
    <w:rsid w:val="00AA26D4"/>
    <w:rsid w:val="00AA2D4B"/>
    <w:rsid w:val="00AA30FE"/>
    <w:rsid w:val="00AA311C"/>
    <w:rsid w:val="00AA3147"/>
    <w:rsid w:val="00AA3856"/>
    <w:rsid w:val="00AA399C"/>
    <w:rsid w:val="00AA3ACB"/>
    <w:rsid w:val="00AA3B44"/>
    <w:rsid w:val="00AA4605"/>
    <w:rsid w:val="00AA4E9B"/>
    <w:rsid w:val="00AA50F3"/>
    <w:rsid w:val="00AA56A5"/>
    <w:rsid w:val="00AA59EF"/>
    <w:rsid w:val="00AA5AEB"/>
    <w:rsid w:val="00AA5CB8"/>
    <w:rsid w:val="00AA5E72"/>
    <w:rsid w:val="00AA5F3A"/>
    <w:rsid w:val="00AA74E5"/>
    <w:rsid w:val="00AA796D"/>
    <w:rsid w:val="00AA7A22"/>
    <w:rsid w:val="00AA7BD7"/>
    <w:rsid w:val="00AB0644"/>
    <w:rsid w:val="00AB0ABB"/>
    <w:rsid w:val="00AB0E86"/>
    <w:rsid w:val="00AB0F9F"/>
    <w:rsid w:val="00AB12F4"/>
    <w:rsid w:val="00AB14BE"/>
    <w:rsid w:val="00AB1675"/>
    <w:rsid w:val="00AB20EC"/>
    <w:rsid w:val="00AB2E1F"/>
    <w:rsid w:val="00AB37FC"/>
    <w:rsid w:val="00AB4AE9"/>
    <w:rsid w:val="00AB4BC1"/>
    <w:rsid w:val="00AB4DA7"/>
    <w:rsid w:val="00AB53B1"/>
    <w:rsid w:val="00AB5689"/>
    <w:rsid w:val="00AB5DC8"/>
    <w:rsid w:val="00AB6521"/>
    <w:rsid w:val="00AB653C"/>
    <w:rsid w:val="00AB6625"/>
    <w:rsid w:val="00AB6C36"/>
    <w:rsid w:val="00AB723B"/>
    <w:rsid w:val="00AB784A"/>
    <w:rsid w:val="00AB7E50"/>
    <w:rsid w:val="00AC1154"/>
    <w:rsid w:val="00AC14CD"/>
    <w:rsid w:val="00AC16D7"/>
    <w:rsid w:val="00AC2167"/>
    <w:rsid w:val="00AC2DA5"/>
    <w:rsid w:val="00AC2E55"/>
    <w:rsid w:val="00AC2F62"/>
    <w:rsid w:val="00AC2FD3"/>
    <w:rsid w:val="00AC3922"/>
    <w:rsid w:val="00AC3B91"/>
    <w:rsid w:val="00AC41AB"/>
    <w:rsid w:val="00AC4218"/>
    <w:rsid w:val="00AC45AE"/>
    <w:rsid w:val="00AC45EF"/>
    <w:rsid w:val="00AC4D5F"/>
    <w:rsid w:val="00AC52CB"/>
    <w:rsid w:val="00AC52F3"/>
    <w:rsid w:val="00AC5707"/>
    <w:rsid w:val="00AC57EB"/>
    <w:rsid w:val="00AC5CF1"/>
    <w:rsid w:val="00AC711B"/>
    <w:rsid w:val="00AC7617"/>
    <w:rsid w:val="00AC78EE"/>
    <w:rsid w:val="00AC7F1D"/>
    <w:rsid w:val="00AD06FD"/>
    <w:rsid w:val="00AD0771"/>
    <w:rsid w:val="00AD0A86"/>
    <w:rsid w:val="00AD0C92"/>
    <w:rsid w:val="00AD12B1"/>
    <w:rsid w:val="00AD167E"/>
    <w:rsid w:val="00AD1744"/>
    <w:rsid w:val="00AD1C2B"/>
    <w:rsid w:val="00AD1CE1"/>
    <w:rsid w:val="00AD1E61"/>
    <w:rsid w:val="00AD1EF9"/>
    <w:rsid w:val="00AD1F25"/>
    <w:rsid w:val="00AD1F4C"/>
    <w:rsid w:val="00AD2372"/>
    <w:rsid w:val="00AD2853"/>
    <w:rsid w:val="00AD2E77"/>
    <w:rsid w:val="00AD2F22"/>
    <w:rsid w:val="00AD2FD9"/>
    <w:rsid w:val="00AD337D"/>
    <w:rsid w:val="00AD3806"/>
    <w:rsid w:val="00AD38E6"/>
    <w:rsid w:val="00AD39A4"/>
    <w:rsid w:val="00AD3AC7"/>
    <w:rsid w:val="00AD3E08"/>
    <w:rsid w:val="00AD45F0"/>
    <w:rsid w:val="00AD4716"/>
    <w:rsid w:val="00AD4C37"/>
    <w:rsid w:val="00AD5362"/>
    <w:rsid w:val="00AD5BFC"/>
    <w:rsid w:val="00AD5C46"/>
    <w:rsid w:val="00AD5C5F"/>
    <w:rsid w:val="00AD6071"/>
    <w:rsid w:val="00AD631D"/>
    <w:rsid w:val="00AD6676"/>
    <w:rsid w:val="00AD68AD"/>
    <w:rsid w:val="00AD6AC7"/>
    <w:rsid w:val="00AD6AD6"/>
    <w:rsid w:val="00AE08EC"/>
    <w:rsid w:val="00AE1439"/>
    <w:rsid w:val="00AE17B8"/>
    <w:rsid w:val="00AE195F"/>
    <w:rsid w:val="00AE1DE1"/>
    <w:rsid w:val="00AE1E2E"/>
    <w:rsid w:val="00AE21D7"/>
    <w:rsid w:val="00AE241B"/>
    <w:rsid w:val="00AE2441"/>
    <w:rsid w:val="00AE24D0"/>
    <w:rsid w:val="00AE2566"/>
    <w:rsid w:val="00AE2929"/>
    <w:rsid w:val="00AE2A76"/>
    <w:rsid w:val="00AE2CF5"/>
    <w:rsid w:val="00AE3133"/>
    <w:rsid w:val="00AE33DE"/>
    <w:rsid w:val="00AE3D8B"/>
    <w:rsid w:val="00AE3F96"/>
    <w:rsid w:val="00AE408F"/>
    <w:rsid w:val="00AE45A4"/>
    <w:rsid w:val="00AE48E5"/>
    <w:rsid w:val="00AE4A8A"/>
    <w:rsid w:val="00AE4AFC"/>
    <w:rsid w:val="00AE4F47"/>
    <w:rsid w:val="00AE5039"/>
    <w:rsid w:val="00AE5D1D"/>
    <w:rsid w:val="00AE60FA"/>
    <w:rsid w:val="00AE6345"/>
    <w:rsid w:val="00AE6CDA"/>
    <w:rsid w:val="00AE742F"/>
    <w:rsid w:val="00AE7FB6"/>
    <w:rsid w:val="00AF08D5"/>
    <w:rsid w:val="00AF1A8B"/>
    <w:rsid w:val="00AF1B61"/>
    <w:rsid w:val="00AF213C"/>
    <w:rsid w:val="00AF2439"/>
    <w:rsid w:val="00AF24A4"/>
    <w:rsid w:val="00AF2A7E"/>
    <w:rsid w:val="00AF3FE9"/>
    <w:rsid w:val="00AF4180"/>
    <w:rsid w:val="00AF428D"/>
    <w:rsid w:val="00AF42B2"/>
    <w:rsid w:val="00AF4734"/>
    <w:rsid w:val="00AF4917"/>
    <w:rsid w:val="00AF5445"/>
    <w:rsid w:val="00AF5852"/>
    <w:rsid w:val="00AF58B9"/>
    <w:rsid w:val="00AF59CF"/>
    <w:rsid w:val="00AF5D17"/>
    <w:rsid w:val="00AF5E2D"/>
    <w:rsid w:val="00AF6077"/>
    <w:rsid w:val="00AF611D"/>
    <w:rsid w:val="00AF660E"/>
    <w:rsid w:val="00AF6A00"/>
    <w:rsid w:val="00AF6B24"/>
    <w:rsid w:val="00AF6F4D"/>
    <w:rsid w:val="00AF7D8B"/>
    <w:rsid w:val="00B00289"/>
    <w:rsid w:val="00B006A2"/>
    <w:rsid w:val="00B00929"/>
    <w:rsid w:val="00B00B58"/>
    <w:rsid w:val="00B0156B"/>
    <w:rsid w:val="00B015D9"/>
    <w:rsid w:val="00B01D22"/>
    <w:rsid w:val="00B01D6B"/>
    <w:rsid w:val="00B01E35"/>
    <w:rsid w:val="00B022F5"/>
    <w:rsid w:val="00B02A74"/>
    <w:rsid w:val="00B02C98"/>
    <w:rsid w:val="00B03222"/>
    <w:rsid w:val="00B0353A"/>
    <w:rsid w:val="00B03D3C"/>
    <w:rsid w:val="00B044A7"/>
    <w:rsid w:val="00B04551"/>
    <w:rsid w:val="00B05062"/>
    <w:rsid w:val="00B050D2"/>
    <w:rsid w:val="00B05892"/>
    <w:rsid w:val="00B05AFD"/>
    <w:rsid w:val="00B06047"/>
    <w:rsid w:val="00B06087"/>
    <w:rsid w:val="00B0623C"/>
    <w:rsid w:val="00B062DF"/>
    <w:rsid w:val="00B0665B"/>
    <w:rsid w:val="00B06762"/>
    <w:rsid w:val="00B07699"/>
    <w:rsid w:val="00B078BD"/>
    <w:rsid w:val="00B07907"/>
    <w:rsid w:val="00B07AC2"/>
    <w:rsid w:val="00B07AF8"/>
    <w:rsid w:val="00B10034"/>
    <w:rsid w:val="00B10265"/>
    <w:rsid w:val="00B103CA"/>
    <w:rsid w:val="00B10B0A"/>
    <w:rsid w:val="00B116C9"/>
    <w:rsid w:val="00B11988"/>
    <w:rsid w:val="00B11A6A"/>
    <w:rsid w:val="00B11D3C"/>
    <w:rsid w:val="00B11D71"/>
    <w:rsid w:val="00B122E0"/>
    <w:rsid w:val="00B123E7"/>
    <w:rsid w:val="00B124E0"/>
    <w:rsid w:val="00B139AB"/>
    <w:rsid w:val="00B13D45"/>
    <w:rsid w:val="00B14028"/>
    <w:rsid w:val="00B14892"/>
    <w:rsid w:val="00B14A97"/>
    <w:rsid w:val="00B14CA4"/>
    <w:rsid w:val="00B1558D"/>
    <w:rsid w:val="00B16218"/>
    <w:rsid w:val="00B165D5"/>
    <w:rsid w:val="00B17169"/>
    <w:rsid w:val="00B1734B"/>
    <w:rsid w:val="00B1739E"/>
    <w:rsid w:val="00B178BB"/>
    <w:rsid w:val="00B17B1B"/>
    <w:rsid w:val="00B17B5C"/>
    <w:rsid w:val="00B2058D"/>
    <w:rsid w:val="00B2078A"/>
    <w:rsid w:val="00B20B35"/>
    <w:rsid w:val="00B20DF3"/>
    <w:rsid w:val="00B21709"/>
    <w:rsid w:val="00B21C13"/>
    <w:rsid w:val="00B221C2"/>
    <w:rsid w:val="00B2226E"/>
    <w:rsid w:val="00B2227A"/>
    <w:rsid w:val="00B22375"/>
    <w:rsid w:val="00B22B0B"/>
    <w:rsid w:val="00B22D9E"/>
    <w:rsid w:val="00B22E4D"/>
    <w:rsid w:val="00B22FB0"/>
    <w:rsid w:val="00B2321D"/>
    <w:rsid w:val="00B2326E"/>
    <w:rsid w:val="00B232FF"/>
    <w:rsid w:val="00B23974"/>
    <w:rsid w:val="00B23A4E"/>
    <w:rsid w:val="00B23F63"/>
    <w:rsid w:val="00B243AF"/>
    <w:rsid w:val="00B2442D"/>
    <w:rsid w:val="00B250A5"/>
    <w:rsid w:val="00B25746"/>
    <w:rsid w:val="00B25B48"/>
    <w:rsid w:val="00B25BE2"/>
    <w:rsid w:val="00B262F0"/>
    <w:rsid w:val="00B2707C"/>
    <w:rsid w:val="00B272F3"/>
    <w:rsid w:val="00B273CF"/>
    <w:rsid w:val="00B2773B"/>
    <w:rsid w:val="00B27AB5"/>
    <w:rsid w:val="00B27B40"/>
    <w:rsid w:val="00B30001"/>
    <w:rsid w:val="00B306DC"/>
    <w:rsid w:val="00B30CF6"/>
    <w:rsid w:val="00B3106A"/>
    <w:rsid w:val="00B312F3"/>
    <w:rsid w:val="00B31BB9"/>
    <w:rsid w:val="00B31DD7"/>
    <w:rsid w:val="00B31E05"/>
    <w:rsid w:val="00B32122"/>
    <w:rsid w:val="00B321DC"/>
    <w:rsid w:val="00B3222E"/>
    <w:rsid w:val="00B32366"/>
    <w:rsid w:val="00B329C0"/>
    <w:rsid w:val="00B32B37"/>
    <w:rsid w:val="00B32FA3"/>
    <w:rsid w:val="00B338BD"/>
    <w:rsid w:val="00B346B6"/>
    <w:rsid w:val="00B3489E"/>
    <w:rsid w:val="00B350F3"/>
    <w:rsid w:val="00B35A27"/>
    <w:rsid w:val="00B35E88"/>
    <w:rsid w:val="00B35EEB"/>
    <w:rsid w:val="00B36714"/>
    <w:rsid w:val="00B36DC7"/>
    <w:rsid w:val="00B3736A"/>
    <w:rsid w:val="00B37D4A"/>
    <w:rsid w:val="00B37E47"/>
    <w:rsid w:val="00B402F2"/>
    <w:rsid w:val="00B40F0C"/>
    <w:rsid w:val="00B415BE"/>
    <w:rsid w:val="00B4171E"/>
    <w:rsid w:val="00B421B0"/>
    <w:rsid w:val="00B42410"/>
    <w:rsid w:val="00B4242E"/>
    <w:rsid w:val="00B42BFB"/>
    <w:rsid w:val="00B43682"/>
    <w:rsid w:val="00B43CEE"/>
    <w:rsid w:val="00B44251"/>
    <w:rsid w:val="00B443CA"/>
    <w:rsid w:val="00B445E6"/>
    <w:rsid w:val="00B44AA4"/>
    <w:rsid w:val="00B44C73"/>
    <w:rsid w:val="00B44FEA"/>
    <w:rsid w:val="00B45890"/>
    <w:rsid w:val="00B45A80"/>
    <w:rsid w:val="00B45B03"/>
    <w:rsid w:val="00B4601F"/>
    <w:rsid w:val="00B47283"/>
    <w:rsid w:val="00B475B5"/>
    <w:rsid w:val="00B47667"/>
    <w:rsid w:val="00B47780"/>
    <w:rsid w:val="00B479A4"/>
    <w:rsid w:val="00B47BCE"/>
    <w:rsid w:val="00B47DB8"/>
    <w:rsid w:val="00B50006"/>
    <w:rsid w:val="00B501F0"/>
    <w:rsid w:val="00B51030"/>
    <w:rsid w:val="00B513F6"/>
    <w:rsid w:val="00B516FA"/>
    <w:rsid w:val="00B51912"/>
    <w:rsid w:val="00B51A67"/>
    <w:rsid w:val="00B51B98"/>
    <w:rsid w:val="00B520DA"/>
    <w:rsid w:val="00B5249C"/>
    <w:rsid w:val="00B52728"/>
    <w:rsid w:val="00B52889"/>
    <w:rsid w:val="00B528DF"/>
    <w:rsid w:val="00B52BC8"/>
    <w:rsid w:val="00B52E8B"/>
    <w:rsid w:val="00B53286"/>
    <w:rsid w:val="00B53D62"/>
    <w:rsid w:val="00B53D93"/>
    <w:rsid w:val="00B53F71"/>
    <w:rsid w:val="00B5462F"/>
    <w:rsid w:val="00B54637"/>
    <w:rsid w:val="00B54A20"/>
    <w:rsid w:val="00B55296"/>
    <w:rsid w:val="00B55602"/>
    <w:rsid w:val="00B55659"/>
    <w:rsid w:val="00B557C0"/>
    <w:rsid w:val="00B55A9E"/>
    <w:rsid w:val="00B567C0"/>
    <w:rsid w:val="00B56D9E"/>
    <w:rsid w:val="00B56F60"/>
    <w:rsid w:val="00B57501"/>
    <w:rsid w:val="00B57FB7"/>
    <w:rsid w:val="00B6026A"/>
    <w:rsid w:val="00B60B42"/>
    <w:rsid w:val="00B611F2"/>
    <w:rsid w:val="00B6124A"/>
    <w:rsid w:val="00B61491"/>
    <w:rsid w:val="00B616F2"/>
    <w:rsid w:val="00B61AFB"/>
    <w:rsid w:val="00B625B1"/>
    <w:rsid w:val="00B62675"/>
    <w:rsid w:val="00B6281B"/>
    <w:rsid w:val="00B629F1"/>
    <w:rsid w:val="00B62D1D"/>
    <w:rsid w:val="00B63081"/>
    <w:rsid w:val="00B63136"/>
    <w:rsid w:val="00B633DA"/>
    <w:rsid w:val="00B63465"/>
    <w:rsid w:val="00B639EA"/>
    <w:rsid w:val="00B64139"/>
    <w:rsid w:val="00B6414C"/>
    <w:rsid w:val="00B644CD"/>
    <w:rsid w:val="00B645CE"/>
    <w:rsid w:val="00B6487D"/>
    <w:rsid w:val="00B6498B"/>
    <w:rsid w:val="00B64BE7"/>
    <w:rsid w:val="00B64D01"/>
    <w:rsid w:val="00B6516A"/>
    <w:rsid w:val="00B66246"/>
    <w:rsid w:val="00B66382"/>
    <w:rsid w:val="00B6644F"/>
    <w:rsid w:val="00B67E90"/>
    <w:rsid w:val="00B705A4"/>
    <w:rsid w:val="00B70BD9"/>
    <w:rsid w:val="00B71A91"/>
    <w:rsid w:val="00B71D74"/>
    <w:rsid w:val="00B71F8A"/>
    <w:rsid w:val="00B720E9"/>
    <w:rsid w:val="00B7214B"/>
    <w:rsid w:val="00B7233B"/>
    <w:rsid w:val="00B72C06"/>
    <w:rsid w:val="00B732FF"/>
    <w:rsid w:val="00B7368D"/>
    <w:rsid w:val="00B7384C"/>
    <w:rsid w:val="00B73CF4"/>
    <w:rsid w:val="00B750B4"/>
    <w:rsid w:val="00B7532D"/>
    <w:rsid w:val="00B75723"/>
    <w:rsid w:val="00B759BD"/>
    <w:rsid w:val="00B75C52"/>
    <w:rsid w:val="00B75D55"/>
    <w:rsid w:val="00B75F91"/>
    <w:rsid w:val="00B762DD"/>
    <w:rsid w:val="00B763DC"/>
    <w:rsid w:val="00B76C35"/>
    <w:rsid w:val="00B76F90"/>
    <w:rsid w:val="00B770A8"/>
    <w:rsid w:val="00B7715D"/>
    <w:rsid w:val="00B77172"/>
    <w:rsid w:val="00B7765A"/>
    <w:rsid w:val="00B777C3"/>
    <w:rsid w:val="00B77D8A"/>
    <w:rsid w:val="00B800B2"/>
    <w:rsid w:val="00B801F2"/>
    <w:rsid w:val="00B803EB"/>
    <w:rsid w:val="00B80CB8"/>
    <w:rsid w:val="00B80D96"/>
    <w:rsid w:val="00B80D9D"/>
    <w:rsid w:val="00B80E65"/>
    <w:rsid w:val="00B80FF0"/>
    <w:rsid w:val="00B81152"/>
    <w:rsid w:val="00B816CA"/>
    <w:rsid w:val="00B817C3"/>
    <w:rsid w:val="00B81A1F"/>
    <w:rsid w:val="00B81CA4"/>
    <w:rsid w:val="00B81FA6"/>
    <w:rsid w:val="00B81FAC"/>
    <w:rsid w:val="00B8201D"/>
    <w:rsid w:val="00B825FE"/>
    <w:rsid w:val="00B826F4"/>
    <w:rsid w:val="00B828FE"/>
    <w:rsid w:val="00B82F77"/>
    <w:rsid w:val="00B837BF"/>
    <w:rsid w:val="00B83933"/>
    <w:rsid w:val="00B84523"/>
    <w:rsid w:val="00B84FEC"/>
    <w:rsid w:val="00B8569D"/>
    <w:rsid w:val="00B859DA"/>
    <w:rsid w:val="00B85DEF"/>
    <w:rsid w:val="00B86668"/>
    <w:rsid w:val="00B867D9"/>
    <w:rsid w:val="00B86BB1"/>
    <w:rsid w:val="00B87425"/>
    <w:rsid w:val="00B8758C"/>
    <w:rsid w:val="00B875C2"/>
    <w:rsid w:val="00B8767A"/>
    <w:rsid w:val="00B878D6"/>
    <w:rsid w:val="00B87A93"/>
    <w:rsid w:val="00B87D8A"/>
    <w:rsid w:val="00B903D2"/>
    <w:rsid w:val="00B9055B"/>
    <w:rsid w:val="00B90934"/>
    <w:rsid w:val="00B90C00"/>
    <w:rsid w:val="00B90CBB"/>
    <w:rsid w:val="00B90DB6"/>
    <w:rsid w:val="00B90EBF"/>
    <w:rsid w:val="00B91007"/>
    <w:rsid w:val="00B910FE"/>
    <w:rsid w:val="00B91F34"/>
    <w:rsid w:val="00B92039"/>
    <w:rsid w:val="00B922F2"/>
    <w:rsid w:val="00B924CF"/>
    <w:rsid w:val="00B928F5"/>
    <w:rsid w:val="00B92B00"/>
    <w:rsid w:val="00B92EB0"/>
    <w:rsid w:val="00B92F11"/>
    <w:rsid w:val="00B937C1"/>
    <w:rsid w:val="00B94932"/>
    <w:rsid w:val="00B94B71"/>
    <w:rsid w:val="00B94E44"/>
    <w:rsid w:val="00B94FE5"/>
    <w:rsid w:val="00B9565D"/>
    <w:rsid w:val="00B96207"/>
    <w:rsid w:val="00B968C4"/>
    <w:rsid w:val="00B96B88"/>
    <w:rsid w:val="00B9705E"/>
    <w:rsid w:val="00B973EB"/>
    <w:rsid w:val="00BA04DA"/>
    <w:rsid w:val="00BA0957"/>
    <w:rsid w:val="00BA0D5A"/>
    <w:rsid w:val="00BA139A"/>
    <w:rsid w:val="00BA1F5B"/>
    <w:rsid w:val="00BA20B9"/>
    <w:rsid w:val="00BA28C3"/>
    <w:rsid w:val="00BA321A"/>
    <w:rsid w:val="00BA34C1"/>
    <w:rsid w:val="00BA378E"/>
    <w:rsid w:val="00BA3B16"/>
    <w:rsid w:val="00BA3CD0"/>
    <w:rsid w:val="00BA41D3"/>
    <w:rsid w:val="00BA428E"/>
    <w:rsid w:val="00BA43E3"/>
    <w:rsid w:val="00BA443D"/>
    <w:rsid w:val="00BA463F"/>
    <w:rsid w:val="00BA4A9C"/>
    <w:rsid w:val="00BA53C4"/>
    <w:rsid w:val="00BA576D"/>
    <w:rsid w:val="00BA5786"/>
    <w:rsid w:val="00BA584B"/>
    <w:rsid w:val="00BA5AD1"/>
    <w:rsid w:val="00BA5F45"/>
    <w:rsid w:val="00BA60A1"/>
    <w:rsid w:val="00BA630B"/>
    <w:rsid w:val="00BA659F"/>
    <w:rsid w:val="00BA660A"/>
    <w:rsid w:val="00BA6C1E"/>
    <w:rsid w:val="00BA6D8E"/>
    <w:rsid w:val="00BA6F77"/>
    <w:rsid w:val="00BA7B5B"/>
    <w:rsid w:val="00BA7D41"/>
    <w:rsid w:val="00BA7DB4"/>
    <w:rsid w:val="00BA7EDC"/>
    <w:rsid w:val="00BA7F8A"/>
    <w:rsid w:val="00BB064A"/>
    <w:rsid w:val="00BB0B51"/>
    <w:rsid w:val="00BB10A1"/>
    <w:rsid w:val="00BB11CD"/>
    <w:rsid w:val="00BB12C5"/>
    <w:rsid w:val="00BB12D4"/>
    <w:rsid w:val="00BB142B"/>
    <w:rsid w:val="00BB207C"/>
    <w:rsid w:val="00BB21A6"/>
    <w:rsid w:val="00BB2692"/>
    <w:rsid w:val="00BB2DBD"/>
    <w:rsid w:val="00BB312B"/>
    <w:rsid w:val="00BB36F6"/>
    <w:rsid w:val="00BB388F"/>
    <w:rsid w:val="00BB399F"/>
    <w:rsid w:val="00BB3D31"/>
    <w:rsid w:val="00BB3F9E"/>
    <w:rsid w:val="00BB405D"/>
    <w:rsid w:val="00BB40AE"/>
    <w:rsid w:val="00BB43B5"/>
    <w:rsid w:val="00BB46BC"/>
    <w:rsid w:val="00BB4CE1"/>
    <w:rsid w:val="00BB58C0"/>
    <w:rsid w:val="00BB6393"/>
    <w:rsid w:val="00BB66D0"/>
    <w:rsid w:val="00BB6712"/>
    <w:rsid w:val="00BB673E"/>
    <w:rsid w:val="00BB7D7C"/>
    <w:rsid w:val="00BB7DED"/>
    <w:rsid w:val="00BB7FA9"/>
    <w:rsid w:val="00BC09E6"/>
    <w:rsid w:val="00BC1AB2"/>
    <w:rsid w:val="00BC1AEA"/>
    <w:rsid w:val="00BC270A"/>
    <w:rsid w:val="00BC2C2B"/>
    <w:rsid w:val="00BC2CA3"/>
    <w:rsid w:val="00BC2CAB"/>
    <w:rsid w:val="00BC2EE2"/>
    <w:rsid w:val="00BC3375"/>
    <w:rsid w:val="00BC33A1"/>
    <w:rsid w:val="00BC33AA"/>
    <w:rsid w:val="00BC3547"/>
    <w:rsid w:val="00BC3C32"/>
    <w:rsid w:val="00BC3DEA"/>
    <w:rsid w:val="00BC4179"/>
    <w:rsid w:val="00BC42EC"/>
    <w:rsid w:val="00BC436F"/>
    <w:rsid w:val="00BC47A7"/>
    <w:rsid w:val="00BC4EE2"/>
    <w:rsid w:val="00BC4F2D"/>
    <w:rsid w:val="00BC508F"/>
    <w:rsid w:val="00BC5127"/>
    <w:rsid w:val="00BC5886"/>
    <w:rsid w:val="00BC5896"/>
    <w:rsid w:val="00BC5C20"/>
    <w:rsid w:val="00BC6466"/>
    <w:rsid w:val="00BC6BC5"/>
    <w:rsid w:val="00BC7659"/>
    <w:rsid w:val="00BC774F"/>
    <w:rsid w:val="00BC78B4"/>
    <w:rsid w:val="00BD022B"/>
    <w:rsid w:val="00BD037D"/>
    <w:rsid w:val="00BD045C"/>
    <w:rsid w:val="00BD064D"/>
    <w:rsid w:val="00BD0C3A"/>
    <w:rsid w:val="00BD16B2"/>
    <w:rsid w:val="00BD2B7D"/>
    <w:rsid w:val="00BD2E17"/>
    <w:rsid w:val="00BD317C"/>
    <w:rsid w:val="00BD33E6"/>
    <w:rsid w:val="00BD3B58"/>
    <w:rsid w:val="00BD3E4C"/>
    <w:rsid w:val="00BD4B7A"/>
    <w:rsid w:val="00BD51D7"/>
    <w:rsid w:val="00BD5775"/>
    <w:rsid w:val="00BD5AD5"/>
    <w:rsid w:val="00BD610F"/>
    <w:rsid w:val="00BD649D"/>
    <w:rsid w:val="00BD6543"/>
    <w:rsid w:val="00BD6A31"/>
    <w:rsid w:val="00BD6AE5"/>
    <w:rsid w:val="00BD6BCA"/>
    <w:rsid w:val="00BD6BEC"/>
    <w:rsid w:val="00BD6D3E"/>
    <w:rsid w:val="00BD6E38"/>
    <w:rsid w:val="00BD7326"/>
    <w:rsid w:val="00BD7881"/>
    <w:rsid w:val="00BD7DFB"/>
    <w:rsid w:val="00BE02D4"/>
    <w:rsid w:val="00BE067A"/>
    <w:rsid w:val="00BE1406"/>
    <w:rsid w:val="00BE1845"/>
    <w:rsid w:val="00BE1849"/>
    <w:rsid w:val="00BE18D1"/>
    <w:rsid w:val="00BE1C89"/>
    <w:rsid w:val="00BE1E06"/>
    <w:rsid w:val="00BE22AC"/>
    <w:rsid w:val="00BE26E5"/>
    <w:rsid w:val="00BE32A9"/>
    <w:rsid w:val="00BE4409"/>
    <w:rsid w:val="00BE44BF"/>
    <w:rsid w:val="00BE4FDB"/>
    <w:rsid w:val="00BE51A8"/>
    <w:rsid w:val="00BE60CD"/>
    <w:rsid w:val="00BE6346"/>
    <w:rsid w:val="00BE6485"/>
    <w:rsid w:val="00BE6668"/>
    <w:rsid w:val="00BE66B2"/>
    <w:rsid w:val="00BE67E6"/>
    <w:rsid w:val="00BE68C2"/>
    <w:rsid w:val="00BE6A39"/>
    <w:rsid w:val="00BE71DE"/>
    <w:rsid w:val="00BE73C0"/>
    <w:rsid w:val="00BE785F"/>
    <w:rsid w:val="00BE7908"/>
    <w:rsid w:val="00BF0FE9"/>
    <w:rsid w:val="00BF1570"/>
    <w:rsid w:val="00BF16CB"/>
    <w:rsid w:val="00BF1B1A"/>
    <w:rsid w:val="00BF1B55"/>
    <w:rsid w:val="00BF20B4"/>
    <w:rsid w:val="00BF2580"/>
    <w:rsid w:val="00BF2A04"/>
    <w:rsid w:val="00BF2A67"/>
    <w:rsid w:val="00BF2D15"/>
    <w:rsid w:val="00BF3363"/>
    <w:rsid w:val="00BF3724"/>
    <w:rsid w:val="00BF41F5"/>
    <w:rsid w:val="00BF47FB"/>
    <w:rsid w:val="00BF4F1C"/>
    <w:rsid w:val="00BF5A77"/>
    <w:rsid w:val="00BF60DF"/>
    <w:rsid w:val="00BF6274"/>
    <w:rsid w:val="00BF6DF8"/>
    <w:rsid w:val="00BF7431"/>
    <w:rsid w:val="00BF7519"/>
    <w:rsid w:val="00BF7A8C"/>
    <w:rsid w:val="00BF7B27"/>
    <w:rsid w:val="00BF7BC6"/>
    <w:rsid w:val="00BF7D22"/>
    <w:rsid w:val="00C00044"/>
    <w:rsid w:val="00C006DF"/>
    <w:rsid w:val="00C007BC"/>
    <w:rsid w:val="00C010FD"/>
    <w:rsid w:val="00C012D7"/>
    <w:rsid w:val="00C014A4"/>
    <w:rsid w:val="00C01A36"/>
    <w:rsid w:val="00C01F76"/>
    <w:rsid w:val="00C022D1"/>
    <w:rsid w:val="00C02596"/>
    <w:rsid w:val="00C02E28"/>
    <w:rsid w:val="00C02F8C"/>
    <w:rsid w:val="00C0361C"/>
    <w:rsid w:val="00C03906"/>
    <w:rsid w:val="00C03A82"/>
    <w:rsid w:val="00C04A88"/>
    <w:rsid w:val="00C04CA0"/>
    <w:rsid w:val="00C052BB"/>
    <w:rsid w:val="00C058F2"/>
    <w:rsid w:val="00C05DA3"/>
    <w:rsid w:val="00C05E7D"/>
    <w:rsid w:val="00C06012"/>
    <w:rsid w:val="00C0624C"/>
    <w:rsid w:val="00C06FE9"/>
    <w:rsid w:val="00C073EB"/>
    <w:rsid w:val="00C1012F"/>
    <w:rsid w:val="00C1028B"/>
    <w:rsid w:val="00C113DE"/>
    <w:rsid w:val="00C118BA"/>
    <w:rsid w:val="00C122C0"/>
    <w:rsid w:val="00C125B3"/>
    <w:rsid w:val="00C1266F"/>
    <w:rsid w:val="00C13818"/>
    <w:rsid w:val="00C138C1"/>
    <w:rsid w:val="00C142D0"/>
    <w:rsid w:val="00C144B8"/>
    <w:rsid w:val="00C14741"/>
    <w:rsid w:val="00C14BE7"/>
    <w:rsid w:val="00C14EC6"/>
    <w:rsid w:val="00C14FA3"/>
    <w:rsid w:val="00C15967"/>
    <w:rsid w:val="00C159C9"/>
    <w:rsid w:val="00C15C3B"/>
    <w:rsid w:val="00C15E35"/>
    <w:rsid w:val="00C15FB3"/>
    <w:rsid w:val="00C16A0D"/>
    <w:rsid w:val="00C16BB6"/>
    <w:rsid w:val="00C16E93"/>
    <w:rsid w:val="00C16EAC"/>
    <w:rsid w:val="00C16FCA"/>
    <w:rsid w:val="00C170A4"/>
    <w:rsid w:val="00C17296"/>
    <w:rsid w:val="00C1735F"/>
    <w:rsid w:val="00C17991"/>
    <w:rsid w:val="00C17E13"/>
    <w:rsid w:val="00C17F52"/>
    <w:rsid w:val="00C20324"/>
    <w:rsid w:val="00C203D3"/>
    <w:rsid w:val="00C209D9"/>
    <w:rsid w:val="00C20D84"/>
    <w:rsid w:val="00C20F4F"/>
    <w:rsid w:val="00C210EF"/>
    <w:rsid w:val="00C213B7"/>
    <w:rsid w:val="00C21D26"/>
    <w:rsid w:val="00C21E42"/>
    <w:rsid w:val="00C2291B"/>
    <w:rsid w:val="00C22BA0"/>
    <w:rsid w:val="00C2312A"/>
    <w:rsid w:val="00C233B8"/>
    <w:rsid w:val="00C2342A"/>
    <w:rsid w:val="00C23431"/>
    <w:rsid w:val="00C236CD"/>
    <w:rsid w:val="00C23BBB"/>
    <w:rsid w:val="00C23FA8"/>
    <w:rsid w:val="00C242E4"/>
    <w:rsid w:val="00C24437"/>
    <w:rsid w:val="00C24714"/>
    <w:rsid w:val="00C24BEB"/>
    <w:rsid w:val="00C25253"/>
    <w:rsid w:val="00C25313"/>
    <w:rsid w:val="00C25859"/>
    <w:rsid w:val="00C25FA3"/>
    <w:rsid w:val="00C25FA6"/>
    <w:rsid w:val="00C263D9"/>
    <w:rsid w:val="00C26574"/>
    <w:rsid w:val="00C266CC"/>
    <w:rsid w:val="00C26A79"/>
    <w:rsid w:val="00C26BF1"/>
    <w:rsid w:val="00C270C1"/>
    <w:rsid w:val="00C2715C"/>
    <w:rsid w:val="00C2747B"/>
    <w:rsid w:val="00C277FF"/>
    <w:rsid w:val="00C27DC0"/>
    <w:rsid w:val="00C30737"/>
    <w:rsid w:val="00C30E5C"/>
    <w:rsid w:val="00C30E63"/>
    <w:rsid w:val="00C312E1"/>
    <w:rsid w:val="00C315CB"/>
    <w:rsid w:val="00C3187F"/>
    <w:rsid w:val="00C31B40"/>
    <w:rsid w:val="00C31D3A"/>
    <w:rsid w:val="00C3309F"/>
    <w:rsid w:val="00C332E3"/>
    <w:rsid w:val="00C336A0"/>
    <w:rsid w:val="00C33A55"/>
    <w:rsid w:val="00C33DE1"/>
    <w:rsid w:val="00C34269"/>
    <w:rsid w:val="00C34605"/>
    <w:rsid w:val="00C34B9E"/>
    <w:rsid w:val="00C3548A"/>
    <w:rsid w:val="00C36243"/>
    <w:rsid w:val="00C364E5"/>
    <w:rsid w:val="00C36837"/>
    <w:rsid w:val="00C36ABF"/>
    <w:rsid w:val="00C36B89"/>
    <w:rsid w:val="00C36BE1"/>
    <w:rsid w:val="00C37087"/>
    <w:rsid w:val="00C373BC"/>
    <w:rsid w:val="00C3775A"/>
    <w:rsid w:val="00C4001D"/>
    <w:rsid w:val="00C402C3"/>
    <w:rsid w:val="00C410E0"/>
    <w:rsid w:val="00C410FE"/>
    <w:rsid w:val="00C41660"/>
    <w:rsid w:val="00C4182D"/>
    <w:rsid w:val="00C41BED"/>
    <w:rsid w:val="00C41D31"/>
    <w:rsid w:val="00C421F0"/>
    <w:rsid w:val="00C42B0E"/>
    <w:rsid w:val="00C42EFF"/>
    <w:rsid w:val="00C43E43"/>
    <w:rsid w:val="00C44156"/>
    <w:rsid w:val="00C441D1"/>
    <w:rsid w:val="00C441EF"/>
    <w:rsid w:val="00C4434C"/>
    <w:rsid w:val="00C44372"/>
    <w:rsid w:val="00C44B2D"/>
    <w:rsid w:val="00C44CE7"/>
    <w:rsid w:val="00C44FA3"/>
    <w:rsid w:val="00C45C78"/>
    <w:rsid w:val="00C45F9B"/>
    <w:rsid w:val="00C46070"/>
    <w:rsid w:val="00C460BC"/>
    <w:rsid w:val="00C460D6"/>
    <w:rsid w:val="00C46BB4"/>
    <w:rsid w:val="00C46DE9"/>
    <w:rsid w:val="00C4738F"/>
    <w:rsid w:val="00C475C2"/>
    <w:rsid w:val="00C47732"/>
    <w:rsid w:val="00C47E18"/>
    <w:rsid w:val="00C47E3E"/>
    <w:rsid w:val="00C47EA7"/>
    <w:rsid w:val="00C5011A"/>
    <w:rsid w:val="00C5071F"/>
    <w:rsid w:val="00C5079E"/>
    <w:rsid w:val="00C50A2E"/>
    <w:rsid w:val="00C512BC"/>
    <w:rsid w:val="00C51322"/>
    <w:rsid w:val="00C51518"/>
    <w:rsid w:val="00C51C6E"/>
    <w:rsid w:val="00C523B2"/>
    <w:rsid w:val="00C52474"/>
    <w:rsid w:val="00C525DB"/>
    <w:rsid w:val="00C5274B"/>
    <w:rsid w:val="00C52955"/>
    <w:rsid w:val="00C52D7E"/>
    <w:rsid w:val="00C52DB4"/>
    <w:rsid w:val="00C532F5"/>
    <w:rsid w:val="00C538B2"/>
    <w:rsid w:val="00C53A0B"/>
    <w:rsid w:val="00C54083"/>
    <w:rsid w:val="00C5415A"/>
    <w:rsid w:val="00C54209"/>
    <w:rsid w:val="00C54858"/>
    <w:rsid w:val="00C54BC3"/>
    <w:rsid w:val="00C5639A"/>
    <w:rsid w:val="00C567D2"/>
    <w:rsid w:val="00C56D93"/>
    <w:rsid w:val="00C571D1"/>
    <w:rsid w:val="00C575A3"/>
    <w:rsid w:val="00C57607"/>
    <w:rsid w:val="00C57B06"/>
    <w:rsid w:val="00C57C02"/>
    <w:rsid w:val="00C600D4"/>
    <w:rsid w:val="00C60231"/>
    <w:rsid w:val="00C60A19"/>
    <w:rsid w:val="00C60F81"/>
    <w:rsid w:val="00C614B6"/>
    <w:rsid w:val="00C614BD"/>
    <w:rsid w:val="00C615A7"/>
    <w:rsid w:val="00C616E2"/>
    <w:rsid w:val="00C61909"/>
    <w:rsid w:val="00C621E5"/>
    <w:rsid w:val="00C62533"/>
    <w:rsid w:val="00C62E02"/>
    <w:rsid w:val="00C63EE6"/>
    <w:rsid w:val="00C645D9"/>
    <w:rsid w:val="00C6496C"/>
    <w:rsid w:val="00C64F06"/>
    <w:rsid w:val="00C657C8"/>
    <w:rsid w:val="00C65A2A"/>
    <w:rsid w:val="00C65A5E"/>
    <w:rsid w:val="00C65A75"/>
    <w:rsid w:val="00C65A86"/>
    <w:rsid w:val="00C65BEC"/>
    <w:rsid w:val="00C65F4E"/>
    <w:rsid w:val="00C66050"/>
    <w:rsid w:val="00C67196"/>
    <w:rsid w:val="00C67878"/>
    <w:rsid w:val="00C67DB8"/>
    <w:rsid w:val="00C704B1"/>
    <w:rsid w:val="00C7079C"/>
    <w:rsid w:val="00C71985"/>
    <w:rsid w:val="00C71E1B"/>
    <w:rsid w:val="00C71EA4"/>
    <w:rsid w:val="00C727BC"/>
    <w:rsid w:val="00C72941"/>
    <w:rsid w:val="00C72ACE"/>
    <w:rsid w:val="00C72DE3"/>
    <w:rsid w:val="00C73797"/>
    <w:rsid w:val="00C74590"/>
    <w:rsid w:val="00C74BE2"/>
    <w:rsid w:val="00C75001"/>
    <w:rsid w:val="00C75045"/>
    <w:rsid w:val="00C7540C"/>
    <w:rsid w:val="00C755AF"/>
    <w:rsid w:val="00C75703"/>
    <w:rsid w:val="00C758CC"/>
    <w:rsid w:val="00C759A4"/>
    <w:rsid w:val="00C7601A"/>
    <w:rsid w:val="00C760A9"/>
    <w:rsid w:val="00C76324"/>
    <w:rsid w:val="00C76448"/>
    <w:rsid w:val="00C770E4"/>
    <w:rsid w:val="00C77C25"/>
    <w:rsid w:val="00C80043"/>
    <w:rsid w:val="00C80508"/>
    <w:rsid w:val="00C80696"/>
    <w:rsid w:val="00C80884"/>
    <w:rsid w:val="00C8094F"/>
    <w:rsid w:val="00C81018"/>
    <w:rsid w:val="00C812A2"/>
    <w:rsid w:val="00C8180F"/>
    <w:rsid w:val="00C81949"/>
    <w:rsid w:val="00C81A18"/>
    <w:rsid w:val="00C81B95"/>
    <w:rsid w:val="00C81C5B"/>
    <w:rsid w:val="00C8222C"/>
    <w:rsid w:val="00C82917"/>
    <w:rsid w:val="00C829C9"/>
    <w:rsid w:val="00C82A3C"/>
    <w:rsid w:val="00C82AC3"/>
    <w:rsid w:val="00C8332F"/>
    <w:rsid w:val="00C83519"/>
    <w:rsid w:val="00C835E6"/>
    <w:rsid w:val="00C8367E"/>
    <w:rsid w:val="00C8370E"/>
    <w:rsid w:val="00C83927"/>
    <w:rsid w:val="00C83B3F"/>
    <w:rsid w:val="00C83DDE"/>
    <w:rsid w:val="00C84617"/>
    <w:rsid w:val="00C84A39"/>
    <w:rsid w:val="00C84D15"/>
    <w:rsid w:val="00C85309"/>
    <w:rsid w:val="00C8672E"/>
    <w:rsid w:val="00C86C00"/>
    <w:rsid w:val="00C872D6"/>
    <w:rsid w:val="00C87F2E"/>
    <w:rsid w:val="00C87F30"/>
    <w:rsid w:val="00C9025D"/>
    <w:rsid w:val="00C903A8"/>
    <w:rsid w:val="00C90662"/>
    <w:rsid w:val="00C909F2"/>
    <w:rsid w:val="00C9132C"/>
    <w:rsid w:val="00C91383"/>
    <w:rsid w:val="00C91409"/>
    <w:rsid w:val="00C9163D"/>
    <w:rsid w:val="00C92178"/>
    <w:rsid w:val="00C9217E"/>
    <w:rsid w:val="00C922FA"/>
    <w:rsid w:val="00C92AC9"/>
    <w:rsid w:val="00C92F28"/>
    <w:rsid w:val="00C92F2D"/>
    <w:rsid w:val="00C93151"/>
    <w:rsid w:val="00C938B8"/>
    <w:rsid w:val="00C93DF9"/>
    <w:rsid w:val="00C94567"/>
    <w:rsid w:val="00C948D2"/>
    <w:rsid w:val="00C94DD6"/>
    <w:rsid w:val="00C95201"/>
    <w:rsid w:val="00C9529B"/>
    <w:rsid w:val="00C95929"/>
    <w:rsid w:val="00C96074"/>
    <w:rsid w:val="00C9612C"/>
    <w:rsid w:val="00C96A74"/>
    <w:rsid w:val="00C96C2C"/>
    <w:rsid w:val="00C96CB0"/>
    <w:rsid w:val="00C972D5"/>
    <w:rsid w:val="00CA00AE"/>
    <w:rsid w:val="00CA08A5"/>
    <w:rsid w:val="00CA0D3F"/>
    <w:rsid w:val="00CA16D3"/>
    <w:rsid w:val="00CA1730"/>
    <w:rsid w:val="00CA1CA2"/>
    <w:rsid w:val="00CA1FAA"/>
    <w:rsid w:val="00CA2151"/>
    <w:rsid w:val="00CA22F5"/>
    <w:rsid w:val="00CA2CA5"/>
    <w:rsid w:val="00CA399A"/>
    <w:rsid w:val="00CA3AFE"/>
    <w:rsid w:val="00CA3B41"/>
    <w:rsid w:val="00CA3C9A"/>
    <w:rsid w:val="00CA3D61"/>
    <w:rsid w:val="00CA3DE2"/>
    <w:rsid w:val="00CA3FE7"/>
    <w:rsid w:val="00CA401E"/>
    <w:rsid w:val="00CA40E9"/>
    <w:rsid w:val="00CA42AC"/>
    <w:rsid w:val="00CA4333"/>
    <w:rsid w:val="00CA474A"/>
    <w:rsid w:val="00CA4BA0"/>
    <w:rsid w:val="00CA555C"/>
    <w:rsid w:val="00CA59FF"/>
    <w:rsid w:val="00CA60B0"/>
    <w:rsid w:val="00CA6F06"/>
    <w:rsid w:val="00CA7489"/>
    <w:rsid w:val="00CA7AD9"/>
    <w:rsid w:val="00CA7AF2"/>
    <w:rsid w:val="00CA7BEA"/>
    <w:rsid w:val="00CB02A3"/>
    <w:rsid w:val="00CB03BC"/>
    <w:rsid w:val="00CB05CB"/>
    <w:rsid w:val="00CB0607"/>
    <w:rsid w:val="00CB1103"/>
    <w:rsid w:val="00CB1A67"/>
    <w:rsid w:val="00CB2375"/>
    <w:rsid w:val="00CB27BE"/>
    <w:rsid w:val="00CB2B2A"/>
    <w:rsid w:val="00CB3C26"/>
    <w:rsid w:val="00CB41F5"/>
    <w:rsid w:val="00CB42B8"/>
    <w:rsid w:val="00CB42F2"/>
    <w:rsid w:val="00CB4347"/>
    <w:rsid w:val="00CB43E8"/>
    <w:rsid w:val="00CB43F6"/>
    <w:rsid w:val="00CB45A2"/>
    <w:rsid w:val="00CB4BF3"/>
    <w:rsid w:val="00CB620C"/>
    <w:rsid w:val="00CB6298"/>
    <w:rsid w:val="00CB6A0B"/>
    <w:rsid w:val="00CB6FFE"/>
    <w:rsid w:val="00CB7953"/>
    <w:rsid w:val="00CB7D94"/>
    <w:rsid w:val="00CB7E06"/>
    <w:rsid w:val="00CC00A5"/>
    <w:rsid w:val="00CC07F8"/>
    <w:rsid w:val="00CC07FC"/>
    <w:rsid w:val="00CC0991"/>
    <w:rsid w:val="00CC0B79"/>
    <w:rsid w:val="00CC0C34"/>
    <w:rsid w:val="00CC0E61"/>
    <w:rsid w:val="00CC17A0"/>
    <w:rsid w:val="00CC252B"/>
    <w:rsid w:val="00CC25D9"/>
    <w:rsid w:val="00CC30DA"/>
    <w:rsid w:val="00CC3980"/>
    <w:rsid w:val="00CC3EAE"/>
    <w:rsid w:val="00CC3EAF"/>
    <w:rsid w:val="00CC457F"/>
    <w:rsid w:val="00CC4583"/>
    <w:rsid w:val="00CC4BDF"/>
    <w:rsid w:val="00CC5075"/>
    <w:rsid w:val="00CC565C"/>
    <w:rsid w:val="00CC5B11"/>
    <w:rsid w:val="00CC6380"/>
    <w:rsid w:val="00CC68F2"/>
    <w:rsid w:val="00CC6DE6"/>
    <w:rsid w:val="00CC6E89"/>
    <w:rsid w:val="00CC7194"/>
    <w:rsid w:val="00CC727D"/>
    <w:rsid w:val="00CC744F"/>
    <w:rsid w:val="00CC766A"/>
    <w:rsid w:val="00CC7A6E"/>
    <w:rsid w:val="00CC7BAA"/>
    <w:rsid w:val="00CD0028"/>
    <w:rsid w:val="00CD07AA"/>
    <w:rsid w:val="00CD15FF"/>
    <w:rsid w:val="00CD19AE"/>
    <w:rsid w:val="00CD1EF4"/>
    <w:rsid w:val="00CD2A4C"/>
    <w:rsid w:val="00CD32CE"/>
    <w:rsid w:val="00CD345B"/>
    <w:rsid w:val="00CD3904"/>
    <w:rsid w:val="00CD3F8A"/>
    <w:rsid w:val="00CD45E8"/>
    <w:rsid w:val="00CD4E7A"/>
    <w:rsid w:val="00CD51CF"/>
    <w:rsid w:val="00CD541F"/>
    <w:rsid w:val="00CD556B"/>
    <w:rsid w:val="00CD56F4"/>
    <w:rsid w:val="00CD57B9"/>
    <w:rsid w:val="00CD5EDF"/>
    <w:rsid w:val="00CD62C5"/>
    <w:rsid w:val="00CD691E"/>
    <w:rsid w:val="00CD6A8D"/>
    <w:rsid w:val="00CD6D67"/>
    <w:rsid w:val="00CD6E8E"/>
    <w:rsid w:val="00CD6F75"/>
    <w:rsid w:val="00CD75F9"/>
    <w:rsid w:val="00CD7DE2"/>
    <w:rsid w:val="00CD7F11"/>
    <w:rsid w:val="00CD7F79"/>
    <w:rsid w:val="00CE0194"/>
    <w:rsid w:val="00CE08A2"/>
    <w:rsid w:val="00CE14B9"/>
    <w:rsid w:val="00CE18FB"/>
    <w:rsid w:val="00CE27A8"/>
    <w:rsid w:val="00CE2C8F"/>
    <w:rsid w:val="00CE2FC9"/>
    <w:rsid w:val="00CE2FE6"/>
    <w:rsid w:val="00CE3130"/>
    <w:rsid w:val="00CE3676"/>
    <w:rsid w:val="00CE37B5"/>
    <w:rsid w:val="00CE3B59"/>
    <w:rsid w:val="00CE4428"/>
    <w:rsid w:val="00CE44FD"/>
    <w:rsid w:val="00CE4924"/>
    <w:rsid w:val="00CE4E88"/>
    <w:rsid w:val="00CE53DC"/>
    <w:rsid w:val="00CE53DD"/>
    <w:rsid w:val="00CE5471"/>
    <w:rsid w:val="00CE55E4"/>
    <w:rsid w:val="00CE5C3E"/>
    <w:rsid w:val="00CE5F19"/>
    <w:rsid w:val="00CE5FC4"/>
    <w:rsid w:val="00CE651E"/>
    <w:rsid w:val="00CE6556"/>
    <w:rsid w:val="00CE6624"/>
    <w:rsid w:val="00CE6A28"/>
    <w:rsid w:val="00CE6A34"/>
    <w:rsid w:val="00CE7094"/>
    <w:rsid w:val="00CE7677"/>
    <w:rsid w:val="00CF0363"/>
    <w:rsid w:val="00CF08D5"/>
    <w:rsid w:val="00CF1035"/>
    <w:rsid w:val="00CF1A70"/>
    <w:rsid w:val="00CF1B25"/>
    <w:rsid w:val="00CF1F48"/>
    <w:rsid w:val="00CF26AC"/>
    <w:rsid w:val="00CF26C2"/>
    <w:rsid w:val="00CF2D50"/>
    <w:rsid w:val="00CF3609"/>
    <w:rsid w:val="00CF3B1E"/>
    <w:rsid w:val="00CF483F"/>
    <w:rsid w:val="00CF4EFF"/>
    <w:rsid w:val="00CF5E8F"/>
    <w:rsid w:val="00CF606C"/>
    <w:rsid w:val="00CF65FB"/>
    <w:rsid w:val="00CF6705"/>
    <w:rsid w:val="00CF6D7C"/>
    <w:rsid w:val="00CF6FFF"/>
    <w:rsid w:val="00CF73FB"/>
    <w:rsid w:val="00D00426"/>
    <w:rsid w:val="00D00551"/>
    <w:rsid w:val="00D00691"/>
    <w:rsid w:val="00D00A2A"/>
    <w:rsid w:val="00D00B2C"/>
    <w:rsid w:val="00D00C45"/>
    <w:rsid w:val="00D01746"/>
    <w:rsid w:val="00D01AD0"/>
    <w:rsid w:val="00D022C8"/>
    <w:rsid w:val="00D0241A"/>
    <w:rsid w:val="00D02C77"/>
    <w:rsid w:val="00D037AE"/>
    <w:rsid w:val="00D03910"/>
    <w:rsid w:val="00D03F8D"/>
    <w:rsid w:val="00D0409B"/>
    <w:rsid w:val="00D044B0"/>
    <w:rsid w:val="00D04803"/>
    <w:rsid w:val="00D0489D"/>
    <w:rsid w:val="00D04B37"/>
    <w:rsid w:val="00D04CBC"/>
    <w:rsid w:val="00D05105"/>
    <w:rsid w:val="00D052B3"/>
    <w:rsid w:val="00D05B02"/>
    <w:rsid w:val="00D0636E"/>
    <w:rsid w:val="00D06705"/>
    <w:rsid w:val="00D069A2"/>
    <w:rsid w:val="00D069A6"/>
    <w:rsid w:val="00D07805"/>
    <w:rsid w:val="00D0785E"/>
    <w:rsid w:val="00D07C37"/>
    <w:rsid w:val="00D07CE6"/>
    <w:rsid w:val="00D07F0E"/>
    <w:rsid w:val="00D100C2"/>
    <w:rsid w:val="00D10430"/>
    <w:rsid w:val="00D10B97"/>
    <w:rsid w:val="00D110DE"/>
    <w:rsid w:val="00D111F3"/>
    <w:rsid w:val="00D116E7"/>
    <w:rsid w:val="00D1181B"/>
    <w:rsid w:val="00D11DBE"/>
    <w:rsid w:val="00D11F14"/>
    <w:rsid w:val="00D13599"/>
    <w:rsid w:val="00D14184"/>
    <w:rsid w:val="00D14842"/>
    <w:rsid w:val="00D15646"/>
    <w:rsid w:val="00D15879"/>
    <w:rsid w:val="00D1588B"/>
    <w:rsid w:val="00D158A1"/>
    <w:rsid w:val="00D162A3"/>
    <w:rsid w:val="00D1635B"/>
    <w:rsid w:val="00D16413"/>
    <w:rsid w:val="00D1697E"/>
    <w:rsid w:val="00D16C79"/>
    <w:rsid w:val="00D16E92"/>
    <w:rsid w:val="00D173A9"/>
    <w:rsid w:val="00D17476"/>
    <w:rsid w:val="00D176EF"/>
    <w:rsid w:val="00D2006F"/>
    <w:rsid w:val="00D207E0"/>
    <w:rsid w:val="00D20835"/>
    <w:rsid w:val="00D20BC9"/>
    <w:rsid w:val="00D20E03"/>
    <w:rsid w:val="00D214A2"/>
    <w:rsid w:val="00D214AA"/>
    <w:rsid w:val="00D2203B"/>
    <w:rsid w:val="00D22A02"/>
    <w:rsid w:val="00D22F76"/>
    <w:rsid w:val="00D22F99"/>
    <w:rsid w:val="00D2317B"/>
    <w:rsid w:val="00D24871"/>
    <w:rsid w:val="00D24A6B"/>
    <w:rsid w:val="00D24BC2"/>
    <w:rsid w:val="00D25797"/>
    <w:rsid w:val="00D257FB"/>
    <w:rsid w:val="00D258BC"/>
    <w:rsid w:val="00D25B06"/>
    <w:rsid w:val="00D25E45"/>
    <w:rsid w:val="00D25F87"/>
    <w:rsid w:val="00D26EA0"/>
    <w:rsid w:val="00D26F2B"/>
    <w:rsid w:val="00D278CA"/>
    <w:rsid w:val="00D27A95"/>
    <w:rsid w:val="00D27D87"/>
    <w:rsid w:val="00D3040C"/>
    <w:rsid w:val="00D31225"/>
    <w:rsid w:val="00D31494"/>
    <w:rsid w:val="00D3155C"/>
    <w:rsid w:val="00D317F3"/>
    <w:rsid w:val="00D31CF3"/>
    <w:rsid w:val="00D31DF2"/>
    <w:rsid w:val="00D325FF"/>
    <w:rsid w:val="00D3370A"/>
    <w:rsid w:val="00D3375E"/>
    <w:rsid w:val="00D338AE"/>
    <w:rsid w:val="00D33917"/>
    <w:rsid w:val="00D33BB6"/>
    <w:rsid w:val="00D33DDD"/>
    <w:rsid w:val="00D33E6F"/>
    <w:rsid w:val="00D33EC1"/>
    <w:rsid w:val="00D34097"/>
    <w:rsid w:val="00D342D1"/>
    <w:rsid w:val="00D343ED"/>
    <w:rsid w:val="00D34F53"/>
    <w:rsid w:val="00D35016"/>
    <w:rsid w:val="00D35071"/>
    <w:rsid w:val="00D35411"/>
    <w:rsid w:val="00D354D5"/>
    <w:rsid w:val="00D356B3"/>
    <w:rsid w:val="00D358EB"/>
    <w:rsid w:val="00D35BA6"/>
    <w:rsid w:val="00D35BD7"/>
    <w:rsid w:val="00D35E38"/>
    <w:rsid w:val="00D36083"/>
    <w:rsid w:val="00D366DE"/>
    <w:rsid w:val="00D3679E"/>
    <w:rsid w:val="00D3684F"/>
    <w:rsid w:val="00D368E8"/>
    <w:rsid w:val="00D368F8"/>
    <w:rsid w:val="00D36937"/>
    <w:rsid w:val="00D36DDC"/>
    <w:rsid w:val="00D36DFE"/>
    <w:rsid w:val="00D37171"/>
    <w:rsid w:val="00D37309"/>
    <w:rsid w:val="00D37870"/>
    <w:rsid w:val="00D37BCF"/>
    <w:rsid w:val="00D37C3E"/>
    <w:rsid w:val="00D37FAA"/>
    <w:rsid w:val="00D403A9"/>
    <w:rsid w:val="00D40420"/>
    <w:rsid w:val="00D40BFB"/>
    <w:rsid w:val="00D40E8F"/>
    <w:rsid w:val="00D41473"/>
    <w:rsid w:val="00D416E7"/>
    <w:rsid w:val="00D41958"/>
    <w:rsid w:val="00D41FC4"/>
    <w:rsid w:val="00D421E3"/>
    <w:rsid w:val="00D4288A"/>
    <w:rsid w:val="00D428C5"/>
    <w:rsid w:val="00D430EA"/>
    <w:rsid w:val="00D4311D"/>
    <w:rsid w:val="00D4337F"/>
    <w:rsid w:val="00D434F7"/>
    <w:rsid w:val="00D43780"/>
    <w:rsid w:val="00D43884"/>
    <w:rsid w:val="00D43A73"/>
    <w:rsid w:val="00D43D5B"/>
    <w:rsid w:val="00D43E5A"/>
    <w:rsid w:val="00D442B5"/>
    <w:rsid w:val="00D442BC"/>
    <w:rsid w:val="00D44BAB"/>
    <w:rsid w:val="00D44BB3"/>
    <w:rsid w:val="00D4566B"/>
    <w:rsid w:val="00D4604E"/>
    <w:rsid w:val="00D46C1D"/>
    <w:rsid w:val="00D479CB"/>
    <w:rsid w:val="00D47D25"/>
    <w:rsid w:val="00D500C1"/>
    <w:rsid w:val="00D50187"/>
    <w:rsid w:val="00D50273"/>
    <w:rsid w:val="00D50AD0"/>
    <w:rsid w:val="00D50E5F"/>
    <w:rsid w:val="00D50F89"/>
    <w:rsid w:val="00D513CF"/>
    <w:rsid w:val="00D516DE"/>
    <w:rsid w:val="00D516E2"/>
    <w:rsid w:val="00D519B4"/>
    <w:rsid w:val="00D51B49"/>
    <w:rsid w:val="00D52571"/>
    <w:rsid w:val="00D5280F"/>
    <w:rsid w:val="00D528FC"/>
    <w:rsid w:val="00D53106"/>
    <w:rsid w:val="00D53832"/>
    <w:rsid w:val="00D53B3B"/>
    <w:rsid w:val="00D53D92"/>
    <w:rsid w:val="00D542BE"/>
    <w:rsid w:val="00D543B0"/>
    <w:rsid w:val="00D54746"/>
    <w:rsid w:val="00D55041"/>
    <w:rsid w:val="00D5522D"/>
    <w:rsid w:val="00D559A8"/>
    <w:rsid w:val="00D55EBB"/>
    <w:rsid w:val="00D562A2"/>
    <w:rsid w:val="00D56341"/>
    <w:rsid w:val="00D56AEE"/>
    <w:rsid w:val="00D573CC"/>
    <w:rsid w:val="00D57AEA"/>
    <w:rsid w:val="00D57B72"/>
    <w:rsid w:val="00D57BF9"/>
    <w:rsid w:val="00D57C7B"/>
    <w:rsid w:val="00D57CA3"/>
    <w:rsid w:val="00D604C7"/>
    <w:rsid w:val="00D609C6"/>
    <w:rsid w:val="00D609E6"/>
    <w:rsid w:val="00D609F4"/>
    <w:rsid w:val="00D60A98"/>
    <w:rsid w:val="00D60BEA"/>
    <w:rsid w:val="00D60E4F"/>
    <w:rsid w:val="00D615B7"/>
    <w:rsid w:val="00D616B9"/>
    <w:rsid w:val="00D61DDC"/>
    <w:rsid w:val="00D6224F"/>
    <w:rsid w:val="00D62321"/>
    <w:rsid w:val="00D62544"/>
    <w:rsid w:val="00D62906"/>
    <w:rsid w:val="00D629AA"/>
    <w:rsid w:val="00D62C5C"/>
    <w:rsid w:val="00D63109"/>
    <w:rsid w:val="00D6323D"/>
    <w:rsid w:val="00D63F89"/>
    <w:rsid w:val="00D643ED"/>
    <w:rsid w:val="00D649B6"/>
    <w:rsid w:val="00D64EB3"/>
    <w:rsid w:val="00D65237"/>
    <w:rsid w:val="00D655C8"/>
    <w:rsid w:val="00D658BF"/>
    <w:rsid w:val="00D664E0"/>
    <w:rsid w:val="00D665CB"/>
    <w:rsid w:val="00D66ADF"/>
    <w:rsid w:val="00D66E2A"/>
    <w:rsid w:val="00D66FCB"/>
    <w:rsid w:val="00D6783E"/>
    <w:rsid w:val="00D67DA5"/>
    <w:rsid w:val="00D67F9F"/>
    <w:rsid w:val="00D702D6"/>
    <w:rsid w:val="00D7033C"/>
    <w:rsid w:val="00D70364"/>
    <w:rsid w:val="00D70A90"/>
    <w:rsid w:val="00D714EC"/>
    <w:rsid w:val="00D71A59"/>
    <w:rsid w:val="00D71F33"/>
    <w:rsid w:val="00D72596"/>
    <w:rsid w:val="00D73DAA"/>
    <w:rsid w:val="00D741C7"/>
    <w:rsid w:val="00D743BE"/>
    <w:rsid w:val="00D74AE3"/>
    <w:rsid w:val="00D74CA2"/>
    <w:rsid w:val="00D76308"/>
    <w:rsid w:val="00D764AD"/>
    <w:rsid w:val="00D76702"/>
    <w:rsid w:val="00D767F3"/>
    <w:rsid w:val="00D76B12"/>
    <w:rsid w:val="00D76CA4"/>
    <w:rsid w:val="00D76F40"/>
    <w:rsid w:val="00D77774"/>
    <w:rsid w:val="00D801B8"/>
    <w:rsid w:val="00D805D0"/>
    <w:rsid w:val="00D812E8"/>
    <w:rsid w:val="00D8135B"/>
    <w:rsid w:val="00D8175F"/>
    <w:rsid w:val="00D81AD3"/>
    <w:rsid w:val="00D81BD0"/>
    <w:rsid w:val="00D81E40"/>
    <w:rsid w:val="00D825A4"/>
    <w:rsid w:val="00D829B9"/>
    <w:rsid w:val="00D82A31"/>
    <w:rsid w:val="00D82CED"/>
    <w:rsid w:val="00D82CF2"/>
    <w:rsid w:val="00D83703"/>
    <w:rsid w:val="00D8385D"/>
    <w:rsid w:val="00D84651"/>
    <w:rsid w:val="00D849B4"/>
    <w:rsid w:val="00D84E78"/>
    <w:rsid w:val="00D853F8"/>
    <w:rsid w:val="00D85A3C"/>
    <w:rsid w:val="00D85A7E"/>
    <w:rsid w:val="00D86137"/>
    <w:rsid w:val="00D865D3"/>
    <w:rsid w:val="00D867A4"/>
    <w:rsid w:val="00D86B77"/>
    <w:rsid w:val="00D86D41"/>
    <w:rsid w:val="00D86EB1"/>
    <w:rsid w:val="00D8730F"/>
    <w:rsid w:val="00D8747A"/>
    <w:rsid w:val="00D8747E"/>
    <w:rsid w:val="00D87702"/>
    <w:rsid w:val="00D87852"/>
    <w:rsid w:val="00D87AEB"/>
    <w:rsid w:val="00D87CA2"/>
    <w:rsid w:val="00D90154"/>
    <w:rsid w:val="00D905E0"/>
    <w:rsid w:val="00D909C2"/>
    <w:rsid w:val="00D90F38"/>
    <w:rsid w:val="00D90F70"/>
    <w:rsid w:val="00D913EB"/>
    <w:rsid w:val="00D9220D"/>
    <w:rsid w:val="00D9292F"/>
    <w:rsid w:val="00D92C60"/>
    <w:rsid w:val="00D93345"/>
    <w:rsid w:val="00D93887"/>
    <w:rsid w:val="00D9394E"/>
    <w:rsid w:val="00D939CC"/>
    <w:rsid w:val="00D93A78"/>
    <w:rsid w:val="00D940BF"/>
    <w:rsid w:val="00D94667"/>
    <w:rsid w:val="00D94875"/>
    <w:rsid w:val="00D94B47"/>
    <w:rsid w:val="00D94BCC"/>
    <w:rsid w:val="00D95180"/>
    <w:rsid w:val="00D954CE"/>
    <w:rsid w:val="00D9579A"/>
    <w:rsid w:val="00D95A15"/>
    <w:rsid w:val="00D95B25"/>
    <w:rsid w:val="00D95D58"/>
    <w:rsid w:val="00D95E5D"/>
    <w:rsid w:val="00D9670D"/>
    <w:rsid w:val="00D9687F"/>
    <w:rsid w:val="00D9691B"/>
    <w:rsid w:val="00D96A04"/>
    <w:rsid w:val="00D96F55"/>
    <w:rsid w:val="00D97032"/>
    <w:rsid w:val="00D97483"/>
    <w:rsid w:val="00D975E2"/>
    <w:rsid w:val="00D97635"/>
    <w:rsid w:val="00D9774E"/>
    <w:rsid w:val="00D97DB1"/>
    <w:rsid w:val="00D97E11"/>
    <w:rsid w:val="00D97FF4"/>
    <w:rsid w:val="00DA0292"/>
    <w:rsid w:val="00DA0A0D"/>
    <w:rsid w:val="00DA0B5A"/>
    <w:rsid w:val="00DA0C12"/>
    <w:rsid w:val="00DA0F26"/>
    <w:rsid w:val="00DA108D"/>
    <w:rsid w:val="00DA1867"/>
    <w:rsid w:val="00DA18CC"/>
    <w:rsid w:val="00DA23A6"/>
    <w:rsid w:val="00DA2440"/>
    <w:rsid w:val="00DA2A59"/>
    <w:rsid w:val="00DA2E72"/>
    <w:rsid w:val="00DA328F"/>
    <w:rsid w:val="00DA3CD3"/>
    <w:rsid w:val="00DA411D"/>
    <w:rsid w:val="00DA444C"/>
    <w:rsid w:val="00DA48E2"/>
    <w:rsid w:val="00DA544E"/>
    <w:rsid w:val="00DA6479"/>
    <w:rsid w:val="00DA667A"/>
    <w:rsid w:val="00DA74D0"/>
    <w:rsid w:val="00DA7E67"/>
    <w:rsid w:val="00DB0AA6"/>
    <w:rsid w:val="00DB0CB3"/>
    <w:rsid w:val="00DB0D01"/>
    <w:rsid w:val="00DB1C06"/>
    <w:rsid w:val="00DB1E4F"/>
    <w:rsid w:val="00DB22EB"/>
    <w:rsid w:val="00DB2442"/>
    <w:rsid w:val="00DB2C27"/>
    <w:rsid w:val="00DB3292"/>
    <w:rsid w:val="00DB38C8"/>
    <w:rsid w:val="00DB44C0"/>
    <w:rsid w:val="00DB4858"/>
    <w:rsid w:val="00DB48CD"/>
    <w:rsid w:val="00DB4BD8"/>
    <w:rsid w:val="00DB4F0C"/>
    <w:rsid w:val="00DB5970"/>
    <w:rsid w:val="00DB61E5"/>
    <w:rsid w:val="00DB6498"/>
    <w:rsid w:val="00DB67D9"/>
    <w:rsid w:val="00DB6AC2"/>
    <w:rsid w:val="00DC0320"/>
    <w:rsid w:val="00DC109C"/>
    <w:rsid w:val="00DC10B7"/>
    <w:rsid w:val="00DC10C2"/>
    <w:rsid w:val="00DC2443"/>
    <w:rsid w:val="00DC2E30"/>
    <w:rsid w:val="00DC2F38"/>
    <w:rsid w:val="00DC2F6D"/>
    <w:rsid w:val="00DC3150"/>
    <w:rsid w:val="00DC351F"/>
    <w:rsid w:val="00DC395D"/>
    <w:rsid w:val="00DC3DB2"/>
    <w:rsid w:val="00DC3F4C"/>
    <w:rsid w:val="00DC40A3"/>
    <w:rsid w:val="00DC41FC"/>
    <w:rsid w:val="00DC423B"/>
    <w:rsid w:val="00DC480D"/>
    <w:rsid w:val="00DC4900"/>
    <w:rsid w:val="00DC4B11"/>
    <w:rsid w:val="00DC4E6B"/>
    <w:rsid w:val="00DC579B"/>
    <w:rsid w:val="00DC57AF"/>
    <w:rsid w:val="00DC57C2"/>
    <w:rsid w:val="00DC5A67"/>
    <w:rsid w:val="00DC6016"/>
    <w:rsid w:val="00DC6554"/>
    <w:rsid w:val="00DC65F0"/>
    <w:rsid w:val="00DC66C2"/>
    <w:rsid w:val="00DC67D8"/>
    <w:rsid w:val="00DC68FE"/>
    <w:rsid w:val="00DC70E1"/>
    <w:rsid w:val="00DC73EC"/>
    <w:rsid w:val="00DC76D6"/>
    <w:rsid w:val="00DC7A46"/>
    <w:rsid w:val="00DD01E0"/>
    <w:rsid w:val="00DD04E1"/>
    <w:rsid w:val="00DD10A5"/>
    <w:rsid w:val="00DD1319"/>
    <w:rsid w:val="00DD163B"/>
    <w:rsid w:val="00DD1E58"/>
    <w:rsid w:val="00DD31C3"/>
    <w:rsid w:val="00DD32D8"/>
    <w:rsid w:val="00DD3ED1"/>
    <w:rsid w:val="00DD4A05"/>
    <w:rsid w:val="00DD4A1C"/>
    <w:rsid w:val="00DD4BD6"/>
    <w:rsid w:val="00DD59DC"/>
    <w:rsid w:val="00DD5A6C"/>
    <w:rsid w:val="00DD5AAB"/>
    <w:rsid w:val="00DD5AF3"/>
    <w:rsid w:val="00DD5DC1"/>
    <w:rsid w:val="00DD5E87"/>
    <w:rsid w:val="00DD5EBD"/>
    <w:rsid w:val="00DD5EC6"/>
    <w:rsid w:val="00DD64E1"/>
    <w:rsid w:val="00DD664D"/>
    <w:rsid w:val="00DD778C"/>
    <w:rsid w:val="00DD78F3"/>
    <w:rsid w:val="00DD7962"/>
    <w:rsid w:val="00DD7F9C"/>
    <w:rsid w:val="00DE01C8"/>
    <w:rsid w:val="00DE05DB"/>
    <w:rsid w:val="00DE0C3D"/>
    <w:rsid w:val="00DE0C62"/>
    <w:rsid w:val="00DE0C95"/>
    <w:rsid w:val="00DE0E4A"/>
    <w:rsid w:val="00DE1876"/>
    <w:rsid w:val="00DE1887"/>
    <w:rsid w:val="00DE1B20"/>
    <w:rsid w:val="00DE1B57"/>
    <w:rsid w:val="00DE21A1"/>
    <w:rsid w:val="00DE2A28"/>
    <w:rsid w:val="00DE3167"/>
    <w:rsid w:val="00DE3199"/>
    <w:rsid w:val="00DE37BB"/>
    <w:rsid w:val="00DE4049"/>
    <w:rsid w:val="00DE40F4"/>
    <w:rsid w:val="00DE46B6"/>
    <w:rsid w:val="00DE49CE"/>
    <w:rsid w:val="00DE5022"/>
    <w:rsid w:val="00DE54C7"/>
    <w:rsid w:val="00DE5620"/>
    <w:rsid w:val="00DE58F1"/>
    <w:rsid w:val="00DE59B3"/>
    <w:rsid w:val="00DE5C95"/>
    <w:rsid w:val="00DE60E4"/>
    <w:rsid w:val="00DE6127"/>
    <w:rsid w:val="00DE6182"/>
    <w:rsid w:val="00DE62B9"/>
    <w:rsid w:val="00DE62DF"/>
    <w:rsid w:val="00DE63D0"/>
    <w:rsid w:val="00DE63FF"/>
    <w:rsid w:val="00DE66C8"/>
    <w:rsid w:val="00DE6B41"/>
    <w:rsid w:val="00DE6D9C"/>
    <w:rsid w:val="00DE728C"/>
    <w:rsid w:val="00DE72F6"/>
    <w:rsid w:val="00DE7BDC"/>
    <w:rsid w:val="00DE7F78"/>
    <w:rsid w:val="00DF02E2"/>
    <w:rsid w:val="00DF065C"/>
    <w:rsid w:val="00DF06C6"/>
    <w:rsid w:val="00DF08B7"/>
    <w:rsid w:val="00DF0C5E"/>
    <w:rsid w:val="00DF0F01"/>
    <w:rsid w:val="00DF0F41"/>
    <w:rsid w:val="00DF0F5E"/>
    <w:rsid w:val="00DF11D9"/>
    <w:rsid w:val="00DF1C02"/>
    <w:rsid w:val="00DF205B"/>
    <w:rsid w:val="00DF23E5"/>
    <w:rsid w:val="00DF2F7D"/>
    <w:rsid w:val="00DF3257"/>
    <w:rsid w:val="00DF35E5"/>
    <w:rsid w:val="00DF3E20"/>
    <w:rsid w:val="00DF3E5F"/>
    <w:rsid w:val="00DF405C"/>
    <w:rsid w:val="00DF44F9"/>
    <w:rsid w:val="00DF470C"/>
    <w:rsid w:val="00DF482C"/>
    <w:rsid w:val="00DF52AB"/>
    <w:rsid w:val="00DF58A6"/>
    <w:rsid w:val="00DF5E1A"/>
    <w:rsid w:val="00DF5E2D"/>
    <w:rsid w:val="00DF6433"/>
    <w:rsid w:val="00DF6580"/>
    <w:rsid w:val="00DF71E6"/>
    <w:rsid w:val="00DF7F07"/>
    <w:rsid w:val="00DF7FF1"/>
    <w:rsid w:val="00E006C1"/>
    <w:rsid w:val="00E008B2"/>
    <w:rsid w:val="00E00AB9"/>
    <w:rsid w:val="00E00B2E"/>
    <w:rsid w:val="00E00B42"/>
    <w:rsid w:val="00E00D54"/>
    <w:rsid w:val="00E01008"/>
    <w:rsid w:val="00E0117E"/>
    <w:rsid w:val="00E0123D"/>
    <w:rsid w:val="00E01249"/>
    <w:rsid w:val="00E01E8D"/>
    <w:rsid w:val="00E0218B"/>
    <w:rsid w:val="00E025E7"/>
    <w:rsid w:val="00E02A28"/>
    <w:rsid w:val="00E02C4E"/>
    <w:rsid w:val="00E02F8A"/>
    <w:rsid w:val="00E03AB3"/>
    <w:rsid w:val="00E03AB7"/>
    <w:rsid w:val="00E03DC0"/>
    <w:rsid w:val="00E03EED"/>
    <w:rsid w:val="00E042B2"/>
    <w:rsid w:val="00E04388"/>
    <w:rsid w:val="00E0478F"/>
    <w:rsid w:val="00E04FFF"/>
    <w:rsid w:val="00E051A6"/>
    <w:rsid w:val="00E05396"/>
    <w:rsid w:val="00E0599D"/>
    <w:rsid w:val="00E05A56"/>
    <w:rsid w:val="00E05D4E"/>
    <w:rsid w:val="00E066A8"/>
    <w:rsid w:val="00E069EA"/>
    <w:rsid w:val="00E06D73"/>
    <w:rsid w:val="00E07459"/>
    <w:rsid w:val="00E0785A"/>
    <w:rsid w:val="00E07945"/>
    <w:rsid w:val="00E10394"/>
    <w:rsid w:val="00E1050C"/>
    <w:rsid w:val="00E105CA"/>
    <w:rsid w:val="00E105E0"/>
    <w:rsid w:val="00E10C80"/>
    <w:rsid w:val="00E10EFE"/>
    <w:rsid w:val="00E10F39"/>
    <w:rsid w:val="00E114ED"/>
    <w:rsid w:val="00E11A22"/>
    <w:rsid w:val="00E11C1D"/>
    <w:rsid w:val="00E11FC4"/>
    <w:rsid w:val="00E1226E"/>
    <w:rsid w:val="00E1286A"/>
    <w:rsid w:val="00E130EA"/>
    <w:rsid w:val="00E1367E"/>
    <w:rsid w:val="00E14198"/>
    <w:rsid w:val="00E147E9"/>
    <w:rsid w:val="00E14920"/>
    <w:rsid w:val="00E14A98"/>
    <w:rsid w:val="00E15214"/>
    <w:rsid w:val="00E1531B"/>
    <w:rsid w:val="00E15588"/>
    <w:rsid w:val="00E158F4"/>
    <w:rsid w:val="00E15D50"/>
    <w:rsid w:val="00E1614D"/>
    <w:rsid w:val="00E168AE"/>
    <w:rsid w:val="00E16A6E"/>
    <w:rsid w:val="00E16C7A"/>
    <w:rsid w:val="00E16CAA"/>
    <w:rsid w:val="00E16F98"/>
    <w:rsid w:val="00E17E1B"/>
    <w:rsid w:val="00E17E3C"/>
    <w:rsid w:val="00E209FC"/>
    <w:rsid w:val="00E20B09"/>
    <w:rsid w:val="00E20B9E"/>
    <w:rsid w:val="00E20EDF"/>
    <w:rsid w:val="00E2136F"/>
    <w:rsid w:val="00E216CC"/>
    <w:rsid w:val="00E2189F"/>
    <w:rsid w:val="00E227E9"/>
    <w:rsid w:val="00E22BCE"/>
    <w:rsid w:val="00E2304F"/>
    <w:rsid w:val="00E230B4"/>
    <w:rsid w:val="00E2344D"/>
    <w:rsid w:val="00E23B85"/>
    <w:rsid w:val="00E23EC7"/>
    <w:rsid w:val="00E23FD3"/>
    <w:rsid w:val="00E2438D"/>
    <w:rsid w:val="00E248DA"/>
    <w:rsid w:val="00E24C15"/>
    <w:rsid w:val="00E24D99"/>
    <w:rsid w:val="00E24F01"/>
    <w:rsid w:val="00E255D0"/>
    <w:rsid w:val="00E258AC"/>
    <w:rsid w:val="00E25ABF"/>
    <w:rsid w:val="00E2602E"/>
    <w:rsid w:val="00E260B7"/>
    <w:rsid w:val="00E260CB"/>
    <w:rsid w:val="00E26B86"/>
    <w:rsid w:val="00E2738C"/>
    <w:rsid w:val="00E273A9"/>
    <w:rsid w:val="00E27F29"/>
    <w:rsid w:val="00E31329"/>
    <w:rsid w:val="00E3144C"/>
    <w:rsid w:val="00E31830"/>
    <w:rsid w:val="00E31E33"/>
    <w:rsid w:val="00E323A3"/>
    <w:rsid w:val="00E3286C"/>
    <w:rsid w:val="00E32AA2"/>
    <w:rsid w:val="00E32C00"/>
    <w:rsid w:val="00E32D53"/>
    <w:rsid w:val="00E3300B"/>
    <w:rsid w:val="00E33421"/>
    <w:rsid w:val="00E335F6"/>
    <w:rsid w:val="00E3376D"/>
    <w:rsid w:val="00E34053"/>
    <w:rsid w:val="00E3421A"/>
    <w:rsid w:val="00E34426"/>
    <w:rsid w:val="00E34D0F"/>
    <w:rsid w:val="00E35185"/>
    <w:rsid w:val="00E35A3C"/>
    <w:rsid w:val="00E35BCA"/>
    <w:rsid w:val="00E35EE3"/>
    <w:rsid w:val="00E36076"/>
    <w:rsid w:val="00E36234"/>
    <w:rsid w:val="00E36930"/>
    <w:rsid w:val="00E37401"/>
    <w:rsid w:val="00E37BC0"/>
    <w:rsid w:val="00E40162"/>
    <w:rsid w:val="00E404D8"/>
    <w:rsid w:val="00E40570"/>
    <w:rsid w:val="00E41532"/>
    <w:rsid w:val="00E41C0D"/>
    <w:rsid w:val="00E42879"/>
    <w:rsid w:val="00E42C84"/>
    <w:rsid w:val="00E4300C"/>
    <w:rsid w:val="00E4310F"/>
    <w:rsid w:val="00E431C3"/>
    <w:rsid w:val="00E433CE"/>
    <w:rsid w:val="00E43402"/>
    <w:rsid w:val="00E43933"/>
    <w:rsid w:val="00E43A90"/>
    <w:rsid w:val="00E43FE0"/>
    <w:rsid w:val="00E44892"/>
    <w:rsid w:val="00E4499D"/>
    <w:rsid w:val="00E44EFE"/>
    <w:rsid w:val="00E4517E"/>
    <w:rsid w:val="00E452AB"/>
    <w:rsid w:val="00E4554A"/>
    <w:rsid w:val="00E45598"/>
    <w:rsid w:val="00E459E4"/>
    <w:rsid w:val="00E45C17"/>
    <w:rsid w:val="00E45EC5"/>
    <w:rsid w:val="00E45FA7"/>
    <w:rsid w:val="00E4666F"/>
    <w:rsid w:val="00E469AE"/>
    <w:rsid w:val="00E46C0F"/>
    <w:rsid w:val="00E46DE8"/>
    <w:rsid w:val="00E47FD6"/>
    <w:rsid w:val="00E507BD"/>
    <w:rsid w:val="00E50997"/>
    <w:rsid w:val="00E5099C"/>
    <w:rsid w:val="00E50F32"/>
    <w:rsid w:val="00E511CC"/>
    <w:rsid w:val="00E51352"/>
    <w:rsid w:val="00E51A41"/>
    <w:rsid w:val="00E51ACB"/>
    <w:rsid w:val="00E51E90"/>
    <w:rsid w:val="00E5216A"/>
    <w:rsid w:val="00E526B3"/>
    <w:rsid w:val="00E5295A"/>
    <w:rsid w:val="00E52AA3"/>
    <w:rsid w:val="00E52F08"/>
    <w:rsid w:val="00E53168"/>
    <w:rsid w:val="00E536B4"/>
    <w:rsid w:val="00E53744"/>
    <w:rsid w:val="00E5389F"/>
    <w:rsid w:val="00E549A9"/>
    <w:rsid w:val="00E54A44"/>
    <w:rsid w:val="00E54D0D"/>
    <w:rsid w:val="00E54E05"/>
    <w:rsid w:val="00E55281"/>
    <w:rsid w:val="00E555B2"/>
    <w:rsid w:val="00E55D61"/>
    <w:rsid w:val="00E55E31"/>
    <w:rsid w:val="00E55FCF"/>
    <w:rsid w:val="00E564E9"/>
    <w:rsid w:val="00E56BDB"/>
    <w:rsid w:val="00E56C81"/>
    <w:rsid w:val="00E56E00"/>
    <w:rsid w:val="00E5768E"/>
    <w:rsid w:val="00E57A6E"/>
    <w:rsid w:val="00E6028A"/>
    <w:rsid w:val="00E60533"/>
    <w:rsid w:val="00E60748"/>
    <w:rsid w:val="00E60E93"/>
    <w:rsid w:val="00E60ECE"/>
    <w:rsid w:val="00E61B74"/>
    <w:rsid w:val="00E61DD0"/>
    <w:rsid w:val="00E62560"/>
    <w:rsid w:val="00E62754"/>
    <w:rsid w:val="00E62E1B"/>
    <w:rsid w:val="00E630DA"/>
    <w:rsid w:val="00E63361"/>
    <w:rsid w:val="00E633E8"/>
    <w:rsid w:val="00E634D6"/>
    <w:rsid w:val="00E635B9"/>
    <w:rsid w:val="00E640F3"/>
    <w:rsid w:val="00E645B2"/>
    <w:rsid w:val="00E64757"/>
    <w:rsid w:val="00E653BA"/>
    <w:rsid w:val="00E65D7E"/>
    <w:rsid w:val="00E661C3"/>
    <w:rsid w:val="00E66782"/>
    <w:rsid w:val="00E70517"/>
    <w:rsid w:val="00E709EA"/>
    <w:rsid w:val="00E70ACA"/>
    <w:rsid w:val="00E70C56"/>
    <w:rsid w:val="00E70DF9"/>
    <w:rsid w:val="00E71186"/>
    <w:rsid w:val="00E71616"/>
    <w:rsid w:val="00E71AEC"/>
    <w:rsid w:val="00E71BB8"/>
    <w:rsid w:val="00E71CF0"/>
    <w:rsid w:val="00E71D3A"/>
    <w:rsid w:val="00E728EB"/>
    <w:rsid w:val="00E72DC5"/>
    <w:rsid w:val="00E7317C"/>
    <w:rsid w:val="00E73A28"/>
    <w:rsid w:val="00E73C7E"/>
    <w:rsid w:val="00E74166"/>
    <w:rsid w:val="00E7456C"/>
    <w:rsid w:val="00E74923"/>
    <w:rsid w:val="00E754C3"/>
    <w:rsid w:val="00E75678"/>
    <w:rsid w:val="00E756CA"/>
    <w:rsid w:val="00E75B60"/>
    <w:rsid w:val="00E75E8B"/>
    <w:rsid w:val="00E760B2"/>
    <w:rsid w:val="00E765BE"/>
    <w:rsid w:val="00E76C58"/>
    <w:rsid w:val="00E7710B"/>
    <w:rsid w:val="00E77786"/>
    <w:rsid w:val="00E777DD"/>
    <w:rsid w:val="00E77D86"/>
    <w:rsid w:val="00E803F0"/>
    <w:rsid w:val="00E80547"/>
    <w:rsid w:val="00E80BB3"/>
    <w:rsid w:val="00E80E02"/>
    <w:rsid w:val="00E80F6D"/>
    <w:rsid w:val="00E81518"/>
    <w:rsid w:val="00E81615"/>
    <w:rsid w:val="00E8167E"/>
    <w:rsid w:val="00E81E3D"/>
    <w:rsid w:val="00E82304"/>
    <w:rsid w:val="00E82453"/>
    <w:rsid w:val="00E8247F"/>
    <w:rsid w:val="00E8256D"/>
    <w:rsid w:val="00E82CB3"/>
    <w:rsid w:val="00E82CE2"/>
    <w:rsid w:val="00E831FA"/>
    <w:rsid w:val="00E8349D"/>
    <w:rsid w:val="00E835C9"/>
    <w:rsid w:val="00E8373A"/>
    <w:rsid w:val="00E83C36"/>
    <w:rsid w:val="00E83DE4"/>
    <w:rsid w:val="00E83E39"/>
    <w:rsid w:val="00E840D4"/>
    <w:rsid w:val="00E85911"/>
    <w:rsid w:val="00E85CE4"/>
    <w:rsid w:val="00E85E6A"/>
    <w:rsid w:val="00E85F93"/>
    <w:rsid w:val="00E85FBD"/>
    <w:rsid w:val="00E86208"/>
    <w:rsid w:val="00E8650F"/>
    <w:rsid w:val="00E8674E"/>
    <w:rsid w:val="00E868FF"/>
    <w:rsid w:val="00E8715D"/>
    <w:rsid w:val="00E874AA"/>
    <w:rsid w:val="00E87C47"/>
    <w:rsid w:val="00E87E77"/>
    <w:rsid w:val="00E90075"/>
    <w:rsid w:val="00E900C1"/>
    <w:rsid w:val="00E90140"/>
    <w:rsid w:val="00E9035A"/>
    <w:rsid w:val="00E905F2"/>
    <w:rsid w:val="00E906D2"/>
    <w:rsid w:val="00E909D6"/>
    <w:rsid w:val="00E90C07"/>
    <w:rsid w:val="00E91E45"/>
    <w:rsid w:val="00E92266"/>
    <w:rsid w:val="00E92441"/>
    <w:rsid w:val="00E93875"/>
    <w:rsid w:val="00E93CFB"/>
    <w:rsid w:val="00E93F00"/>
    <w:rsid w:val="00E945F0"/>
    <w:rsid w:val="00E949F4"/>
    <w:rsid w:val="00E94B98"/>
    <w:rsid w:val="00E94EAD"/>
    <w:rsid w:val="00E956CD"/>
    <w:rsid w:val="00E95895"/>
    <w:rsid w:val="00E95F90"/>
    <w:rsid w:val="00E96733"/>
    <w:rsid w:val="00E96E26"/>
    <w:rsid w:val="00E96F9B"/>
    <w:rsid w:val="00E9737A"/>
    <w:rsid w:val="00E97639"/>
    <w:rsid w:val="00EA0537"/>
    <w:rsid w:val="00EA05E0"/>
    <w:rsid w:val="00EA0B07"/>
    <w:rsid w:val="00EA106C"/>
    <w:rsid w:val="00EA106E"/>
    <w:rsid w:val="00EA1793"/>
    <w:rsid w:val="00EA196E"/>
    <w:rsid w:val="00EA1D74"/>
    <w:rsid w:val="00EA1EC9"/>
    <w:rsid w:val="00EA235F"/>
    <w:rsid w:val="00EA2F7A"/>
    <w:rsid w:val="00EA42E8"/>
    <w:rsid w:val="00EA457B"/>
    <w:rsid w:val="00EA4C81"/>
    <w:rsid w:val="00EA50E8"/>
    <w:rsid w:val="00EA552B"/>
    <w:rsid w:val="00EA57AB"/>
    <w:rsid w:val="00EA5A93"/>
    <w:rsid w:val="00EA5B72"/>
    <w:rsid w:val="00EA5C39"/>
    <w:rsid w:val="00EA6254"/>
    <w:rsid w:val="00EA62C4"/>
    <w:rsid w:val="00EA7723"/>
    <w:rsid w:val="00EA779F"/>
    <w:rsid w:val="00EA7ABF"/>
    <w:rsid w:val="00EA7FD9"/>
    <w:rsid w:val="00EB0593"/>
    <w:rsid w:val="00EB0626"/>
    <w:rsid w:val="00EB0F63"/>
    <w:rsid w:val="00EB17AE"/>
    <w:rsid w:val="00EB2244"/>
    <w:rsid w:val="00EB2BEF"/>
    <w:rsid w:val="00EB2E5C"/>
    <w:rsid w:val="00EB2F41"/>
    <w:rsid w:val="00EB2FCC"/>
    <w:rsid w:val="00EB3363"/>
    <w:rsid w:val="00EB3D83"/>
    <w:rsid w:val="00EB3F62"/>
    <w:rsid w:val="00EB405E"/>
    <w:rsid w:val="00EB4295"/>
    <w:rsid w:val="00EB4C5D"/>
    <w:rsid w:val="00EB5707"/>
    <w:rsid w:val="00EB5C78"/>
    <w:rsid w:val="00EB670B"/>
    <w:rsid w:val="00EB69D0"/>
    <w:rsid w:val="00EB6A95"/>
    <w:rsid w:val="00EB6E09"/>
    <w:rsid w:val="00EB6F32"/>
    <w:rsid w:val="00EB7130"/>
    <w:rsid w:val="00EB786A"/>
    <w:rsid w:val="00EC00DE"/>
    <w:rsid w:val="00EC0B66"/>
    <w:rsid w:val="00EC11D8"/>
    <w:rsid w:val="00EC14A0"/>
    <w:rsid w:val="00EC14DA"/>
    <w:rsid w:val="00EC23E1"/>
    <w:rsid w:val="00EC27BA"/>
    <w:rsid w:val="00EC28A0"/>
    <w:rsid w:val="00EC2BA9"/>
    <w:rsid w:val="00EC3312"/>
    <w:rsid w:val="00EC3687"/>
    <w:rsid w:val="00EC3A55"/>
    <w:rsid w:val="00EC4117"/>
    <w:rsid w:val="00EC415F"/>
    <w:rsid w:val="00EC416D"/>
    <w:rsid w:val="00EC4A09"/>
    <w:rsid w:val="00EC4B25"/>
    <w:rsid w:val="00EC4C6A"/>
    <w:rsid w:val="00EC4D91"/>
    <w:rsid w:val="00EC53FA"/>
    <w:rsid w:val="00EC5680"/>
    <w:rsid w:val="00EC594D"/>
    <w:rsid w:val="00EC5BFA"/>
    <w:rsid w:val="00EC6A05"/>
    <w:rsid w:val="00EC6E5E"/>
    <w:rsid w:val="00EC6F6D"/>
    <w:rsid w:val="00EC7ABA"/>
    <w:rsid w:val="00ED01A2"/>
    <w:rsid w:val="00ED0A82"/>
    <w:rsid w:val="00ED153D"/>
    <w:rsid w:val="00ED16FE"/>
    <w:rsid w:val="00ED2008"/>
    <w:rsid w:val="00ED2724"/>
    <w:rsid w:val="00ED34BB"/>
    <w:rsid w:val="00ED375A"/>
    <w:rsid w:val="00ED437B"/>
    <w:rsid w:val="00ED438E"/>
    <w:rsid w:val="00ED4A95"/>
    <w:rsid w:val="00ED509C"/>
    <w:rsid w:val="00ED514E"/>
    <w:rsid w:val="00ED56CA"/>
    <w:rsid w:val="00ED589F"/>
    <w:rsid w:val="00ED5DBA"/>
    <w:rsid w:val="00ED62B8"/>
    <w:rsid w:val="00ED6694"/>
    <w:rsid w:val="00ED7519"/>
    <w:rsid w:val="00ED79F6"/>
    <w:rsid w:val="00EE0174"/>
    <w:rsid w:val="00EE01EA"/>
    <w:rsid w:val="00EE02A6"/>
    <w:rsid w:val="00EE070D"/>
    <w:rsid w:val="00EE0EBF"/>
    <w:rsid w:val="00EE0EE0"/>
    <w:rsid w:val="00EE0FBE"/>
    <w:rsid w:val="00EE10E7"/>
    <w:rsid w:val="00EE1FF9"/>
    <w:rsid w:val="00EE26FD"/>
    <w:rsid w:val="00EE3250"/>
    <w:rsid w:val="00EE3477"/>
    <w:rsid w:val="00EE37EA"/>
    <w:rsid w:val="00EE3A67"/>
    <w:rsid w:val="00EE45E8"/>
    <w:rsid w:val="00EE4D6A"/>
    <w:rsid w:val="00EE4DE2"/>
    <w:rsid w:val="00EE5D2E"/>
    <w:rsid w:val="00EE5FAB"/>
    <w:rsid w:val="00EE62DF"/>
    <w:rsid w:val="00EE6A60"/>
    <w:rsid w:val="00EE6B18"/>
    <w:rsid w:val="00EE6E23"/>
    <w:rsid w:val="00EE765E"/>
    <w:rsid w:val="00EE7796"/>
    <w:rsid w:val="00EE785A"/>
    <w:rsid w:val="00EE7FCC"/>
    <w:rsid w:val="00EF0079"/>
    <w:rsid w:val="00EF10F6"/>
    <w:rsid w:val="00EF12CA"/>
    <w:rsid w:val="00EF1B9B"/>
    <w:rsid w:val="00EF1EF3"/>
    <w:rsid w:val="00EF23F8"/>
    <w:rsid w:val="00EF2AC2"/>
    <w:rsid w:val="00EF2CC9"/>
    <w:rsid w:val="00EF2F54"/>
    <w:rsid w:val="00EF39F3"/>
    <w:rsid w:val="00EF3B44"/>
    <w:rsid w:val="00EF3F6D"/>
    <w:rsid w:val="00EF3FA4"/>
    <w:rsid w:val="00EF448C"/>
    <w:rsid w:val="00EF49D5"/>
    <w:rsid w:val="00EF5113"/>
    <w:rsid w:val="00EF53F2"/>
    <w:rsid w:val="00EF60BC"/>
    <w:rsid w:val="00EF60C8"/>
    <w:rsid w:val="00EF6307"/>
    <w:rsid w:val="00EF63E4"/>
    <w:rsid w:val="00EF67BA"/>
    <w:rsid w:val="00EF6AB2"/>
    <w:rsid w:val="00EF6CA0"/>
    <w:rsid w:val="00EF6FBD"/>
    <w:rsid w:val="00EF70AD"/>
    <w:rsid w:val="00EF70D5"/>
    <w:rsid w:val="00EF7251"/>
    <w:rsid w:val="00EF7291"/>
    <w:rsid w:val="00EF72AF"/>
    <w:rsid w:val="00EF73AA"/>
    <w:rsid w:val="00EF782A"/>
    <w:rsid w:val="00F0023A"/>
    <w:rsid w:val="00F00896"/>
    <w:rsid w:val="00F009C4"/>
    <w:rsid w:val="00F012BF"/>
    <w:rsid w:val="00F01CA1"/>
    <w:rsid w:val="00F02785"/>
    <w:rsid w:val="00F02E70"/>
    <w:rsid w:val="00F02E78"/>
    <w:rsid w:val="00F03433"/>
    <w:rsid w:val="00F03679"/>
    <w:rsid w:val="00F0377B"/>
    <w:rsid w:val="00F0394F"/>
    <w:rsid w:val="00F03D30"/>
    <w:rsid w:val="00F047FD"/>
    <w:rsid w:val="00F04D67"/>
    <w:rsid w:val="00F04FA5"/>
    <w:rsid w:val="00F0514E"/>
    <w:rsid w:val="00F056FC"/>
    <w:rsid w:val="00F05854"/>
    <w:rsid w:val="00F05A41"/>
    <w:rsid w:val="00F05B1B"/>
    <w:rsid w:val="00F05B39"/>
    <w:rsid w:val="00F06B33"/>
    <w:rsid w:val="00F06FA1"/>
    <w:rsid w:val="00F07002"/>
    <w:rsid w:val="00F07B79"/>
    <w:rsid w:val="00F07DFA"/>
    <w:rsid w:val="00F07E53"/>
    <w:rsid w:val="00F109FF"/>
    <w:rsid w:val="00F10B30"/>
    <w:rsid w:val="00F111AA"/>
    <w:rsid w:val="00F11869"/>
    <w:rsid w:val="00F11A97"/>
    <w:rsid w:val="00F11F5D"/>
    <w:rsid w:val="00F1209E"/>
    <w:rsid w:val="00F12337"/>
    <w:rsid w:val="00F12542"/>
    <w:rsid w:val="00F12561"/>
    <w:rsid w:val="00F12841"/>
    <w:rsid w:val="00F128E6"/>
    <w:rsid w:val="00F1301F"/>
    <w:rsid w:val="00F13791"/>
    <w:rsid w:val="00F13C97"/>
    <w:rsid w:val="00F14003"/>
    <w:rsid w:val="00F14519"/>
    <w:rsid w:val="00F15119"/>
    <w:rsid w:val="00F16050"/>
    <w:rsid w:val="00F162AE"/>
    <w:rsid w:val="00F163C4"/>
    <w:rsid w:val="00F164AD"/>
    <w:rsid w:val="00F1659C"/>
    <w:rsid w:val="00F1727B"/>
    <w:rsid w:val="00F1743E"/>
    <w:rsid w:val="00F177CA"/>
    <w:rsid w:val="00F2018B"/>
    <w:rsid w:val="00F206FD"/>
    <w:rsid w:val="00F20FC0"/>
    <w:rsid w:val="00F2130F"/>
    <w:rsid w:val="00F226BC"/>
    <w:rsid w:val="00F2299F"/>
    <w:rsid w:val="00F22D15"/>
    <w:rsid w:val="00F22D1E"/>
    <w:rsid w:val="00F22D46"/>
    <w:rsid w:val="00F2343B"/>
    <w:rsid w:val="00F23A0D"/>
    <w:rsid w:val="00F23D16"/>
    <w:rsid w:val="00F23E8A"/>
    <w:rsid w:val="00F24322"/>
    <w:rsid w:val="00F24513"/>
    <w:rsid w:val="00F2475C"/>
    <w:rsid w:val="00F25393"/>
    <w:rsid w:val="00F257AD"/>
    <w:rsid w:val="00F25CC2"/>
    <w:rsid w:val="00F2667A"/>
    <w:rsid w:val="00F269BD"/>
    <w:rsid w:val="00F26BF1"/>
    <w:rsid w:val="00F27179"/>
    <w:rsid w:val="00F27659"/>
    <w:rsid w:val="00F27A34"/>
    <w:rsid w:val="00F27AC9"/>
    <w:rsid w:val="00F30C65"/>
    <w:rsid w:val="00F30CF5"/>
    <w:rsid w:val="00F313C3"/>
    <w:rsid w:val="00F3155D"/>
    <w:rsid w:val="00F31CA6"/>
    <w:rsid w:val="00F321A7"/>
    <w:rsid w:val="00F323F6"/>
    <w:rsid w:val="00F3250F"/>
    <w:rsid w:val="00F32B19"/>
    <w:rsid w:val="00F33DEE"/>
    <w:rsid w:val="00F34AB7"/>
    <w:rsid w:val="00F3501C"/>
    <w:rsid w:val="00F35441"/>
    <w:rsid w:val="00F358F1"/>
    <w:rsid w:val="00F35AA1"/>
    <w:rsid w:val="00F35AA6"/>
    <w:rsid w:val="00F3666B"/>
    <w:rsid w:val="00F36AD2"/>
    <w:rsid w:val="00F36B24"/>
    <w:rsid w:val="00F370C7"/>
    <w:rsid w:val="00F375DD"/>
    <w:rsid w:val="00F3772B"/>
    <w:rsid w:val="00F37AB9"/>
    <w:rsid w:val="00F37CE9"/>
    <w:rsid w:val="00F40165"/>
    <w:rsid w:val="00F40A30"/>
    <w:rsid w:val="00F4127E"/>
    <w:rsid w:val="00F4137D"/>
    <w:rsid w:val="00F41BA7"/>
    <w:rsid w:val="00F41FFD"/>
    <w:rsid w:val="00F422D8"/>
    <w:rsid w:val="00F42361"/>
    <w:rsid w:val="00F4261C"/>
    <w:rsid w:val="00F42740"/>
    <w:rsid w:val="00F427CF"/>
    <w:rsid w:val="00F42FE4"/>
    <w:rsid w:val="00F431F6"/>
    <w:rsid w:val="00F43514"/>
    <w:rsid w:val="00F43D98"/>
    <w:rsid w:val="00F44A69"/>
    <w:rsid w:val="00F44C10"/>
    <w:rsid w:val="00F455A5"/>
    <w:rsid w:val="00F45993"/>
    <w:rsid w:val="00F45CB1"/>
    <w:rsid w:val="00F45F74"/>
    <w:rsid w:val="00F46195"/>
    <w:rsid w:val="00F4658F"/>
    <w:rsid w:val="00F470FF"/>
    <w:rsid w:val="00F47817"/>
    <w:rsid w:val="00F47C22"/>
    <w:rsid w:val="00F47D5F"/>
    <w:rsid w:val="00F47EC4"/>
    <w:rsid w:val="00F47F71"/>
    <w:rsid w:val="00F50077"/>
    <w:rsid w:val="00F50ED7"/>
    <w:rsid w:val="00F515C4"/>
    <w:rsid w:val="00F51F21"/>
    <w:rsid w:val="00F525CA"/>
    <w:rsid w:val="00F52852"/>
    <w:rsid w:val="00F53A1E"/>
    <w:rsid w:val="00F53A57"/>
    <w:rsid w:val="00F53AAC"/>
    <w:rsid w:val="00F53B48"/>
    <w:rsid w:val="00F53CF5"/>
    <w:rsid w:val="00F5422D"/>
    <w:rsid w:val="00F547EC"/>
    <w:rsid w:val="00F54876"/>
    <w:rsid w:val="00F54C70"/>
    <w:rsid w:val="00F54D8C"/>
    <w:rsid w:val="00F54E5A"/>
    <w:rsid w:val="00F54ECC"/>
    <w:rsid w:val="00F551F5"/>
    <w:rsid w:val="00F554AB"/>
    <w:rsid w:val="00F555D4"/>
    <w:rsid w:val="00F555EF"/>
    <w:rsid w:val="00F558CC"/>
    <w:rsid w:val="00F55918"/>
    <w:rsid w:val="00F55E49"/>
    <w:rsid w:val="00F5644C"/>
    <w:rsid w:val="00F56FE0"/>
    <w:rsid w:val="00F57573"/>
    <w:rsid w:val="00F57993"/>
    <w:rsid w:val="00F57B50"/>
    <w:rsid w:val="00F60236"/>
    <w:rsid w:val="00F60B6A"/>
    <w:rsid w:val="00F61012"/>
    <w:rsid w:val="00F614F3"/>
    <w:rsid w:val="00F6181E"/>
    <w:rsid w:val="00F61C18"/>
    <w:rsid w:val="00F621C8"/>
    <w:rsid w:val="00F63319"/>
    <w:rsid w:val="00F6365B"/>
    <w:rsid w:val="00F6371E"/>
    <w:rsid w:val="00F6385C"/>
    <w:rsid w:val="00F63AB0"/>
    <w:rsid w:val="00F63AC7"/>
    <w:rsid w:val="00F63B1E"/>
    <w:rsid w:val="00F63C01"/>
    <w:rsid w:val="00F643EA"/>
    <w:rsid w:val="00F64776"/>
    <w:rsid w:val="00F64E04"/>
    <w:rsid w:val="00F64F4C"/>
    <w:rsid w:val="00F651AC"/>
    <w:rsid w:val="00F65268"/>
    <w:rsid w:val="00F65684"/>
    <w:rsid w:val="00F65BD7"/>
    <w:rsid w:val="00F65E6D"/>
    <w:rsid w:val="00F6652D"/>
    <w:rsid w:val="00F66C27"/>
    <w:rsid w:val="00F66CC1"/>
    <w:rsid w:val="00F672D3"/>
    <w:rsid w:val="00F674B8"/>
    <w:rsid w:val="00F70376"/>
    <w:rsid w:val="00F70D7B"/>
    <w:rsid w:val="00F70DDE"/>
    <w:rsid w:val="00F71053"/>
    <w:rsid w:val="00F712E6"/>
    <w:rsid w:val="00F71B13"/>
    <w:rsid w:val="00F71C8A"/>
    <w:rsid w:val="00F71E8C"/>
    <w:rsid w:val="00F720D4"/>
    <w:rsid w:val="00F72637"/>
    <w:rsid w:val="00F7277E"/>
    <w:rsid w:val="00F72E14"/>
    <w:rsid w:val="00F74AD8"/>
    <w:rsid w:val="00F74BE6"/>
    <w:rsid w:val="00F74BF6"/>
    <w:rsid w:val="00F75B3B"/>
    <w:rsid w:val="00F75BD6"/>
    <w:rsid w:val="00F75DB0"/>
    <w:rsid w:val="00F7660D"/>
    <w:rsid w:val="00F77151"/>
    <w:rsid w:val="00F772F4"/>
    <w:rsid w:val="00F77413"/>
    <w:rsid w:val="00F775E2"/>
    <w:rsid w:val="00F77E24"/>
    <w:rsid w:val="00F800BC"/>
    <w:rsid w:val="00F8030A"/>
    <w:rsid w:val="00F81016"/>
    <w:rsid w:val="00F814EC"/>
    <w:rsid w:val="00F817DB"/>
    <w:rsid w:val="00F819C2"/>
    <w:rsid w:val="00F81DBE"/>
    <w:rsid w:val="00F82177"/>
    <w:rsid w:val="00F82305"/>
    <w:rsid w:val="00F82778"/>
    <w:rsid w:val="00F829AB"/>
    <w:rsid w:val="00F82CAA"/>
    <w:rsid w:val="00F83661"/>
    <w:rsid w:val="00F83870"/>
    <w:rsid w:val="00F83BE0"/>
    <w:rsid w:val="00F83C37"/>
    <w:rsid w:val="00F8435E"/>
    <w:rsid w:val="00F85091"/>
    <w:rsid w:val="00F856EB"/>
    <w:rsid w:val="00F85819"/>
    <w:rsid w:val="00F86210"/>
    <w:rsid w:val="00F86572"/>
    <w:rsid w:val="00F865C1"/>
    <w:rsid w:val="00F868E9"/>
    <w:rsid w:val="00F869AC"/>
    <w:rsid w:val="00F86AF3"/>
    <w:rsid w:val="00F86C2B"/>
    <w:rsid w:val="00F870BB"/>
    <w:rsid w:val="00F875A4"/>
    <w:rsid w:val="00F87DDB"/>
    <w:rsid w:val="00F87FCD"/>
    <w:rsid w:val="00F90632"/>
    <w:rsid w:val="00F9106A"/>
    <w:rsid w:val="00F910EF"/>
    <w:rsid w:val="00F91236"/>
    <w:rsid w:val="00F9131F"/>
    <w:rsid w:val="00F9181F"/>
    <w:rsid w:val="00F91D57"/>
    <w:rsid w:val="00F9227E"/>
    <w:rsid w:val="00F92719"/>
    <w:rsid w:val="00F92ECD"/>
    <w:rsid w:val="00F931BB"/>
    <w:rsid w:val="00F935CC"/>
    <w:rsid w:val="00F939CE"/>
    <w:rsid w:val="00F93C73"/>
    <w:rsid w:val="00F94692"/>
    <w:rsid w:val="00F94B66"/>
    <w:rsid w:val="00F94C4A"/>
    <w:rsid w:val="00F94E53"/>
    <w:rsid w:val="00F950A6"/>
    <w:rsid w:val="00F95117"/>
    <w:rsid w:val="00F95BF3"/>
    <w:rsid w:val="00F95F6E"/>
    <w:rsid w:val="00F9674E"/>
    <w:rsid w:val="00F973AE"/>
    <w:rsid w:val="00F97F41"/>
    <w:rsid w:val="00FA02EA"/>
    <w:rsid w:val="00FA0380"/>
    <w:rsid w:val="00FA0440"/>
    <w:rsid w:val="00FA0601"/>
    <w:rsid w:val="00FA0E40"/>
    <w:rsid w:val="00FA1419"/>
    <w:rsid w:val="00FA15A4"/>
    <w:rsid w:val="00FA1B68"/>
    <w:rsid w:val="00FA2468"/>
    <w:rsid w:val="00FA2A21"/>
    <w:rsid w:val="00FA2B9F"/>
    <w:rsid w:val="00FA2E4D"/>
    <w:rsid w:val="00FA3315"/>
    <w:rsid w:val="00FA3356"/>
    <w:rsid w:val="00FA3659"/>
    <w:rsid w:val="00FA4373"/>
    <w:rsid w:val="00FA446C"/>
    <w:rsid w:val="00FA460A"/>
    <w:rsid w:val="00FA4931"/>
    <w:rsid w:val="00FA4EB0"/>
    <w:rsid w:val="00FA5430"/>
    <w:rsid w:val="00FA5509"/>
    <w:rsid w:val="00FA55D7"/>
    <w:rsid w:val="00FA625E"/>
    <w:rsid w:val="00FA6597"/>
    <w:rsid w:val="00FA6A75"/>
    <w:rsid w:val="00FA6AD6"/>
    <w:rsid w:val="00FA6F32"/>
    <w:rsid w:val="00FA74A2"/>
    <w:rsid w:val="00FA77F9"/>
    <w:rsid w:val="00FA7868"/>
    <w:rsid w:val="00FA7BF8"/>
    <w:rsid w:val="00FA7CBF"/>
    <w:rsid w:val="00FB0206"/>
    <w:rsid w:val="00FB06DF"/>
    <w:rsid w:val="00FB07C3"/>
    <w:rsid w:val="00FB21A1"/>
    <w:rsid w:val="00FB2245"/>
    <w:rsid w:val="00FB27C0"/>
    <w:rsid w:val="00FB2BFD"/>
    <w:rsid w:val="00FB31DA"/>
    <w:rsid w:val="00FB3472"/>
    <w:rsid w:val="00FB420F"/>
    <w:rsid w:val="00FB4A4F"/>
    <w:rsid w:val="00FB4BC4"/>
    <w:rsid w:val="00FB4BEF"/>
    <w:rsid w:val="00FB4D40"/>
    <w:rsid w:val="00FB52A1"/>
    <w:rsid w:val="00FB534E"/>
    <w:rsid w:val="00FB5620"/>
    <w:rsid w:val="00FB578A"/>
    <w:rsid w:val="00FB57C3"/>
    <w:rsid w:val="00FB5E1E"/>
    <w:rsid w:val="00FB637F"/>
    <w:rsid w:val="00FB67C4"/>
    <w:rsid w:val="00FB6851"/>
    <w:rsid w:val="00FB69A8"/>
    <w:rsid w:val="00FB6D36"/>
    <w:rsid w:val="00FB7112"/>
    <w:rsid w:val="00FB7A2B"/>
    <w:rsid w:val="00FB7E44"/>
    <w:rsid w:val="00FC00D7"/>
    <w:rsid w:val="00FC0307"/>
    <w:rsid w:val="00FC032F"/>
    <w:rsid w:val="00FC12A6"/>
    <w:rsid w:val="00FC1611"/>
    <w:rsid w:val="00FC191E"/>
    <w:rsid w:val="00FC196A"/>
    <w:rsid w:val="00FC1B35"/>
    <w:rsid w:val="00FC20C1"/>
    <w:rsid w:val="00FC2A5D"/>
    <w:rsid w:val="00FC2B84"/>
    <w:rsid w:val="00FC2F20"/>
    <w:rsid w:val="00FC32A4"/>
    <w:rsid w:val="00FC3A71"/>
    <w:rsid w:val="00FC493D"/>
    <w:rsid w:val="00FC498C"/>
    <w:rsid w:val="00FC4ACF"/>
    <w:rsid w:val="00FC4CE3"/>
    <w:rsid w:val="00FC57DB"/>
    <w:rsid w:val="00FC591D"/>
    <w:rsid w:val="00FC5D91"/>
    <w:rsid w:val="00FC600E"/>
    <w:rsid w:val="00FC6203"/>
    <w:rsid w:val="00FC6471"/>
    <w:rsid w:val="00FC6525"/>
    <w:rsid w:val="00FC6977"/>
    <w:rsid w:val="00FC6E8D"/>
    <w:rsid w:val="00FC6F0C"/>
    <w:rsid w:val="00FC6F12"/>
    <w:rsid w:val="00FC7140"/>
    <w:rsid w:val="00FC71E6"/>
    <w:rsid w:val="00FC7260"/>
    <w:rsid w:val="00FC7410"/>
    <w:rsid w:val="00FC7A6E"/>
    <w:rsid w:val="00FC7A84"/>
    <w:rsid w:val="00FC7C8A"/>
    <w:rsid w:val="00FC7F86"/>
    <w:rsid w:val="00FC7FBF"/>
    <w:rsid w:val="00FD003D"/>
    <w:rsid w:val="00FD0FDB"/>
    <w:rsid w:val="00FD18D3"/>
    <w:rsid w:val="00FD23B5"/>
    <w:rsid w:val="00FD26C9"/>
    <w:rsid w:val="00FD2D48"/>
    <w:rsid w:val="00FD2EAC"/>
    <w:rsid w:val="00FD31B9"/>
    <w:rsid w:val="00FD327B"/>
    <w:rsid w:val="00FD37ED"/>
    <w:rsid w:val="00FD39E1"/>
    <w:rsid w:val="00FD3A27"/>
    <w:rsid w:val="00FD3C73"/>
    <w:rsid w:val="00FD3EA6"/>
    <w:rsid w:val="00FD3EBD"/>
    <w:rsid w:val="00FD3FB6"/>
    <w:rsid w:val="00FD4A94"/>
    <w:rsid w:val="00FD4EED"/>
    <w:rsid w:val="00FD4EFE"/>
    <w:rsid w:val="00FD54AD"/>
    <w:rsid w:val="00FD6730"/>
    <w:rsid w:val="00FD6AA5"/>
    <w:rsid w:val="00FD6F1C"/>
    <w:rsid w:val="00FD6F90"/>
    <w:rsid w:val="00FD6FE2"/>
    <w:rsid w:val="00FD767E"/>
    <w:rsid w:val="00FD7DA4"/>
    <w:rsid w:val="00FD7E09"/>
    <w:rsid w:val="00FE00C2"/>
    <w:rsid w:val="00FE01EE"/>
    <w:rsid w:val="00FE094F"/>
    <w:rsid w:val="00FE0D3A"/>
    <w:rsid w:val="00FE0F75"/>
    <w:rsid w:val="00FE1175"/>
    <w:rsid w:val="00FE1EC1"/>
    <w:rsid w:val="00FE1FD9"/>
    <w:rsid w:val="00FE2013"/>
    <w:rsid w:val="00FE27FD"/>
    <w:rsid w:val="00FE2A17"/>
    <w:rsid w:val="00FE3255"/>
    <w:rsid w:val="00FE3C49"/>
    <w:rsid w:val="00FE41BD"/>
    <w:rsid w:val="00FE4958"/>
    <w:rsid w:val="00FE49CF"/>
    <w:rsid w:val="00FE4C62"/>
    <w:rsid w:val="00FE4F8D"/>
    <w:rsid w:val="00FE5192"/>
    <w:rsid w:val="00FE51A7"/>
    <w:rsid w:val="00FE5B64"/>
    <w:rsid w:val="00FE5C22"/>
    <w:rsid w:val="00FE5E40"/>
    <w:rsid w:val="00FE65FC"/>
    <w:rsid w:val="00FE6B50"/>
    <w:rsid w:val="00FE6D36"/>
    <w:rsid w:val="00FE6E9B"/>
    <w:rsid w:val="00FE6F6C"/>
    <w:rsid w:val="00FE6F7D"/>
    <w:rsid w:val="00FE741D"/>
    <w:rsid w:val="00FE7909"/>
    <w:rsid w:val="00FF026E"/>
    <w:rsid w:val="00FF06F9"/>
    <w:rsid w:val="00FF0784"/>
    <w:rsid w:val="00FF0EC7"/>
    <w:rsid w:val="00FF0EDC"/>
    <w:rsid w:val="00FF1B17"/>
    <w:rsid w:val="00FF1D78"/>
    <w:rsid w:val="00FF1FF7"/>
    <w:rsid w:val="00FF2492"/>
    <w:rsid w:val="00FF24D9"/>
    <w:rsid w:val="00FF2554"/>
    <w:rsid w:val="00FF2852"/>
    <w:rsid w:val="00FF3437"/>
    <w:rsid w:val="00FF3ABC"/>
    <w:rsid w:val="00FF3D84"/>
    <w:rsid w:val="00FF3F31"/>
    <w:rsid w:val="00FF4407"/>
    <w:rsid w:val="00FF45E3"/>
    <w:rsid w:val="00FF473F"/>
    <w:rsid w:val="00FF4908"/>
    <w:rsid w:val="00FF4AB9"/>
    <w:rsid w:val="00FF5215"/>
    <w:rsid w:val="00FF6CD5"/>
    <w:rsid w:val="00FF7AD8"/>
    <w:rsid w:val="00FF7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ocId w14:val="6A976614"/>
  <w14:defaultImageDpi w14:val="300"/>
  <w15:docId w15:val="{5005E86C-C43E-644D-A563-BD71FB156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B32"/>
    <w:pPr>
      <w:spacing w:after="120" w:line="276" w:lineRule="auto"/>
      <w:outlineLvl w:val="0"/>
    </w:pPr>
    <w:rPr>
      <w:rFonts w:ascii="Helvetica" w:eastAsia="Times New Roman" w:hAnsi="Helvetica" w:cstheme="minorHAnsi"/>
      <w:sz w:val="22"/>
      <w:szCs w:val="22"/>
      <w:lang w:val="en-AU" w:eastAsia="en-GB"/>
    </w:rPr>
  </w:style>
  <w:style w:type="paragraph" w:styleId="Heading1">
    <w:name w:val="heading 1"/>
    <w:basedOn w:val="Heading2"/>
    <w:next w:val="Normal"/>
    <w:link w:val="Heading1Char"/>
    <w:autoRedefine/>
    <w:uiPriority w:val="9"/>
    <w:qFormat/>
    <w:rsid w:val="00E323A3"/>
    <w:pPr>
      <w:numPr>
        <w:numId w:val="14"/>
      </w:numPr>
      <w:spacing w:before="480"/>
      <w:ind w:left="567" w:hanging="567"/>
      <w:outlineLvl w:val="0"/>
    </w:pPr>
    <w:rPr>
      <w:sz w:val="32"/>
      <w:szCs w:val="32"/>
    </w:rPr>
  </w:style>
  <w:style w:type="paragraph" w:styleId="Heading2">
    <w:name w:val="heading 2"/>
    <w:basedOn w:val="Heading3"/>
    <w:next w:val="Normal"/>
    <w:link w:val="Heading2Char"/>
    <w:uiPriority w:val="9"/>
    <w:qFormat/>
    <w:rsid w:val="00AC78EE"/>
    <w:pPr>
      <w:spacing w:before="240"/>
      <w:outlineLvl w:val="1"/>
    </w:pPr>
    <w:rPr>
      <w:b/>
      <w:bCs/>
      <w:i w:val="0"/>
      <w:iCs w:val="0"/>
      <w:sz w:val="26"/>
      <w:szCs w:val="26"/>
    </w:rPr>
  </w:style>
  <w:style w:type="paragraph" w:styleId="Heading3">
    <w:name w:val="heading 3"/>
    <w:basedOn w:val="Heading4"/>
    <w:next w:val="Normal"/>
    <w:link w:val="Heading3Char"/>
    <w:uiPriority w:val="9"/>
    <w:unhideWhenUsed/>
    <w:qFormat/>
    <w:rsid w:val="00706F44"/>
    <w:pPr>
      <w:outlineLvl w:val="2"/>
    </w:pPr>
    <w:rPr>
      <w:b w:val="0"/>
      <w:bCs w:val="0"/>
      <w:i/>
      <w:iCs/>
      <w:sz w:val="24"/>
      <w:szCs w:val="24"/>
    </w:rPr>
  </w:style>
  <w:style w:type="paragraph" w:styleId="Heading4">
    <w:name w:val="heading 4"/>
    <w:basedOn w:val="Heading5"/>
    <w:next w:val="Normal"/>
    <w:link w:val="Heading4Char"/>
    <w:unhideWhenUsed/>
    <w:qFormat/>
    <w:rsid w:val="00706F44"/>
    <w:pPr>
      <w:spacing w:before="120"/>
      <w:outlineLvl w:val="3"/>
    </w:pPr>
    <w:rPr>
      <w:b/>
      <w:bCs/>
      <w:u w:val="none"/>
    </w:rPr>
  </w:style>
  <w:style w:type="paragraph" w:styleId="Heading5">
    <w:name w:val="heading 5"/>
    <w:basedOn w:val="Normal"/>
    <w:next w:val="Normal"/>
    <w:link w:val="Heading5Char"/>
    <w:uiPriority w:val="9"/>
    <w:unhideWhenUsed/>
    <w:qFormat/>
    <w:rsid w:val="00CD6E8E"/>
    <w:pPr>
      <w:outlineLvl w:val="4"/>
    </w:pPr>
    <w:rPr>
      <w:color w:val="5AA2AE" w:themeColor="accent5"/>
      <w:u w:val="single"/>
    </w:rPr>
  </w:style>
  <w:style w:type="paragraph" w:styleId="Heading6">
    <w:name w:val="heading 6"/>
    <w:basedOn w:val="Normal"/>
    <w:next w:val="Normal"/>
    <w:link w:val="Heading6Char"/>
    <w:rsid w:val="000D6897"/>
    <w:pPr>
      <w:keepNext/>
      <w:outlineLvl w:val="5"/>
    </w:pPr>
    <w:rPr>
      <w:b/>
      <w:bCs/>
    </w:rPr>
  </w:style>
  <w:style w:type="paragraph" w:styleId="Heading7">
    <w:name w:val="heading 7"/>
    <w:aliases w:val="Heading 4s"/>
    <w:basedOn w:val="Normal"/>
    <w:next w:val="Normal"/>
    <w:link w:val="Heading7Char"/>
    <w:uiPriority w:val="9"/>
    <w:unhideWhenUsed/>
    <w:rsid w:val="00F26BF1"/>
    <w:pPr>
      <w:outlineLvl w:val="6"/>
    </w:pPr>
    <w:rPr>
      <w:color w:val="40999A"/>
    </w:rPr>
  </w:style>
  <w:style w:type="paragraph" w:styleId="Heading8">
    <w:name w:val="heading 8"/>
    <w:basedOn w:val="Normal"/>
    <w:next w:val="Normal"/>
    <w:link w:val="Heading8Char"/>
    <w:uiPriority w:val="9"/>
    <w:unhideWhenUsed/>
    <w:rsid w:val="00A16D9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6E5A3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23A3"/>
    <w:rPr>
      <w:rFonts w:ascii="Helvetica" w:eastAsia="Times New Roman" w:hAnsi="Helvetica" w:cstheme="minorHAnsi"/>
      <w:b/>
      <w:bCs/>
      <w:color w:val="5AA2AE" w:themeColor="accent5"/>
      <w:sz w:val="32"/>
      <w:szCs w:val="32"/>
      <w:lang w:val="en-AU" w:eastAsia="en-GB"/>
    </w:rPr>
  </w:style>
  <w:style w:type="character" w:customStyle="1" w:styleId="Heading2Char">
    <w:name w:val="Heading 2 Char"/>
    <w:basedOn w:val="DefaultParagraphFont"/>
    <w:link w:val="Heading2"/>
    <w:uiPriority w:val="9"/>
    <w:rsid w:val="00AC78EE"/>
    <w:rPr>
      <w:rFonts w:ascii="Helvetica" w:eastAsia="Times New Roman" w:hAnsi="Helvetica" w:cstheme="minorHAnsi"/>
      <w:b/>
      <w:bCs/>
      <w:color w:val="5AA2AE" w:themeColor="accent5"/>
      <w:sz w:val="26"/>
      <w:szCs w:val="26"/>
      <w:lang w:val="en-AU" w:eastAsia="en-GB"/>
    </w:rPr>
  </w:style>
  <w:style w:type="character" w:customStyle="1" w:styleId="Heading3Char">
    <w:name w:val="Heading 3 Char"/>
    <w:basedOn w:val="DefaultParagraphFont"/>
    <w:link w:val="Heading3"/>
    <w:uiPriority w:val="9"/>
    <w:rsid w:val="00706F44"/>
    <w:rPr>
      <w:rFonts w:ascii="Helvetica" w:eastAsia="Times New Roman" w:hAnsi="Helvetica" w:cstheme="minorHAnsi"/>
      <w:i/>
      <w:iCs/>
      <w:color w:val="5AA2AE" w:themeColor="accent5"/>
      <w:lang w:val="en-AU" w:eastAsia="en-GB"/>
    </w:rPr>
  </w:style>
  <w:style w:type="paragraph" w:styleId="ListParagraph">
    <w:name w:val="List Paragraph"/>
    <w:aliases w:val="List Paragraph1,Recommendation,List Paragraph11,List Paragraph111,L,F5 List Paragraph,Dot pt,CV text,Medium Grid 1 - Accent 21,Numbered Paragraph,No Spacing1,List Paragraph Char Char Char,Indicator Text,Numbered Para 1,Bullet Points,列出段落"/>
    <w:basedOn w:val="Normal"/>
    <w:link w:val="ListParagraphChar"/>
    <w:uiPriority w:val="34"/>
    <w:qFormat/>
    <w:rsid w:val="00026576"/>
    <w:pPr>
      <w:ind w:left="720"/>
      <w:contextualSpacing/>
    </w:pPr>
  </w:style>
  <w:style w:type="paragraph" w:styleId="FootnoteText">
    <w:name w:val="footnote text"/>
    <w:aliases w:val="Footnote ak"/>
    <w:basedOn w:val="Normal"/>
    <w:link w:val="FootnoteTextChar"/>
    <w:uiPriority w:val="99"/>
    <w:unhideWhenUsed/>
    <w:rsid w:val="00FC7A84"/>
    <w:rPr>
      <w:rFonts w:eastAsia="MS Mincho"/>
      <w:sz w:val="20"/>
      <w:szCs w:val="20"/>
    </w:rPr>
  </w:style>
  <w:style w:type="character" w:customStyle="1" w:styleId="FootnoteTextChar">
    <w:name w:val="Footnote Text Char"/>
    <w:aliases w:val="Footnote ak Char"/>
    <w:basedOn w:val="DefaultParagraphFont"/>
    <w:link w:val="FootnoteText"/>
    <w:uiPriority w:val="99"/>
    <w:rsid w:val="00FC7A84"/>
    <w:rPr>
      <w:rFonts w:ascii="Helvetica" w:eastAsia="MS Mincho" w:hAnsi="Helvetica" w:cstheme="minorHAnsi"/>
      <w:sz w:val="20"/>
      <w:szCs w:val="20"/>
      <w:lang w:val="en-AU" w:eastAsia="en-GB"/>
    </w:rPr>
  </w:style>
  <w:style w:type="character" w:styleId="FootnoteReference">
    <w:name w:val="footnote reference"/>
    <w:uiPriority w:val="99"/>
    <w:unhideWhenUsed/>
    <w:rsid w:val="00613CB3"/>
    <w:rPr>
      <w:vertAlign w:val="superscript"/>
    </w:rPr>
  </w:style>
  <w:style w:type="character" w:styleId="Hyperlink">
    <w:name w:val="Hyperlink"/>
    <w:aliases w:val="TOC format"/>
    <w:uiPriority w:val="99"/>
    <w:unhideWhenUsed/>
    <w:rsid w:val="00613CB3"/>
    <w:rPr>
      <w:color w:val="0000FF"/>
      <w:u w:val="single"/>
    </w:rPr>
  </w:style>
  <w:style w:type="paragraph" w:styleId="NormalWeb">
    <w:name w:val="Normal (Web)"/>
    <w:basedOn w:val="Normal"/>
    <w:uiPriority w:val="99"/>
    <w:unhideWhenUsed/>
    <w:rsid w:val="00613CB3"/>
    <w:pPr>
      <w:spacing w:before="100" w:beforeAutospacing="1" w:after="100" w:afterAutospacing="1"/>
    </w:pPr>
    <w:rPr>
      <w:rFonts w:ascii="Times" w:eastAsia="MS Mincho" w:hAnsi="Times"/>
      <w:sz w:val="20"/>
      <w:szCs w:val="20"/>
    </w:rPr>
  </w:style>
  <w:style w:type="character" w:customStyle="1" w:styleId="apple-converted-space">
    <w:name w:val="apple-converted-space"/>
    <w:basedOn w:val="DefaultParagraphFont"/>
    <w:rsid w:val="00613CB3"/>
  </w:style>
  <w:style w:type="character" w:styleId="Emphasis">
    <w:name w:val="Emphasis"/>
    <w:uiPriority w:val="20"/>
    <w:qFormat/>
    <w:rsid w:val="00613CB3"/>
    <w:rPr>
      <w:i/>
      <w:iCs/>
    </w:rPr>
  </w:style>
  <w:style w:type="table" w:styleId="TableGrid">
    <w:name w:val="Table Grid"/>
    <w:basedOn w:val="TableNormal"/>
    <w:uiPriority w:val="59"/>
    <w:rsid w:val="008508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E2013"/>
    <w:pPr>
      <w:tabs>
        <w:tab w:val="center" w:pos="4320"/>
        <w:tab w:val="right" w:pos="8640"/>
      </w:tabs>
    </w:pPr>
  </w:style>
  <w:style w:type="character" w:customStyle="1" w:styleId="FooterChar">
    <w:name w:val="Footer Char"/>
    <w:basedOn w:val="DefaultParagraphFont"/>
    <w:link w:val="Footer"/>
    <w:uiPriority w:val="99"/>
    <w:rsid w:val="00FE2013"/>
    <w:rPr>
      <w:sz w:val="24"/>
      <w:szCs w:val="24"/>
      <w:lang w:val="en-AU" w:eastAsia="en-US"/>
    </w:rPr>
  </w:style>
  <w:style w:type="character" w:styleId="PageNumber">
    <w:name w:val="page number"/>
    <w:basedOn w:val="DefaultParagraphFont"/>
    <w:uiPriority w:val="99"/>
    <w:unhideWhenUsed/>
    <w:rsid w:val="00FE2013"/>
  </w:style>
  <w:style w:type="paragraph" w:styleId="BalloonText">
    <w:name w:val="Balloon Text"/>
    <w:basedOn w:val="Normal"/>
    <w:link w:val="BalloonTextChar"/>
    <w:uiPriority w:val="99"/>
    <w:semiHidden/>
    <w:unhideWhenUsed/>
    <w:rsid w:val="001845C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45C5"/>
    <w:rPr>
      <w:rFonts w:ascii="Lucida Grande" w:hAnsi="Lucida Grande" w:cs="Lucida Grande"/>
      <w:sz w:val="18"/>
      <w:szCs w:val="18"/>
      <w:lang w:val="en-AU" w:eastAsia="en-US"/>
    </w:rPr>
  </w:style>
  <w:style w:type="paragraph" w:styleId="Header">
    <w:name w:val="header"/>
    <w:basedOn w:val="Normal"/>
    <w:link w:val="HeaderChar"/>
    <w:uiPriority w:val="99"/>
    <w:unhideWhenUsed/>
    <w:rsid w:val="00C95201"/>
    <w:pPr>
      <w:tabs>
        <w:tab w:val="center" w:pos="4320"/>
        <w:tab w:val="right" w:pos="8640"/>
      </w:tabs>
    </w:pPr>
  </w:style>
  <w:style w:type="character" w:customStyle="1" w:styleId="HeaderChar">
    <w:name w:val="Header Char"/>
    <w:basedOn w:val="DefaultParagraphFont"/>
    <w:link w:val="Header"/>
    <w:uiPriority w:val="99"/>
    <w:rsid w:val="00C95201"/>
    <w:rPr>
      <w:sz w:val="24"/>
      <w:szCs w:val="24"/>
      <w:lang w:val="en-AU" w:eastAsia="en-US"/>
    </w:rPr>
  </w:style>
  <w:style w:type="character" w:styleId="Strong">
    <w:name w:val="Strong"/>
    <w:basedOn w:val="DefaultParagraphFont"/>
    <w:uiPriority w:val="22"/>
    <w:qFormat/>
    <w:rsid w:val="00C8332F"/>
    <w:rPr>
      <w:b/>
      <w:bCs/>
    </w:rPr>
  </w:style>
  <w:style w:type="character" w:styleId="FollowedHyperlink">
    <w:name w:val="FollowedHyperlink"/>
    <w:basedOn w:val="DefaultParagraphFont"/>
    <w:uiPriority w:val="99"/>
    <w:unhideWhenUsed/>
    <w:rsid w:val="00B1739E"/>
    <w:rPr>
      <w:color w:val="3EBBF0" w:themeColor="followedHyperlink"/>
      <w:u w:val="single"/>
    </w:rPr>
  </w:style>
  <w:style w:type="paragraph" w:styleId="NoSpacing">
    <w:name w:val="No Spacing"/>
    <w:aliases w:val="Body text"/>
    <w:link w:val="NoSpacingChar"/>
    <w:uiPriority w:val="1"/>
    <w:rsid w:val="00005AE1"/>
    <w:rPr>
      <w:rFonts w:ascii="News Cycle" w:hAnsi="News Cycle"/>
      <w:lang w:val="en-AU" w:eastAsia="en-US"/>
    </w:rPr>
  </w:style>
  <w:style w:type="table" w:styleId="LightShading">
    <w:name w:val="Light Shading"/>
    <w:basedOn w:val="TableNormal"/>
    <w:uiPriority w:val="60"/>
    <w:rsid w:val="00005AE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Index1">
    <w:name w:val="index 1"/>
    <w:basedOn w:val="Normal"/>
    <w:next w:val="Normal"/>
    <w:autoRedefine/>
    <w:uiPriority w:val="99"/>
    <w:unhideWhenUsed/>
    <w:rsid w:val="0024015C"/>
    <w:pPr>
      <w:ind w:left="240" w:hanging="240"/>
    </w:pPr>
  </w:style>
  <w:style w:type="paragraph" w:styleId="Index2">
    <w:name w:val="index 2"/>
    <w:basedOn w:val="Normal"/>
    <w:next w:val="Normal"/>
    <w:autoRedefine/>
    <w:uiPriority w:val="99"/>
    <w:unhideWhenUsed/>
    <w:rsid w:val="0024015C"/>
    <w:pPr>
      <w:ind w:left="480" w:hanging="240"/>
    </w:pPr>
  </w:style>
  <w:style w:type="paragraph" w:styleId="Index3">
    <w:name w:val="index 3"/>
    <w:basedOn w:val="Normal"/>
    <w:next w:val="Normal"/>
    <w:autoRedefine/>
    <w:uiPriority w:val="99"/>
    <w:unhideWhenUsed/>
    <w:rsid w:val="0024015C"/>
    <w:pPr>
      <w:ind w:left="720" w:hanging="240"/>
    </w:pPr>
  </w:style>
  <w:style w:type="paragraph" w:styleId="Index4">
    <w:name w:val="index 4"/>
    <w:basedOn w:val="Normal"/>
    <w:next w:val="Normal"/>
    <w:autoRedefine/>
    <w:uiPriority w:val="99"/>
    <w:unhideWhenUsed/>
    <w:rsid w:val="0024015C"/>
    <w:pPr>
      <w:ind w:left="960" w:hanging="240"/>
    </w:pPr>
  </w:style>
  <w:style w:type="paragraph" w:styleId="Index5">
    <w:name w:val="index 5"/>
    <w:basedOn w:val="Normal"/>
    <w:next w:val="Normal"/>
    <w:autoRedefine/>
    <w:uiPriority w:val="99"/>
    <w:unhideWhenUsed/>
    <w:rsid w:val="0024015C"/>
    <w:pPr>
      <w:ind w:left="1200" w:hanging="240"/>
    </w:pPr>
  </w:style>
  <w:style w:type="paragraph" w:styleId="Index6">
    <w:name w:val="index 6"/>
    <w:basedOn w:val="Normal"/>
    <w:next w:val="Normal"/>
    <w:autoRedefine/>
    <w:uiPriority w:val="99"/>
    <w:unhideWhenUsed/>
    <w:rsid w:val="0024015C"/>
    <w:pPr>
      <w:ind w:left="1440" w:hanging="240"/>
    </w:pPr>
  </w:style>
  <w:style w:type="paragraph" w:styleId="Index7">
    <w:name w:val="index 7"/>
    <w:basedOn w:val="Normal"/>
    <w:next w:val="Normal"/>
    <w:autoRedefine/>
    <w:uiPriority w:val="99"/>
    <w:unhideWhenUsed/>
    <w:rsid w:val="0024015C"/>
    <w:pPr>
      <w:ind w:left="1680" w:hanging="240"/>
    </w:pPr>
  </w:style>
  <w:style w:type="paragraph" w:styleId="Index8">
    <w:name w:val="index 8"/>
    <w:basedOn w:val="Normal"/>
    <w:next w:val="Normal"/>
    <w:autoRedefine/>
    <w:uiPriority w:val="99"/>
    <w:unhideWhenUsed/>
    <w:rsid w:val="0024015C"/>
    <w:pPr>
      <w:ind w:left="1920" w:hanging="240"/>
    </w:pPr>
  </w:style>
  <w:style w:type="paragraph" w:styleId="Index9">
    <w:name w:val="index 9"/>
    <w:basedOn w:val="Normal"/>
    <w:next w:val="Normal"/>
    <w:autoRedefine/>
    <w:uiPriority w:val="99"/>
    <w:unhideWhenUsed/>
    <w:rsid w:val="0024015C"/>
    <w:pPr>
      <w:ind w:left="2160" w:hanging="240"/>
    </w:pPr>
  </w:style>
  <w:style w:type="paragraph" w:styleId="IndexHeading">
    <w:name w:val="index heading"/>
    <w:basedOn w:val="Normal"/>
    <w:next w:val="Index1"/>
    <w:uiPriority w:val="99"/>
    <w:unhideWhenUsed/>
    <w:rsid w:val="0024015C"/>
  </w:style>
  <w:style w:type="character" w:styleId="CommentReference">
    <w:name w:val="annotation reference"/>
    <w:basedOn w:val="DefaultParagraphFont"/>
    <w:uiPriority w:val="99"/>
    <w:semiHidden/>
    <w:unhideWhenUsed/>
    <w:rsid w:val="009C2FE5"/>
    <w:rPr>
      <w:sz w:val="18"/>
      <w:szCs w:val="18"/>
    </w:rPr>
  </w:style>
  <w:style w:type="paragraph" w:styleId="CommentText">
    <w:name w:val="annotation text"/>
    <w:basedOn w:val="Normal"/>
    <w:link w:val="CommentTextChar"/>
    <w:uiPriority w:val="99"/>
    <w:unhideWhenUsed/>
    <w:rsid w:val="009C2FE5"/>
  </w:style>
  <w:style w:type="character" w:customStyle="1" w:styleId="CommentTextChar">
    <w:name w:val="Comment Text Char"/>
    <w:basedOn w:val="DefaultParagraphFont"/>
    <w:link w:val="CommentText"/>
    <w:uiPriority w:val="99"/>
    <w:rsid w:val="009C2FE5"/>
    <w:rPr>
      <w:sz w:val="24"/>
      <w:szCs w:val="24"/>
      <w:lang w:val="en-AU" w:eastAsia="en-US"/>
    </w:rPr>
  </w:style>
  <w:style w:type="paragraph" w:styleId="CommentSubject">
    <w:name w:val="annotation subject"/>
    <w:basedOn w:val="CommentText"/>
    <w:next w:val="CommentText"/>
    <w:link w:val="CommentSubjectChar"/>
    <w:uiPriority w:val="99"/>
    <w:semiHidden/>
    <w:unhideWhenUsed/>
    <w:rsid w:val="009C2FE5"/>
    <w:rPr>
      <w:b/>
      <w:bCs/>
      <w:sz w:val="20"/>
      <w:szCs w:val="20"/>
    </w:rPr>
  </w:style>
  <w:style w:type="character" w:customStyle="1" w:styleId="CommentSubjectChar">
    <w:name w:val="Comment Subject Char"/>
    <w:basedOn w:val="CommentTextChar"/>
    <w:link w:val="CommentSubject"/>
    <w:uiPriority w:val="99"/>
    <w:semiHidden/>
    <w:rsid w:val="009C2FE5"/>
    <w:rPr>
      <w:b/>
      <w:bCs/>
      <w:sz w:val="24"/>
      <w:szCs w:val="24"/>
      <w:lang w:val="en-AU" w:eastAsia="en-US"/>
    </w:rPr>
  </w:style>
  <w:style w:type="paragraph" w:customStyle="1" w:styleId="Footnotes">
    <w:name w:val="Footnotes"/>
    <w:basedOn w:val="FootnoteText"/>
    <w:qFormat/>
    <w:rsid w:val="0050654E"/>
    <w:pPr>
      <w:outlineLvl w:val="9"/>
    </w:pPr>
    <w:rPr>
      <w:sz w:val="18"/>
      <w:szCs w:val="18"/>
    </w:rPr>
  </w:style>
  <w:style w:type="paragraph" w:customStyle="1" w:styleId="BDOPullQuoteText">
    <w:name w:val="BDO_Pull Quote Text"/>
    <w:rsid w:val="00E80547"/>
    <w:pPr>
      <w:spacing w:before="120" w:after="160" w:line="280" w:lineRule="exact"/>
    </w:pPr>
    <w:rPr>
      <w:rFonts w:ascii="Trebuchet MS" w:eastAsia="Times New Roman" w:hAnsi="Trebuchet MS" w:cs="Arial"/>
      <w:color w:val="000000"/>
      <w:lang w:val="en-AU" w:eastAsia="en-AU"/>
    </w:rPr>
  </w:style>
  <w:style w:type="paragraph" w:styleId="TOC1">
    <w:name w:val="toc 1"/>
    <w:basedOn w:val="Normal"/>
    <w:next w:val="Normal"/>
    <w:autoRedefine/>
    <w:uiPriority w:val="39"/>
    <w:unhideWhenUsed/>
    <w:rsid w:val="006F283D"/>
    <w:pPr>
      <w:tabs>
        <w:tab w:val="left" w:pos="440"/>
        <w:tab w:val="right" w:leader="dot" w:pos="8296"/>
      </w:tabs>
      <w:spacing w:before="240"/>
    </w:pPr>
    <w:rPr>
      <w:rFonts w:asciiTheme="minorHAnsi" w:hAnsiTheme="minorHAnsi"/>
      <w:b/>
      <w:bCs/>
      <w:sz w:val="20"/>
      <w:szCs w:val="20"/>
    </w:rPr>
  </w:style>
  <w:style w:type="paragraph" w:styleId="TOC2">
    <w:name w:val="toc 2"/>
    <w:basedOn w:val="Normal"/>
    <w:next w:val="Normal"/>
    <w:autoRedefine/>
    <w:uiPriority w:val="39"/>
    <w:unhideWhenUsed/>
    <w:qFormat/>
    <w:rsid w:val="00252989"/>
    <w:pPr>
      <w:tabs>
        <w:tab w:val="left" w:pos="660"/>
        <w:tab w:val="right" w:leader="dot" w:pos="8296"/>
      </w:tabs>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F427CF"/>
    <w:pPr>
      <w:tabs>
        <w:tab w:val="right" w:leader="dot" w:pos="8296"/>
      </w:tabs>
      <w:spacing w:after="0"/>
      <w:ind w:left="440"/>
    </w:pPr>
    <w:rPr>
      <w:rFonts w:asciiTheme="minorHAnsi" w:hAnsiTheme="minorHAnsi"/>
      <w:sz w:val="20"/>
      <w:szCs w:val="20"/>
    </w:rPr>
  </w:style>
  <w:style w:type="paragraph" w:styleId="TOC4">
    <w:name w:val="toc 4"/>
    <w:basedOn w:val="Normal"/>
    <w:next w:val="Normal"/>
    <w:autoRedefine/>
    <w:uiPriority w:val="39"/>
    <w:unhideWhenUsed/>
    <w:rsid w:val="00F427CF"/>
    <w:pPr>
      <w:tabs>
        <w:tab w:val="right" w:leader="dot" w:pos="8296"/>
      </w:tabs>
      <w:spacing w:after="0"/>
      <w:ind w:left="660"/>
    </w:pPr>
    <w:rPr>
      <w:rFonts w:asciiTheme="minorHAnsi" w:hAnsiTheme="minorHAnsi"/>
      <w:sz w:val="20"/>
      <w:szCs w:val="20"/>
    </w:rPr>
  </w:style>
  <w:style w:type="paragraph" w:styleId="TOC5">
    <w:name w:val="toc 5"/>
    <w:basedOn w:val="Normal"/>
    <w:next w:val="Normal"/>
    <w:autoRedefine/>
    <w:uiPriority w:val="39"/>
    <w:unhideWhenUsed/>
    <w:rsid w:val="00A84032"/>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A84032"/>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A84032"/>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A84032"/>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A84032"/>
    <w:pPr>
      <w:spacing w:after="0"/>
      <w:ind w:left="1760"/>
    </w:pPr>
    <w:rPr>
      <w:rFonts w:asciiTheme="minorHAnsi" w:hAnsiTheme="minorHAnsi"/>
      <w:sz w:val="20"/>
      <w:szCs w:val="20"/>
    </w:rPr>
  </w:style>
  <w:style w:type="character" w:customStyle="1" w:styleId="Heading4Char">
    <w:name w:val="Heading 4 Char"/>
    <w:basedOn w:val="DefaultParagraphFont"/>
    <w:link w:val="Heading4"/>
    <w:rsid w:val="00706F44"/>
    <w:rPr>
      <w:rFonts w:ascii="Helvetica" w:eastAsia="Times New Roman" w:hAnsi="Helvetica" w:cstheme="minorHAnsi"/>
      <w:b/>
      <w:bCs/>
      <w:color w:val="5AA2AE" w:themeColor="accent5"/>
      <w:sz w:val="22"/>
      <w:szCs w:val="22"/>
      <w:lang w:val="en-AU" w:eastAsia="en-GB"/>
    </w:rPr>
  </w:style>
  <w:style w:type="character" w:customStyle="1" w:styleId="NoSpacingChar">
    <w:name w:val="No Spacing Char"/>
    <w:aliases w:val="Body text Char"/>
    <w:basedOn w:val="DefaultParagraphFont"/>
    <w:link w:val="NoSpacing"/>
    <w:uiPriority w:val="1"/>
    <w:rsid w:val="009126FF"/>
    <w:rPr>
      <w:rFonts w:ascii="News Cycle" w:hAnsi="News Cycle"/>
      <w:sz w:val="24"/>
      <w:szCs w:val="24"/>
      <w:lang w:val="en-AU" w:eastAsia="en-US"/>
    </w:rPr>
  </w:style>
  <w:style w:type="character" w:customStyle="1" w:styleId="ListParagraphChar">
    <w:name w:val="List Paragraph Char"/>
    <w:aliases w:val="List Paragraph1 Char,Recommendation Char,List Paragraph11 Char,List Paragraph111 Char,L Char,F5 List Paragraph Char,Dot pt Char,CV text Char,Medium Grid 1 - Accent 21 Char,Numbered Paragraph Char,No Spacing1 Char,Indicator Text Char"/>
    <w:basedOn w:val="DefaultParagraphFont"/>
    <w:link w:val="ListParagraph"/>
    <w:uiPriority w:val="34"/>
    <w:qFormat/>
    <w:locked/>
    <w:rsid w:val="009126FF"/>
    <w:rPr>
      <w:sz w:val="24"/>
      <w:szCs w:val="24"/>
      <w:lang w:val="en-AU" w:eastAsia="en-US"/>
    </w:rPr>
  </w:style>
  <w:style w:type="paragraph" w:styleId="Caption">
    <w:name w:val="caption"/>
    <w:basedOn w:val="Normal"/>
    <w:next w:val="Normal"/>
    <w:uiPriority w:val="35"/>
    <w:unhideWhenUsed/>
    <w:rsid w:val="009126FF"/>
    <w:pPr>
      <w:spacing w:after="200"/>
    </w:pPr>
    <w:rPr>
      <w:rFonts w:ascii="Arial" w:eastAsiaTheme="minorHAnsi" w:hAnsi="Arial" w:cstheme="minorBidi"/>
      <w:b/>
      <w:bCs/>
      <w:color w:val="629DD1" w:themeColor="accent1"/>
      <w:sz w:val="18"/>
      <w:szCs w:val="18"/>
    </w:rPr>
  </w:style>
  <w:style w:type="paragraph" w:styleId="TOCHeading">
    <w:name w:val="TOC Heading"/>
    <w:basedOn w:val="Heading1"/>
    <w:next w:val="Normal"/>
    <w:uiPriority w:val="39"/>
    <w:unhideWhenUsed/>
    <w:qFormat/>
    <w:rsid w:val="00221563"/>
  </w:style>
  <w:style w:type="paragraph" w:customStyle="1" w:styleId="PlainPara">
    <w:name w:val="Plain Para"/>
    <w:basedOn w:val="Normal"/>
    <w:rsid w:val="00402374"/>
    <w:pPr>
      <w:widowControl w:val="0"/>
      <w:spacing w:before="120" w:line="300" w:lineRule="atLeast"/>
      <w:ind w:left="851"/>
    </w:pPr>
    <w:rPr>
      <w:color w:val="000000"/>
      <w:lang w:eastAsia="en-AU"/>
    </w:rPr>
  </w:style>
  <w:style w:type="paragraph" w:customStyle="1" w:styleId="Legal1">
    <w:name w:val="Legal 1"/>
    <w:basedOn w:val="Normal"/>
    <w:next w:val="Normal"/>
    <w:rsid w:val="00402374"/>
    <w:pPr>
      <w:numPr>
        <w:numId w:val="1"/>
      </w:numPr>
      <w:spacing w:after="240"/>
    </w:pPr>
    <w:rPr>
      <w:lang w:eastAsia="zh-CN"/>
    </w:rPr>
  </w:style>
  <w:style w:type="paragraph" w:customStyle="1" w:styleId="Legal2">
    <w:name w:val="Legal 2"/>
    <w:basedOn w:val="Normal"/>
    <w:next w:val="Normal"/>
    <w:rsid w:val="00402374"/>
    <w:pPr>
      <w:numPr>
        <w:ilvl w:val="1"/>
        <w:numId w:val="1"/>
      </w:numPr>
      <w:spacing w:after="240"/>
      <w:outlineLvl w:val="1"/>
    </w:pPr>
    <w:rPr>
      <w:lang w:eastAsia="zh-CN"/>
    </w:rPr>
  </w:style>
  <w:style w:type="paragraph" w:customStyle="1" w:styleId="Legal3">
    <w:name w:val="Legal 3"/>
    <w:basedOn w:val="Normal"/>
    <w:next w:val="Normal"/>
    <w:rsid w:val="00402374"/>
    <w:pPr>
      <w:numPr>
        <w:ilvl w:val="2"/>
        <w:numId w:val="1"/>
      </w:numPr>
      <w:spacing w:after="240"/>
      <w:outlineLvl w:val="2"/>
    </w:pPr>
    <w:rPr>
      <w:lang w:eastAsia="zh-CN"/>
    </w:rPr>
  </w:style>
  <w:style w:type="paragraph" w:customStyle="1" w:styleId="Legal4">
    <w:name w:val="Legal 4"/>
    <w:basedOn w:val="Normal"/>
    <w:next w:val="Normal"/>
    <w:rsid w:val="00402374"/>
    <w:pPr>
      <w:numPr>
        <w:ilvl w:val="3"/>
        <w:numId w:val="1"/>
      </w:numPr>
      <w:spacing w:after="240"/>
      <w:outlineLvl w:val="3"/>
    </w:pPr>
    <w:rPr>
      <w:lang w:eastAsia="zh-CN"/>
    </w:rPr>
  </w:style>
  <w:style w:type="paragraph" w:customStyle="1" w:styleId="Legal5">
    <w:name w:val="Legal 5"/>
    <w:basedOn w:val="Normal"/>
    <w:next w:val="Normal"/>
    <w:rsid w:val="00402374"/>
    <w:pPr>
      <w:numPr>
        <w:ilvl w:val="4"/>
        <w:numId w:val="1"/>
      </w:numPr>
      <w:spacing w:after="240"/>
      <w:outlineLvl w:val="4"/>
    </w:pPr>
    <w:rPr>
      <w:lang w:eastAsia="zh-CN"/>
    </w:rPr>
  </w:style>
  <w:style w:type="paragraph" w:customStyle="1" w:styleId="Legal6">
    <w:name w:val="Legal 6"/>
    <w:basedOn w:val="Normal"/>
    <w:next w:val="Normal"/>
    <w:rsid w:val="00402374"/>
    <w:pPr>
      <w:numPr>
        <w:ilvl w:val="5"/>
        <w:numId w:val="1"/>
      </w:numPr>
      <w:spacing w:after="240"/>
      <w:outlineLvl w:val="5"/>
    </w:pPr>
    <w:rPr>
      <w:lang w:eastAsia="zh-CN"/>
    </w:rPr>
  </w:style>
  <w:style w:type="paragraph" w:customStyle="1" w:styleId="Legal7">
    <w:name w:val="Legal 7"/>
    <w:basedOn w:val="Normal"/>
    <w:next w:val="Normal"/>
    <w:rsid w:val="00402374"/>
    <w:pPr>
      <w:numPr>
        <w:ilvl w:val="6"/>
        <w:numId w:val="1"/>
      </w:numPr>
      <w:spacing w:after="240"/>
      <w:outlineLvl w:val="6"/>
    </w:pPr>
    <w:rPr>
      <w:lang w:eastAsia="zh-CN"/>
    </w:rPr>
  </w:style>
  <w:style w:type="paragraph" w:customStyle="1" w:styleId="Legal8">
    <w:name w:val="Legal 8"/>
    <w:basedOn w:val="Normal"/>
    <w:next w:val="Normal"/>
    <w:rsid w:val="00402374"/>
    <w:pPr>
      <w:numPr>
        <w:ilvl w:val="7"/>
        <w:numId w:val="1"/>
      </w:numPr>
      <w:spacing w:after="240"/>
      <w:outlineLvl w:val="7"/>
    </w:pPr>
    <w:rPr>
      <w:lang w:eastAsia="zh-CN"/>
    </w:rPr>
  </w:style>
  <w:style w:type="paragraph" w:styleId="BodyText">
    <w:name w:val="Body Text"/>
    <w:basedOn w:val="Normal"/>
    <w:link w:val="BodyTextChar"/>
    <w:rsid w:val="00402374"/>
    <w:pPr>
      <w:numPr>
        <w:ilvl w:val="12"/>
      </w:numPr>
      <w:spacing w:before="120" w:line="280" w:lineRule="atLeast"/>
    </w:pPr>
    <w:rPr>
      <w:rFonts w:ascii="Arial" w:hAnsi="Arial" w:cs="Arial"/>
      <w:sz w:val="20"/>
      <w:lang w:eastAsia="en-AU"/>
    </w:rPr>
  </w:style>
  <w:style w:type="character" w:customStyle="1" w:styleId="BodyTextChar">
    <w:name w:val="Body Text Char"/>
    <w:basedOn w:val="DefaultParagraphFont"/>
    <w:link w:val="BodyText"/>
    <w:rsid w:val="00402374"/>
    <w:rPr>
      <w:rFonts w:ascii="Arial" w:eastAsia="Times New Roman" w:hAnsi="Arial" w:cs="Arial"/>
      <w:szCs w:val="22"/>
      <w:lang w:val="en-AU" w:eastAsia="en-AU"/>
    </w:rPr>
  </w:style>
  <w:style w:type="paragraph" w:customStyle="1" w:styleId="ClauseLevel2">
    <w:name w:val="Clause Level 2"/>
    <w:next w:val="ClauseLevel3"/>
    <w:link w:val="ClauseLevel2Char"/>
    <w:rsid w:val="00402374"/>
    <w:pPr>
      <w:keepNext/>
      <w:numPr>
        <w:ilvl w:val="1"/>
        <w:numId w:val="4"/>
      </w:numPr>
      <w:spacing w:before="140" w:after="140" w:line="280" w:lineRule="atLeast"/>
      <w:outlineLvl w:val="1"/>
    </w:pPr>
    <w:rPr>
      <w:rFonts w:ascii="Arial" w:eastAsia="Times New Roman" w:hAnsi="Arial" w:cs="Arial"/>
      <w:b/>
      <w:szCs w:val="22"/>
      <w:lang w:val="en-AU" w:eastAsia="en-AU"/>
    </w:rPr>
  </w:style>
  <w:style w:type="paragraph" w:customStyle="1" w:styleId="ClauseLevel5">
    <w:name w:val="Clause Level 5"/>
    <w:basedOn w:val="ClauseLevel4"/>
    <w:uiPriority w:val="99"/>
    <w:rsid w:val="00402374"/>
    <w:pPr>
      <w:numPr>
        <w:ilvl w:val="4"/>
      </w:numPr>
      <w:tabs>
        <w:tab w:val="clear" w:pos="1731"/>
        <w:tab w:val="num" w:pos="360"/>
      </w:tabs>
      <w:ind w:left="3600" w:hanging="360"/>
    </w:pPr>
  </w:style>
  <w:style w:type="character" w:customStyle="1" w:styleId="Part-HeadingChar">
    <w:name w:val="Part - Heading Char"/>
    <w:link w:val="Part-Heading"/>
    <w:rsid w:val="00402374"/>
    <w:rPr>
      <w:rFonts w:ascii="Arial" w:hAnsi="Arial" w:cs="Arial"/>
      <w:b/>
      <w:caps/>
      <w:color w:val="FFFFFF"/>
      <w:szCs w:val="22"/>
      <w:shd w:val="solid" w:color="000000" w:fill="000000"/>
      <w:lang w:val="en-AU" w:eastAsia="en-AU"/>
    </w:rPr>
  </w:style>
  <w:style w:type="paragraph" w:customStyle="1" w:styleId="TablePlainText">
    <w:name w:val="Table: Plain Text"/>
    <w:basedOn w:val="Normal"/>
    <w:link w:val="TablePlainTextChar"/>
    <w:rsid w:val="00402374"/>
    <w:pPr>
      <w:spacing w:before="120"/>
    </w:pPr>
    <w:rPr>
      <w:rFonts w:ascii="Arial" w:hAnsi="Arial" w:cs="Arial"/>
      <w:sz w:val="20"/>
      <w:lang w:eastAsia="en-AU"/>
    </w:rPr>
  </w:style>
  <w:style w:type="character" w:customStyle="1" w:styleId="TablePlainTextChar">
    <w:name w:val="Table: Plain Text Char"/>
    <w:link w:val="TablePlainText"/>
    <w:rsid w:val="00402374"/>
    <w:rPr>
      <w:rFonts w:ascii="Arial" w:eastAsia="Times New Roman" w:hAnsi="Arial" w:cs="Arial"/>
      <w:szCs w:val="22"/>
      <w:lang w:val="en-AU" w:eastAsia="en-AU"/>
    </w:rPr>
  </w:style>
  <w:style w:type="paragraph" w:customStyle="1" w:styleId="ScheduleHeading2">
    <w:name w:val="Schedule Heading 2"/>
    <w:basedOn w:val="Normal"/>
    <w:next w:val="Normal"/>
    <w:rsid w:val="00402374"/>
    <w:pPr>
      <w:tabs>
        <w:tab w:val="num" w:pos="360"/>
      </w:tabs>
      <w:spacing w:before="120"/>
      <w:ind w:left="360"/>
    </w:pPr>
    <w:rPr>
      <w:rFonts w:ascii="Arial" w:hAnsi="Arial" w:cs="Arial"/>
      <w:b/>
      <w:szCs w:val="20"/>
      <w:lang w:eastAsia="en-AU"/>
    </w:rPr>
  </w:style>
  <w:style w:type="paragraph" w:customStyle="1" w:styleId="ClauseLevel1">
    <w:name w:val="Clause Level 1"/>
    <w:basedOn w:val="Normal"/>
    <w:next w:val="ClauseLevel2"/>
    <w:uiPriority w:val="99"/>
    <w:rsid w:val="00402374"/>
    <w:pPr>
      <w:keepNext/>
      <w:numPr>
        <w:numId w:val="4"/>
      </w:numPr>
      <w:pBdr>
        <w:bottom w:val="single" w:sz="2" w:space="0" w:color="auto"/>
      </w:pBdr>
      <w:spacing w:before="200" w:line="280" w:lineRule="atLeast"/>
    </w:pPr>
    <w:rPr>
      <w:rFonts w:ascii="Arial" w:hAnsi="Arial" w:cs="Arial"/>
      <w:b/>
      <w:caps/>
      <w:sz w:val="20"/>
      <w:lang w:eastAsia="en-AU"/>
    </w:rPr>
  </w:style>
  <w:style w:type="paragraph" w:customStyle="1" w:styleId="ClauseLevel4">
    <w:name w:val="Clause Level 4"/>
    <w:basedOn w:val="ClauseLevel3"/>
    <w:link w:val="ClauseLevel4Char"/>
    <w:uiPriority w:val="99"/>
    <w:rsid w:val="00402374"/>
    <w:pPr>
      <w:numPr>
        <w:ilvl w:val="3"/>
      </w:numPr>
      <w:tabs>
        <w:tab w:val="clear" w:pos="1191"/>
        <w:tab w:val="num" w:pos="360"/>
      </w:tabs>
      <w:spacing w:before="0"/>
      <w:ind w:left="2880" w:hanging="360"/>
    </w:pPr>
  </w:style>
  <w:style w:type="paragraph" w:customStyle="1" w:styleId="ClauseLevel3">
    <w:name w:val="Clause Level 3"/>
    <w:basedOn w:val="Normal"/>
    <w:link w:val="ClauseLevel3Char"/>
    <w:uiPriority w:val="99"/>
    <w:rsid w:val="00402374"/>
    <w:pPr>
      <w:numPr>
        <w:ilvl w:val="2"/>
        <w:numId w:val="4"/>
      </w:numPr>
      <w:spacing w:before="120" w:line="280" w:lineRule="atLeast"/>
    </w:pPr>
    <w:rPr>
      <w:rFonts w:ascii="Arial" w:hAnsi="Arial" w:cs="Arial"/>
      <w:color w:val="000000"/>
      <w:sz w:val="20"/>
      <w:lang w:eastAsia="en-AU"/>
    </w:rPr>
  </w:style>
  <w:style w:type="character" w:customStyle="1" w:styleId="ClauseLevel4Char">
    <w:name w:val="Clause Level 4 Char"/>
    <w:basedOn w:val="ClauseLevel3Char"/>
    <w:link w:val="ClauseLevel4"/>
    <w:uiPriority w:val="99"/>
    <w:rsid w:val="00402374"/>
    <w:rPr>
      <w:rFonts w:ascii="Arial" w:eastAsia="Times New Roman" w:hAnsi="Arial" w:cs="Arial"/>
      <w:color w:val="000000"/>
      <w:sz w:val="20"/>
      <w:szCs w:val="22"/>
      <w:lang w:val="en-AU" w:eastAsia="en-AU"/>
    </w:rPr>
  </w:style>
  <w:style w:type="paragraph" w:customStyle="1" w:styleId="Part-Heading">
    <w:name w:val="Part - Heading"/>
    <w:basedOn w:val="Normal"/>
    <w:link w:val="Part-HeadingChar"/>
    <w:rsid w:val="00402374"/>
    <w:pPr>
      <w:pageBreakBefore/>
      <w:widowControl w:val="0"/>
      <w:shd w:val="solid" w:color="000000" w:fill="000000"/>
      <w:spacing w:before="120" w:line="280" w:lineRule="atLeast"/>
      <w:ind w:firstLine="902"/>
    </w:pPr>
    <w:rPr>
      <w:rFonts w:ascii="Arial" w:hAnsi="Arial" w:cs="Arial"/>
      <w:b/>
      <w:caps/>
      <w:color w:val="FFFFFF"/>
      <w:sz w:val="20"/>
      <w:lang w:eastAsia="en-AU"/>
    </w:rPr>
  </w:style>
  <w:style w:type="numbering" w:styleId="111111">
    <w:name w:val="Outline List 2"/>
    <w:basedOn w:val="NoList"/>
    <w:rsid w:val="00402374"/>
    <w:pPr>
      <w:numPr>
        <w:numId w:val="2"/>
      </w:numPr>
    </w:pPr>
  </w:style>
  <w:style w:type="paragraph" w:customStyle="1" w:styleId="TableNumberLevel1">
    <w:name w:val="Table: Number Level 1"/>
    <w:basedOn w:val="Normal"/>
    <w:semiHidden/>
    <w:rsid w:val="00402374"/>
    <w:pPr>
      <w:numPr>
        <w:numId w:val="3"/>
      </w:numPr>
      <w:spacing w:before="60" w:after="60" w:line="240" w:lineRule="atLeast"/>
    </w:pPr>
    <w:rPr>
      <w:rFonts w:ascii="Arial" w:hAnsi="Arial" w:cs="Arial"/>
      <w:sz w:val="20"/>
      <w:lang w:eastAsia="en-AU"/>
    </w:rPr>
  </w:style>
  <w:style w:type="paragraph" w:customStyle="1" w:styleId="TableNumberLevel2">
    <w:name w:val="Table: Number Level 2"/>
    <w:basedOn w:val="Normal"/>
    <w:semiHidden/>
    <w:rsid w:val="00402374"/>
    <w:pPr>
      <w:numPr>
        <w:ilvl w:val="1"/>
        <w:numId w:val="3"/>
      </w:numPr>
      <w:spacing w:before="60" w:after="60" w:line="240" w:lineRule="atLeast"/>
    </w:pPr>
    <w:rPr>
      <w:rFonts w:ascii="Arial" w:hAnsi="Arial" w:cs="Arial"/>
      <w:sz w:val="20"/>
      <w:lang w:eastAsia="en-AU"/>
    </w:rPr>
  </w:style>
  <w:style w:type="paragraph" w:customStyle="1" w:styleId="TableNumberLevel3">
    <w:name w:val="Table: Number Level 3"/>
    <w:basedOn w:val="Normal"/>
    <w:semiHidden/>
    <w:rsid w:val="00402374"/>
    <w:pPr>
      <w:numPr>
        <w:ilvl w:val="2"/>
        <w:numId w:val="3"/>
      </w:numPr>
      <w:spacing w:before="60" w:after="60" w:line="240" w:lineRule="atLeast"/>
    </w:pPr>
    <w:rPr>
      <w:rFonts w:ascii="Arial" w:hAnsi="Arial" w:cs="Arial"/>
      <w:sz w:val="20"/>
      <w:lang w:eastAsia="en-AU"/>
    </w:rPr>
  </w:style>
  <w:style w:type="paragraph" w:customStyle="1" w:styleId="TableNumberLevel4">
    <w:name w:val="Table: Number Level 4"/>
    <w:basedOn w:val="Normal"/>
    <w:semiHidden/>
    <w:rsid w:val="00402374"/>
    <w:pPr>
      <w:numPr>
        <w:ilvl w:val="3"/>
        <w:numId w:val="3"/>
      </w:numPr>
      <w:spacing w:after="60" w:line="240" w:lineRule="atLeast"/>
    </w:pPr>
    <w:rPr>
      <w:rFonts w:ascii="Arial" w:hAnsi="Arial" w:cs="Arial"/>
      <w:sz w:val="20"/>
      <w:lang w:eastAsia="en-AU"/>
    </w:rPr>
  </w:style>
  <w:style w:type="paragraph" w:customStyle="1" w:styleId="TableNumberLevel5">
    <w:name w:val="Table: Number Level 5"/>
    <w:basedOn w:val="Normal"/>
    <w:semiHidden/>
    <w:rsid w:val="00402374"/>
    <w:pPr>
      <w:numPr>
        <w:ilvl w:val="4"/>
        <w:numId w:val="3"/>
      </w:numPr>
      <w:spacing w:after="60" w:line="240" w:lineRule="atLeast"/>
    </w:pPr>
    <w:rPr>
      <w:rFonts w:ascii="Arial" w:hAnsi="Arial" w:cs="Arial"/>
      <w:sz w:val="20"/>
      <w:lang w:eastAsia="en-AU"/>
    </w:rPr>
  </w:style>
  <w:style w:type="paragraph" w:customStyle="1" w:styleId="TableNumberLevel6">
    <w:name w:val="Table: Number Level 6"/>
    <w:basedOn w:val="Normal"/>
    <w:semiHidden/>
    <w:rsid w:val="00402374"/>
    <w:pPr>
      <w:numPr>
        <w:ilvl w:val="5"/>
        <w:numId w:val="3"/>
      </w:numPr>
      <w:spacing w:after="60" w:line="240" w:lineRule="atLeast"/>
    </w:pPr>
    <w:rPr>
      <w:rFonts w:ascii="Arial" w:hAnsi="Arial" w:cs="Arial"/>
      <w:sz w:val="20"/>
      <w:lang w:eastAsia="en-AU"/>
    </w:rPr>
  </w:style>
  <w:style w:type="paragraph" w:customStyle="1" w:styleId="TableNumberLevel7">
    <w:name w:val="Table: Number Level 7"/>
    <w:basedOn w:val="Normal"/>
    <w:semiHidden/>
    <w:rsid w:val="00402374"/>
    <w:pPr>
      <w:numPr>
        <w:ilvl w:val="6"/>
        <w:numId w:val="3"/>
      </w:numPr>
      <w:spacing w:after="60" w:line="240" w:lineRule="atLeast"/>
    </w:pPr>
    <w:rPr>
      <w:rFonts w:ascii="Arial" w:hAnsi="Arial" w:cs="Arial"/>
      <w:sz w:val="20"/>
      <w:lang w:eastAsia="en-AU"/>
    </w:rPr>
  </w:style>
  <w:style w:type="paragraph" w:customStyle="1" w:styleId="TableNumberLevel8">
    <w:name w:val="Table: Number Level 8"/>
    <w:basedOn w:val="Normal"/>
    <w:semiHidden/>
    <w:rsid w:val="00402374"/>
    <w:pPr>
      <w:numPr>
        <w:ilvl w:val="7"/>
        <w:numId w:val="3"/>
      </w:numPr>
      <w:spacing w:after="60" w:line="240" w:lineRule="atLeast"/>
    </w:pPr>
    <w:rPr>
      <w:rFonts w:ascii="Arial" w:hAnsi="Arial" w:cs="Arial"/>
      <w:sz w:val="20"/>
      <w:lang w:eastAsia="en-AU"/>
    </w:rPr>
  </w:style>
  <w:style w:type="paragraph" w:customStyle="1" w:styleId="TableNumberLevel9">
    <w:name w:val="Table: Number Level 9"/>
    <w:basedOn w:val="Normal"/>
    <w:semiHidden/>
    <w:rsid w:val="00402374"/>
    <w:pPr>
      <w:numPr>
        <w:ilvl w:val="8"/>
        <w:numId w:val="3"/>
      </w:numPr>
      <w:spacing w:after="60" w:line="240" w:lineRule="atLeast"/>
    </w:pPr>
    <w:rPr>
      <w:rFonts w:ascii="Arial" w:hAnsi="Arial" w:cs="Arial"/>
      <w:sz w:val="20"/>
      <w:lang w:eastAsia="en-AU"/>
    </w:rPr>
  </w:style>
  <w:style w:type="paragraph" w:customStyle="1" w:styleId="ClauseLevel6">
    <w:name w:val="Clause Level 6"/>
    <w:basedOn w:val="ClauseLevel4"/>
    <w:uiPriority w:val="99"/>
    <w:rsid w:val="00402374"/>
    <w:pPr>
      <w:numPr>
        <w:ilvl w:val="5"/>
      </w:numPr>
      <w:tabs>
        <w:tab w:val="clear" w:pos="1984"/>
        <w:tab w:val="num" w:pos="360"/>
      </w:tabs>
      <w:ind w:left="4320" w:hanging="180"/>
    </w:pPr>
  </w:style>
  <w:style w:type="paragraph" w:customStyle="1" w:styleId="ClauseLevel7">
    <w:name w:val="Clause Level 7"/>
    <w:basedOn w:val="ClauseLevel4"/>
    <w:uiPriority w:val="99"/>
    <w:rsid w:val="00402374"/>
    <w:pPr>
      <w:numPr>
        <w:ilvl w:val="6"/>
      </w:numPr>
      <w:tabs>
        <w:tab w:val="clear" w:pos="1984"/>
        <w:tab w:val="num" w:pos="360"/>
      </w:tabs>
      <w:ind w:left="5040" w:hanging="360"/>
    </w:pPr>
  </w:style>
  <w:style w:type="paragraph" w:customStyle="1" w:styleId="ClauseLevel8">
    <w:name w:val="Clause Level 8"/>
    <w:basedOn w:val="ClauseLevel4"/>
    <w:uiPriority w:val="99"/>
    <w:rsid w:val="00402374"/>
    <w:pPr>
      <w:numPr>
        <w:ilvl w:val="7"/>
      </w:numPr>
      <w:tabs>
        <w:tab w:val="clear" w:pos="1984"/>
        <w:tab w:val="num" w:pos="360"/>
      </w:tabs>
      <w:ind w:left="5760" w:hanging="360"/>
    </w:pPr>
  </w:style>
  <w:style w:type="paragraph" w:customStyle="1" w:styleId="ClauseLevel9">
    <w:name w:val="Clause Level 9"/>
    <w:basedOn w:val="ClauseLevel4"/>
    <w:uiPriority w:val="99"/>
    <w:rsid w:val="00402374"/>
    <w:pPr>
      <w:numPr>
        <w:ilvl w:val="8"/>
      </w:numPr>
      <w:tabs>
        <w:tab w:val="clear" w:pos="1984"/>
        <w:tab w:val="num" w:pos="360"/>
      </w:tabs>
      <w:ind w:left="6480" w:hanging="180"/>
    </w:pPr>
  </w:style>
  <w:style w:type="character" w:customStyle="1" w:styleId="ClauseLevel3Char">
    <w:name w:val="Clause Level 3 Char"/>
    <w:link w:val="ClauseLevel3"/>
    <w:uiPriority w:val="99"/>
    <w:rsid w:val="00402374"/>
    <w:rPr>
      <w:rFonts w:ascii="Arial" w:eastAsia="Times New Roman" w:hAnsi="Arial" w:cs="Arial"/>
      <w:color w:val="000000"/>
      <w:sz w:val="20"/>
      <w:szCs w:val="22"/>
      <w:lang w:val="en-AU" w:eastAsia="en-AU"/>
    </w:rPr>
  </w:style>
  <w:style w:type="character" w:customStyle="1" w:styleId="ClauseLevel2Char">
    <w:name w:val="Clause Level 2 Char"/>
    <w:link w:val="ClauseLevel2"/>
    <w:rsid w:val="00402374"/>
    <w:rPr>
      <w:rFonts w:ascii="Arial" w:eastAsia="Times New Roman" w:hAnsi="Arial" w:cs="Arial"/>
      <w:b/>
      <w:szCs w:val="22"/>
      <w:lang w:val="en-AU" w:eastAsia="en-AU"/>
    </w:rPr>
  </w:style>
  <w:style w:type="paragraph" w:customStyle="1" w:styleId="tabletext">
    <w:name w:val="table text"/>
    <w:basedOn w:val="Normal"/>
    <w:rsid w:val="00402374"/>
    <w:pPr>
      <w:tabs>
        <w:tab w:val="left" w:pos="720"/>
        <w:tab w:val="left" w:pos="924"/>
        <w:tab w:val="left" w:pos="1848"/>
        <w:tab w:val="left" w:pos="2773"/>
        <w:tab w:val="left" w:pos="3697"/>
        <w:tab w:val="left" w:pos="4621"/>
        <w:tab w:val="left" w:pos="5545"/>
        <w:tab w:val="left" w:pos="6469"/>
        <w:tab w:val="left" w:pos="7394"/>
        <w:tab w:val="left" w:pos="8318"/>
        <w:tab w:val="right" w:pos="8930"/>
      </w:tabs>
      <w:spacing w:before="40" w:after="40"/>
    </w:pPr>
    <w:rPr>
      <w:color w:val="000000"/>
      <w:szCs w:val="20"/>
    </w:rPr>
  </w:style>
  <w:style w:type="paragraph" w:styleId="PlainText">
    <w:name w:val="Plain Text"/>
    <w:basedOn w:val="Normal"/>
    <w:link w:val="PlainTextChar"/>
    <w:uiPriority w:val="99"/>
    <w:rsid w:val="00402374"/>
    <w:rPr>
      <w:rFonts w:ascii="Courier New" w:hAnsi="Courier New" w:cs="Courier New"/>
      <w:sz w:val="20"/>
      <w:szCs w:val="20"/>
    </w:rPr>
  </w:style>
  <w:style w:type="character" w:customStyle="1" w:styleId="PlainTextChar">
    <w:name w:val="Plain Text Char"/>
    <w:basedOn w:val="DefaultParagraphFont"/>
    <w:link w:val="PlainText"/>
    <w:uiPriority w:val="99"/>
    <w:rsid w:val="00402374"/>
    <w:rPr>
      <w:rFonts w:ascii="Courier New" w:eastAsia="Times New Roman" w:hAnsi="Courier New" w:cs="Courier New"/>
      <w:lang w:eastAsia="en-US"/>
    </w:rPr>
  </w:style>
  <w:style w:type="character" w:customStyle="1" w:styleId="Indent2Char">
    <w:name w:val="Indent 2 Char"/>
    <w:basedOn w:val="DefaultParagraphFont"/>
    <w:link w:val="Indent2"/>
    <w:locked/>
    <w:rsid w:val="007364DD"/>
    <w:rPr>
      <w:sz w:val="22"/>
      <w:lang w:eastAsia="en-US"/>
    </w:rPr>
  </w:style>
  <w:style w:type="paragraph" w:customStyle="1" w:styleId="Indent2">
    <w:name w:val="Indent 2"/>
    <w:basedOn w:val="Normal"/>
    <w:link w:val="Indent2Char"/>
    <w:rsid w:val="007364DD"/>
    <w:pPr>
      <w:keepLines/>
      <w:spacing w:after="240"/>
      <w:ind w:left="737"/>
    </w:pPr>
    <w:rPr>
      <w:szCs w:val="20"/>
    </w:rPr>
  </w:style>
  <w:style w:type="table" w:styleId="TableClassic2">
    <w:name w:val="Table Classic 2"/>
    <w:basedOn w:val="TableNormal"/>
    <w:semiHidden/>
    <w:rsid w:val="00511E5C"/>
    <w:pPr>
      <w:spacing w:before="120" w:after="120" w:line="360" w:lineRule="auto"/>
    </w:pPr>
    <w:rPr>
      <w:rFonts w:eastAsia="Times New Roman"/>
      <w:lang w:val="en-AU"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List-Accent1">
    <w:name w:val="Light List Accent 1"/>
    <w:basedOn w:val="TableNormal"/>
    <w:uiPriority w:val="61"/>
    <w:rsid w:val="00605987"/>
    <w:tblPr>
      <w:tblStyleRowBandSize w:val="1"/>
      <w:tblStyleColBandSize w:val="1"/>
      <w:tblBorders>
        <w:top w:val="single" w:sz="8" w:space="0" w:color="629DD1" w:themeColor="accent1"/>
        <w:left w:val="single" w:sz="8" w:space="0" w:color="629DD1" w:themeColor="accent1"/>
        <w:bottom w:val="single" w:sz="8" w:space="0" w:color="629DD1" w:themeColor="accent1"/>
        <w:right w:val="single" w:sz="8" w:space="0" w:color="629DD1" w:themeColor="accent1"/>
      </w:tblBorders>
    </w:tblPr>
    <w:tblStylePr w:type="firstRow">
      <w:pPr>
        <w:spacing w:before="0" w:after="0" w:line="240" w:lineRule="auto"/>
      </w:pPr>
      <w:rPr>
        <w:b/>
        <w:bCs/>
        <w:color w:val="FFFFFF" w:themeColor="background1"/>
      </w:rPr>
      <w:tblPr/>
      <w:tcPr>
        <w:shd w:val="clear" w:color="auto" w:fill="629DD1" w:themeFill="accent1"/>
      </w:tcPr>
    </w:tblStylePr>
    <w:tblStylePr w:type="lastRow">
      <w:pPr>
        <w:spacing w:before="0" w:after="0" w:line="240" w:lineRule="auto"/>
      </w:pPr>
      <w:rPr>
        <w:b/>
        <w:bCs/>
      </w:rPr>
      <w:tblPr/>
      <w:tcPr>
        <w:tcBorders>
          <w:top w:val="double" w:sz="6" w:space="0" w:color="629DD1" w:themeColor="accent1"/>
          <w:left w:val="single" w:sz="8" w:space="0" w:color="629DD1" w:themeColor="accent1"/>
          <w:bottom w:val="single" w:sz="8" w:space="0" w:color="629DD1" w:themeColor="accent1"/>
          <w:right w:val="single" w:sz="8" w:space="0" w:color="629DD1" w:themeColor="accent1"/>
        </w:tcBorders>
      </w:tcPr>
    </w:tblStylePr>
    <w:tblStylePr w:type="firstCol">
      <w:rPr>
        <w:b/>
        <w:bCs/>
      </w:rPr>
    </w:tblStylePr>
    <w:tblStylePr w:type="lastCol">
      <w:rPr>
        <w:b/>
        <w:bCs/>
      </w:rPr>
    </w:tblStylePr>
    <w:tblStylePr w:type="band1Vert">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tblStylePr w:type="band1Horz">
      <w:tblPr/>
      <w:tcPr>
        <w:tcBorders>
          <w:top w:val="single" w:sz="8" w:space="0" w:color="629DD1" w:themeColor="accent1"/>
          <w:left w:val="single" w:sz="8" w:space="0" w:color="629DD1" w:themeColor="accent1"/>
          <w:bottom w:val="single" w:sz="8" w:space="0" w:color="629DD1" w:themeColor="accent1"/>
          <w:right w:val="single" w:sz="8" w:space="0" w:color="629DD1" w:themeColor="accent1"/>
        </w:tcBorders>
      </w:tcPr>
    </w:tblStylePr>
  </w:style>
  <w:style w:type="character" w:customStyle="1" w:styleId="PlainParagraphChar">
    <w:name w:val="Plain Paragraph Char"/>
    <w:basedOn w:val="DefaultParagraphFont"/>
    <w:link w:val="PlainParagraph"/>
    <w:uiPriority w:val="99"/>
    <w:locked/>
    <w:rsid w:val="00D97FF4"/>
    <w:rPr>
      <w:rFonts w:ascii="Arial" w:hAnsi="Arial" w:cs="Arial"/>
    </w:rPr>
  </w:style>
  <w:style w:type="paragraph" w:customStyle="1" w:styleId="PlainParagraph">
    <w:name w:val="Plain Paragraph"/>
    <w:basedOn w:val="Normal"/>
    <w:link w:val="PlainParagraphChar"/>
    <w:uiPriority w:val="99"/>
    <w:rsid w:val="00D97FF4"/>
    <w:pPr>
      <w:spacing w:before="140" w:after="140" w:line="280" w:lineRule="atLeast"/>
    </w:pPr>
    <w:rPr>
      <w:rFonts w:ascii="Arial" w:hAnsi="Arial" w:cs="Arial"/>
      <w:sz w:val="20"/>
      <w:szCs w:val="20"/>
      <w:lang w:eastAsia="ja-JP"/>
    </w:rPr>
  </w:style>
  <w:style w:type="table" w:customStyle="1" w:styleId="GridTable3-Accent51">
    <w:name w:val="Grid Table 3 - Accent 51"/>
    <w:basedOn w:val="TableNormal"/>
    <w:uiPriority w:val="48"/>
    <w:rsid w:val="00300044"/>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customStyle="1" w:styleId="GridTable1Light-Accent51">
    <w:name w:val="Grid Table 1 Light - Accent 51"/>
    <w:basedOn w:val="TableNormal"/>
    <w:uiPriority w:val="46"/>
    <w:rsid w:val="00E85FBD"/>
    <w:tblPr>
      <w:tblStyleRowBandSize w:val="1"/>
      <w:tblStyleColBandSize w:val="1"/>
      <w:tblBorders>
        <w:top w:val="single" w:sz="4" w:space="0" w:color="BCD9DE" w:themeColor="accent5" w:themeTint="66"/>
        <w:left w:val="single" w:sz="4" w:space="0" w:color="BCD9DE" w:themeColor="accent5" w:themeTint="66"/>
        <w:bottom w:val="single" w:sz="4" w:space="0" w:color="BCD9DE" w:themeColor="accent5" w:themeTint="66"/>
        <w:right w:val="single" w:sz="4" w:space="0" w:color="BCD9DE" w:themeColor="accent5" w:themeTint="66"/>
        <w:insideH w:val="single" w:sz="4" w:space="0" w:color="BCD9DE" w:themeColor="accent5" w:themeTint="66"/>
        <w:insideV w:val="single" w:sz="4" w:space="0" w:color="BCD9DE" w:themeColor="accent5" w:themeTint="66"/>
      </w:tblBorders>
    </w:tblPr>
    <w:tblStylePr w:type="firstRow">
      <w:rPr>
        <w:b/>
        <w:bCs/>
      </w:rPr>
      <w:tblPr/>
      <w:tcPr>
        <w:tcBorders>
          <w:bottom w:val="single" w:sz="12" w:space="0" w:color="9BC7CE" w:themeColor="accent5" w:themeTint="99"/>
        </w:tcBorders>
      </w:tcPr>
    </w:tblStylePr>
    <w:tblStylePr w:type="lastRow">
      <w:rPr>
        <w:b/>
        <w:bCs/>
      </w:rPr>
      <w:tblPr/>
      <w:tcPr>
        <w:tcBorders>
          <w:top w:val="double" w:sz="2" w:space="0" w:color="9BC7CE" w:themeColor="accent5" w:themeTint="99"/>
        </w:tcBorders>
      </w:tcPr>
    </w:tblStylePr>
    <w:tblStylePr w:type="firstCol">
      <w:rPr>
        <w:b/>
        <w:bCs/>
      </w:rPr>
    </w:tblStylePr>
    <w:tblStylePr w:type="lastCol">
      <w:rPr>
        <w:b/>
        <w:bCs/>
      </w:rPr>
    </w:tblStylePr>
  </w:style>
  <w:style w:type="paragraph" w:customStyle="1" w:styleId="p1">
    <w:name w:val="p1"/>
    <w:basedOn w:val="Normal"/>
    <w:rsid w:val="00385075"/>
    <w:rPr>
      <w:sz w:val="17"/>
      <w:szCs w:val="17"/>
    </w:rPr>
  </w:style>
  <w:style w:type="paragraph" w:customStyle="1" w:styleId="CCSNormalText">
    <w:name w:val="CCS Normal Text"/>
    <w:basedOn w:val="Normal"/>
    <w:link w:val="CCSNormalTextChar"/>
    <w:rsid w:val="007A26DF"/>
  </w:style>
  <w:style w:type="character" w:customStyle="1" w:styleId="CCSNormalTextChar">
    <w:name w:val="CCS Normal Text Char"/>
    <w:basedOn w:val="DefaultParagraphFont"/>
    <w:link w:val="CCSNormalText"/>
    <w:locked/>
    <w:rsid w:val="007A26DF"/>
    <w:rPr>
      <w:rFonts w:ascii="Helvetica" w:hAnsi="Helvetica"/>
      <w:sz w:val="22"/>
      <w:lang w:eastAsia="en-US"/>
    </w:rPr>
  </w:style>
  <w:style w:type="character" w:customStyle="1" w:styleId="s1">
    <w:name w:val="s1"/>
    <w:basedOn w:val="DefaultParagraphFont"/>
    <w:rsid w:val="00057FFA"/>
    <w:rPr>
      <w:rFonts w:ascii="Courier" w:hAnsi="Courier" w:hint="default"/>
      <w:sz w:val="17"/>
      <w:szCs w:val="17"/>
    </w:rPr>
  </w:style>
  <w:style w:type="paragraph" w:customStyle="1" w:styleId="textbox">
    <w:name w:val="textbox"/>
    <w:basedOn w:val="Normal"/>
    <w:rsid w:val="00721D59"/>
    <w:pPr>
      <w:spacing w:before="100" w:beforeAutospacing="1" w:after="100" w:afterAutospacing="1"/>
    </w:pPr>
  </w:style>
  <w:style w:type="paragraph" w:customStyle="1" w:styleId="ScheduleLevel4">
    <w:name w:val="Schedule Level 4"/>
    <w:uiPriority w:val="99"/>
    <w:rsid w:val="002E2885"/>
    <w:pPr>
      <w:numPr>
        <w:ilvl w:val="3"/>
        <w:numId w:val="5"/>
      </w:numPr>
      <w:spacing w:after="140" w:line="280" w:lineRule="atLeast"/>
    </w:pPr>
    <w:rPr>
      <w:rFonts w:ascii="Arial" w:eastAsia="Times New Roman" w:hAnsi="Arial" w:cs="Arial"/>
      <w:sz w:val="22"/>
      <w:szCs w:val="22"/>
      <w:lang w:val="en-AU" w:eastAsia="en-AU"/>
    </w:rPr>
  </w:style>
  <w:style w:type="paragraph" w:customStyle="1" w:styleId="ScheduleLevel5">
    <w:name w:val="Schedule Level 5"/>
    <w:uiPriority w:val="99"/>
    <w:rsid w:val="002E2885"/>
    <w:pPr>
      <w:numPr>
        <w:ilvl w:val="4"/>
        <w:numId w:val="5"/>
      </w:numPr>
      <w:spacing w:after="140" w:line="280" w:lineRule="atLeast"/>
    </w:pPr>
    <w:rPr>
      <w:rFonts w:ascii="Arial" w:eastAsia="Times New Roman" w:hAnsi="Arial" w:cs="Arial"/>
      <w:sz w:val="22"/>
      <w:szCs w:val="22"/>
      <w:lang w:val="en-AU" w:eastAsia="en-AU"/>
    </w:rPr>
  </w:style>
  <w:style w:type="paragraph" w:customStyle="1" w:styleId="ScheduleLevel6">
    <w:name w:val="Schedule Level 6"/>
    <w:uiPriority w:val="99"/>
    <w:rsid w:val="002E2885"/>
    <w:pPr>
      <w:numPr>
        <w:ilvl w:val="5"/>
        <w:numId w:val="5"/>
      </w:numPr>
      <w:spacing w:after="140" w:line="280" w:lineRule="atLeast"/>
    </w:pPr>
    <w:rPr>
      <w:rFonts w:ascii="Arial" w:eastAsia="Times New Roman" w:hAnsi="Arial" w:cs="Arial"/>
      <w:sz w:val="22"/>
      <w:szCs w:val="22"/>
      <w:lang w:val="en-AU" w:eastAsia="en-AU"/>
    </w:rPr>
  </w:style>
  <w:style w:type="paragraph" w:customStyle="1" w:styleId="ScheduleLevel7">
    <w:name w:val="Schedule Level 7"/>
    <w:uiPriority w:val="99"/>
    <w:semiHidden/>
    <w:rsid w:val="002E2885"/>
    <w:pPr>
      <w:numPr>
        <w:ilvl w:val="6"/>
        <w:numId w:val="5"/>
      </w:numPr>
      <w:spacing w:after="140" w:line="280" w:lineRule="atLeast"/>
    </w:pPr>
    <w:rPr>
      <w:rFonts w:ascii="Arial" w:eastAsia="Times New Roman" w:hAnsi="Arial" w:cs="Arial"/>
      <w:sz w:val="22"/>
      <w:szCs w:val="22"/>
      <w:lang w:val="en-AU" w:eastAsia="en-AU"/>
    </w:rPr>
  </w:style>
  <w:style w:type="paragraph" w:customStyle="1" w:styleId="ScheduleLevel8">
    <w:name w:val="Schedule Level 8"/>
    <w:uiPriority w:val="99"/>
    <w:semiHidden/>
    <w:rsid w:val="002E2885"/>
    <w:pPr>
      <w:numPr>
        <w:ilvl w:val="7"/>
        <w:numId w:val="5"/>
      </w:numPr>
      <w:spacing w:after="140" w:line="280" w:lineRule="atLeast"/>
    </w:pPr>
    <w:rPr>
      <w:rFonts w:ascii="Arial" w:eastAsia="Times New Roman" w:hAnsi="Arial" w:cs="Arial"/>
      <w:sz w:val="22"/>
      <w:szCs w:val="22"/>
      <w:lang w:val="en-AU" w:eastAsia="en-AU"/>
    </w:rPr>
  </w:style>
  <w:style w:type="paragraph" w:customStyle="1" w:styleId="ScheduleLevel9">
    <w:name w:val="Schedule Level 9"/>
    <w:uiPriority w:val="99"/>
    <w:semiHidden/>
    <w:rsid w:val="002E2885"/>
    <w:pPr>
      <w:numPr>
        <w:ilvl w:val="8"/>
        <w:numId w:val="5"/>
      </w:numPr>
      <w:spacing w:after="140" w:line="280" w:lineRule="atLeast"/>
    </w:pPr>
    <w:rPr>
      <w:rFonts w:ascii="Arial" w:eastAsia="Times New Roman" w:hAnsi="Arial" w:cs="Arial"/>
      <w:sz w:val="22"/>
      <w:szCs w:val="22"/>
      <w:lang w:val="en-AU" w:eastAsia="en-AU"/>
    </w:rPr>
  </w:style>
  <w:style w:type="paragraph" w:styleId="ListBullet">
    <w:name w:val="List Bullet"/>
    <w:basedOn w:val="Normal"/>
    <w:uiPriority w:val="99"/>
    <w:rsid w:val="002E2885"/>
    <w:pPr>
      <w:contextualSpacing/>
    </w:pPr>
    <w:rPr>
      <w:rFonts w:eastAsia="Times"/>
      <w:lang w:eastAsia="en-AU"/>
    </w:rPr>
  </w:style>
  <w:style w:type="paragraph" w:customStyle="1" w:styleId="WinBody">
    <w:name w:val="Win Body"/>
    <w:basedOn w:val="Normal"/>
    <w:rsid w:val="002E2885"/>
    <w:pPr>
      <w:tabs>
        <w:tab w:val="left" w:pos="567"/>
        <w:tab w:val="right" w:pos="3402"/>
        <w:tab w:val="right" w:pos="8505"/>
      </w:tabs>
    </w:pPr>
    <w:rPr>
      <w:rFonts w:cs="Arial"/>
      <w:lang w:eastAsia="en-AU"/>
    </w:rPr>
  </w:style>
  <w:style w:type="paragraph" w:styleId="Quote">
    <w:name w:val="Quote"/>
    <w:basedOn w:val="Normal"/>
    <w:link w:val="QuoteChar"/>
    <w:uiPriority w:val="99"/>
    <w:qFormat/>
    <w:rsid w:val="00AC78EE"/>
    <w:pPr>
      <w:spacing w:before="240" w:after="240"/>
      <w:ind w:left="567"/>
    </w:pPr>
    <w:rPr>
      <w:i/>
      <w:iCs/>
      <w:sz w:val="20"/>
    </w:rPr>
  </w:style>
  <w:style w:type="character" w:customStyle="1" w:styleId="QuoteChar">
    <w:name w:val="Quote Char"/>
    <w:basedOn w:val="DefaultParagraphFont"/>
    <w:link w:val="Quote"/>
    <w:uiPriority w:val="99"/>
    <w:rsid w:val="00AC78EE"/>
    <w:rPr>
      <w:rFonts w:ascii="Helvetica" w:eastAsia="Times New Roman" w:hAnsi="Helvetica" w:cstheme="minorHAnsi"/>
      <w:i/>
      <w:iCs/>
      <w:sz w:val="20"/>
      <w:szCs w:val="22"/>
      <w:lang w:val="en-AU" w:eastAsia="en-GB"/>
    </w:rPr>
  </w:style>
  <w:style w:type="paragraph" w:customStyle="1" w:styleId="Themes">
    <w:name w:val="Themes"/>
    <w:basedOn w:val="Normal"/>
    <w:link w:val="ThemesChar"/>
    <w:rsid w:val="005D53F9"/>
    <w:pPr>
      <w:spacing w:before="120"/>
    </w:pPr>
    <w:rPr>
      <w:i/>
      <w:color w:val="40999A"/>
    </w:rPr>
  </w:style>
  <w:style w:type="character" w:customStyle="1" w:styleId="ThemesChar">
    <w:name w:val="Themes Char"/>
    <w:link w:val="Themes"/>
    <w:locked/>
    <w:rsid w:val="005D53F9"/>
    <w:rPr>
      <w:rFonts w:ascii="Helvetica" w:hAnsi="Helvetica"/>
      <w:i/>
      <w:color w:val="40999A"/>
      <w:sz w:val="22"/>
      <w:lang w:eastAsia="en-US"/>
    </w:rPr>
  </w:style>
  <w:style w:type="paragraph" w:styleId="Revision">
    <w:name w:val="Revision"/>
    <w:hidden/>
    <w:uiPriority w:val="99"/>
    <w:semiHidden/>
    <w:rsid w:val="009E0DFF"/>
    <w:rPr>
      <w:lang w:eastAsia="en-US"/>
    </w:rPr>
  </w:style>
  <w:style w:type="paragraph" w:customStyle="1" w:styleId="p2">
    <w:name w:val="p2"/>
    <w:basedOn w:val="Normal"/>
    <w:rsid w:val="00E335F6"/>
    <w:rPr>
      <w:rFonts w:ascii="Cambria" w:eastAsiaTheme="minorHAnsi" w:hAnsi="Cambria"/>
      <w:sz w:val="17"/>
      <w:szCs w:val="17"/>
    </w:rPr>
  </w:style>
  <w:style w:type="paragraph" w:customStyle="1" w:styleId="FigureTitle">
    <w:name w:val="Figure Title"/>
    <w:basedOn w:val="Caption"/>
    <w:rsid w:val="00F26BF1"/>
    <w:rPr>
      <w:rFonts w:ascii="Helvetica" w:hAnsi="Helvetica"/>
      <w:b w:val="0"/>
      <w:color w:val="40999A"/>
      <w:sz w:val="22"/>
    </w:rPr>
  </w:style>
  <w:style w:type="paragraph" w:styleId="TableofFigures">
    <w:name w:val="table of figures"/>
    <w:basedOn w:val="Heading3"/>
    <w:next w:val="Normal"/>
    <w:uiPriority w:val="99"/>
    <w:unhideWhenUsed/>
    <w:rsid w:val="005251AB"/>
  </w:style>
  <w:style w:type="paragraph" w:customStyle="1" w:styleId="TableTitle">
    <w:name w:val="Table Title"/>
    <w:basedOn w:val="Caption"/>
    <w:rsid w:val="00F26BF1"/>
    <w:rPr>
      <w:rFonts w:ascii="Helvetica" w:hAnsi="Helvetica"/>
      <w:b w:val="0"/>
      <w:color w:val="40999A"/>
      <w:sz w:val="22"/>
      <w:szCs w:val="22"/>
    </w:rPr>
  </w:style>
  <w:style w:type="character" w:customStyle="1" w:styleId="Heading5Char">
    <w:name w:val="Heading 5 Char"/>
    <w:basedOn w:val="DefaultParagraphFont"/>
    <w:link w:val="Heading5"/>
    <w:uiPriority w:val="9"/>
    <w:rsid w:val="00CD6E8E"/>
    <w:rPr>
      <w:rFonts w:ascii="Helvetica" w:hAnsi="Helvetica" w:cstheme="minorHAnsi"/>
      <w:color w:val="5AA2AE" w:themeColor="accent5"/>
      <w:sz w:val="22"/>
      <w:szCs w:val="22"/>
      <w:u w:val="single"/>
      <w:lang w:eastAsia="en-US"/>
    </w:rPr>
  </w:style>
  <w:style w:type="character" w:customStyle="1" w:styleId="Heading6Char">
    <w:name w:val="Heading 6 Char"/>
    <w:basedOn w:val="DefaultParagraphFont"/>
    <w:link w:val="Heading6"/>
    <w:rsid w:val="000D6897"/>
    <w:rPr>
      <w:rFonts w:eastAsia="Times New Roman"/>
      <w:b/>
      <w:bCs/>
      <w:lang w:eastAsia="en-US"/>
    </w:rPr>
  </w:style>
  <w:style w:type="character" w:customStyle="1" w:styleId="chb8o">
    <w:name w:val="chb8o"/>
    <w:basedOn w:val="DefaultParagraphFont"/>
    <w:rsid w:val="000D6897"/>
  </w:style>
  <w:style w:type="character" w:customStyle="1" w:styleId="dpvwyc">
    <w:name w:val="dpvwyc"/>
    <w:basedOn w:val="DefaultParagraphFont"/>
    <w:rsid w:val="000D6897"/>
  </w:style>
  <w:style w:type="table" w:customStyle="1" w:styleId="TableGrid1">
    <w:name w:val="Table Grid1"/>
    <w:basedOn w:val="TableNormal"/>
    <w:next w:val="TableGrid"/>
    <w:rsid w:val="000D6897"/>
    <w:rPr>
      <w:rFonts w:ascii="Calibri" w:eastAsia="Calibri" w:hAnsi="Calibr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Normal"/>
    <w:rsid w:val="000D6897"/>
    <w:rPr>
      <w:color w:val="00A9AB"/>
      <w:sz w:val="21"/>
      <w:szCs w:val="21"/>
    </w:rPr>
  </w:style>
  <w:style w:type="paragraph" w:customStyle="1" w:styleId="CCS-Heading4">
    <w:name w:val="CCS-Heading 4"/>
    <w:basedOn w:val="Normal"/>
    <w:link w:val="CCS-Heading4Char"/>
    <w:rsid w:val="000D6897"/>
    <w:pPr>
      <w:tabs>
        <w:tab w:val="left" w:pos="1134"/>
      </w:tabs>
      <w:spacing w:before="240"/>
    </w:pPr>
    <w:rPr>
      <w:rFonts w:ascii="Arial" w:eastAsiaTheme="minorHAnsi" w:hAnsi="Arial" w:cs="Arial"/>
      <w:b/>
    </w:rPr>
  </w:style>
  <w:style w:type="character" w:customStyle="1" w:styleId="CCS-Heading4Char">
    <w:name w:val="CCS-Heading 4 Char"/>
    <w:basedOn w:val="DefaultParagraphFont"/>
    <w:link w:val="CCS-Heading4"/>
    <w:rsid w:val="000D6897"/>
    <w:rPr>
      <w:rFonts w:ascii="Arial" w:eastAsiaTheme="minorHAnsi" w:hAnsi="Arial" w:cs="Arial"/>
      <w:b/>
      <w:lang w:eastAsia="en-US"/>
    </w:rPr>
  </w:style>
  <w:style w:type="character" w:customStyle="1" w:styleId="gmail-il">
    <w:name w:val="gmail-il"/>
    <w:basedOn w:val="DefaultParagraphFont"/>
    <w:rsid w:val="000D6897"/>
  </w:style>
  <w:style w:type="paragraph" w:customStyle="1" w:styleId="NormalBullet">
    <w:name w:val="Normal Bullet"/>
    <w:basedOn w:val="Normal"/>
    <w:qFormat/>
    <w:rsid w:val="000A1EBD"/>
    <w:pPr>
      <w:numPr>
        <w:numId w:val="6"/>
      </w:numPr>
      <w:spacing w:line="240" w:lineRule="auto"/>
      <w:contextualSpacing/>
    </w:pPr>
    <w:rPr>
      <w:sz w:val="20"/>
    </w:rPr>
  </w:style>
  <w:style w:type="paragraph" w:styleId="BodyTextIndent2">
    <w:name w:val="Body Text Indent 2"/>
    <w:basedOn w:val="Normal"/>
    <w:link w:val="BodyTextIndent2Char"/>
    <w:rsid w:val="000D6897"/>
    <w:pPr>
      <w:spacing w:before="120"/>
      <w:ind w:left="360"/>
    </w:pPr>
    <w:rPr>
      <w:rFonts w:cs="Arial"/>
    </w:rPr>
  </w:style>
  <w:style w:type="character" w:customStyle="1" w:styleId="BodyTextIndent2Char">
    <w:name w:val="Body Text Indent 2 Char"/>
    <w:basedOn w:val="DefaultParagraphFont"/>
    <w:link w:val="BodyTextIndent2"/>
    <w:rsid w:val="000D6897"/>
    <w:rPr>
      <w:rFonts w:eastAsia="Times New Roman" w:cs="Arial"/>
      <w:lang w:eastAsia="en-US"/>
    </w:rPr>
  </w:style>
  <w:style w:type="paragraph" w:styleId="BodyText2">
    <w:name w:val="Body Text 2"/>
    <w:basedOn w:val="Normal"/>
    <w:link w:val="BodyText2Char"/>
    <w:rsid w:val="000D6897"/>
    <w:pPr>
      <w:spacing w:before="60" w:after="60"/>
    </w:pPr>
  </w:style>
  <w:style w:type="character" w:customStyle="1" w:styleId="BodyText2Char">
    <w:name w:val="Body Text 2 Char"/>
    <w:basedOn w:val="DefaultParagraphFont"/>
    <w:link w:val="BodyText2"/>
    <w:rsid w:val="000D6897"/>
    <w:rPr>
      <w:rFonts w:eastAsia="Times New Roman"/>
      <w:sz w:val="22"/>
      <w:lang w:eastAsia="en-US"/>
    </w:rPr>
  </w:style>
  <w:style w:type="paragraph" w:customStyle="1" w:styleId="Numbered">
    <w:name w:val="Numbered"/>
    <w:basedOn w:val="Normal"/>
    <w:rsid w:val="000D6897"/>
    <w:pPr>
      <w:numPr>
        <w:numId w:val="7"/>
      </w:numPr>
    </w:pPr>
  </w:style>
  <w:style w:type="paragraph" w:customStyle="1" w:styleId="Criteria">
    <w:name w:val="Criteria"/>
    <w:basedOn w:val="Header"/>
    <w:rsid w:val="000D6897"/>
    <w:pPr>
      <w:pBdr>
        <w:top w:val="single" w:sz="4" w:space="1" w:color="auto"/>
        <w:left w:val="single" w:sz="4" w:space="4" w:color="auto"/>
        <w:bottom w:val="single" w:sz="4" w:space="1" w:color="auto"/>
        <w:right w:val="single" w:sz="4" w:space="4" w:color="auto"/>
      </w:pBdr>
      <w:shd w:val="clear" w:color="auto" w:fill="F3F3F3"/>
      <w:tabs>
        <w:tab w:val="clear" w:pos="4320"/>
        <w:tab w:val="clear" w:pos="8640"/>
      </w:tabs>
      <w:spacing w:before="240" w:after="240"/>
      <w:ind w:left="357"/>
    </w:pPr>
    <w:rPr>
      <w:b/>
      <w:bCs/>
      <w:sz w:val="36"/>
    </w:rPr>
  </w:style>
  <w:style w:type="paragraph" w:customStyle="1" w:styleId="TableHeading">
    <w:name w:val="Table Heading"/>
    <w:basedOn w:val="Normal"/>
    <w:rsid w:val="000D6897"/>
    <w:pPr>
      <w:spacing w:before="60" w:after="60"/>
    </w:pPr>
    <w:rPr>
      <w:b/>
      <w:sz w:val="20"/>
    </w:rPr>
  </w:style>
  <w:style w:type="paragraph" w:customStyle="1" w:styleId="TableNormal1">
    <w:name w:val="Table Normal1"/>
    <w:basedOn w:val="Normal"/>
    <w:link w:val="NormalTableChar"/>
    <w:rsid w:val="000D6897"/>
    <w:pPr>
      <w:spacing w:before="60" w:after="60"/>
    </w:pPr>
    <w:rPr>
      <w:sz w:val="20"/>
    </w:rPr>
  </w:style>
  <w:style w:type="paragraph" w:customStyle="1" w:styleId="Indent3">
    <w:name w:val="Indent 3"/>
    <w:basedOn w:val="Normal"/>
    <w:rsid w:val="000D6897"/>
    <w:pPr>
      <w:spacing w:after="240"/>
      <w:ind w:left="1474"/>
    </w:pPr>
    <w:rPr>
      <w:sz w:val="23"/>
    </w:rPr>
  </w:style>
  <w:style w:type="paragraph" w:customStyle="1" w:styleId="subclausebullet">
    <w:name w:val="subclause bullet"/>
    <w:basedOn w:val="Normal"/>
    <w:rsid w:val="000D6897"/>
    <w:pPr>
      <w:numPr>
        <w:numId w:val="8"/>
      </w:numPr>
    </w:pPr>
  </w:style>
  <w:style w:type="paragraph" w:customStyle="1" w:styleId="Default">
    <w:name w:val="Default"/>
    <w:rsid w:val="000D6897"/>
    <w:pPr>
      <w:autoSpaceDE w:val="0"/>
      <w:autoSpaceDN w:val="0"/>
      <w:adjustRightInd w:val="0"/>
    </w:pPr>
    <w:rPr>
      <w:rFonts w:eastAsia="Times New Roman"/>
      <w:color w:val="000000"/>
      <w:lang w:val="en-AU" w:eastAsia="en-AU"/>
    </w:rPr>
  </w:style>
  <w:style w:type="paragraph" w:customStyle="1" w:styleId="1Heading2">
    <w:name w:val="1 Heading 2"/>
    <w:basedOn w:val="Normal"/>
    <w:rsid w:val="000D6897"/>
    <w:pPr>
      <w:keepNext/>
      <w:numPr>
        <w:ilvl w:val="1"/>
      </w:numPr>
      <w:tabs>
        <w:tab w:val="num" w:pos="567"/>
      </w:tabs>
      <w:spacing w:before="480"/>
      <w:ind w:left="567" w:hanging="567"/>
      <w:outlineLvl w:val="1"/>
    </w:pPr>
    <w:rPr>
      <w:b/>
    </w:rPr>
  </w:style>
  <w:style w:type="paragraph" w:customStyle="1" w:styleId="Myheading2">
    <w:name w:val="Myheading2"/>
    <w:basedOn w:val="Normal"/>
    <w:rsid w:val="000D6897"/>
    <w:pPr>
      <w:keepNext/>
      <w:spacing w:before="480"/>
      <w:ind w:left="567" w:hanging="567"/>
    </w:pPr>
    <w:rPr>
      <w:b/>
      <w:bCs/>
    </w:rPr>
  </w:style>
  <w:style w:type="paragraph" w:customStyle="1" w:styleId="Myheading20">
    <w:name w:val="Myheading 2"/>
    <w:basedOn w:val="Normal"/>
    <w:next w:val="Normal"/>
    <w:autoRedefine/>
    <w:rsid w:val="000D6897"/>
    <w:pPr>
      <w:keepNext/>
      <w:numPr>
        <w:ilvl w:val="1"/>
      </w:numPr>
      <w:tabs>
        <w:tab w:val="num" w:pos="567"/>
      </w:tabs>
      <w:spacing w:before="480"/>
      <w:ind w:left="567" w:hanging="567"/>
      <w:outlineLvl w:val="1"/>
    </w:pPr>
    <w:rPr>
      <w:b/>
    </w:rPr>
  </w:style>
  <w:style w:type="paragraph" w:customStyle="1" w:styleId="Style1">
    <w:name w:val="Style1"/>
    <w:basedOn w:val="Normal"/>
    <w:rsid w:val="000D6897"/>
    <w:pPr>
      <w:keepNext/>
      <w:numPr>
        <w:ilvl w:val="1"/>
      </w:numPr>
      <w:tabs>
        <w:tab w:val="num" w:pos="567"/>
      </w:tabs>
      <w:spacing w:before="480"/>
      <w:ind w:left="567" w:hanging="567"/>
      <w:outlineLvl w:val="1"/>
    </w:pPr>
    <w:rPr>
      <w:b/>
    </w:rPr>
  </w:style>
  <w:style w:type="paragraph" w:customStyle="1" w:styleId="NormalNote">
    <w:name w:val="Normal Note"/>
    <w:basedOn w:val="Normal"/>
    <w:rsid w:val="000D6897"/>
    <w:rPr>
      <w:i/>
      <w:color w:val="FF0000"/>
    </w:rPr>
  </w:style>
  <w:style w:type="character" w:customStyle="1" w:styleId="NormalTableChar">
    <w:name w:val="Normal Table Char"/>
    <w:link w:val="TableNormal1"/>
    <w:rsid w:val="000D6897"/>
    <w:rPr>
      <w:rFonts w:eastAsia="Times New Roman"/>
      <w:sz w:val="20"/>
      <w:lang w:eastAsia="en-US"/>
    </w:rPr>
  </w:style>
  <w:style w:type="table" w:customStyle="1" w:styleId="GridTable3-Accent52">
    <w:name w:val="Grid Table 3 - Accent 52"/>
    <w:basedOn w:val="TableNormal"/>
    <w:uiPriority w:val="48"/>
    <w:rsid w:val="000D6897"/>
    <w:rPr>
      <w:sz w:val="20"/>
      <w:szCs w:val="20"/>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CEE" w:themeFill="accent5" w:themeFillTint="33"/>
      </w:tcPr>
    </w:tblStylePr>
    <w:tblStylePr w:type="band1Horz">
      <w:tblPr/>
      <w:tcPr>
        <w:shd w:val="clear" w:color="auto" w:fill="DDECEE" w:themeFill="accent5" w:themeFillTint="33"/>
      </w:tcPr>
    </w:tblStylePr>
    <w:tblStylePr w:type="neCell">
      <w:tblPr/>
      <w:tcPr>
        <w:tcBorders>
          <w:bottom w:val="single" w:sz="4" w:space="0" w:color="9BC7CE" w:themeColor="accent5" w:themeTint="99"/>
        </w:tcBorders>
      </w:tcPr>
    </w:tblStylePr>
    <w:tblStylePr w:type="nwCell">
      <w:tblPr/>
      <w:tcPr>
        <w:tcBorders>
          <w:bottom w:val="single" w:sz="4" w:space="0" w:color="9BC7CE" w:themeColor="accent5" w:themeTint="99"/>
        </w:tcBorders>
      </w:tcPr>
    </w:tblStylePr>
    <w:tblStylePr w:type="seCell">
      <w:tblPr/>
      <w:tcPr>
        <w:tcBorders>
          <w:top w:val="single" w:sz="4" w:space="0" w:color="9BC7CE" w:themeColor="accent5" w:themeTint="99"/>
        </w:tcBorders>
      </w:tcPr>
    </w:tblStylePr>
    <w:tblStylePr w:type="swCell">
      <w:tblPr/>
      <w:tcPr>
        <w:tcBorders>
          <w:top w:val="single" w:sz="4" w:space="0" w:color="9BC7CE" w:themeColor="accent5" w:themeTint="99"/>
        </w:tcBorders>
      </w:tcPr>
    </w:tblStylePr>
  </w:style>
  <w:style w:type="table" w:customStyle="1" w:styleId="GridTable2-Accent51">
    <w:name w:val="Grid Table 2 - Accent 51"/>
    <w:basedOn w:val="TableNormal"/>
    <w:uiPriority w:val="47"/>
    <w:rsid w:val="000D6897"/>
    <w:rPr>
      <w:sz w:val="20"/>
      <w:szCs w:val="20"/>
    </w:rPr>
    <w:tblPr>
      <w:tblStyleRowBandSize w:val="1"/>
      <w:tblStyleColBandSize w:val="1"/>
      <w:tblBorders>
        <w:top w:val="single" w:sz="2" w:space="0" w:color="9BC7CE" w:themeColor="accent5" w:themeTint="99"/>
        <w:bottom w:val="single" w:sz="2" w:space="0" w:color="9BC7CE" w:themeColor="accent5" w:themeTint="99"/>
        <w:insideH w:val="single" w:sz="2" w:space="0" w:color="9BC7CE" w:themeColor="accent5" w:themeTint="99"/>
        <w:insideV w:val="single" w:sz="2" w:space="0" w:color="9BC7CE" w:themeColor="accent5" w:themeTint="99"/>
      </w:tblBorders>
    </w:tblPr>
    <w:tblStylePr w:type="firstRow">
      <w:rPr>
        <w:b/>
        <w:bCs/>
      </w:rPr>
      <w:tblPr/>
      <w:tcPr>
        <w:tcBorders>
          <w:top w:val="nil"/>
          <w:bottom w:val="single" w:sz="12" w:space="0" w:color="9BC7CE" w:themeColor="accent5" w:themeTint="99"/>
          <w:insideH w:val="nil"/>
          <w:insideV w:val="nil"/>
        </w:tcBorders>
        <w:shd w:val="clear" w:color="auto" w:fill="FFFFFF" w:themeFill="background1"/>
      </w:tcPr>
    </w:tblStylePr>
    <w:tblStylePr w:type="lastRow">
      <w:rPr>
        <w:b/>
        <w:bCs/>
      </w:rPr>
      <w:tblPr/>
      <w:tcPr>
        <w:tcBorders>
          <w:top w:val="double" w:sz="2" w:space="0" w:color="9BC7C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4-Accent51">
    <w:name w:val="Grid Table 4 - Accent 51"/>
    <w:basedOn w:val="TableNormal"/>
    <w:uiPriority w:val="49"/>
    <w:rsid w:val="000D6897"/>
    <w:rPr>
      <w:sz w:val="20"/>
      <w:szCs w:val="20"/>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4-Accent31">
    <w:name w:val="Grid Table 4 - Accent 31"/>
    <w:basedOn w:val="TableNormal"/>
    <w:uiPriority w:val="49"/>
    <w:rsid w:val="000D6897"/>
    <w:rPr>
      <w:sz w:val="20"/>
      <w:szCs w:val="20"/>
    </w:rPr>
    <w:tblPr>
      <w:tblStyleRowBandSize w:val="1"/>
      <w:tblStyleColBandSize w:val="1"/>
      <w:tblBorders>
        <w:top w:val="single" w:sz="4" w:space="0" w:color="B2BBCB" w:themeColor="accent3" w:themeTint="99"/>
        <w:left w:val="single" w:sz="4" w:space="0" w:color="B2BBCB" w:themeColor="accent3" w:themeTint="99"/>
        <w:bottom w:val="single" w:sz="4" w:space="0" w:color="B2BBCB" w:themeColor="accent3" w:themeTint="99"/>
        <w:right w:val="single" w:sz="4" w:space="0" w:color="B2BBCB" w:themeColor="accent3" w:themeTint="99"/>
        <w:insideH w:val="single" w:sz="4" w:space="0" w:color="B2BBCB" w:themeColor="accent3" w:themeTint="99"/>
        <w:insideV w:val="single" w:sz="4" w:space="0" w:color="B2BBCB" w:themeColor="accent3" w:themeTint="99"/>
      </w:tblBorders>
    </w:tblPr>
    <w:tblStylePr w:type="firstRow">
      <w:rPr>
        <w:b/>
        <w:bCs/>
        <w:color w:val="FFFFFF" w:themeColor="background1"/>
      </w:rPr>
      <w:tblPr/>
      <w:tcPr>
        <w:tcBorders>
          <w:top w:val="single" w:sz="4" w:space="0" w:color="7F8FA9" w:themeColor="accent3"/>
          <w:left w:val="single" w:sz="4" w:space="0" w:color="7F8FA9" w:themeColor="accent3"/>
          <w:bottom w:val="single" w:sz="4" w:space="0" w:color="7F8FA9" w:themeColor="accent3"/>
          <w:right w:val="single" w:sz="4" w:space="0" w:color="7F8FA9" w:themeColor="accent3"/>
          <w:insideH w:val="nil"/>
          <w:insideV w:val="nil"/>
        </w:tcBorders>
        <w:shd w:val="clear" w:color="auto" w:fill="7F8FA9" w:themeFill="accent3"/>
      </w:tcPr>
    </w:tblStylePr>
    <w:tblStylePr w:type="lastRow">
      <w:rPr>
        <w:b/>
        <w:bCs/>
      </w:rPr>
      <w:tblPr/>
      <w:tcPr>
        <w:tcBorders>
          <w:top w:val="double" w:sz="4" w:space="0" w:color="7F8FA9" w:themeColor="accent3"/>
        </w:tcBorders>
      </w:tcPr>
    </w:tblStylePr>
    <w:tblStylePr w:type="firstCol">
      <w:rPr>
        <w:b/>
        <w:bCs/>
      </w:rPr>
    </w:tblStylePr>
    <w:tblStylePr w:type="lastCol">
      <w:rPr>
        <w:b/>
        <w:bCs/>
      </w:rPr>
    </w:tblStylePr>
    <w:tblStylePr w:type="band1Vert">
      <w:tblPr/>
      <w:tcPr>
        <w:shd w:val="clear" w:color="auto" w:fill="E5E8ED" w:themeFill="accent3" w:themeFillTint="33"/>
      </w:tcPr>
    </w:tblStylePr>
    <w:tblStylePr w:type="band1Horz">
      <w:tblPr/>
      <w:tcPr>
        <w:shd w:val="clear" w:color="auto" w:fill="E5E8ED" w:themeFill="accent3" w:themeFillTint="33"/>
      </w:tcPr>
    </w:tblStylePr>
  </w:style>
  <w:style w:type="table" w:customStyle="1" w:styleId="GridTable4-Accent41">
    <w:name w:val="Grid Table 4 - Accent 41"/>
    <w:basedOn w:val="TableNormal"/>
    <w:uiPriority w:val="49"/>
    <w:rsid w:val="000D6897"/>
    <w:rPr>
      <w:sz w:val="20"/>
      <w:szCs w:val="20"/>
    </w:rPr>
    <w:tblPr>
      <w:tblStyleRowBandSize w:val="1"/>
      <w:tblStyleColBandSize w:val="1"/>
      <w:tblBorders>
        <w:top w:val="single" w:sz="4" w:space="0" w:color="90A1CF" w:themeColor="accent4" w:themeTint="99"/>
        <w:left w:val="single" w:sz="4" w:space="0" w:color="90A1CF" w:themeColor="accent4" w:themeTint="99"/>
        <w:bottom w:val="single" w:sz="4" w:space="0" w:color="90A1CF" w:themeColor="accent4" w:themeTint="99"/>
        <w:right w:val="single" w:sz="4" w:space="0" w:color="90A1CF" w:themeColor="accent4" w:themeTint="99"/>
        <w:insideH w:val="single" w:sz="4" w:space="0" w:color="90A1CF" w:themeColor="accent4" w:themeTint="99"/>
        <w:insideV w:val="single" w:sz="4" w:space="0" w:color="90A1CF" w:themeColor="accent4" w:themeTint="99"/>
      </w:tblBorders>
    </w:tblPr>
    <w:tblStylePr w:type="firstRow">
      <w:rPr>
        <w:b/>
        <w:bCs/>
        <w:color w:val="FFFFFF" w:themeColor="background1"/>
      </w:rPr>
      <w:tblPr/>
      <w:tcPr>
        <w:tcBorders>
          <w:top w:val="single" w:sz="4" w:space="0" w:color="4A66AC" w:themeColor="accent4"/>
          <w:left w:val="single" w:sz="4" w:space="0" w:color="4A66AC" w:themeColor="accent4"/>
          <w:bottom w:val="single" w:sz="4" w:space="0" w:color="4A66AC" w:themeColor="accent4"/>
          <w:right w:val="single" w:sz="4" w:space="0" w:color="4A66AC" w:themeColor="accent4"/>
          <w:insideH w:val="nil"/>
          <w:insideV w:val="nil"/>
        </w:tcBorders>
        <w:shd w:val="clear" w:color="auto" w:fill="4A66AC" w:themeFill="accent4"/>
      </w:tcPr>
    </w:tblStylePr>
    <w:tblStylePr w:type="lastRow">
      <w:rPr>
        <w:b/>
        <w:bCs/>
      </w:rPr>
      <w:tblPr/>
      <w:tcPr>
        <w:tcBorders>
          <w:top w:val="double" w:sz="4" w:space="0" w:color="4A66AC" w:themeColor="accent4"/>
        </w:tcBorders>
      </w:tcPr>
    </w:tblStylePr>
    <w:tblStylePr w:type="firstCol">
      <w:rPr>
        <w:b/>
        <w:bCs/>
      </w:rPr>
    </w:tblStylePr>
    <w:tblStylePr w:type="lastCol">
      <w:rPr>
        <w:b/>
        <w:bCs/>
      </w:rPr>
    </w:tblStylePr>
    <w:tblStylePr w:type="band1Vert">
      <w:tblPr/>
      <w:tcPr>
        <w:shd w:val="clear" w:color="auto" w:fill="D9DFEF" w:themeFill="accent4" w:themeFillTint="33"/>
      </w:tcPr>
    </w:tblStylePr>
    <w:tblStylePr w:type="band1Horz">
      <w:tblPr/>
      <w:tcPr>
        <w:shd w:val="clear" w:color="auto" w:fill="D9DFEF" w:themeFill="accent4" w:themeFillTint="33"/>
      </w:tcPr>
    </w:tblStylePr>
  </w:style>
  <w:style w:type="paragraph" w:customStyle="1" w:styleId="p4">
    <w:name w:val="p4"/>
    <w:basedOn w:val="Normal"/>
    <w:rsid w:val="000D6897"/>
    <w:rPr>
      <w:rFonts w:ascii="Georgia" w:hAnsi="Georgia"/>
      <w:sz w:val="17"/>
      <w:szCs w:val="17"/>
    </w:rPr>
  </w:style>
  <w:style w:type="paragraph" w:customStyle="1" w:styleId="p5">
    <w:name w:val="p5"/>
    <w:basedOn w:val="Normal"/>
    <w:rsid w:val="000D6897"/>
    <w:rPr>
      <w:rFonts w:ascii="Georgia" w:hAnsi="Georgia"/>
      <w:sz w:val="17"/>
      <w:szCs w:val="17"/>
    </w:rPr>
  </w:style>
  <w:style w:type="paragraph" w:styleId="BodyTextIndent">
    <w:name w:val="Body Text Indent"/>
    <w:basedOn w:val="Normal"/>
    <w:link w:val="BodyTextIndentChar"/>
    <w:unhideWhenUsed/>
    <w:rsid w:val="000D6897"/>
    <w:pPr>
      <w:ind w:left="283"/>
    </w:pPr>
  </w:style>
  <w:style w:type="character" w:customStyle="1" w:styleId="BodyTextIndentChar">
    <w:name w:val="Body Text Indent Char"/>
    <w:basedOn w:val="DefaultParagraphFont"/>
    <w:link w:val="BodyTextIndent"/>
    <w:rsid w:val="000D6897"/>
    <w:rPr>
      <w:lang w:eastAsia="en-US"/>
    </w:rPr>
  </w:style>
  <w:style w:type="table" w:customStyle="1" w:styleId="GridTable4-Accent511">
    <w:name w:val="Grid Table 4 - Accent 511"/>
    <w:basedOn w:val="TableNormal"/>
    <w:uiPriority w:val="49"/>
    <w:rsid w:val="000D6897"/>
    <w:rPr>
      <w:sz w:val="20"/>
      <w:szCs w:val="20"/>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customStyle="1" w:styleId="GridTable5Dark-Accent51">
    <w:name w:val="Grid Table 5 Dark - Accent 51"/>
    <w:basedOn w:val="TableNormal"/>
    <w:uiPriority w:val="50"/>
    <w:rsid w:val="000D6897"/>
    <w:rPr>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paragraph" w:styleId="DocumentMap">
    <w:name w:val="Document Map"/>
    <w:basedOn w:val="Normal"/>
    <w:link w:val="DocumentMapChar"/>
    <w:uiPriority w:val="99"/>
    <w:semiHidden/>
    <w:unhideWhenUsed/>
    <w:rsid w:val="00D53B3B"/>
    <w:rPr>
      <w:rFonts w:ascii="Lucida Grande" w:hAnsi="Lucida Grande" w:cs="Lucida Grande"/>
    </w:rPr>
  </w:style>
  <w:style w:type="character" w:customStyle="1" w:styleId="DocumentMapChar">
    <w:name w:val="Document Map Char"/>
    <w:basedOn w:val="DefaultParagraphFont"/>
    <w:link w:val="DocumentMap"/>
    <w:uiPriority w:val="99"/>
    <w:semiHidden/>
    <w:rsid w:val="00D53B3B"/>
    <w:rPr>
      <w:rFonts w:ascii="Lucida Grande" w:hAnsi="Lucida Grande" w:cs="Lucida Grande"/>
      <w:lang w:eastAsia="en-US"/>
    </w:rPr>
  </w:style>
  <w:style w:type="table" w:customStyle="1" w:styleId="GridTable4-Accent52">
    <w:name w:val="Grid Table 4 - Accent 52"/>
    <w:basedOn w:val="TableNormal"/>
    <w:uiPriority w:val="49"/>
    <w:rsid w:val="001F488B"/>
    <w:rPr>
      <w:sz w:val="20"/>
      <w:szCs w:val="20"/>
    </w:r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character" w:customStyle="1" w:styleId="lexicon-term">
    <w:name w:val="lexicon-term"/>
    <w:basedOn w:val="DefaultParagraphFont"/>
    <w:rsid w:val="00F87DDB"/>
  </w:style>
  <w:style w:type="table" w:customStyle="1" w:styleId="TableGridLight1">
    <w:name w:val="Table Grid Light1"/>
    <w:basedOn w:val="TableNormal"/>
    <w:uiPriority w:val="99"/>
    <w:rsid w:val="00947A15"/>
    <w:rPr>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1">
    <w:name w:val="Unresolved Mention1"/>
    <w:basedOn w:val="DefaultParagraphFont"/>
    <w:uiPriority w:val="99"/>
    <w:rsid w:val="00FF1FF7"/>
    <w:rPr>
      <w:color w:val="808080"/>
      <w:shd w:val="clear" w:color="auto" w:fill="E6E6E6"/>
    </w:rPr>
  </w:style>
  <w:style w:type="paragraph" w:customStyle="1" w:styleId="Pa5">
    <w:name w:val="Pa5"/>
    <w:basedOn w:val="Normal"/>
    <w:next w:val="Normal"/>
    <w:uiPriority w:val="99"/>
    <w:rsid w:val="00FF1FF7"/>
    <w:pPr>
      <w:spacing w:line="171" w:lineRule="atLeast"/>
    </w:pPr>
    <w:rPr>
      <w:rFonts w:ascii="FreightSans Pro Book" w:eastAsiaTheme="minorHAnsi" w:hAnsi="FreightSans Pro Book" w:cstheme="minorBidi"/>
    </w:rPr>
  </w:style>
  <w:style w:type="paragraph" w:customStyle="1" w:styleId="Pa3">
    <w:name w:val="Pa3"/>
    <w:basedOn w:val="Normal"/>
    <w:next w:val="Normal"/>
    <w:uiPriority w:val="99"/>
    <w:rsid w:val="00FF1FF7"/>
    <w:pPr>
      <w:spacing w:line="181" w:lineRule="atLeast"/>
    </w:pPr>
    <w:rPr>
      <w:rFonts w:ascii="DIN" w:eastAsiaTheme="minorHAnsi" w:hAnsi="DIN" w:cstheme="minorBidi"/>
    </w:rPr>
  </w:style>
  <w:style w:type="paragraph" w:customStyle="1" w:styleId="Pa14">
    <w:name w:val="Pa14"/>
    <w:basedOn w:val="Normal"/>
    <w:next w:val="Normal"/>
    <w:uiPriority w:val="99"/>
    <w:rsid w:val="00FF1FF7"/>
    <w:pPr>
      <w:spacing w:line="161" w:lineRule="atLeast"/>
    </w:pPr>
    <w:rPr>
      <w:rFonts w:ascii="Myriad Pro" w:eastAsiaTheme="minorHAnsi" w:hAnsi="Myriad Pro" w:cstheme="minorBidi"/>
    </w:rPr>
  </w:style>
  <w:style w:type="paragraph" w:customStyle="1" w:styleId="Pa9">
    <w:name w:val="Pa9"/>
    <w:basedOn w:val="Normal"/>
    <w:next w:val="Normal"/>
    <w:uiPriority w:val="99"/>
    <w:rsid w:val="00FF1FF7"/>
    <w:pPr>
      <w:spacing w:line="181" w:lineRule="atLeast"/>
    </w:pPr>
    <w:rPr>
      <w:rFonts w:ascii="Cambria" w:eastAsiaTheme="minorHAnsi" w:hAnsi="Cambria" w:cstheme="minorBidi"/>
    </w:rPr>
  </w:style>
  <w:style w:type="paragraph" w:customStyle="1" w:styleId="Pa10">
    <w:name w:val="Pa10"/>
    <w:basedOn w:val="Default"/>
    <w:next w:val="Default"/>
    <w:uiPriority w:val="99"/>
    <w:rsid w:val="00FF1FF7"/>
    <w:pPr>
      <w:spacing w:line="181" w:lineRule="atLeast"/>
    </w:pPr>
    <w:rPr>
      <w:rFonts w:ascii="Helvetica 45 Light" w:eastAsiaTheme="minorHAnsi" w:hAnsi="Helvetica 45 Light" w:cstheme="minorBidi"/>
      <w:color w:val="auto"/>
      <w:lang w:eastAsia="en-US"/>
    </w:rPr>
  </w:style>
  <w:style w:type="paragraph" w:customStyle="1" w:styleId="Pa12">
    <w:name w:val="Pa12"/>
    <w:basedOn w:val="Default"/>
    <w:next w:val="Default"/>
    <w:uiPriority w:val="99"/>
    <w:rsid w:val="00FF1FF7"/>
    <w:pPr>
      <w:spacing w:line="167" w:lineRule="atLeast"/>
    </w:pPr>
    <w:rPr>
      <w:rFonts w:ascii="Roboto Light" w:eastAsiaTheme="minorHAnsi" w:hAnsi="Roboto Light" w:cstheme="minorBidi"/>
      <w:color w:val="auto"/>
      <w:lang w:eastAsia="en-US"/>
    </w:rPr>
  </w:style>
  <w:style w:type="character" w:customStyle="1" w:styleId="UnresolvedMention2">
    <w:name w:val="Unresolved Mention2"/>
    <w:basedOn w:val="DefaultParagraphFont"/>
    <w:uiPriority w:val="99"/>
    <w:rsid w:val="00FF1FF7"/>
    <w:rPr>
      <w:color w:val="808080"/>
      <w:shd w:val="clear" w:color="auto" w:fill="E6E6E6"/>
    </w:rPr>
  </w:style>
  <w:style w:type="character" w:customStyle="1" w:styleId="Heading7Char">
    <w:name w:val="Heading 7 Char"/>
    <w:aliases w:val="Heading 4s Char"/>
    <w:basedOn w:val="DefaultParagraphFont"/>
    <w:link w:val="Heading7"/>
    <w:uiPriority w:val="9"/>
    <w:rsid w:val="00F26BF1"/>
    <w:rPr>
      <w:rFonts w:ascii="Helvetica" w:hAnsi="Helvetica"/>
      <w:color w:val="40999A"/>
      <w:sz w:val="22"/>
      <w:lang w:eastAsia="en-US"/>
    </w:rPr>
  </w:style>
  <w:style w:type="character" w:customStyle="1" w:styleId="Heading9Char">
    <w:name w:val="Heading 9 Char"/>
    <w:basedOn w:val="DefaultParagraphFont"/>
    <w:link w:val="Heading9"/>
    <w:uiPriority w:val="9"/>
    <w:semiHidden/>
    <w:rsid w:val="006E5A30"/>
    <w:rPr>
      <w:rFonts w:asciiTheme="majorHAnsi" w:eastAsiaTheme="majorEastAsia" w:hAnsiTheme="majorHAnsi" w:cstheme="majorBidi"/>
      <w:i/>
      <w:iCs/>
      <w:color w:val="272727" w:themeColor="text1" w:themeTint="D8"/>
      <w:sz w:val="21"/>
      <w:szCs w:val="21"/>
      <w:lang w:eastAsia="en-US"/>
    </w:rPr>
  </w:style>
  <w:style w:type="character" w:customStyle="1" w:styleId="Heading8Char">
    <w:name w:val="Heading 8 Char"/>
    <w:basedOn w:val="DefaultParagraphFont"/>
    <w:link w:val="Heading8"/>
    <w:uiPriority w:val="9"/>
    <w:rsid w:val="00A16D99"/>
    <w:rPr>
      <w:rFonts w:asciiTheme="majorHAnsi" w:eastAsiaTheme="majorEastAsia" w:hAnsiTheme="majorHAnsi" w:cstheme="majorBidi"/>
      <w:color w:val="272727" w:themeColor="text1" w:themeTint="D8"/>
      <w:sz w:val="21"/>
      <w:szCs w:val="21"/>
      <w:lang w:eastAsia="en-US"/>
    </w:rPr>
  </w:style>
  <w:style w:type="paragraph" w:customStyle="1" w:styleId="3vff3xh4yd">
    <w:name w:val="_3vff3xh4yd"/>
    <w:basedOn w:val="Normal"/>
    <w:rsid w:val="008A740A"/>
    <w:pPr>
      <w:spacing w:before="100" w:beforeAutospacing="1" w:after="100" w:afterAutospacing="1"/>
    </w:pPr>
    <w:rPr>
      <w:rFonts w:ascii="Times New Roman" w:hAnsi="Times New Roman"/>
      <w:sz w:val="24"/>
    </w:rPr>
  </w:style>
  <w:style w:type="character" w:customStyle="1" w:styleId="UnresolvedMention3">
    <w:name w:val="Unresolved Mention3"/>
    <w:basedOn w:val="DefaultParagraphFont"/>
    <w:uiPriority w:val="99"/>
    <w:rsid w:val="005D7729"/>
    <w:rPr>
      <w:color w:val="605E5C"/>
      <w:shd w:val="clear" w:color="auto" w:fill="E1DFDD"/>
    </w:rPr>
  </w:style>
  <w:style w:type="paragraph" w:styleId="Subtitle">
    <w:name w:val="Subtitle"/>
    <w:basedOn w:val="Normal"/>
    <w:next w:val="Normal"/>
    <w:link w:val="SubtitleChar"/>
    <w:uiPriority w:val="11"/>
    <w:rsid w:val="00DE05DB"/>
    <w:pPr>
      <w:numPr>
        <w:ilvl w:val="1"/>
      </w:numPr>
      <w:spacing w:after="160"/>
    </w:pPr>
    <w:rPr>
      <w:rFonts w:asciiTheme="minorHAnsi"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DE05DB"/>
    <w:rPr>
      <w:rFonts w:asciiTheme="minorHAnsi" w:hAnsiTheme="minorHAnsi" w:cstheme="minorBidi"/>
      <w:color w:val="5A5A5A" w:themeColor="text1" w:themeTint="A5"/>
      <w:spacing w:val="15"/>
      <w:sz w:val="22"/>
      <w:szCs w:val="22"/>
      <w:lang w:eastAsia="en-US"/>
    </w:rPr>
  </w:style>
  <w:style w:type="character" w:styleId="BookTitle">
    <w:name w:val="Book Title"/>
    <w:basedOn w:val="DefaultParagraphFont"/>
    <w:uiPriority w:val="33"/>
    <w:rsid w:val="00DE05DB"/>
    <w:rPr>
      <w:b/>
      <w:bCs/>
      <w:i/>
      <w:iCs/>
      <w:spacing w:val="5"/>
    </w:rPr>
  </w:style>
  <w:style w:type="paragraph" w:customStyle="1" w:styleId="3ziulaheps">
    <w:name w:val="_3ziulaheps"/>
    <w:basedOn w:val="Normal"/>
    <w:rsid w:val="00664321"/>
    <w:pPr>
      <w:spacing w:before="100" w:beforeAutospacing="1" w:after="100" w:afterAutospacing="1"/>
    </w:pPr>
    <w:rPr>
      <w:rFonts w:ascii="Times New Roman" w:hAnsi="Times New Roman"/>
      <w:sz w:val="24"/>
    </w:rPr>
  </w:style>
  <w:style w:type="table" w:customStyle="1" w:styleId="ListTable3-Accent51">
    <w:name w:val="List Table 3 - Accent 51"/>
    <w:basedOn w:val="TableNormal"/>
    <w:uiPriority w:val="48"/>
    <w:rsid w:val="005C1A7A"/>
    <w:tblPr>
      <w:tblStyleRowBandSize w:val="1"/>
      <w:tblStyleColBandSize w:val="1"/>
      <w:tblBorders>
        <w:top w:val="single" w:sz="4" w:space="0" w:color="5AA2AE" w:themeColor="accent5"/>
        <w:left w:val="single" w:sz="4" w:space="0" w:color="5AA2AE" w:themeColor="accent5"/>
        <w:bottom w:val="single" w:sz="4" w:space="0" w:color="5AA2AE" w:themeColor="accent5"/>
        <w:right w:val="single" w:sz="4" w:space="0" w:color="5AA2AE" w:themeColor="accent5"/>
      </w:tblBorders>
    </w:tblPr>
    <w:tblStylePr w:type="firstRow">
      <w:rPr>
        <w:b/>
        <w:bCs/>
        <w:color w:val="FFFFFF" w:themeColor="background1"/>
      </w:rPr>
      <w:tblPr/>
      <w:tcPr>
        <w:shd w:val="clear" w:color="auto" w:fill="5AA2AE" w:themeFill="accent5"/>
      </w:tcPr>
    </w:tblStylePr>
    <w:tblStylePr w:type="lastRow">
      <w:rPr>
        <w:b/>
        <w:bCs/>
      </w:rPr>
      <w:tblPr/>
      <w:tcPr>
        <w:tcBorders>
          <w:top w:val="double" w:sz="4" w:space="0" w:color="5AA2AE"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2AE" w:themeColor="accent5"/>
          <w:right w:val="single" w:sz="4" w:space="0" w:color="5AA2AE" w:themeColor="accent5"/>
        </w:tcBorders>
      </w:tcPr>
    </w:tblStylePr>
    <w:tblStylePr w:type="band1Horz">
      <w:tblPr/>
      <w:tcPr>
        <w:tcBorders>
          <w:top w:val="single" w:sz="4" w:space="0" w:color="5AA2AE" w:themeColor="accent5"/>
          <w:bottom w:val="single" w:sz="4" w:space="0" w:color="5AA2AE"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themeColor="accent5"/>
          <w:left w:val="nil"/>
        </w:tcBorders>
      </w:tcPr>
    </w:tblStylePr>
    <w:tblStylePr w:type="swCell">
      <w:tblPr/>
      <w:tcPr>
        <w:tcBorders>
          <w:top w:val="double" w:sz="4" w:space="0" w:color="5AA2AE" w:themeColor="accent5"/>
          <w:right w:val="nil"/>
        </w:tcBorders>
      </w:tcPr>
    </w:tblStylePr>
  </w:style>
  <w:style w:type="table" w:customStyle="1" w:styleId="GridTable5Dark-Accent52">
    <w:name w:val="Grid Table 5 Dark - Accent 52"/>
    <w:basedOn w:val="TableNormal"/>
    <w:uiPriority w:val="50"/>
    <w:rsid w:val="00A361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CEE"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AA2AE"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AA2AE"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AA2AE"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AA2AE" w:themeFill="accent5"/>
      </w:tcPr>
    </w:tblStylePr>
    <w:tblStylePr w:type="band1Vert">
      <w:tblPr/>
      <w:tcPr>
        <w:shd w:val="clear" w:color="auto" w:fill="BCD9DE" w:themeFill="accent5" w:themeFillTint="66"/>
      </w:tcPr>
    </w:tblStylePr>
    <w:tblStylePr w:type="band1Horz">
      <w:tblPr/>
      <w:tcPr>
        <w:shd w:val="clear" w:color="auto" w:fill="BCD9DE" w:themeFill="accent5" w:themeFillTint="66"/>
      </w:tcPr>
    </w:tblStylePr>
  </w:style>
  <w:style w:type="character" w:customStyle="1" w:styleId="UnresolvedMention4">
    <w:name w:val="Unresolved Mention4"/>
    <w:basedOn w:val="DefaultParagraphFont"/>
    <w:uiPriority w:val="99"/>
    <w:rsid w:val="00CB4347"/>
    <w:rPr>
      <w:color w:val="605E5C"/>
      <w:shd w:val="clear" w:color="auto" w:fill="E1DFDD"/>
    </w:rPr>
  </w:style>
  <w:style w:type="paragraph" w:customStyle="1" w:styleId="bullet1">
    <w:name w:val="bullet 1"/>
    <w:basedOn w:val="ListParagraph"/>
    <w:qFormat/>
    <w:rsid w:val="00210E10"/>
    <w:pPr>
      <w:numPr>
        <w:numId w:val="9"/>
      </w:numPr>
      <w:spacing w:before="80" w:after="80"/>
      <w:contextualSpacing w:val="0"/>
    </w:pPr>
    <w:rPr>
      <w:rFonts w:asciiTheme="minorHAnsi" w:hAnsiTheme="minorHAnsi"/>
      <w:lang w:eastAsia="en-AU"/>
    </w:rPr>
  </w:style>
  <w:style w:type="paragraph" w:customStyle="1" w:styleId="numberedbullet">
    <w:name w:val="numbered bullet"/>
    <w:basedOn w:val="bullet1"/>
    <w:rsid w:val="00210E10"/>
    <w:pPr>
      <w:numPr>
        <w:numId w:val="10"/>
      </w:numPr>
      <w:ind w:left="426" w:hanging="426"/>
    </w:pPr>
  </w:style>
  <w:style w:type="paragraph" w:customStyle="1" w:styleId="tablebullet">
    <w:name w:val="table bullet"/>
    <w:basedOn w:val="Normal"/>
    <w:qFormat/>
    <w:rsid w:val="00514324"/>
    <w:pPr>
      <w:keepLines/>
      <w:numPr>
        <w:numId w:val="11"/>
      </w:numPr>
      <w:spacing w:before="40" w:after="40"/>
    </w:pPr>
    <w:rPr>
      <w:rFonts w:asciiTheme="minorHAnsi" w:eastAsiaTheme="minorHAnsi" w:hAnsiTheme="minorHAnsi" w:cstheme="minorBidi"/>
      <w:spacing w:val="-4"/>
    </w:rPr>
  </w:style>
  <w:style w:type="paragraph" w:customStyle="1" w:styleId="table">
    <w:name w:val="table"/>
    <w:basedOn w:val="Normal"/>
    <w:qFormat/>
    <w:rsid w:val="00A36B4D"/>
    <w:pPr>
      <w:keepLines/>
      <w:spacing w:before="60" w:after="60"/>
    </w:pPr>
    <w:rPr>
      <w:rFonts w:asciiTheme="minorHAnsi" w:eastAsiaTheme="minorHAnsi" w:hAnsiTheme="minorHAnsi" w:cstheme="minorBidi"/>
      <w:spacing w:val="-4"/>
    </w:rPr>
  </w:style>
  <w:style w:type="paragraph" w:customStyle="1" w:styleId="Reference">
    <w:name w:val="Reference"/>
    <w:basedOn w:val="FootnoteText"/>
    <w:link w:val="ReferenceChar"/>
    <w:qFormat/>
    <w:rsid w:val="0050654E"/>
    <w:pPr>
      <w:spacing w:after="0" w:line="240" w:lineRule="auto"/>
      <w:outlineLvl w:val="9"/>
    </w:pPr>
    <w:rPr>
      <w:rFonts w:cs="Calibri"/>
      <w:color w:val="000000" w:themeColor="text1"/>
      <w:sz w:val="18"/>
      <w:szCs w:val="18"/>
      <w:shd w:val="clear" w:color="auto" w:fill="FFFFFF"/>
    </w:rPr>
  </w:style>
  <w:style w:type="character" w:customStyle="1" w:styleId="ReferenceChar">
    <w:name w:val="Reference Char"/>
    <w:basedOn w:val="FootnoteTextChar"/>
    <w:link w:val="Reference"/>
    <w:rsid w:val="0050654E"/>
    <w:rPr>
      <w:rFonts w:ascii="Helvetica" w:eastAsia="MS Mincho" w:hAnsi="Helvetica" w:cs="Calibri"/>
      <w:color w:val="000000" w:themeColor="text1"/>
      <w:sz w:val="18"/>
      <w:szCs w:val="18"/>
      <w:lang w:val="en-AU" w:eastAsia="en-GB"/>
    </w:rPr>
  </w:style>
  <w:style w:type="character" w:customStyle="1" w:styleId="publication-metatype">
    <w:name w:val="publication-meta__type"/>
    <w:basedOn w:val="DefaultParagraphFont"/>
    <w:rsid w:val="002659BE"/>
  </w:style>
  <w:style w:type="character" w:customStyle="1" w:styleId="normaltextrun">
    <w:name w:val="normaltextrun"/>
    <w:basedOn w:val="DefaultParagraphFont"/>
    <w:rsid w:val="002320C8"/>
  </w:style>
  <w:style w:type="character" w:customStyle="1" w:styleId="eop">
    <w:name w:val="eop"/>
    <w:basedOn w:val="DefaultParagraphFont"/>
    <w:rsid w:val="002320C8"/>
  </w:style>
  <w:style w:type="character" w:customStyle="1" w:styleId="spellingerror">
    <w:name w:val="spellingerror"/>
    <w:basedOn w:val="DefaultParagraphFont"/>
    <w:rsid w:val="002320C8"/>
  </w:style>
  <w:style w:type="character" w:customStyle="1" w:styleId="citationref">
    <w:name w:val="citationref"/>
    <w:basedOn w:val="DefaultParagraphFont"/>
    <w:rsid w:val="00567344"/>
  </w:style>
  <w:style w:type="character" w:customStyle="1" w:styleId="authors">
    <w:name w:val="authors"/>
    <w:basedOn w:val="DefaultParagraphFont"/>
    <w:rsid w:val="0067672C"/>
  </w:style>
  <w:style w:type="character" w:customStyle="1" w:styleId="Date1">
    <w:name w:val="Date1"/>
    <w:basedOn w:val="DefaultParagraphFont"/>
    <w:rsid w:val="0067672C"/>
  </w:style>
  <w:style w:type="character" w:customStyle="1" w:styleId="arttitle">
    <w:name w:val="art_title"/>
    <w:basedOn w:val="DefaultParagraphFont"/>
    <w:rsid w:val="0067672C"/>
  </w:style>
  <w:style w:type="character" w:customStyle="1" w:styleId="serialtitle">
    <w:name w:val="serial_title"/>
    <w:basedOn w:val="DefaultParagraphFont"/>
    <w:rsid w:val="0067672C"/>
  </w:style>
  <w:style w:type="character" w:customStyle="1" w:styleId="volumeissue">
    <w:name w:val="volume_issue"/>
    <w:basedOn w:val="DefaultParagraphFont"/>
    <w:rsid w:val="0067672C"/>
  </w:style>
  <w:style w:type="character" w:customStyle="1" w:styleId="pagerange">
    <w:name w:val="page_range"/>
    <w:basedOn w:val="DefaultParagraphFont"/>
    <w:rsid w:val="0067672C"/>
  </w:style>
  <w:style w:type="character" w:customStyle="1" w:styleId="status">
    <w:name w:val="status"/>
    <w:basedOn w:val="DefaultParagraphFont"/>
    <w:rsid w:val="00002EB3"/>
  </w:style>
  <w:style w:type="character" w:customStyle="1" w:styleId="red">
    <w:name w:val="red"/>
    <w:basedOn w:val="DefaultParagraphFont"/>
    <w:rsid w:val="00002EB3"/>
  </w:style>
  <w:style w:type="character" w:customStyle="1" w:styleId="citation">
    <w:name w:val="citation"/>
    <w:basedOn w:val="DefaultParagraphFont"/>
    <w:rsid w:val="00165BC1"/>
  </w:style>
  <w:style w:type="character" w:customStyle="1" w:styleId="doi">
    <w:name w:val="doi"/>
    <w:basedOn w:val="DefaultParagraphFont"/>
    <w:rsid w:val="00165BC1"/>
  </w:style>
  <w:style w:type="character" w:customStyle="1" w:styleId="UnresolvedMention5">
    <w:name w:val="Unresolved Mention5"/>
    <w:basedOn w:val="DefaultParagraphFont"/>
    <w:uiPriority w:val="99"/>
    <w:semiHidden/>
    <w:unhideWhenUsed/>
    <w:rsid w:val="00BA3B16"/>
    <w:rPr>
      <w:color w:val="605E5C"/>
      <w:shd w:val="clear" w:color="auto" w:fill="E1DFDD"/>
    </w:rPr>
  </w:style>
  <w:style w:type="paragraph" w:customStyle="1" w:styleId="Table0">
    <w:name w:val="Table"/>
    <w:basedOn w:val="Normal"/>
    <w:qFormat/>
    <w:rsid w:val="001172DD"/>
    <w:pPr>
      <w:jc w:val="center"/>
    </w:pPr>
    <w:rPr>
      <w:b/>
      <w:bCs/>
      <w:color w:val="5AA2AE" w:themeColor="accent5"/>
      <w:sz w:val="20"/>
      <w:szCs w:val="20"/>
    </w:rPr>
  </w:style>
  <w:style w:type="character" w:customStyle="1" w:styleId="UnresolvedMention">
    <w:name w:val="Unresolved Mention"/>
    <w:basedOn w:val="DefaultParagraphFont"/>
    <w:uiPriority w:val="99"/>
    <w:semiHidden/>
    <w:unhideWhenUsed/>
    <w:rsid w:val="006F28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9389">
      <w:bodyDiv w:val="1"/>
      <w:marLeft w:val="0"/>
      <w:marRight w:val="0"/>
      <w:marTop w:val="0"/>
      <w:marBottom w:val="0"/>
      <w:divBdr>
        <w:top w:val="none" w:sz="0" w:space="0" w:color="auto"/>
        <w:left w:val="none" w:sz="0" w:space="0" w:color="auto"/>
        <w:bottom w:val="none" w:sz="0" w:space="0" w:color="auto"/>
        <w:right w:val="none" w:sz="0" w:space="0" w:color="auto"/>
      </w:divBdr>
      <w:divsChild>
        <w:div w:id="430905252">
          <w:marLeft w:val="274"/>
          <w:marRight w:val="0"/>
          <w:marTop w:val="0"/>
          <w:marBottom w:val="0"/>
          <w:divBdr>
            <w:top w:val="none" w:sz="0" w:space="0" w:color="auto"/>
            <w:left w:val="none" w:sz="0" w:space="0" w:color="auto"/>
            <w:bottom w:val="none" w:sz="0" w:space="0" w:color="auto"/>
            <w:right w:val="none" w:sz="0" w:space="0" w:color="auto"/>
          </w:divBdr>
        </w:div>
        <w:div w:id="608465728">
          <w:marLeft w:val="994"/>
          <w:marRight w:val="0"/>
          <w:marTop w:val="0"/>
          <w:marBottom w:val="0"/>
          <w:divBdr>
            <w:top w:val="none" w:sz="0" w:space="0" w:color="auto"/>
            <w:left w:val="none" w:sz="0" w:space="0" w:color="auto"/>
            <w:bottom w:val="none" w:sz="0" w:space="0" w:color="auto"/>
            <w:right w:val="none" w:sz="0" w:space="0" w:color="auto"/>
          </w:divBdr>
        </w:div>
        <w:div w:id="857809932">
          <w:marLeft w:val="274"/>
          <w:marRight w:val="0"/>
          <w:marTop w:val="0"/>
          <w:marBottom w:val="0"/>
          <w:divBdr>
            <w:top w:val="none" w:sz="0" w:space="0" w:color="auto"/>
            <w:left w:val="none" w:sz="0" w:space="0" w:color="auto"/>
            <w:bottom w:val="none" w:sz="0" w:space="0" w:color="auto"/>
            <w:right w:val="none" w:sz="0" w:space="0" w:color="auto"/>
          </w:divBdr>
        </w:div>
        <w:div w:id="920528720">
          <w:marLeft w:val="274"/>
          <w:marRight w:val="0"/>
          <w:marTop w:val="0"/>
          <w:marBottom w:val="0"/>
          <w:divBdr>
            <w:top w:val="none" w:sz="0" w:space="0" w:color="auto"/>
            <w:left w:val="none" w:sz="0" w:space="0" w:color="auto"/>
            <w:bottom w:val="none" w:sz="0" w:space="0" w:color="auto"/>
            <w:right w:val="none" w:sz="0" w:space="0" w:color="auto"/>
          </w:divBdr>
        </w:div>
        <w:div w:id="1210914979">
          <w:marLeft w:val="994"/>
          <w:marRight w:val="0"/>
          <w:marTop w:val="0"/>
          <w:marBottom w:val="0"/>
          <w:divBdr>
            <w:top w:val="none" w:sz="0" w:space="0" w:color="auto"/>
            <w:left w:val="none" w:sz="0" w:space="0" w:color="auto"/>
            <w:bottom w:val="none" w:sz="0" w:space="0" w:color="auto"/>
            <w:right w:val="none" w:sz="0" w:space="0" w:color="auto"/>
          </w:divBdr>
        </w:div>
        <w:div w:id="1735275369">
          <w:marLeft w:val="994"/>
          <w:marRight w:val="0"/>
          <w:marTop w:val="0"/>
          <w:marBottom w:val="0"/>
          <w:divBdr>
            <w:top w:val="none" w:sz="0" w:space="0" w:color="auto"/>
            <w:left w:val="none" w:sz="0" w:space="0" w:color="auto"/>
            <w:bottom w:val="none" w:sz="0" w:space="0" w:color="auto"/>
            <w:right w:val="none" w:sz="0" w:space="0" w:color="auto"/>
          </w:divBdr>
        </w:div>
        <w:div w:id="1833064612">
          <w:marLeft w:val="994"/>
          <w:marRight w:val="0"/>
          <w:marTop w:val="0"/>
          <w:marBottom w:val="0"/>
          <w:divBdr>
            <w:top w:val="none" w:sz="0" w:space="0" w:color="auto"/>
            <w:left w:val="none" w:sz="0" w:space="0" w:color="auto"/>
            <w:bottom w:val="none" w:sz="0" w:space="0" w:color="auto"/>
            <w:right w:val="none" w:sz="0" w:space="0" w:color="auto"/>
          </w:divBdr>
        </w:div>
        <w:div w:id="2079131450">
          <w:marLeft w:val="274"/>
          <w:marRight w:val="0"/>
          <w:marTop w:val="0"/>
          <w:marBottom w:val="0"/>
          <w:divBdr>
            <w:top w:val="none" w:sz="0" w:space="0" w:color="auto"/>
            <w:left w:val="none" w:sz="0" w:space="0" w:color="auto"/>
            <w:bottom w:val="none" w:sz="0" w:space="0" w:color="auto"/>
            <w:right w:val="none" w:sz="0" w:space="0" w:color="auto"/>
          </w:divBdr>
        </w:div>
        <w:div w:id="2142531894">
          <w:marLeft w:val="274"/>
          <w:marRight w:val="0"/>
          <w:marTop w:val="0"/>
          <w:marBottom w:val="0"/>
          <w:divBdr>
            <w:top w:val="none" w:sz="0" w:space="0" w:color="auto"/>
            <w:left w:val="none" w:sz="0" w:space="0" w:color="auto"/>
            <w:bottom w:val="none" w:sz="0" w:space="0" w:color="auto"/>
            <w:right w:val="none" w:sz="0" w:space="0" w:color="auto"/>
          </w:divBdr>
        </w:div>
      </w:divsChild>
    </w:div>
    <w:div w:id="2628283">
      <w:bodyDiv w:val="1"/>
      <w:marLeft w:val="0"/>
      <w:marRight w:val="0"/>
      <w:marTop w:val="0"/>
      <w:marBottom w:val="0"/>
      <w:divBdr>
        <w:top w:val="none" w:sz="0" w:space="0" w:color="auto"/>
        <w:left w:val="none" w:sz="0" w:space="0" w:color="auto"/>
        <w:bottom w:val="none" w:sz="0" w:space="0" w:color="auto"/>
        <w:right w:val="none" w:sz="0" w:space="0" w:color="auto"/>
      </w:divBdr>
      <w:divsChild>
        <w:div w:id="355010586">
          <w:marLeft w:val="1166"/>
          <w:marRight w:val="0"/>
          <w:marTop w:val="120"/>
          <w:marBottom w:val="120"/>
          <w:divBdr>
            <w:top w:val="none" w:sz="0" w:space="0" w:color="auto"/>
            <w:left w:val="none" w:sz="0" w:space="0" w:color="auto"/>
            <w:bottom w:val="none" w:sz="0" w:space="0" w:color="auto"/>
            <w:right w:val="none" w:sz="0" w:space="0" w:color="auto"/>
          </w:divBdr>
        </w:div>
        <w:div w:id="632910380">
          <w:marLeft w:val="446"/>
          <w:marRight w:val="0"/>
          <w:marTop w:val="120"/>
          <w:marBottom w:val="120"/>
          <w:divBdr>
            <w:top w:val="none" w:sz="0" w:space="0" w:color="auto"/>
            <w:left w:val="none" w:sz="0" w:space="0" w:color="auto"/>
            <w:bottom w:val="none" w:sz="0" w:space="0" w:color="auto"/>
            <w:right w:val="none" w:sz="0" w:space="0" w:color="auto"/>
          </w:divBdr>
        </w:div>
        <w:div w:id="790898733">
          <w:marLeft w:val="446"/>
          <w:marRight w:val="0"/>
          <w:marTop w:val="120"/>
          <w:marBottom w:val="120"/>
          <w:divBdr>
            <w:top w:val="none" w:sz="0" w:space="0" w:color="auto"/>
            <w:left w:val="none" w:sz="0" w:space="0" w:color="auto"/>
            <w:bottom w:val="none" w:sz="0" w:space="0" w:color="auto"/>
            <w:right w:val="none" w:sz="0" w:space="0" w:color="auto"/>
          </w:divBdr>
        </w:div>
        <w:div w:id="805658961">
          <w:marLeft w:val="446"/>
          <w:marRight w:val="0"/>
          <w:marTop w:val="120"/>
          <w:marBottom w:val="120"/>
          <w:divBdr>
            <w:top w:val="none" w:sz="0" w:space="0" w:color="auto"/>
            <w:left w:val="none" w:sz="0" w:space="0" w:color="auto"/>
            <w:bottom w:val="none" w:sz="0" w:space="0" w:color="auto"/>
            <w:right w:val="none" w:sz="0" w:space="0" w:color="auto"/>
          </w:divBdr>
        </w:div>
        <w:div w:id="1270502702">
          <w:marLeft w:val="1166"/>
          <w:marRight w:val="0"/>
          <w:marTop w:val="120"/>
          <w:marBottom w:val="120"/>
          <w:divBdr>
            <w:top w:val="none" w:sz="0" w:space="0" w:color="auto"/>
            <w:left w:val="none" w:sz="0" w:space="0" w:color="auto"/>
            <w:bottom w:val="none" w:sz="0" w:space="0" w:color="auto"/>
            <w:right w:val="none" w:sz="0" w:space="0" w:color="auto"/>
          </w:divBdr>
        </w:div>
        <w:div w:id="1396854057">
          <w:marLeft w:val="1166"/>
          <w:marRight w:val="0"/>
          <w:marTop w:val="120"/>
          <w:marBottom w:val="120"/>
          <w:divBdr>
            <w:top w:val="none" w:sz="0" w:space="0" w:color="auto"/>
            <w:left w:val="none" w:sz="0" w:space="0" w:color="auto"/>
            <w:bottom w:val="none" w:sz="0" w:space="0" w:color="auto"/>
            <w:right w:val="none" w:sz="0" w:space="0" w:color="auto"/>
          </w:divBdr>
        </w:div>
        <w:div w:id="1590381508">
          <w:marLeft w:val="446"/>
          <w:marRight w:val="0"/>
          <w:marTop w:val="120"/>
          <w:marBottom w:val="120"/>
          <w:divBdr>
            <w:top w:val="none" w:sz="0" w:space="0" w:color="auto"/>
            <w:left w:val="none" w:sz="0" w:space="0" w:color="auto"/>
            <w:bottom w:val="none" w:sz="0" w:space="0" w:color="auto"/>
            <w:right w:val="none" w:sz="0" w:space="0" w:color="auto"/>
          </w:divBdr>
        </w:div>
        <w:div w:id="1701737273">
          <w:marLeft w:val="446"/>
          <w:marRight w:val="0"/>
          <w:marTop w:val="120"/>
          <w:marBottom w:val="120"/>
          <w:divBdr>
            <w:top w:val="none" w:sz="0" w:space="0" w:color="auto"/>
            <w:left w:val="none" w:sz="0" w:space="0" w:color="auto"/>
            <w:bottom w:val="none" w:sz="0" w:space="0" w:color="auto"/>
            <w:right w:val="none" w:sz="0" w:space="0" w:color="auto"/>
          </w:divBdr>
        </w:div>
        <w:div w:id="2023777301">
          <w:marLeft w:val="446"/>
          <w:marRight w:val="0"/>
          <w:marTop w:val="120"/>
          <w:marBottom w:val="120"/>
          <w:divBdr>
            <w:top w:val="none" w:sz="0" w:space="0" w:color="auto"/>
            <w:left w:val="none" w:sz="0" w:space="0" w:color="auto"/>
            <w:bottom w:val="none" w:sz="0" w:space="0" w:color="auto"/>
            <w:right w:val="none" w:sz="0" w:space="0" w:color="auto"/>
          </w:divBdr>
        </w:div>
      </w:divsChild>
    </w:div>
    <w:div w:id="8214879">
      <w:bodyDiv w:val="1"/>
      <w:marLeft w:val="0"/>
      <w:marRight w:val="0"/>
      <w:marTop w:val="0"/>
      <w:marBottom w:val="0"/>
      <w:divBdr>
        <w:top w:val="none" w:sz="0" w:space="0" w:color="auto"/>
        <w:left w:val="none" w:sz="0" w:space="0" w:color="auto"/>
        <w:bottom w:val="none" w:sz="0" w:space="0" w:color="auto"/>
        <w:right w:val="none" w:sz="0" w:space="0" w:color="auto"/>
      </w:divBdr>
    </w:div>
    <w:div w:id="8913707">
      <w:bodyDiv w:val="1"/>
      <w:marLeft w:val="0"/>
      <w:marRight w:val="0"/>
      <w:marTop w:val="0"/>
      <w:marBottom w:val="0"/>
      <w:divBdr>
        <w:top w:val="none" w:sz="0" w:space="0" w:color="auto"/>
        <w:left w:val="none" w:sz="0" w:space="0" w:color="auto"/>
        <w:bottom w:val="none" w:sz="0" w:space="0" w:color="auto"/>
        <w:right w:val="none" w:sz="0" w:space="0" w:color="auto"/>
      </w:divBdr>
    </w:div>
    <w:div w:id="14044242">
      <w:bodyDiv w:val="1"/>
      <w:marLeft w:val="0"/>
      <w:marRight w:val="0"/>
      <w:marTop w:val="0"/>
      <w:marBottom w:val="0"/>
      <w:divBdr>
        <w:top w:val="none" w:sz="0" w:space="0" w:color="auto"/>
        <w:left w:val="none" w:sz="0" w:space="0" w:color="auto"/>
        <w:bottom w:val="none" w:sz="0" w:space="0" w:color="auto"/>
        <w:right w:val="none" w:sz="0" w:space="0" w:color="auto"/>
      </w:divBdr>
      <w:divsChild>
        <w:div w:id="68045684">
          <w:marLeft w:val="547"/>
          <w:marRight w:val="0"/>
          <w:marTop w:val="0"/>
          <w:marBottom w:val="0"/>
          <w:divBdr>
            <w:top w:val="none" w:sz="0" w:space="0" w:color="auto"/>
            <w:left w:val="none" w:sz="0" w:space="0" w:color="auto"/>
            <w:bottom w:val="none" w:sz="0" w:space="0" w:color="auto"/>
            <w:right w:val="none" w:sz="0" w:space="0" w:color="auto"/>
          </w:divBdr>
        </w:div>
        <w:div w:id="673075598">
          <w:marLeft w:val="547"/>
          <w:marRight w:val="0"/>
          <w:marTop w:val="0"/>
          <w:marBottom w:val="0"/>
          <w:divBdr>
            <w:top w:val="none" w:sz="0" w:space="0" w:color="auto"/>
            <w:left w:val="none" w:sz="0" w:space="0" w:color="auto"/>
            <w:bottom w:val="none" w:sz="0" w:space="0" w:color="auto"/>
            <w:right w:val="none" w:sz="0" w:space="0" w:color="auto"/>
          </w:divBdr>
        </w:div>
        <w:div w:id="1029529705">
          <w:marLeft w:val="446"/>
          <w:marRight w:val="0"/>
          <w:marTop w:val="0"/>
          <w:marBottom w:val="0"/>
          <w:divBdr>
            <w:top w:val="none" w:sz="0" w:space="0" w:color="auto"/>
            <w:left w:val="none" w:sz="0" w:space="0" w:color="auto"/>
            <w:bottom w:val="none" w:sz="0" w:space="0" w:color="auto"/>
            <w:right w:val="none" w:sz="0" w:space="0" w:color="auto"/>
          </w:divBdr>
        </w:div>
        <w:div w:id="1635670399">
          <w:marLeft w:val="547"/>
          <w:marRight w:val="0"/>
          <w:marTop w:val="0"/>
          <w:marBottom w:val="0"/>
          <w:divBdr>
            <w:top w:val="none" w:sz="0" w:space="0" w:color="auto"/>
            <w:left w:val="none" w:sz="0" w:space="0" w:color="auto"/>
            <w:bottom w:val="none" w:sz="0" w:space="0" w:color="auto"/>
            <w:right w:val="none" w:sz="0" w:space="0" w:color="auto"/>
          </w:divBdr>
        </w:div>
        <w:div w:id="1675525922">
          <w:marLeft w:val="547"/>
          <w:marRight w:val="0"/>
          <w:marTop w:val="0"/>
          <w:marBottom w:val="0"/>
          <w:divBdr>
            <w:top w:val="none" w:sz="0" w:space="0" w:color="auto"/>
            <w:left w:val="none" w:sz="0" w:space="0" w:color="auto"/>
            <w:bottom w:val="none" w:sz="0" w:space="0" w:color="auto"/>
            <w:right w:val="none" w:sz="0" w:space="0" w:color="auto"/>
          </w:divBdr>
        </w:div>
        <w:div w:id="2012482313">
          <w:marLeft w:val="446"/>
          <w:marRight w:val="0"/>
          <w:marTop w:val="0"/>
          <w:marBottom w:val="0"/>
          <w:divBdr>
            <w:top w:val="none" w:sz="0" w:space="0" w:color="auto"/>
            <w:left w:val="none" w:sz="0" w:space="0" w:color="auto"/>
            <w:bottom w:val="none" w:sz="0" w:space="0" w:color="auto"/>
            <w:right w:val="none" w:sz="0" w:space="0" w:color="auto"/>
          </w:divBdr>
        </w:div>
      </w:divsChild>
    </w:div>
    <w:div w:id="16080841">
      <w:bodyDiv w:val="1"/>
      <w:marLeft w:val="0"/>
      <w:marRight w:val="0"/>
      <w:marTop w:val="0"/>
      <w:marBottom w:val="0"/>
      <w:divBdr>
        <w:top w:val="none" w:sz="0" w:space="0" w:color="auto"/>
        <w:left w:val="none" w:sz="0" w:space="0" w:color="auto"/>
        <w:bottom w:val="none" w:sz="0" w:space="0" w:color="auto"/>
        <w:right w:val="none" w:sz="0" w:space="0" w:color="auto"/>
      </w:divBdr>
    </w:div>
    <w:div w:id="16583185">
      <w:bodyDiv w:val="1"/>
      <w:marLeft w:val="0"/>
      <w:marRight w:val="0"/>
      <w:marTop w:val="0"/>
      <w:marBottom w:val="0"/>
      <w:divBdr>
        <w:top w:val="none" w:sz="0" w:space="0" w:color="auto"/>
        <w:left w:val="none" w:sz="0" w:space="0" w:color="auto"/>
        <w:bottom w:val="none" w:sz="0" w:space="0" w:color="auto"/>
        <w:right w:val="none" w:sz="0" w:space="0" w:color="auto"/>
      </w:divBdr>
    </w:div>
    <w:div w:id="17320911">
      <w:bodyDiv w:val="1"/>
      <w:marLeft w:val="0"/>
      <w:marRight w:val="0"/>
      <w:marTop w:val="0"/>
      <w:marBottom w:val="0"/>
      <w:divBdr>
        <w:top w:val="none" w:sz="0" w:space="0" w:color="auto"/>
        <w:left w:val="none" w:sz="0" w:space="0" w:color="auto"/>
        <w:bottom w:val="none" w:sz="0" w:space="0" w:color="auto"/>
        <w:right w:val="none" w:sz="0" w:space="0" w:color="auto"/>
      </w:divBdr>
    </w:div>
    <w:div w:id="20860836">
      <w:bodyDiv w:val="1"/>
      <w:marLeft w:val="0"/>
      <w:marRight w:val="0"/>
      <w:marTop w:val="0"/>
      <w:marBottom w:val="0"/>
      <w:divBdr>
        <w:top w:val="none" w:sz="0" w:space="0" w:color="auto"/>
        <w:left w:val="none" w:sz="0" w:space="0" w:color="auto"/>
        <w:bottom w:val="none" w:sz="0" w:space="0" w:color="auto"/>
        <w:right w:val="none" w:sz="0" w:space="0" w:color="auto"/>
      </w:divBdr>
    </w:div>
    <w:div w:id="21443655">
      <w:bodyDiv w:val="1"/>
      <w:marLeft w:val="0"/>
      <w:marRight w:val="0"/>
      <w:marTop w:val="0"/>
      <w:marBottom w:val="0"/>
      <w:divBdr>
        <w:top w:val="none" w:sz="0" w:space="0" w:color="auto"/>
        <w:left w:val="none" w:sz="0" w:space="0" w:color="auto"/>
        <w:bottom w:val="none" w:sz="0" w:space="0" w:color="auto"/>
        <w:right w:val="none" w:sz="0" w:space="0" w:color="auto"/>
      </w:divBdr>
      <w:divsChild>
        <w:div w:id="284434644">
          <w:marLeft w:val="547"/>
          <w:marRight w:val="0"/>
          <w:marTop w:val="120"/>
          <w:marBottom w:val="120"/>
          <w:divBdr>
            <w:top w:val="none" w:sz="0" w:space="0" w:color="auto"/>
            <w:left w:val="none" w:sz="0" w:space="0" w:color="auto"/>
            <w:bottom w:val="none" w:sz="0" w:space="0" w:color="auto"/>
            <w:right w:val="none" w:sz="0" w:space="0" w:color="auto"/>
          </w:divBdr>
        </w:div>
        <w:div w:id="397364938">
          <w:marLeft w:val="547"/>
          <w:marRight w:val="0"/>
          <w:marTop w:val="120"/>
          <w:marBottom w:val="120"/>
          <w:divBdr>
            <w:top w:val="none" w:sz="0" w:space="0" w:color="auto"/>
            <w:left w:val="none" w:sz="0" w:space="0" w:color="auto"/>
            <w:bottom w:val="none" w:sz="0" w:space="0" w:color="auto"/>
            <w:right w:val="none" w:sz="0" w:space="0" w:color="auto"/>
          </w:divBdr>
        </w:div>
        <w:div w:id="431511589">
          <w:marLeft w:val="547"/>
          <w:marRight w:val="0"/>
          <w:marTop w:val="120"/>
          <w:marBottom w:val="120"/>
          <w:divBdr>
            <w:top w:val="none" w:sz="0" w:space="0" w:color="auto"/>
            <w:left w:val="none" w:sz="0" w:space="0" w:color="auto"/>
            <w:bottom w:val="none" w:sz="0" w:space="0" w:color="auto"/>
            <w:right w:val="none" w:sz="0" w:space="0" w:color="auto"/>
          </w:divBdr>
        </w:div>
        <w:div w:id="549613742">
          <w:marLeft w:val="547"/>
          <w:marRight w:val="0"/>
          <w:marTop w:val="120"/>
          <w:marBottom w:val="120"/>
          <w:divBdr>
            <w:top w:val="none" w:sz="0" w:space="0" w:color="auto"/>
            <w:left w:val="none" w:sz="0" w:space="0" w:color="auto"/>
            <w:bottom w:val="none" w:sz="0" w:space="0" w:color="auto"/>
            <w:right w:val="none" w:sz="0" w:space="0" w:color="auto"/>
          </w:divBdr>
        </w:div>
        <w:div w:id="874851561">
          <w:marLeft w:val="547"/>
          <w:marRight w:val="0"/>
          <w:marTop w:val="120"/>
          <w:marBottom w:val="120"/>
          <w:divBdr>
            <w:top w:val="none" w:sz="0" w:space="0" w:color="auto"/>
            <w:left w:val="none" w:sz="0" w:space="0" w:color="auto"/>
            <w:bottom w:val="none" w:sz="0" w:space="0" w:color="auto"/>
            <w:right w:val="none" w:sz="0" w:space="0" w:color="auto"/>
          </w:divBdr>
        </w:div>
      </w:divsChild>
    </w:div>
    <w:div w:id="22639332">
      <w:bodyDiv w:val="1"/>
      <w:marLeft w:val="0"/>
      <w:marRight w:val="0"/>
      <w:marTop w:val="0"/>
      <w:marBottom w:val="0"/>
      <w:divBdr>
        <w:top w:val="none" w:sz="0" w:space="0" w:color="auto"/>
        <w:left w:val="none" w:sz="0" w:space="0" w:color="auto"/>
        <w:bottom w:val="none" w:sz="0" w:space="0" w:color="auto"/>
        <w:right w:val="none" w:sz="0" w:space="0" w:color="auto"/>
      </w:divBdr>
    </w:div>
    <w:div w:id="26108621">
      <w:bodyDiv w:val="1"/>
      <w:marLeft w:val="0"/>
      <w:marRight w:val="0"/>
      <w:marTop w:val="0"/>
      <w:marBottom w:val="0"/>
      <w:divBdr>
        <w:top w:val="none" w:sz="0" w:space="0" w:color="auto"/>
        <w:left w:val="none" w:sz="0" w:space="0" w:color="auto"/>
        <w:bottom w:val="none" w:sz="0" w:space="0" w:color="auto"/>
        <w:right w:val="none" w:sz="0" w:space="0" w:color="auto"/>
      </w:divBdr>
    </w:div>
    <w:div w:id="26299194">
      <w:bodyDiv w:val="1"/>
      <w:marLeft w:val="0"/>
      <w:marRight w:val="0"/>
      <w:marTop w:val="0"/>
      <w:marBottom w:val="0"/>
      <w:divBdr>
        <w:top w:val="none" w:sz="0" w:space="0" w:color="auto"/>
        <w:left w:val="none" w:sz="0" w:space="0" w:color="auto"/>
        <w:bottom w:val="none" w:sz="0" w:space="0" w:color="auto"/>
        <w:right w:val="none" w:sz="0" w:space="0" w:color="auto"/>
      </w:divBdr>
    </w:div>
    <w:div w:id="31929720">
      <w:bodyDiv w:val="1"/>
      <w:marLeft w:val="0"/>
      <w:marRight w:val="0"/>
      <w:marTop w:val="0"/>
      <w:marBottom w:val="0"/>
      <w:divBdr>
        <w:top w:val="none" w:sz="0" w:space="0" w:color="auto"/>
        <w:left w:val="none" w:sz="0" w:space="0" w:color="auto"/>
        <w:bottom w:val="none" w:sz="0" w:space="0" w:color="auto"/>
        <w:right w:val="none" w:sz="0" w:space="0" w:color="auto"/>
      </w:divBdr>
    </w:div>
    <w:div w:id="33895637">
      <w:bodyDiv w:val="1"/>
      <w:marLeft w:val="0"/>
      <w:marRight w:val="0"/>
      <w:marTop w:val="0"/>
      <w:marBottom w:val="0"/>
      <w:divBdr>
        <w:top w:val="none" w:sz="0" w:space="0" w:color="auto"/>
        <w:left w:val="none" w:sz="0" w:space="0" w:color="auto"/>
        <w:bottom w:val="none" w:sz="0" w:space="0" w:color="auto"/>
        <w:right w:val="none" w:sz="0" w:space="0" w:color="auto"/>
      </w:divBdr>
    </w:div>
    <w:div w:id="35130912">
      <w:bodyDiv w:val="1"/>
      <w:marLeft w:val="0"/>
      <w:marRight w:val="0"/>
      <w:marTop w:val="0"/>
      <w:marBottom w:val="0"/>
      <w:divBdr>
        <w:top w:val="none" w:sz="0" w:space="0" w:color="auto"/>
        <w:left w:val="none" w:sz="0" w:space="0" w:color="auto"/>
        <w:bottom w:val="none" w:sz="0" w:space="0" w:color="auto"/>
        <w:right w:val="none" w:sz="0" w:space="0" w:color="auto"/>
      </w:divBdr>
    </w:div>
    <w:div w:id="35855417">
      <w:bodyDiv w:val="1"/>
      <w:marLeft w:val="0"/>
      <w:marRight w:val="0"/>
      <w:marTop w:val="0"/>
      <w:marBottom w:val="0"/>
      <w:divBdr>
        <w:top w:val="none" w:sz="0" w:space="0" w:color="auto"/>
        <w:left w:val="none" w:sz="0" w:space="0" w:color="auto"/>
        <w:bottom w:val="none" w:sz="0" w:space="0" w:color="auto"/>
        <w:right w:val="none" w:sz="0" w:space="0" w:color="auto"/>
      </w:divBdr>
      <w:divsChild>
        <w:div w:id="21789974">
          <w:marLeft w:val="547"/>
          <w:marRight w:val="0"/>
          <w:marTop w:val="0"/>
          <w:marBottom w:val="0"/>
          <w:divBdr>
            <w:top w:val="none" w:sz="0" w:space="0" w:color="auto"/>
            <w:left w:val="none" w:sz="0" w:space="0" w:color="auto"/>
            <w:bottom w:val="none" w:sz="0" w:space="0" w:color="auto"/>
            <w:right w:val="none" w:sz="0" w:space="0" w:color="auto"/>
          </w:divBdr>
        </w:div>
        <w:div w:id="251740044">
          <w:marLeft w:val="547"/>
          <w:marRight w:val="0"/>
          <w:marTop w:val="0"/>
          <w:marBottom w:val="0"/>
          <w:divBdr>
            <w:top w:val="none" w:sz="0" w:space="0" w:color="auto"/>
            <w:left w:val="none" w:sz="0" w:space="0" w:color="auto"/>
            <w:bottom w:val="none" w:sz="0" w:space="0" w:color="auto"/>
            <w:right w:val="none" w:sz="0" w:space="0" w:color="auto"/>
          </w:divBdr>
        </w:div>
        <w:div w:id="334503664">
          <w:marLeft w:val="547"/>
          <w:marRight w:val="0"/>
          <w:marTop w:val="0"/>
          <w:marBottom w:val="0"/>
          <w:divBdr>
            <w:top w:val="none" w:sz="0" w:space="0" w:color="auto"/>
            <w:left w:val="none" w:sz="0" w:space="0" w:color="auto"/>
            <w:bottom w:val="none" w:sz="0" w:space="0" w:color="auto"/>
            <w:right w:val="none" w:sz="0" w:space="0" w:color="auto"/>
          </w:divBdr>
        </w:div>
        <w:div w:id="632714831">
          <w:marLeft w:val="547"/>
          <w:marRight w:val="0"/>
          <w:marTop w:val="0"/>
          <w:marBottom w:val="0"/>
          <w:divBdr>
            <w:top w:val="none" w:sz="0" w:space="0" w:color="auto"/>
            <w:left w:val="none" w:sz="0" w:space="0" w:color="auto"/>
            <w:bottom w:val="none" w:sz="0" w:space="0" w:color="auto"/>
            <w:right w:val="none" w:sz="0" w:space="0" w:color="auto"/>
          </w:divBdr>
        </w:div>
        <w:div w:id="673996366">
          <w:marLeft w:val="547"/>
          <w:marRight w:val="0"/>
          <w:marTop w:val="0"/>
          <w:marBottom w:val="0"/>
          <w:divBdr>
            <w:top w:val="none" w:sz="0" w:space="0" w:color="auto"/>
            <w:left w:val="none" w:sz="0" w:space="0" w:color="auto"/>
            <w:bottom w:val="none" w:sz="0" w:space="0" w:color="auto"/>
            <w:right w:val="none" w:sz="0" w:space="0" w:color="auto"/>
          </w:divBdr>
        </w:div>
        <w:div w:id="745153843">
          <w:marLeft w:val="547"/>
          <w:marRight w:val="0"/>
          <w:marTop w:val="0"/>
          <w:marBottom w:val="0"/>
          <w:divBdr>
            <w:top w:val="none" w:sz="0" w:space="0" w:color="auto"/>
            <w:left w:val="none" w:sz="0" w:space="0" w:color="auto"/>
            <w:bottom w:val="none" w:sz="0" w:space="0" w:color="auto"/>
            <w:right w:val="none" w:sz="0" w:space="0" w:color="auto"/>
          </w:divBdr>
        </w:div>
        <w:div w:id="1101611479">
          <w:marLeft w:val="547"/>
          <w:marRight w:val="0"/>
          <w:marTop w:val="0"/>
          <w:marBottom w:val="0"/>
          <w:divBdr>
            <w:top w:val="none" w:sz="0" w:space="0" w:color="auto"/>
            <w:left w:val="none" w:sz="0" w:space="0" w:color="auto"/>
            <w:bottom w:val="none" w:sz="0" w:space="0" w:color="auto"/>
            <w:right w:val="none" w:sz="0" w:space="0" w:color="auto"/>
          </w:divBdr>
        </w:div>
        <w:div w:id="1118716088">
          <w:marLeft w:val="547"/>
          <w:marRight w:val="0"/>
          <w:marTop w:val="0"/>
          <w:marBottom w:val="0"/>
          <w:divBdr>
            <w:top w:val="none" w:sz="0" w:space="0" w:color="auto"/>
            <w:left w:val="none" w:sz="0" w:space="0" w:color="auto"/>
            <w:bottom w:val="none" w:sz="0" w:space="0" w:color="auto"/>
            <w:right w:val="none" w:sz="0" w:space="0" w:color="auto"/>
          </w:divBdr>
        </w:div>
        <w:div w:id="1397628398">
          <w:marLeft w:val="547"/>
          <w:marRight w:val="0"/>
          <w:marTop w:val="0"/>
          <w:marBottom w:val="0"/>
          <w:divBdr>
            <w:top w:val="none" w:sz="0" w:space="0" w:color="auto"/>
            <w:left w:val="none" w:sz="0" w:space="0" w:color="auto"/>
            <w:bottom w:val="none" w:sz="0" w:space="0" w:color="auto"/>
            <w:right w:val="none" w:sz="0" w:space="0" w:color="auto"/>
          </w:divBdr>
        </w:div>
      </w:divsChild>
    </w:div>
    <w:div w:id="39138810">
      <w:bodyDiv w:val="1"/>
      <w:marLeft w:val="0"/>
      <w:marRight w:val="0"/>
      <w:marTop w:val="0"/>
      <w:marBottom w:val="0"/>
      <w:divBdr>
        <w:top w:val="none" w:sz="0" w:space="0" w:color="auto"/>
        <w:left w:val="none" w:sz="0" w:space="0" w:color="auto"/>
        <w:bottom w:val="none" w:sz="0" w:space="0" w:color="auto"/>
        <w:right w:val="none" w:sz="0" w:space="0" w:color="auto"/>
      </w:divBdr>
    </w:div>
    <w:div w:id="54009480">
      <w:bodyDiv w:val="1"/>
      <w:marLeft w:val="0"/>
      <w:marRight w:val="0"/>
      <w:marTop w:val="0"/>
      <w:marBottom w:val="0"/>
      <w:divBdr>
        <w:top w:val="none" w:sz="0" w:space="0" w:color="auto"/>
        <w:left w:val="none" w:sz="0" w:space="0" w:color="auto"/>
        <w:bottom w:val="none" w:sz="0" w:space="0" w:color="auto"/>
        <w:right w:val="none" w:sz="0" w:space="0" w:color="auto"/>
      </w:divBdr>
      <w:divsChild>
        <w:div w:id="317465384">
          <w:marLeft w:val="274"/>
          <w:marRight w:val="0"/>
          <w:marTop w:val="0"/>
          <w:marBottom w:val="0"/>
          <w:divBdr>
            <w:top w:val="none" w:sz="0" w:space="0" w:color="auto"/>
            <w:left w:val="none" w:sz="0" w:space="0" w:color="auto"/>
            <w:bottom w:val="none" w:sz="0" w:space="0" w:color="auto"/>
            <w:right w:val="none" w:sz="0" w:space="0" w:color="auto"/>
          </w:divBdr>
        </w:div>
        <w:div w:id="333923834">
          <w:marLeft w:val="274"/>
          <w:marRight w:val="0"/>
          <w:marTop w:val="0"/>
          <w:marBottom w:val="0"/>
          <w:divBdr>
            <w:top w:val="none" w:sz="0" w:space="0" w:color="auto"/>
            <w:left w:val="none" w:sz="0" w:space="0" w:color="auto"/>
            <w:bottom w:val="none" w:sz="0" w:space="0" w:color="auto"/>
            <w:right w:val="none" w:sz="0" w:space="0" w:color="auto"/>
          </w:divBdr>
        </w:div>
        <w:div w:id="592779699">
          <w:marLeft w:val="274"/>
          <w:marRight w:val="0"/>
          <w:marTop w:val="0"/>
          <w:marBottom w:val="0"/>
          <w:divBdr>
            <w:top w:val="none" w:sz="0" w:space="0" w:color="auto"/>
            <w:left w:val="none" w:sz="0" w:space="0" w:color="auto"/>
            <w:bottom w:val="none" w:sz="0" w:space="0" w:color="auto"/>
            <w:right w:val="none" w:sz="0" w:space="0" w:color="auto"/>
          </w:divBdr>
        </w:div>
        <w:div w:id="639579563">
          <w:marLeft w:val="274"/>
          <w:marRight w:val="0"/>
          <w:marTop w:val="0"/>
          <w:marBottom w:val="0"/>
          <w:divBdr>
            <w:top w:val="none" w:sz="0" w:space="0" w:color="auto"/>
            <w:left w:val="none" w:sz="0" w:space="0" w:color="auto"/>
            <w:bottom w:val="none" w:sz="0" w:space="0" w:color="auto"/>
            <w:right w:val="none" w:sz="0" w:space="0" w:color="auto"/>
          </w:divBdr>
        </w:div>
        <w:div w:id="831216706">
          <w:marLeft w:val="274"/>
          <w:marRight w:val="0"/>
          <w:marTop w:val="0"/>
          <w:marBottom w:val="0"/>
          <w:divBdr>
            <w:top w:val="none" w:sz="0" w:space="0" w:color="auto"/>
            <w:left w:val="none" w:sz="0" w:space="0" w:color="auto"/>
            <w:bottom w:val="none" w:sz="0" w:space="0" w:color="auto"/>
            <w:right w:val="none" w:sz="0" w:space="0" w:color="auto"/>
          </w:divBdr>
        </w:div>
        <w:div w:id="847718613">
          <w:marLeft w:val="274"/>
          <w:marRight w:val="0"/>
          <w:marTop w:val="0"/>
          <w:marBottom w:val="0"/>
          <w:divBdr>
            <w:top w:val="none" w:sz="0" w:space="0" w:color="auto"/>
            <w:left w:val="none" w:sz="0" w:space="0" w:color="auto"/>
            <w:bottom w:val="none" w:sz="0" w:space="0" w:color="auto"/>
            <w:right w:val="none" w:sz="0" w:space="0" w:color="auto"/>
          </w:divBdr>
        </w:div>
        <w:div w:id="874734850">
          <w:marLeft w:val="274"/>
          <w:marRight w:val="0"/>
          <w:marTop w:val="0"/>
          <w:marBottom w:val="0"/>
          <w:divBdr>
            <w:top w:val="none" w:sz="0" w:space="0" w:color="auto"/>
            <w:left w:val="none" w:sz="0" w:space="0" w:color="auto"/>
            <w:bottom w:val="none" w:sz="0" w:space="0" w:color="auto"/>
            <w:right w:val="none" w:sz="0" w:space="0" w:color="auto"/>
          </w:divBdr>
        </w:div>
        <w:div w:id="947083747">
          <w:marLeft w:val="274"/>
          <w:marRight w:val="0"/>
          <w:marTop w:val="0"/>
          <w:marBottom w:val="0"/>
          <w:divBdr>
            <w:top w:val="none" w:sz="0" w:space="0" w:color="auto"/>
            <w:left w:val="none" w:sz="0" w:space="0" w:color="auto"/>
            <w:bottom w:val="none" w:sz="0" w:space="0" w:color="auto"/>
            <w:right w:val="none" w:sz="0" w:space="0" w:color="auto"/>
          </w:divBdr>
        </w:div>
        <w:div w:id="1666976757">
          <w:marLeft w:val="274"/>
          <w:marRight w:val="0"/>
          <w:marTop w:val="0"/>
          <w:marBottom w:val="0"/>
          <w:divBdr>
            <w:top w:val="none" w:sz="0" w:space="0" w:color="auto"/>
            <w:left w:val="none" w:sz="0" w:space="0" w:color="auto"/>
            <w:bottom w:val="none" w:sz="0" w:space="0" w:color="auto"/>
            <w:right w:val="none" w:sz="0" w:space="0" w:color="auto"/>
          </w:divBdr>
        </w:div>
        <w:div w:id="1843736778">
          <w:marLeft w:val="274"/>
          <w:marRight w:val="0"/>
          <w:marTop w:val="0"/>
          <w:marBottom w:val="0"/>
          <w:divBdr>
            <w:top w:val="none" w:sz="0" w:space="0" w:color="auto"/>
            <w:left w:val="none" w:sz="0" w:space="0" w:color="auto"/>
            <w:bottom w:val="none" w:sz="0" w:space="0" w:color="auto"/>
            <w:right w:val="none" w:sz="0" w:space="0" w:color="auto"/>
          </w:divBdr>
        </w:div>
        <w:div w:id="1993218428">
          <w:marLeft w:val="274"/>
          <w:marRight w:val="0"/>
          <w:marTop w:val="0"/>
          <w:marBottom w:val="0"/>
          <w:divBdr>
            <w:top w:val="none" w:sz="0" w:space="0" w:color="auto"/>
            <w:left w:val="none" w:sz="0" w:space="0" w:color="auto"/>
            <w:bottom w:val="none" w:sz="0" w:space="0" w:color="auto"/>
            <w:right w:val="none" w:sz="0" w:space="0" w:color="auto"/>
          </w:divBdr>
        </w:div>
      </w:divsChild>
    </w:div>
    <w:div w:id="56369380">
      <w:bodyDiv w:val="1"/>
      <w:marLeft w:val="0"/>
      <w:marRight w:val="0"/>
      <w:marTop w:val="0"/>
      <w:marBottom w:val="0"/>
      <w:divBdr>
        <w:top w:val="none" w:sz="0" w:space="0" w:color="auto"/>
        <w:left w:val="none" w:sz="0" w:space="0" w:color="auto"/>
        <w:bottom w:val="none" w:sz="0" w:space="0" w:color="auto"/>
        <w:right w:val="none" w:sz="0" w:space="0" w:color="auto"/>
      </w:divBdr>
    </w:div>
    <w:div w:id="60032189">
      <w:bodyDiv w:val="1"/>
      <w:marLeft w:val="0"/>
      <w:marRight w:val="0"/>
      <w:marTop w:val="0"/>
      <w:marBottom w:val="0"/>
      <w:divBdr>
        <w:top w:val="none" w:sz="0" w:space="0" w:color="auto"/>
        <w:left w:val="none" w:sz="0" w:space="0" w:color="auto"/>
        <w:bottom w:val="none" w:sz="0" w:space="0" w:color="auto"/>
        <w:right w:val="none" w:sz="0" w:space="0" w:color="auto"/>
      </w:divBdr>
    </w:div>
    <w:div w:id="66348525">
      <w:bodyDiv w:val="1"/>
      <w:marLeft w:val="0"/>
      <w:marRight w:val="0"/>
      <w:marTop w:val="0"/>
      <w:marBottom w:val="0"/>
      <w:divBdr>
        <w:top w:val="none" w:sz="0" w:space="0" w:color="auto"/>
        <w:left w:val="none" w:sz="0" w:space="0" w:color="auto"/>
        <w:bottom w:val="none" w:sz="0" w:space="0" w:color="auto"/>
        <w:right w:val="none" w:sz="0" w:space="0" w:color="auto"/>
      </w:divBdr>
    </w:div>
    <w:div w:id="67927049">
      <w:bodyDiv w:val="1"/>
      <w:marLeft w:val="0"/>
      <w:marRight w:val="0"/>
      <w:marTop w:val="0"/>
      <w:marBottom w:val="0"/>
      <w:divBdr>
        <w:top w:val="none" w:sz="0" w:space="0" w:color="auto"/>
        <w:left w:val="none" w:sz="0" w:space="0" w:color="auto"/>
        <w:bottom w:val="none" w:sz="0" w:space="0" w:color="auto"/>
        <w:right w:val="none" w:sz="0" w:space="0" w:color="auto"/>
      </w:divBdr>
    </w:div>
    <w:div w:id="69236844">
      <w:bodyDiv w:val="1"/>
      <w:marLeft w:val="0"/>
      <w:marRight w:val="0"/>
      <w:marTop w:val="0"/>
      <w:marBottom w:val="0"/>
      <w:divBdr>
        <w:top w:val="none" w:sz="0" w:space="0" w:color="auto"/>
        <w:left w:val="none" w:sz="0" w:space="0" w:color="auto"/>
        <w:bottom w:val="none" w:sz="0" w:space="0" w:color="auto"/>
        <w:right w:val="none" w:sz="0" w:space="0" w:color="auto"/>
      </w:divBdr>
    </w:div>
    <w:div w:id="73475178">
      <w:bodyDiv w:val="1"/>
      <w:marLeft w:val="0"/>
      <w:marRight w:val="0"/>
      <w:marTop w:val="0"/>
      <w:marBottom w:val="0"/>
      <w:divBdr>
        <w:top w:val="none" w:sz="0" w:space="0" w:color="auto"/>
        <w:left w:val="none" w:sz="0" w:space="0" w:color="auto"/>
        <w:bottom w:val="none" w:sz="0" w:space="0" w:color="auto"/>
        <w:right w:val="none" w:sz="0" w:space="0" w:color="auto"/>
      </w:divBdr>
      <w:divsChild>
        <w:div w:id="486477992">
          <w:marLeft w:val="274"/>
          <w:marRight w:val="0"/>
          <w:marTop w:val="120"/>
          <w:marBottom w:val="120"/>
          <w:divBdr>
            <w:top w:val="none" w:sz="0" w:space="0" w:color="auto"/>
            <w:left w:val="none" w:sz="0" w:space="0" w:color="auto"/>
            <w:bottom w:val="none" w:sz="0" w:space="0" w:color="auto"/>
            <w:right w:val="none" w:sz="0" w:space="0" w:color="auto"/>
          </w:divBdr>
        </w:div>
        <w:div w:id="1004281129">
          <w:marLeft w:val="274"/>
          <w:marRight w:val="0"/>
          <w:marTop w:val="120"/>
          <w:marBottom w:val="120"/>
          <w:divBdr>
            <w:top w:val="none" w:sz="0" w:space="0" w:color="auto"/>
            <w:left w:val="none" w:sz="0" w:space="0" w:color="auto"/>
            <w:bottom w:val="none" w:sz="0" w:space="0" w:color="auto"/>
            <w:right w:val="none" w:sz="0" w:space="0" w:color="auto"/>
          </w:divBdr>
        </w:div>
        <w:div w:id="1218081286">
          <w:marLeft w:val="274"/>
          <w:marRight w:val="0"/>
          <w:marTop w:val="120"/>
          <w:marBottom w:val="120"/>
          <w:divBdr>
            <w:top w:val="none" w:sz="0" w:space="0" w:color="auto"/>
            <w:left w:val="none" w:sz="0" w:space="0" w:color="auto"/>
            <w:bottom w:val="none" w:sz="0" w:space="0" w:color="auto"/>
            <w:right w:val="none" w:sz="0" w:space="0" w:color="auto"/>
          </w:divBdr>
        </w:div>
        <w:div w:id="1619531904">
          <w:marLeft w:val="274"/>
          <w:marRight w:val="0"/>
          <w:marTop w:val="120"/>
          <w:marBottom w:val="120"/>
          <w:divBdr>
            <w:top w:val="none" w:sz="0" w:space="0" w:color="auto"/>
            <w:left w:val="none" w:sz="0" w:space="0" w:color="auto"/>
            <w:bottom w:val="none" w:sz="0" w:space="0" w:color="auto"/>
            <w:right w:val="none" w:sz="0" w:space="0" w:color="auto"/>
          </w:divBdr>
        </w:div>
      </w:divsChild>
    </w:div>
    <w:div w:id="75790585">
      <w:bodyDiv w:val="1"/>
      <w:marLeft w:val="0"/>
      <w:marRight w:val="0"/>
      <w:marTop w:val="0"/>
      <w:marBottom w:val="0"/>
      <w:divBdr>
        <w:top w:val="none" w:sz="0" w:space="0" w:color="auto"/>
        <w:left w:val="none" w:sz="0" w:space="0" w:color="auto"/>
        <w:bottom w:val="none" w:sz="0" w:space="0" w:color="auto"/>
        <w:right w:val="none" w:sz="0" w:space="0" w:color="auto"/>
      </w:divBdr>
    </w:div>
    <w:div w:id="76026806">
      <w:bodyDiv w:val="1"/>
      <w:marLeft w:val="0"/>
      <w:marRight w:val="0"/>
      <w:marTop w:val="0"/>
      <w:marBottom w:val="0"/>
      <w:divBdr>
        <w:top w:val="none" w:sz="0" w:space="0" w:color="auto"/>
        <w:left w:val="none" w:sz="0" w:space="0" w:color="auto"/>
        <w:bottom w:val="none" w:sz="0" w:space="0" w:color="auto"/>
        <w:right w:val="none" w:sz="0" w:space="0" w:color="auto"/>
      </w:divBdr>
    </w:div>
    <w:div w:id="76295488">
      <w:bodyDiv w:val="1"/>
      <w:marLeft w:val="0"/>
      <w:marRight w:val="0"/>
      <w:marTop w:val="0"/>
      <w:marBottom w:val="0"/>
      <w:divBdr>
        <w:top w:val="none" w:sz="0" w:space="0" w:color="auto"/>
        <w:left w:val="none" w:sz="0" w:space="0" w:color="auto"/>
        <w:bottom w:val="none" w:sz="0" w:space="0" w:color="auto"/>
        <w:right w:val="none" w:sz="0" w:space="0" w:color="auto"/>
      </w:divBdr>
      <w:divsChild>
        <w:div w:id="692465408">
          <w:marLeft w:val="446"/>
          <w:marRight w:val="0"/>
          <w:marTop w:val="0"/>
          <w:marBottom w:val="0"/>
          <w:divBdr>
            <w:top w:val="none" w:sz="0" w:space="0" w:color="auto"/>
            <w:left w:val="none" w:sz="0" w:space="0" w:color="auto"/>
            <w:bottom w:val="none" w:sz="0" w:space="0" w:color="auto"/>
            <w:right w:val="none" w:sz="0" w:space="0" w:color="auto"/>
          </w:divBdr>
        </w:div>
        <w:div w:id="989285380">
          <w:marLeft w:val="446"/>
          <w:marRight w:val="0"/>
          <w:marTop w:val="0"/>
          <w:marBottom w:val="0"/>
          <w:divBdr>
            <w:top w:val="none" w:sz="0" w:space="0" w:color="auto"/>
            <w:left w:val="none" w:sz="0" w:space="0" w:color="auto"/>
            <w:bottom w:val="none" w:sz="0" w:space="0" w:color="auto"/>
            <w:right w:val="none" w:sz="0" w:space="0" w:color="auto"/>
          </w:divBdr>
        </w:div>
        <w:div w:id="1094671768">
          <w:marLeft w:val="446"/>
          <w:marRight w:val="0"/>
          <w:marTop w:val="0"/>
          <w:marBottom w:val="0"/>
          <w:divBdr>
            <w:top w:val="none" w:sz="0" w:space="0" w:color="auto"/>
            <w:left w:val="none" w:sz="0" w:space="0" w:color="auto"/>
            <w:bottom w:val="none" w:sz="0" w:space="0" w:color="auto"/>
            <w:right w:val="none" w:sz="0" w:space="0" w:color="auto"/>
          </w:divBdr>
        </w:div>
        <w:div w:id="1636833493">
          <w:marLeft w:val="446"/>
          <w:marRight w:val="0"/>
          <w:marTop w:val="0"/>
          <w:marBottom w:val="0"/>
          <w:divBdr>
            <w:top w:val="none" w:sz="0" w:space="0" w:color="auto"/>
            <w:left w:val="none" w:sz="0" w:space="0" w:color="auto"/>
            <w:bottom w:val="none" w:sz="0" w:space="0" w:color="auto"/>
            <w:right w:val="none" w:sz="0" w:space="0" w:color="auto"/>
          </w:divBdr>
        </w:div>
      </w:divsChild>
    </w:div>
    <w:div w:id="77220111">
      <w:bodyDiv w:val="1"/>
      <w:marLeft w:val="0"/>
      <w:marRight w:val="0"/>
      <w:marTop w:val="0"/>
      <w:marBottom w:val="0"/>
      <w:divBdr>
        <w:top w:val="none" w:sz="0" w:space="0" w:color="auto"/>
        <w:left w:val="none" w:sz="0" w:space="0" w:color="auto"/>
        <w:bottom w:val="none" w:sz="0" w:space="0" w:color="auto"/>
        <w:right w:val="none" w:sz="0" w:space="0" w:color="auto"/>
      </w:divBdr>
    </w:div>
    <w:div w:id="85199007">
      <w:bodyDiv w:val="1"/>
      <w:marLeft w:val="0"/>
      <w:marRight w:val="0"/>
      <w:marTop w:val="0"/>
      <w:marBottom w:val="0"/>
      <w:divBdr>
        <w:top w:val="none" w:sz="0" w:space="0" w:color="auto"/>
        <w:left w:val="none" w:sz="0" w:space="0" w:color="auto"/>
        <w:bottom w:val="none" w:sz="0" w:space="0" w:color="auto"/>
        <w:right w:val="none" w:sz="0" w:space="0" w:color="auto"/>
      </w:divBdr>
    </w:div>
    <w:div w:id="90319793">
      <w:bodyDiv w:val="1"/>
      <w:marLeft w:val="0"/>
      <w:marRight w:val="0"/>
      <w:marTop w:val="0"/>
      <w:marBottom w:val="0"/>
      <w:divBdr>
        <w:top w:val="none" w:sz="0" w:space="0" w:color="auto"/>
        <w:left w:val="none" w:sz="0" w:space="0" w:color="auto"/>
        <w:bottom w:val="none" w:sz="0" w:space="0" w:color="auto"/>
        <w:right w:val="none" w:sz="0" w:space="0" w:color="auto"/>
      </w:divBdr>
      <w:divsChild>
        <w:div w:id="2632109">
          <w:marLeft w:val="446"/>
          <w:marRight w:val="0"/>
          <w:marTop w:val="0"/>
          <w:marBottom w:val="0"/>
          <w:divBdr>
            <w:top w:val="none" w:sz="0" w:space="0" w:color="auto"/>
            <w:left w:val="none" w:sz="0" w:space="0" w:color="auto"/>
            <w:bottom w:val="none" w:sz="0" w:space="0" w:color="auto"/>
            <w:right w:val="none" w:sz="0" w:space="0" w:color="auto"/>
          </w:divBdr>
        </w:div>
        <w:div w:id="47386308">
          <w:marLeft w:val="446"/>
          <w:marRight w:val="0"/>
          <w:marTop w:val="0"/>
          <w:marBottom w:val="0"/>
          <w:divBdr>
            <w:top w:val="none" w:sz="0" w:space="0" w:color="auto"/>
            <w:left w:val="none" w:sz="0" w:space="0" w:color="auto"/>
            <w:bottom w:val="none" w:sz="0" w:space="0" w:color="auto"/>
            <w:right w:val="none" w:sz="0" w:space="0" w:color="auto"/>
          </w:divBdr>
        </w:div>
        <w:div w:id="642974433">
          <w:marLeft w:val="446"/>
          <w:marRight w:val="0"/>
          <w:marTop w:val="0"/>
          <w:marBottom w:val="0"/>
          <w:divBdr>
            <w:top w:val="none" w:sz="0" w:space="0" w:color="auto"/>
            <w:left w:val="none" w:sz="0" w:space="0" w:color="auto"/>
            <w:bottom w:val="none" w:sz="0" w:space="0" w:color="auto"/>
            <w:right w:val="none" w:sz="0" w:space="0" w:color="auto"/>
          </w:divBdr>
        </w:div>
        <w:div w:id="741752597">
          <w:marLeft w:val="446"/>
          <w:marRight w:val="0"/>
          <w:marTop w:val="0"/>
          <w:marBottom w:val="0"/>
          <w:divBdr>
            <w:top w:val="none" w:sz="0" w:space="0" w:color="auto"/>
            <w:left w:val="none" w:sz="0" w:space="0" w:color="auto"/>
            <w:bottom w:val="none" w:sz="0" w:space="0" w:color="auto"/>
            <w:right w:val="none" w:sz="0" w:space="0" w:color="auto"/>
          </w:divBdr>
        </w:div>
      </w:divsChild>
    </w:div>
    <w:div w:id="90779313">
      <w:bodyDiv w:val="1"/>
      <w:marLeft w:val="0"/>
      <w:marRight w:val="0"/>
      <w:marTop w:val="0"/>
      <w:marBottom w:val="0"/>
      <w:divBdr>
        <w:top w:val="none" w:sz="0" w:space="0" w:color="auto"/>
        <w:left w:val="none" w:sz="0" w:space="0" w:color="auto"/>
        <w:bottom w:val="none" w:sz="0" w:space="0" w:color="auto"/>
        <w:right w:val="none" w:sz="0" w:space="0" w:color="auto"/>
      </w:divBdr>
      <w:divsChild>
        <w:div w:id="253052795">
          <w:marLeft w:val="274"/>
          <w:marRight w:val="0"/>
          <w:marTop w:val="120"/>
          <w:marBottom w:val="120"/>
          <w:divBdr>
            <w:top w:val="none" w:sz="0" w:space="0" w:color="auto"/>
            <w:left w:val="none" w:sz="0" w:space="0" w:color="auto"/>
            <w:bottom w:val="none" w:sz="0" w:space="0" w:color="auto"/>
            <w:right w:val="none" w:sz="0" w:space="0" w:color="auto"/>
          </w:divBdr>
        </w:div>
        <w:div w:id="469325887">
          <w:marLeft w:val="274"/>
          <w:marRight w:val="0"/>
          <w:marTop w:val="120"/>
          <w:marBottom w:val="120"/>
          <w:divBdr>
            <w:top w:val="none" w:sz="0" w:space="0" w:color="auto"/>
            <w:left w:val="none" w:sz="0" w:space="0" w:color="auto"/>
            <w:bottom w:val="none" w:sz="0" w:space="0" w:color="auto"/>
            <w:right w:val="none" w:sz="0" w:space="0" w:color="auto"/>
          </w:divBdr>
        </w:div>
        <w:div w:id="1350329085">
          <w:marLeft w:val="274"/>
          <w:marRight w:val="0"/>
          <w:marTop w:val="120"/>
          <w:marBottom w:val="120"/>
          <w:divBdr>
            <w:top w:val="none" w:sz="0" w:space="0" w:color="auto"/>
            <w:left w:val="none" w:sz="0" w:space="0" w:color="auto"/>
            <w:bottom w:val="none" w:sz="0" w:space="0" w:color="auto"/>
            <w:right w:val="none" w:sz="0" w:space="0" w:color="auto"/>
          </w:divBdr>
        </w:div>
        <w:div w:id="1408573768">
          <w:marLeft w:val="274"/>
          <w:marRight w:val="0"/>
          <w:marTop w:val="120"/>
          <w:marBottom w:val="120"/>
          <w:divBdr>
            <w:top w:val="none" w:sz="0" w:space="0" w:color="auto"/>
            <w:left w:val="none" w:sz="0" w:space="0" w:color="auto"/>
            <w:bottom w:val="none" w:sz="0" w:space="0" w:color="auto"/>
            <w:right w:val="none" w:sz="0" w:space="0" w:color="auto"/>
          </w:divBdr>
        </w:div>
        <w:div w:id="1433092857">
          <w:marLeft w:val="274"/>
          <w:marRight w:val="0"/>
          <w:marTop w:val="120"/>
          <w:marBottom w:val="120"/>
          <w:divBdr>
            <w:top w:val="none" w:sz="0" w:space="0" w:color="auto"/>
            <w:left w:val="none" w:sz="0" w:space="0" w:color="auto"/>
            <w:bottom w:val="none" w:sz="0" w:space="0" w:color="auto"/>
            <w:right w:val="none" w:sz="0" w:space="0" w:color="auto"/>
          </w:divBdr>
        </w:div>
      </w:divsChild>
    </w:div>
    <w:div w:id="92366963">
      <w:bodyDiv w:val="1"/>
      <w:marLeft w:val="0"/>
      <w:marRight w:val="0"/>
      <w:marTop w:val="0"/>
      <w:marBottom w:val="0"/>
      <w:divBdr>
        <w:top w:val="none" w:sz="0" w:space="0" w:color="auto"/>
        <w:left w:val="none" w:sz="0" w:space="0" w:color="auto"/>
        <w:bottom w:val="none" w:sz="0" w:space="0" w:color="auto"/>
        <w:right w:val="none" w:sz="0" w:space="0" w:color="auto"/>
      </w:divBdr>
      <w:divsChild>
        <w:div w:id="470365063">
          <w:marLeft w:val="547"/>
          <w:marRight w:val="0"/>
          <w:marTop w:val="120"/>
          <w:marBottom w:val="120"/>
          <w:divBdr>
            <w:top w:val="none" w:sz="0" w:space="0" w:color="auto"/>
            <w:left w:val="none" w:sz="0" w:space="0" w:color="auto"/>
            <w:bottom w:val="none" w:sz="0" w:space="0" w:color="auto"/>
            <w:right w:val="none" w:sz="0" w:space="0" w:color="auto"/>
          </w:divBdr>
        </w:div>
        <w:div w:id="659817500">
          <w:marLeft w:val="547"/>
          <w:marRight w:val="0"/>
          <w:marTop w:val="120"/>
          <w:marBottom w:val="120"/>
          <w:divBdr>
            <w:top w:val="none" w:sz="0" w:space="0" w:color="auto"/>
            <w:left w:val="none" w:sz="0" w:space="0" w:color="auto"/>
            <w:bottom w:val="none" w:sz="0" w:space="0" w:color="auto"/>
            <w:right w:val="none" w:sz="0" w:space="0" w:color="auto"/>
          </w:divBdr>
        </w:div>
        <w:div w:id="833181523">
          <w:marLeft w:val="547"/>
          <w:marRight w:val="0"/>
          <w:marTop w:val="120"/>
          <w:marBottom w:val="120"/>
          <w:divBdr>
            <w:top w:val="none" w:sz="0" w:space="0" w:color="auto"/>
            <w:left w:val="none" w:sz="0" w:space="0" w:color="auto"/>
            <w:bottom w:val="none" w:sz="0" w:space="0" w:color="auto"/>
            <w:right w:val="none" w:sz="0" w:space="0" w:color="auto"/>
          </w:divBdr>
        </w:div>
        <w:div w:id="1002271699">
          <w:marLeft w:val="547"/>
          <w:marRight w:val="0"/>
          <w:marTop w:val="120"/>
          <w:marBottom w:val="120"/>
          <w:divBdr>
            <w:top w:val="none" w:sz="0" w:space="0" w:color="auto"/>
            <w:left w:val="none" w:sz="0" w:space="0" w:color="auto"/>
            <w:bottom w:val="none" w:sz="0" w:space="0" w:color="auto"/>
            <w:right w:val="none" w:sz="0" w:space="0" w:color="auto"/>
          </w:divBdr>
        </w:div>
      </w:divsChild>
    </w:div>
    <w:div w:id="96104329">
      <w:bodyDiv w:val="1"/>
      <w:marLeft w:val="0"/>
      <w:marRight w:val="0"/>
      <w:marTop w:val="0"/>
      <w:marBottom w:val="0"/>
      <w:divBdr>
        <w:top w:val="none" w:sz="0" w:space="0" w:color="auto"/>
        <w:left w:val="none" w:sz="0" w:space="0" w:color="auto"/>
        <w:bottom w:val="none" w:sz="0" w:space="0" w:color="auto"/>
        <w:right w:val="none" w:sz="0" w:space="0" w:color="auto"/>
      </w:divBdr>
    </w:div>
    <w:div w:id="98257202">
      <w:bodyDiv w:val="1"/>
      <w:marLeft w:val="0"/>
      <w:marRight w:val="0"/>
      <w:marTop w:val="0"/>
      <w:marBottom w:val="0"/>
      <w:divBdr>
        <w:top w:val="none" w:sz="0" w:space="0" w:color="auto"/>
        <w:left w:val="none" w:sz="0" w:space="0" w:color="auto"/>
        <w:bottom w:val="none" w:sz="0" w:space="0" w:color="auto"/>
        <w:right w:val="none" w:sz="0" w:space="0" w:color="auto"/>
      </w:divBdr>
      <w:divsChild>
        <w:div w:id="140119656">
          <w:marLeft w:val="446"/>
          <w:marRight w:val="0"/>
          <w:marTop w:val="0"/>
          <w:marBottom w:val="0"/>
          <w:divBdr>
            <w:top w:val="none" w:sz="0" w:space="0" w:color="auto"/>
            <w:left w:val="none" w:sz="0" w:space="0" w:color="auto"/>
            <w:bottom w:val="none" w:sz="0" w:space="0" w:color="auto"/>
            <w:right w:val="none" w:sz="0" w:space="0" w:color="auto"/>
          </w:divBdr>
        </w:div>
        <w:div w:id="168720234">
          <w:marLeft w:val="446"/>
          <w:marRight w:val="0"/>
          <w:marTop w:val="0"/>
          <w:marBottom w:val="0"/>
          <w:divBdr>
            <w:top w:val="none" w:sz="0" w:space="0" w:color="auto"/>
            <w:left w:val="none" w:sz="0" w:space="0" w:color="auto"/>
            <w:bottom w:val="none" w:sz="0" w:space="0" w:color="auto"/>
            <w:right w:val="none" w:sz="0" w:space="0" w:color="auto"/>
          </w:divBdr>
        </w:div>
        <w:div w:id="287856893">
          <w:marLeft w:val="446"/>
          <w:marRight w:val="0"/>
          <w:marTop w:val="0"/>
          <w:marBottom w:val="0"/>
          <w:divBdr>
            <w:top w:val="none" w:sz="0" w:space="0" w:color="auto"/>
            <w:left w:val="none" w:sz="0" w:space="0" w:color="auto"/>
            <w:bottom w:val="none" w:sz="0" w:space="0" w:color="auto"/>
            <w:right w:val="none" w:sz="0" w:space="0" w:color="auto"/>
          </w:divBdr>
        </w:div>
        <w:div w:id="300118574">
          <w:marLeft w:val="446"/>
          <w:marRight w:val="0"/>
          <w:marTop w:val="0"/>
          <w:marBottom w:val="0"/>
          <w:divBdr>
            <w:top w:val="none" w:sz="0" w:space="0" w:color="auto"/>
            <w:left w:val="none" w:sz="0" w:space="0" w:color="auto"/>
            <w:bottom w:val="none" w:sz="0" w:space="0" w:color="auto"/>
            <w:right w:val="none" w:sz="0" w:space="0" w:color="auto"/>
          </w:divBdr>
        </w:div>
        <w:div w:id="378172304">
          <w:marLeft w:val="446"/>
          <w:marRight w:val="0"/>
          <w:marTop w:val="0"/>
          <w:marBottom w:val="0"/>
          <w:divBdr>
            <w:top w:val="none" w:sz="0" w:space="0" w:color="auto"/>
            <w:left w:val="none" w:sz="0" w:space="0" w:color="auto"/>
            <w:bottom w:val="none" w:sz="0" w:space="0" w:color="auto"/>
            <w:right w:val="none" w:sz="0" w:space="0" w:color="auto"/>
          </w:divBdr>
        </w:div>
        <w:div w:id="1938363772">
          <w:marLeft w:val="446"/>
          <w:marRight w:val="0"/>
          <w:marTop w:val="0"/>
          <w:marBottom w:val="0"/>
          <w:divBdr>
            <w:top w:val="none" w:sz="0" w:space="0" w:color="auto"/>
            <w:left w:val="none" w:sz="0" w:space="0" w:color="auto"/>
            <w:bottom w:val="none" w:sz="0" w:space="0" w:color="auto"/>
            <w:right w:val="none" w:sz="0" w:space="0" w:color="auto"/>
          </w:divBdr>
        </w:div>
        <w:div w:id="2101028654">
          <w:marLeft w:val="446"/>
          <w:marRight w:val="0"/>
          <w:marTop w:val="0"/>
          <w:marBottom w:val="0"/>
          <w:divBdr>
            <w:top w:val="none" w:sz="0" w:space="0" w:color="auto"/>
            <w:left w:val="none" w:sz="0" w:space="0" w:color="auto"/>
            <w:bottom w:val="none" w:sz="0" w:space="0" w:color="auto"/>
            <w:right w:val="none" w:sz="0" w:space="0" w:color="auto"/>
          </w:divBdr>
        </w:div>
        <w:div w:id="2123528697">
          <w:marLeft w:val="446"/>
          <w:marRight w:val="0"/>
          <w:marTop w:val="0"/>
          <w:marBottom w:val="0"/>
          <w:divBdr>
            <w:top w:val="none" w:sz="0" w:space="0" w:color="auto"/>
            <w:left w:val="none" w:sz="0" w:space="0" w:color="auto"/>
            <w:bottom w:val="none" w:sz="0" w:space="0" w:color="auto"/>
            <w:right w:val="none" w:sz="0" w:space="0" w:color="auto"/>
          </w:divBdr>
        </w:div>
        <w:div w:id="2138330641">
          <w:marLeft w:val="446"/>
          <w:marRight w:val="0"/>
          <w:marTop w:val="0"/>
          <w:marBottom w:val="0"/>
          <w:divBdr>
            <w:top w:val="none" w:sz="0" w:space="0" w:color="auto"/>
            <w:left w:val="none" w:sz="0" w:space="0" w:color="auto"/>
            <w:bottom w:val="none" w:sz="0" w:space="0" w:color="auto"/>
            <w:right w:val="none" w:sz="0" w:space="0" w:color="auto"/>
          </w:divBdr>
        </w:div>
      </w:divsChild>
    </w:div>
    <w:div w:id="100613537">
      <w:bodyDiv w:val="1"/>
      <w:marLeft w:val="0"/>
      <w:marRight w:val="0"/>
      <w:marTop w:val="0"/>
      <w:marBottom w:val="0"/>
      <w:divBdr>
        <w:top w:val="none" w:sz="0" w:space="0" w:color="auto"/>
        <w:left w:val="none" w:sz="0" w:space="0" w:color="auto"/>
        <w:bottom w:val="none" w:sz="0" w:space="0" w:color="auto"/>
        <w:right w:val="none" w:sz="0" w:space="0" w:color="auto"/>
      </w:divBdr>
    </w:div>
    <w:div w:id="102505108">
      <w:bodyDiv w:val="1"/>
      <w:marLeft w:val="0"/>
      <w:marRight w:val="0"/>
      <w:marTop w:val="0"/>
      <w:marBottom w:val="0"/>
      <w:divBdr>
        <w:top w:val="none" w:sz="0" w:space="0" w:color="auto"/>
        <w:left w:val="none" w:sz="0" w:space="0" w:color="auto"/>
        <w:bottom w:val="none" w:sz="0" w:space="0" w:color="auto"/>
        <w:right w:val="none" w:sz="0" w:space="0" w:color="auto"/>
      </w:divBdr>
      <w:divsChild>
        <w:div w:id="306933172">
          <w:marLeft w:val="994"/>
          <w:marRight w:val="0"/>
          <w:marTop w:val="0"/>
          <w:marBottom w:val="0"/>
          <w:divBdr>
            <w:top w:val="none" w:sz="0" w:space="0" w:color="auto"/>
            <w:left w:val="none" w:sz="0" w:space="0" w:color="auto"/>
            <w:bottom w:val="none" w:sz="0" w:space="0" w:color="auto"/>
            <w:right w:val="none" w:sz="0" w:space="0" w:color="auto"/>
          </w:divBdr>
        </w:div>
        <w:div w:id="325523158">
          <w:marLeft w:val="994"/>
          <w:marRight w:val="0"/>
          <w:marTop w:val="0"/>
          <w:marBottom w:val="0"/>
          <w:divBdr>
            <w:top w:val="none" w:sz="0" w:space="0" w:color="auto"/>
            <w:left w:val="none" w:sz="0" w:space="0" w:color="auto"/>
            <w:bottom w:val="none" w:sz="0" w:space="0" w:color="auto"/>
            <w:right w:val="none" w:sz="0" w:space="0" w:color="auto"/>
          </w:divBdr>
        </w:div>
        <w:div w:id="515849841">
          <w:marLeft w:val="274"/>
          <w:marRight w:val="0"/>
          <w:marTop w:val="0"/>
          <w:marBottom w:val="0"/>
          <w:divBdr>
            <w:top w:val="none" w:sz="0" w:space="0" w:color="auto"/>
            <w:left w:val="none" w:sz="0" w:space="0" w:color="auto"/>
            <w:bottom w:val="none" w:sz="0" w:space="0" w:color="auto"/>
            <w:right w:val="none" w:sz="0" w:space="0" w:color="auto"/>
          </w:divBdr>
        </w:div>
        <w:div w:id="522015388">
          <w:marLeft w:val="274"/>
          <w:marRight w:val="0"/>
          <w:marTop w:val="0"/>
          <w:marBottom w:val="0"/>
          <w:divBdr>
            <w:top w:val="none" w:sz="0" w:space="0" w:color="auto"/>
            <w:left w:val="none" w:sz="0" w:space="0" w:color="auto"/>
            <w:bottom w:val="none" w:sz="0" w:space="0" w:color="auto"/>
            <w:right w:val="none" w:sz="0" w:space="0" w:color="auto"/>
          </w:divBdr>
        </w:div>
        <w:div w:id="682589035">
          <w:marLeft w:val="994"/>
          <w:marRight w:val="0"/>
          <w:marTop w:val="0"/>
          <w:marBottom w:val="0"/>
          <w:divBdr>
            <w:top w:val="none" w:sz="0" w:space="0" w:color="auto"/>
            <w:left w:val="none" w:sz="0" w:space="0" w:color="auto"/>
            <w:bottom w:val="none" w:sz="0" w:space="0" w:color="auto"/>
            <w:right w:val="none" w:sz="0" w:space="0" w:color="auto"/>
          </w:divBdr>
        </w:div>
        <w:div w:id="962152782">
          <w:marLeft w:val="274"/>
          <w:marRight w:val="0"/>
          <w:marTop w:val="0"/>
          <w:marBottom w:val="0"/>
          <w:divBdr>
            <w:top w:val="none" w:sz="0" w:space="0" w:color="auto"/>
            <w:left w:val="none" w:sz="0" w:space="0" w:color="auto"/>
            <w:bottom w:val="none" w:sz="0" w:space="0" w:color="auto"/>
            <w:right w:val="none" w:sz="0" w:space="0" w:color="auto"/>
          </w:divBdr>
        </w:div>
      </w:divsChild>
    </w:div>
    <w:div w:id="104739346">
      <w:bodyDiv w:val="1"/>
      <w:marLeft w:val="0"/>
      <w:marRight w:val="0"/>
      <w:marTop w:val="0"/>
      <w:marBottom w:val="0"/>
      <w:divBdr>
        <w:top w:val="none" w:sz="0" w:space="0" w:color="auto"/>
        <w:left w:val="none" w:sz="0" w:space="0" w:color="auto"/>
        <w:bottom w:val="none" w:sz="0" w:space="0" w:color="auto"/>
        <w:right w:val="none" w:sz="0" w:space="0" w:color="auto"/>
      </w:divBdr>
    </w:div>
    <w:div w:id="108740068">
      <w:bodyDiv w:val="1"/>
      <w:marLeft w:val="0"/>
      <w:marRight w:val="0"/>
      <w:marTop w:val="0"/>
      <w:marBottom w:val="0"/>
      <w:divBdr>
        <w:top w:val="none" w:sz="0" w:space="0" w:color="auto"/>
        <w:left w:val="none" w:sz="0" w:space="0" w:color="auto"/>
        <w:bottom w:val="none" w:sz="0" w:space="0" w:color="auto"/>
        <w:right w:val="none" w:sz="0" w:space="0" w:color="auto"/>
      </w:divBdr>
      <w:divsChild>
        <w:div w:id="443889901">
          <w:marLeft w:val="547"/>
          <w:marRight w:val="0"/>
          <w:marTop w:val="58"/>
          <w:marBottom w:val="120"/>
          <w:divBdr>
            <w:top w:val="none" w:sz="0" w:space="0" w:color="auto"/>
            <w:left w:val="none" w:sz="0" w:space="0" w:color="auto"/>
            <w:bottom w:val="none" w:sz="0" w:space="0" w:color="auto"/>
            <w:right w:val="none" w:sz="0" w:space="0" w:color="auto"/>
          </w:divBdr>
        </w:div>
        <w:div w:id="497578884">
          <w:marLeft w:val="547"/>
          <w:marRight w:val="0"/>
          <w:marTop w:val="58"/>
          <w:marBottom w:val="120"/>
          <w:divBdr>
            <w:top w:val="none" w:sz="0" w:space="0" w:color="auto"/>
            <w:left w:val="none" w:sz="0" w:space="0" w:color="auto"/>
            <w:bottom w:val="none" w:sz="0" w:space="0" w:color="auto"/>
            <w:right w:val="none" w:sz="0" w:space="0" w:color="auto"/>
          </w:divBdr>
        </w:div>
        <w:div w:id="531529363">
          <w:marLeft w:val="547"/>
          <w:marRight w:val="0"/>
          <w:marTop w:val="58"/>
          <w:marBottom w:val="120"/>
          <w:divBdr>
            <w:top w:val="none" w:sz="0" w:space="0" w:color="auto"/>
            <w:left w:val="none" w:sz="0" w:space="0" w:color="auto"/>
            <w:bottom w:val="none" w:sz="0" w:space="0" w:color="auto"/>
            <w:right w:val="none" w:sz="0" w:space="0" w:color="auto"/>
          </w:divBdr>
        </w:div>
        <w:div w:id="594049123">
          <w:marLeft w:val="547"/>
          <w:marRight w:val="0"/>
          <w:marTop w:val="58"/>
          <w:marBottom w:val="120"/>
          <w:divBdr>
            <w:top w:val="none" w:sz="0" w:space="0" w:color="auto"/>
            <w:left w:val="none" w:sz="0" w:space="0" w:color="auto"/>
            <w:bottom w:val="none" w:sz="0" w:space="0" w:color="auto"/>
            <w:right w:val="none" w:sz="0" w:space="0" w:color="auto"/>
          </w:divBdr>
        </w:div>
        <w:div w:id="1581476853">
          <w:marLeft w:val="547"/>
          <w:marRight w:val="0"/>
          <w:marTop w:val="58"/>
          <w:marBottom w:val="120"/>
          <w:divBdr>
            <w:top w:val="none" w:sz="0" w:space="0" w:color="auto"/>
            <w:left w:val="none" w:sz="0" w:space="0" w:color="auto"/>
            <w:bottom w:val="none" w:sz="0" w:space="0" w:color="auto"/>
            <w:right w:val="none" w:sz="0" w:space="0" w:color="auto"/>
          </w:divBdr>
        </w:div>
        <w:div w:id="1609433200">
          <w:marLeft w:val="547"/>
          <w:marRight w:val="0"/>
          <w:marTop w:val="58"/>
          <w:marBottom w:val="120"/>
          <w:divBdr>
            <w:top w:val="none" w:sz="0" w:space="0" w:color="auto"/>
            <w:left w:val="none" w:sz="0" w:space="0" w:color="auto"/>
            <w:bottom w:val="none" w:sz="0" w:space="0" w:color="auto"/>
            <w:right w:val="none" w:sz="0" w:space="0" w:color="auto"/>
          </w:divBdr>
        </w:div>
      </w:divsChild>
    </w:div>
    <w:div w:id="113715421">
      <w:bodyDiv w:val="1"/>
      <w:marLeft w:val="0"/>
      <w:marRight w:val="0"/>
      <w:marTop w:val="0"/>
      <w:marBottom w:val="0"/>
      <w:divBdr>
        <w:top w:val="none" w:sz="0" w:space="0" w:color="auto"/>
        <w:left w:val="none" w:sz="0" w:space="0" w:color="auto"/>
        <w:bottom w:val="none" w:sz="0" w:space="0" w:color="auto"/>
        <w:right w:val="none" w:sz="0" w:space="0" w:color="auto"/>
      </w:divBdr>
    </w:div>
    <w:div w:id="114297357">
      <w:bodyDiv w:val="1"/>
      <w:marLeft w:val="0"/>
      <w:marRight w:val="0"/>
      <w:marTop w:val="0"/>
      <w:marBottom w:val="0"/>
      <w:divBdr>
        <w:top w:val="none" w:sz="0" w:space="0" w:color="auto"/>
        <w:left w:val="none" w:sz="0" w:space="0" w:color="auto"/>
        <w:bottom w:val="none" w:sz="0" w:space="0" w:color="auto"/>
        <w:right w:val="none" w:sz="0" w:space="0" w:color="auto"/>
      </w:divBdr>
    </w:div>
    <w:div w:id="115222600">
      <w:bodyDiv w:val="1"/>
      <w:marLeft w:val="0"/>
      <w:marRight w:val="0"/>
      <w:marTop w:val="0"/>
      <w:marBottom w:val="0"/>
      <w:divBdr>
        <w:top w:val="none" w:sz="0" w:space="0" w:color="auto"/>
        <w:left w:val="none" w:sz="0" w:space="0" w:color="auto"/>
        <w:bottom w:val="none" w:sz="0" w:space="0" w:color="auto"/>
        <w:right w:val="none" w:sz="0" w:space="0" w:color="auto"/>
      </w:divBdr>
    </w:div>
    <w:div w:id="117728371">
      <w:bodyDiv w:val="1"/>
      <w:marLeft w:val="0"/>
      <w:marRight w:val="0"/>
      <w:marTop w:val="0"/>
      <w:marBottom w:val="0"/>
      <w:divBdr>
        <w:top w:val="none" w:sz="0" w:space="0" w:color="auto"/>
        <w:left w:val="none" w:sz="0" w:space="0" w:color="auto"/>
        <w:bottom w:val="none" w:sz="0" w:space="0" w:color="auto"/>
        <w:right w:val="none" w:sz="0" w:space="0" w:color="auto"/>
      </w:divBdr>
    </w:div>
    <w:div w:id="122310314">
      <w:bodyDiv w:val="1"/>
      <w:marLeft w:val="0"/>
      <w:marRight w:val="0"/>
      <w:marTop w:val="0"/>
      <w:marBottom w:val="0"/>
      <w:divBdr>
        <w:top w:val="none" w:sz="0" w:space="0" w:color="auto"/>
        <w:left w:val="none" w:sz="0" w:space="0" w:color="auto"/>
        <w:bottom w:val="none" w:sz="0" w:space="0" w:color="auto"/>
        <w:right w:val="none" w:sz="0" w:space="0" w:color="auto"/>
      </w:divBdr>
    </w:div>
    <w:div w:id="122386794">
      <w:bodyDiv w:val="1"/>
      <w:marLeft w:val="0"/>
      <w:marRight w:val="0"/>
      <w:marTop w:val="0"/>
      <w:marBottom w:val="0"/>
      <w:divBdr>
        <w:top w:val="none" w:sz="0" w:space="0" w:color="auto"/>
        <w:left w:val="none" w:sz="0" w:space="0" w:color="auto"/>
        <w:bottom w:val="none" w:sz="0" w:space="0" w:color="auto"/>
        <w:right w:val="none" w:sz="0" w:space="0" w:color="auto"/>
      </w:divBdr>
    </w:div>
    <w:div w:id="122622082">
      <w:bodyDiv w:val="1"/>
      <w:marLeft w:val="0"/>
      <w:marRight w:val="0"/>
      <w:marTop w:val="0"/>
      <w:marBottom w:val="0"/>
      <w:divBdr>
        <w:top w:val="none" w:sz="0" w:space="0" w:color="auto"/>
        <w:left w:val="none" w:sz="0" w:space="0" w:color="auto"/>
        <w:bottom w:val="none" w:sz="0" w:space="0" w:color="auto"/>
        <w:right w:val="none" w:sz="0" w:space="0" w:color="auto"/>
      </w:divBdr>
      <w:divsChild>
        <w:div w:id="185797044">
          <w:marLeft w:val="547"/>
          <w:marRight w:val="0"/>
          <w:marTop w:val="120"/>
          <w:marBottom w:val="120"/>
          <w:divBdr>
            <w:top w:val="none" w:sz="0" w:space="0" w:color="auto"/>
            <w:left w:val="none" w:sz="0" w:space="0" w:color="auto"/>
            <w:bottom w:val="none" w:sz="0" w:space="0" w:color="auto"/>
            <w:right w:val="none" w:sz="0" w:space="0" w:color="auto"/>
          </w:divBdr>
        </w:div>
        <w:div w:id="339897425">
          <w:marLeft w:val="547"/>
          <w:marRight w:val="0"/>
          <w:marTop w:val="120"/>
          <w:marBottom w:val="120"/>
          <w:divBdr>
            <w:top w:val="none" w:sz="0" w:space="0" w:color="auto"/>
            <w:left w:val="none" w:sz="0" w:space="0" w:color="auto"/>
            <w:bottom w:val="none" w:sz="0" w:space="0" w:color="auto"/>
            <w:right w:val="none" w:sz="0" w:space="0" w:color="auto"/>
          </w:divBdr>
        </w:div>
        <w:div w:id="807938313">
          <w:marLeft w:val="547"/>
          <w:marRight w:val="0"/>
          <w:marTop w:val="120"/>
          <w:marBottom w:val="120"/>
          <w:divBdr>
            <w:top w:val="none" w:sz="0" w:space="0" w:color="auto"/>
            <w:left w:val="none" w:sz="0" w:space="0" w:color="auto"/>
            <w:bottom w:val="none" w:sz="0" w:space="0" w:color="auto"/>
            <w:right w:val="none" w:sz="0" w:space="0" w:color="auto"/>
          </w:divBdr>
        </w:div>
        <w:div w:id="1328052318">
          <w:marLeft w:val="547"/>
          <w:marRight w:val="0"/>
          <w:marTop w:val="120"/>
          <w:marBottom w:val="120"/>
          <w:divBdr>
            <w:top w:val="none" w:sz="0" w:space="0" w:color="auto"/>
            <w:left w:val="none" w:sz="0" w:space="0" w:color="auto"/>
            <w:bottom w:val="none" w:sz="0" w:space="0" w:color="auto"/>
            <w:right w:val="none" w:sz="0" w:space="0" w:color="auto"/>
          </w:divBdr>
        </w:div>
      </w:divsChild>
    </w:div>
    <w:div w:id="123423847">
      <w:bodyDiv w:val="1"/>
      <w:marLeft w:val="0"/>
      <w:marRight w:val="0"/>
      <w:marTop w:val="0"/>
      <w:marBottom w:val="0"/>
      <w:divBdr>
        <w:top w:val="none" w:sz="0" w:space="0" w:color="auto"/>
        <w:left w:val="none" w:sz="0" w:space="0" w:color="auto"/>
        <w:bottom w:val="none" w:sz="0" w:space="0" w:color="auto"/>
        <w:right w:val="none" w:sz="0" w:space="0" w:color="auto"/>
      </w:divBdr>
      <w:divsChild>
        <w:div w:id="2081051344">
          <w:marLeft w:val="0"/>
          <w:marRight w:val="0"/>
          <w:marTop w:val="0"/>
          <w:marBottom w:val="0"/>
          <w:divBdr>
            <w:top w:val="none" w:sz="0" w:space="0" w:color="auto"/>
            <w:left w:val="none" w:sz="0" w:space="0" w:color="auto"/>
            <w:bottom w:val="none" w:sz="0" w:space="0" w:color="auto"/>
            <w:right w:val="none" w:sz="0" w:space="0" w:color="auto"/>
          </w:divBdr>
          <w:divsChild>
            <w:div w:id="1875268921">
              <w:marLeft w:val="0"/>
              <w:marRight w:val="0"/>
              <w:marTop w:val="0"/>
              <w:marBottom w:val="0"/>
              <w:divBdr>
                <w:top w:val="none" w:sz="0" w:space="0" w:color="auto"/>
                <w:left w:val="none" w:sz="0" w:space="0" w:color="auto"/>
                <w:bottom w:val="none" w:sz="0" w:space="0" w:color="auto"/>
                <w:right w:val="none" w:sz="0" w:space="0" w:color="auto"/>
              </w:divBdr>
              <w:divsChild>
                <w:div w:id="137273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65868">
      <w:bodyDiv w:val="1"/>
      <w:marLeft w:val="0"/>
      <w:marRight w:val="0"/>
      <w:marTop w:val="0"/>
      <w:marBottom w:val="0"/>
      <w:divBdr>
        <w:top w:val="none" w:sz="0" w:space="0" w:color="auto"/>
        <w:left w:val="none" w:sz="0" w:space="0" w:color="auto"/>
        <w:bottom w:val="none" w:sz="0" w:space="0" w:color="auto"/>
        <w:right w:val="none" w:sz="0" w:space="0" w:color="auto"/>
      </w:divBdr>
      <w:divsChild>
        <w:div w:id="230623758">
          <w:marLeft w:val="547"/>
          <w:marRight w:val="0"/>
          <w:marTop w:val="0"/>
          <w:marBottom w:val="0"/>
          <w:divBdr>
            <w:top w:val="none" w:sz="0" w:space="0" w:color="auto"/>
            <w:left w:val="none" w:sz="0" w:space="0" w:color="auto"/>
            <w:bottom w:val="none" w:sz="0" w:space="0" w:color="auto"/>
            <w:right w:val="none" w:sz="0" w:space="0" w:color="auto"/>
          </w:divBdr>
        </w:div>
        <w:div w:id="448285572">
          <w:marLeft w:val="547"/>
          <w:marRight w:val="0"/>
          <w:marTop w:val="0"/>
          <w:marBottom w:val="0"/>
          <w:divBdr>
            <w:top w:val="none" w:sz="0" w:space="0" w:color="auto"/>
            <w:left w:val="none" w:sz="0" w:space="0" w:color="auto"/>
            <w:bottom w:val="none" w:sz="0" w:space="0" w:color="auto"/>
            <w:right w:val="none" w:sz="0" w:space="0" w:color="auto"/>
          </w:divBdr>
        </w:div>
        <w:div w:id="510295417">
          <w:marLeft w:val="547"/>
          <w:marRight w:val="0"/>
          <w:marTop w:val="0"/>
          <w:marBottom w:val="0"/>
          <w:divBdr>
            <w:top w:val="none" w:sz="0" w:space="0" w:color="auto"/>
            <w:left w:val="none" w:sz="0" w:space="0" w:color="auto"/>
            <w:bottom w:val="none" w:sz="0" w:space="0" w:color="auto"/>
            <w:right w:val="none" w:sz="0" w:space="0" w:color="auto"/>
          </w:divBdr>
        </w:div>
        <w:div w:id="691371910">
          <w:marLeft w:val="547"/>
          <w:marRight w:val="0"/>
          <w:marTop w:val="0"/>
          <w:marBottom w:val="0"/>
          <w:divBdr>
            <w:top w:val="none" w:sz="0" w:space="0" w:color="auto"/>
            <w:left w:val="none" w:sz="0" w:space="0" w:color="auto"/>
            <w:bottom w:val="none" w:sz="0" w:space="0" w:color="auto"/>
            <w:right w:val="none" w:sz="0" w:space="0" w:color="auto"/>
          </w:divBdr>
        </w:div>
        <w:div w:id="991524826">
          <w:marLeft w:val="547"/>
          <w:marRight w:val="0"/>
          <w:marTop w:val="0"/>
          <w:marBottom w:val="0"/>
          <w:divBdr>
            <w:top w:val="none" w:sz="0" w:space="0" w:color="auto"/>
            <w:left w:val="none" w:sz="0" w:space="0" w:color="auto"/>
            <w:bottom w:val="none" w:sz="0" w:space="0" w:color="auto"/>
            <w:right w:val="none" w:sz="0" w:space="0" w:color="auto"/>
          </w:divBdr>
        </w:div>
        <w:div w:id="1164249570">
          <w:marLeft w:val="547"/>
          <w:marRight w:val="0"/>
          <w:marTop w:val="0"/>
          <w:marBottom w:val="0"/>
          <w:divBdr>
            <w:top w:val="none" w:sz="0" w:space="0" w:color="auto"/>
            <w:left w:val="none" w:sz="0" w:space="0" w:color="auto"/>
            <w:bottom w:val="none" w:sz="0" w:space="0" w:color="auto"/>
            <w:right w:val="none" w:sz="0" w:space="0" w:color="auto"/>
          </w:divBdr>
        </w:div>
        <w:div w:id="1166675502">
          <w:marLeft w:val="547"/>
          <w:marRight w:val="0"/>
          <w:marTop w:val="0"/>
          <w:marBottom w:val="0"/>
          <w:divBdr>
            <w:top w:val="none" w:sz="0" w:space="0" w:color="auto"/>
            <w:left w:val="none" w:sz="0" w:space="0" w:color="auto"/>
            <w:bottom w:val="none" w:sz="0" w:space="0" w:color="auto"/>
            <w:right w:val="none" w:sz="0" w:space="0" w:color="auto"/>
          </w:divBdr>
        </w:div>
        <w:div w:id="1285650759">
          <w:marLeft w:val="547"/>
          <w:marRight w:val="0"/>
          <w:marTop w:val="0"/>
          <w:marBottom w:val="0"/>
          <w:divBdr>
            <w:top w:val="none" w:sz="0" w:space="0" w:color="auto"/>
            <w:left w:val="none" w:sz="0" w:space="0" w:color="auto"/>
            <w:bottom w:val="none" w:sz="0" w:space="0" w:color="auto"/>
            <w:right w:val="none" w:sz="0" w:space="0" w:color="auto"/>
          </w:divBdr>
        </w:div>
        <w:div w:id="1394278989">
          <w:marLeft w:val="547"/>
          <w:marRight w:val="0"/>
          <w:marTop w:val="0"/>
          <w:marBottom w:val="0"/>
          <w:divBdr>
            <w:top w:val="none" w:sz="0" w:space="0" w:color="auto"/>
            <w:left w:val="none" w:sz="0" w:space="0" w:color="auto"/>
            <w:bottom w:val="none" w:sz="0" w:space="0" w:color="auto"/>
            <w:right w:val="none" w:sz="0" w:space="0" w:color="auto"/>
          </w:divBdr>
        </w:div>
      </w:divsChild>
    </w:div>
    <w:div w:id="129783759">
      <w:bodyDiv w:val="1"/>
      <w:marLeft w:val="0"/>
      <w:marRight w:val="0"/>
      <w:marTop w:val="0"/>
      <w:marBottom w:val="0"/>
      <w:divBdr>
        <w:top w:val="none" w:sz="0" w:space="0" w:color="auto"/>
        <w:left w:val="none" w:sz="0" w:space="0" w:color="auto"/>
        <w:bottom w:val="none" w:sz="0" w:space="0" w:color="auto"/>
        <w:right w:val="none" w:sz="0" w:space="0" w:color="auto"/>
      </w:divBdr>
    </w:div>
    <w:div w:id="130023464">
      <w:bodyDiv w:val="1"/>
      <w:marLeft w:val="0"/>
      <w:marRight w:val="0"/>
      <w:marTop w:val="0"/>
      <w:marBottom w:val="0"/>
      <w:divBdr>
        <w:top w:val="none" w:sz="0" w:space="0" w:color="auto"/>
        <w:left w:val="none" w:sz="0" w:space="0" w:color="auto"/>
        <w:bottom w:val="none" w:sz="0" w:space="0" w:color="auto"/>
        <w:right w:val="none" w:sz="0" w:space="0" w:color="auto"/>
      </w:divBdr>
    </w:div>
    <w:div w:id="131409078">
      <w:bodyDiv w:val="1"/>
      <w:marLeft w:val="0"/>
      <w:marRight w:val="0"/>
      <w:marTop w:val="0"/>
      <w:marBottom w:val="0"/>
      <w:divBdr>
        <w:top w:val="none" w:sz="0" w:space="0" w:color="auto"/>
        <w:left w:val="none" w:sz="0" w:space="0" w:color="auto"/>
        <w:bottom w:val="none" w:sz="0" w:space="0" w:color="auto"/>
        <w:right w:val="none" w:sz="0" w:space="0" w:color="auto"/>
      </w:divBdr>
    </w:div>
    <w:div w:id="131794450">
      <w:bodyDiv w:val="1"/>
      <w:marLeft w:val="0"/>
      <w:marRight w:val="0"/>
      <w:marTop w:val="0"/>
      <w:marBottom w:val="0"/>
      <w:divBdr>
        <w:top w:val="none" w:sz="0" w:space="0" w:color="auto"/>
        <w:left w:val="none" w:sz="0" w:space="0" w:color="auto"/>
        <w:bottom w:val="none" w:sz="0" w:space="0" w:color="auto"/>
        <w:right w:val="none" w:sz="0" w:space="0" w:color="auto"/>
      </w:divBdr>
      <w:divsChild>
        <w:div w:id="63841309">
          <w:marLeft w:val="446"/>
          <w:marRight w:val="0"/>
          <w:marTop w:val="0"/>
          <w:marBottom w:val="0"/>
          <w:divBdr>
            <w:top w:val="none" w:sz="0" w:space="0" w:color="auto"/>
            <w:left w:val="none" w:sz="0" w:space="0" w:color="auto"/>
            <w:bottom w:val="none" w:sz="0" w:space="0" w:color="auto"/>
            <w:right w:val="none" w:sz="0" w:space="0" w:color="auto"/>
          </w:divBdr>
        </w:div>
        <w:div w:id="1489588903">
          <w:marLeft w:val="446"/>
          <w:marRight w:val="0"/>
          <w:marTop w:val="0"/>
          <w:marBottom w:val="0"/>
          <w:divBdr>
            <w:top w:val="none" w:sz="0" w:space="0" w:color="auto"/>
            <w:left w:val="none" w:sz="0" w:space="0" w:color="auto"/>
            <w:bottom w:val="none" w:sz="0" w:space="0" w:color="auto"/>
            <w:right w:val="none" w:sz="0" w:space="0" w:color="auto"/>
          </w:divBdr>
        </w:div>
        <w:div w:id="1534687407">
          <w:marLeft w:val="446"/>
          <w:marRight w:val="0"/>
          <w:marTop w:val="0"/>
          <w:marBottom w:val="0"/>
          <w:divBdr>
            <w:top w:val="none" w:sz="0" w:space="0" w:color="auto"/>
            <w:left w:val="none" w:sz="0" w:space="0" w:color="auto"/>
            <w:bottom w:val="none" w:sz="0" w:space="0" w:color="auto"/>
            <w:right w:val="none" w:sz="0" w:space="0" w:color="auto"/>
          </w:divBdr>
        </w:div>
        <w:div w:id="1774474353">
          <w:marLeft w:val="446"/>
          <w:marRight w:val="0"/>
          <w:marTop w:val="0"/>
          <w:marBottom w:val="0"/>
          <w:divBdr>
            <w:top w:val="none" w:sz="0" w:space="0" w:color="auto"/>
            <w:left w:val="none" w:sz="0" w:space="0" w:color="auto"/>
            <w:bottom w:val="none" w:sz="0" w:space="0" w:color="auto"/>
            <w:right w:val="none" w:sz="0" w:space="0" w:color="auto"/>
          </w:divBdr>
        </w:div>
      </w:divsChild>
    </w:div>
    <w:div w:id="132215492">
      <w:bodyDiv w:val="1"/>
      <w:marLeft w:val="0"/>
      <w:marRight w:val="0"/>
      <w:marTop w:val="0"/>
      <w:marBottom w:val="0"/>
      <w:divBdr>
        <w:top w:val="none" w:sz="0" w:space="0" w:color="auto"/>
        <w:left w:val="none" w:sz="0" w:space="0" w:color="auto"/>
        <w:bottom w:val="none" w:sz="0" w:space="0" w:color="auto"/>
        <w:right w:val="none" w:sz="0" w:space="0" w:color="auto"/>
      </w:divBdr>
    </w:div>
    <w:div w:id="133331209">
      <w:bodyDiv w:val="1"/>
      <w:marLeft w:val="0"/>
      <w:marRight w:val="0"/>
      <w:marTop w:val="0"/>
      <w:marBottom w:val="0"/>
      <w:divBdr>
        <w:top w:val="none" w:sz="0" w:space="0" w:color="auto"/>
        <w:left w:val="none" w:sz="0" w:space="0" w:color="auto"/>
        <w:bottom w:val="none" w:sz="0" w:space="0" w:color="auto"/>
        <w:right w:val="none" w:sz="0" w:space="0" w:color="auto"/>
      </w:divBdr>
      <w:divsChild>
        <w:div w:id="204024746">
          <w:marLeft w:val="547"/>
          <w:marRight w:val="0"/>
          <w:marTop w:val="58"/>
          <w:marBottom w:val="120"/>
          <w:divBdr>
            <w:top w:val="none" w:sz="0" w:space="0" w:color="auto"/>
            <w:left w:val="none" w:sz="0" w:space="0" w:color="auto"/>
            <w:bottom w:val="none" w:sz="0" w:space="0" w:color="auto"/>
            <w:right w:val="none" w:sz="0" w:space="0" w:color="auto"/>
          </w:divBdr>
        </w:div>
        <w:div w:id="339354393">
          <w:marLeft w:val="547"/>
          <w:marRight w:val="0"/>
          <w:marTop w:val="58"/>
          <w:marBottom w:val="120"/>
          <w:divBdr>
            <w:top w:val="none" w:sz="0" w:space="0" w:color="auto"/>
            <w:left w:val="none" w:sz="0" w:space="0" w:color="auto"/>
            <w:bottom w:val="none" w:sz="0" w:space="0" w:color="auto"/>
            <w:right w:val="none" w:sz="0" w:space="0" w:color="auto"/>
          </w:divBdr>
        </w:div>
        <w:div w:id="503937287">
          <w:marLeft w:val="547"/>
          <w:marRight w:val="0"/>
          <w:marTop w:val="58"/>
          <w:marBottom w:val="120"/>
          <w:divBdr>
            <w:top w:val="none" w:sz="0" w:space="0" w:color="auto"/>
            <w:left w:val="none" w:sz="0" w:space="0" w:color="auto"/>
            <w:bottom w:val="none" w:sz="0" w:space="0" w:color="auto"/>
            <w:right w:val="none" w:sz="0" w:space="0" w:color="auto"/>
          </w:divBdr>
        </w:div>
        <w:div w:id="1267927231">
          <w:marLeft w:val="547"/>
          <w:marRight w:val="0"/>
          <w:marTop w:val="58"/>
          <w:marBottom w:val="120"/>
          <w:divBdr>
            <w:top w:val="none" w:sz="0" w:space="0" w:color="auto"/>
            <w:left w:val="none" w:sz="0" w:space="0" w:color="auto"/>
            <w:bottom w:val="none" w:sz="0" w:space="0" w:color="auto"/>
            <w:right w:val="none" w:sz="0" w:space="0" w:color="auto"/>
          </w:divBdr>
        </w:div>
        <w:div w:id="1657219676">
          <w:marLeft w:val="547"/>
          <w:marRight w:val="0"/>
          <w:marTop w:val="58"/>
          <w:marBottom w:val="120"/>
          <w:divBdr>
            <w:top w:val="none" w:sz="0" w:space="0" w:color="auto"/>
            <w:left w:val="none" w:sz="0" w:space="0" w:color="auto"/>
            <w:bottom w:val="none" w:sz="0" w:space="0" w:color="auto"/>
            <w:right w:val="none" w:sz="0" w:space="0" w:color="auto"/>
          </w:divBdr>
        </w:div>
        <w:div w:id="1748307023">
          <w:marLeft w:val="547"/>
          <w:marRight w:val="0"/>
          <w:marTop w:val="58"/>
          <w:marBottom w:val="120"/>
          <w:divBdr>
            <w:top w:val="none" w:sz="0" w:space="0" w:color="auto"/>
            <w:left w:val="none" w:sz="0" w:space="0" w:color="auto"/>
            <w:bottom w:val="none" w:sz="0" w:space="0" w:color="auto"/>
            <w:right w:val="none" w:sz="0" w:space="0" w:color="auto"/>
          </w:divBdr>
        </w:div>
      </w:divsChild>
    </w:div>
    <w:div w:id="136849116">
      <w:bodyDiv w:val="1"/>
      <w:marLeft w:val="0"/>
      <w:marRight w:val="0"/>
      <w:marTop w:val="0"/>
      <w:marBottom w:val="0"/>
      <w:divBdr>
        <w:top w:val="none" w:sz="0" w:space="0" w:color="auto"/>
        <w:left w:val="none" w:sz="0" w:space="0" w:color="auto"/>
        <w:bottom w:val="none" w:sz="0" w:space="0" w:color="auto"/>
        <w:right w:val="none" w:sz="0" w:space="0" w:color="auto"/>
      </w:divBdr>
    </w:div>
    <w:div w:id="145830420">
      <w:bodyDiv w:val="1"/>
      <w:marLeft w:val="0"/>
      <w:marRight w:val="0"/>
      <w:marTop w:val="0"/>
      <w:marBottom w:val="0"/>
      <w:divBdr>
        <w:top w:val="none" w:sz="0" w:space="0" w:color="auto"/>
        <w:left w:val="none" w:sz="0" w:space="0" w:color="auto"/>
        <w:bottom w:val="none" w:sz="0" w:space="0" w:color="auto"/>
        <w:right w:val="none" w:sz="0" w:space="0" w:color="auto"/>
      </w:divBdr>
      <w:divsChild>
        <w:div w:id="427510073">
          <w:marLeft w:val="446"/>
          <w:marRight w:val="0"/>
          <w:marTop w:val="0"/>
          <w:marBottom w:val="0"/>
          <w:divBdr>
            <w:top w:val="none" w:sz="0" w:space="0" w:color="auto"/>
            <w:left w:val="none" w:sz="0" w:space="0" w:color="auto"/>
            <w:bottom w:val="none" w:sz="0" w:space="0" w:color="auto"/>
            <w:right w:val="none" w:sz="0" w:space="0" w:color="auto"/>
          </w:divBdr>
        </w:div>
        <w:div w:id="1099104355">
          <w:marLeft w:val="446"/>
          <w:marRight w:val="0"/>
          <w:marTop w:val="0"/>
          <w:marBottom w:val="0"/>
          <w:divBdr>
            <w:top w:val="none" w:sz="0" w:space="0" w:color="auto"/>
            <w:left w:val="none" w:sz="0" w:space="0" w:color="auto"/>
            <w:bottom w:val="none" w:sz="0" w:space="0" w:color="auto"/>
            <w:right w:val="none" w:sz="0" w:space="0" w:color="auto"/>
          </w:divBdr>
        </w:div>
        <w:div w:id="1170175066">
          <w:marLeft w:val="446"/>
          <w:marRight w:val="0"/>
          <w:marTop w:val="0"/>
          <w:marBottom w:val="0"/>
          <w:divBdr>
            <w:top w:val="none" w:sz="0" w:space="0" w:color="auto"/>
            <w:left w:val="none" w:sz="0" w:space="0" w:color="auto"/>
            <w:bottom w:val="none" w:sz="0" w:space="0" w:color="auto"/>
            <w:right w:val="none" w:sz="0" w:space="0" w:color="auto"/>
          </w:divBdr>
        </w:div>
        <w:div w:id="1504083001">
          <w:marLeft w:val="446"/>
          <w:marRight w:val="0"/>
          <w:marTop w:val="0"/>
          <w:marBottom w:val="0"/>
          <w:divBdr>
            <w:top w:val="none" w:sz="0" w:space="0" w:color="auto"/>
            <w:left w:val="none" w:sz="0" w:space="0" w:color="auto"/>
            <w:bottom w:val="none" w:sz="0" w:space="0" w:color="auto"/>
            <w:right w:val="none" w:sz="0" w:space="0" w:color="auto"/>
          </w:divBdr>
        </w:div>
        <w:div w:id="1591353446">
          <w:marLeft w:val="446"/>
          <w:marRight w:val="0"/>
          <w:marTop w:val="0"/>
          <w:marBottom w:val="0"/>
          <w:divBdr>
            <w:top w:val="none" w:sz="0" w:space="0" w:color="auto"/>
            <w:left w:val="none" w:sz="0" w:space="0" w:color="auto"/>
            <w:bottom w:val="none" w:sz="0" w:space="0" w:color="auto"/>
            <w:right w:val="none" w:sz="0" w:space="0" w:color="auto"/>
          </w:divBdr>
        </w:div>
        <w:div w:id="2052414275">
          <w:marLeft w:val="446"/>
          <w:marRight w:val="0"/>
          <w:marTop w:val="0"/>
          <w:marBottom w:val="0"/>
          <w:divBdr>
            <w:top w:val="none" w:sz="0" w:space="0" w:color="auto"/>
            <w:left w:val="none" w:sz="0" w:space="0" w:color="auto"/>
            <w:bottom w:val="none" w:sz="0" w:space="0" w:color="auto"/>
            <w:right w:val="none" w:sz="0" w:space="0" w:color="auto"/>
          </w:divBdr>
        </w:div>
      </w:divsChild>
    </w:div>
    <w:div w:id="145899659">
      <w:bodyDiv w:val="1"/>
      <w:marLeft w:val="0"/>
      <w:marRight w:val="0"/>
      <w:marTop w:val="0"/>
      <w:marBottom w:val="0"/>
      <w:divBdr>
        <w:top w:val="none" w:sz="0" w:space="0" w:color="auto"/>
        <w:left w:val="none" w:sz="0" w:space="0" w:color="auto"/>
        <w:bottom w:val="none" w:sz="0" w:space="0" w:color="auto"/>
        <w:right w:val="none" w:sz="0" w:space="0" w:color="auto"/>
      </w:divBdr>
      <w:divsChild>
        <w:div w:id="376514964">
          <w:marLeft w:val="274"/>
          <w:marRight w:val="0"/>
          <w:marTop w:val="120"/>
          <w:marBottom w:val="120"/>
          <w:divBdr>
            <w:top w:val="none" w:sz="0" w:space="0" w:color="auto"/>
            <w:left w:val="none" w:sz="0" w:space="0" w:color="auto"/>
            <w:bottom w:val="none" w:sz="0" w:space="0" w:color="auto"/>
            <w:right w:val="none" w:sz="0" w:space="0" w:color="auto"/>
          </w:divBdr>
        </w:div>
        <w:div w:id="580874284">
          <w:marLeft w:val="274"/>
          <w:marRight w:val="0"/>
          <w:marTop w:val="120"/>
          <w:marBottom w:val="120"/>
          <w:divBdr>
            <w:top w:val="none" w:sz="0" w:space="0" w:color="auto"/>
            <w:left w:val="none" w:sz="0" w:space="0" w:color="auto"/>
            <w:bottom w:val="none" w:sz="0" w:space="0" w:color="auto"/>
            <w:right w:val="none" w:sz="0" w:space="0" w:color="auto"/>
          </w:divBdr>
        </w:div>
        <w:div w:id="999845746">
          <w:marLeft w:val="274"/>
          <w:marRight w:val="0"/>
          <w:marTop w:val="120"/>
          <w:marBottom w:val="120"/>
          <w:divBdr>
            <w:top w:val="none" w:sz="0" w:space="0" w:color="auto"/>
            <w:left w:val="none" w:sz="0" w:space="0" w:color="auto"/>
            <w:bottom w:val="none" w:sz="0" w:space="0" w:color="auto"/>
            <w:right w:val="none" w:sz="0" w:space="0" w:color="auto"/>
          </w:divBdr>
        </w:div>
        <w:div w:id="1213007836">
          <w:marLeft w:val="274"/>
          <w:marRight w:val="0"/>
          <w:marTop w:val="120"/>
          <w:marBottom w:val="120"/>
          <w:divBdr>
            <w:top w:val="none" w:sz="0" w:space="0" w:color="auto"/>
            <w:left w:val="none" w:sz="0" w:space="0" w:color="auto"/>
            <w:bottom w:val="none" w:sz="0" w:space="0" w:color="auto"/>
            <w:right w:val="none" w:sz="0" w:space="0" w:color="auto"/>
          </w:divBdr>
        </w:div>
      </w:divsChild>
    </w:div>
    <w:div w:id="153452430">
      <w:bodyDiv w:val="1"/>
      <w:marLeft w:val="0"/>
      <w:marRight w:val="0"/>
      <w:marTop w:val="0"/>
      <w:marBottom w:val="0"/>
      <w:divBdr>
        <w:top w:val="none" w:sz="0" w:space="0" w:color="auto"/>
        <w:left w:val="none" w:sz="0" w:space="0" w:color="auto"/>
        <w:bottom w:val="none" w:sz="0" w:space="0" w:color="auto"/>
        <w:right w:val="none" w:sz="0" w:space="0" w:color="auto"/>
      </w:divBdr>
    </w:div>
    <w:div w:id="155264256">
      <w:bodyDiv w:val="1"/>
      <w:marLeft w:val="0"/>
      <w:marRight w:val="0"/>
      <w:marTop w:val="0"/>
      <w:marBottom w:val="0"/>
      <w:divBdr>
        <w:top w:val="none" w:sz="0" w:space="0" w:color="auto"/>
        <w:left w:val="none" w:sz="0" w:space="0" w:color="auto"/>
        <w:bottom w:val="none" w:sz="0" w:space="0" w:color="auto"/>
        <w:right w:val="none" w:sz="0" w:space="0" w:color="auto"/>
      </w:divBdr>
    </w:div>
    <w:div w:id="158037679">
      <w:bodyDiv w:val="1"/>
      <w:marLeft w:val="0"/>
      <w:marRight w:val="0"/>
      <w:marTop w:val="0"/>
      <w:marBottom w:val="0"/>
      <w:divBdr>
        <w:top w:val="none" w:sz="0" w:space="0" w:color="auto"/>
        <w:left w:val="none" w:sz="0" w:space="0" w:color="auto"/>
        <w:bottom w:val="none" w:sz="0" w:space="0" w:color="auto"/>
        <w:right w:val="none" w:sz="0" w:space="0" w:color="auto"/>
      </w:divBdr>
    </w:div>
    <w:div w:id="163321351">
      <w:bodyDiv w:val="1"/>
      <w:marLeft w:val="0"/>
      <w:marRight w:val="0"/>
      <w:marTop w:val="0"/>
      <w:marBottom w:val="0"/>
      <w:divBdr>
        <w:top w:val="none" w:sz="0" w:space="0" w:color="auto"/>
        <w:left w:val="none" w:sz="0" w:space="0" w:color="auto"/>
        <w:bottom w:val="none" w:sz="0" w:space="0" w:color="auto"/>
        <w:right w:val="none" w:sz="0" w:space="0" w:color="auto"/>
      </w:divBdr>
    </w:div>
    <w:div w:id="164714088">
      <w:bodyDiv w:val="1"/>
      <w:marLeft w:val="0"/>
      <w:marRight w:val="0"/>
      <w:marTop w:val="0"/>
      <w:marBottom w:val="0"/>
      <w:divBdr>
        <w:top w:val="none" w:sz="0" w:space="0" w:color="auto"/>
        <w:left w:val="none" w:sz="0" w:space="0" w:color="auto"/>
        <w:bottom w:val="none" w:sz="0" w:space="0" w:color="auto"/>
        <w:right w:val="none" w:sz="0" w:space="0" w:color="auto"/>
      </w:divBdr>
    </w:div>
    <w:div w:id="167211505">
      <w:bodyDiv w:val="1"/>
      <w:marLeft w:val="0"/>
      <w:marRight w:val="0"/>
      <w:marTop w:val="0"/>
      <w:marBottom w:val="0"/>
      <w:divBdr>
        <w:top w:val="none" w:sz="0" w:space="0" w:color="auto"/>
        <w:left w:val="none" w:sz="0" w:space="0" w:color="auto"/>
        <w:bottom w:val="none" w:sz="0" w:space="0" w:color="auto"/>
        <w:right w:val="none" w:sz="0" w:space="0" w:color="auto"/>
      </w:divBdr>
    </w:div>
    <w:div w:id="168642180">
      <w:bodyDiv w:val="1"/>
      <w:marLeft w:val="0"/>
      <w:marRight w:val="0"/>
      <w:marTop w:val="0"/>
      <w:marBottom w:val="0"/>
      <w:divBdr>
        <w:top w:val="none" w:sz="0" w:space="0" w:color="auto"/>
        <w:left w:val="none" w:sz="0" w:space="0" w:color="auto"/>
        <w:bottom w:val="none" w:sz="0" w:space="0" w:color="auto"/>
        <w:right w:val="none" w:sz="0" w:space="0" w:color="auto"/>
      </w:divBdr>
    </w:div>
    <w:div w:id="180045490">
      <w:bodyDiv w:val="1"/>
      <w:marLeft w:val="0"/>
      <w:marRight w:val="0"/>
      <w:marTop w:val="0"/>
      <w:marBottom w:val="0"/>
      <w:divBdr>
        <w:top w:val="none" w:sz="0" w:space="0" w:color="auto"/>
        <w:left w:val="none" w:sz="0" w:space="0" w:color="auto"/>
        <w:bottom w:val="none" w:sz="0" w:space="0" w:color="auto"/>
        <w:right w:val="none" w:sz="0" w:space="0" w:color="auto"/>
      </w:divBdr>
    </w:div>
    <w:div w:id="181014033">
      <w:bodyDiv w:val="1"/>
      <w:marLeft w:val="0"/>
      <w:marRight w:val="0"/>
      <w:marTop w:val="0"/>
      <w:marBottom w:val="0"/>
      <w:divBdr>
        <w:top w:val="none" w:sz="0" w:space="0" w:color="auto"/>
        <w:left w:val="none" w:sz="0" w:space="0" w:color="auto"/>
        <w:bottom w:val="none" w:sz="0" w:space="0" w:color="auto"/>
        <w:right w:val="none" w:sz="0" w:space="0" w:color="auto"/>
      </w:divBdr>
    </w:div>
    <w:div w:id="182209367">
      <w:bodyDiv w:val="1"/>
      <w:marLeft w:val="0"/>
      <w:marRight w:val="0"/>
      <w:marTop w:val="0"/>
      <w:marBottom w:val="0"/>
      <w:divBdr>
        <w:top w:val="none" w:sz="0" w:space="0" w:color="auto"/>
        <w:left w:val="none" w:sz="0" w:space="0" w:color="auto"/>
        <w:bottom w:val="none" w:sz="0" w:space="0" w:color="auto"/>
        <w:right w:val="none" w:sz="0" w:space="0" w:color="auto"/>
      </w:divBdr>
    </w:div>
    <w:div w:id="185293244">
      <w:bodyDiv w:val="1"/>
      <w:marLeft w:val="0"/>
      <w:marRight w:val="0"/>
      <w:marTop w:val="0"/>
      <w:marBottom w:val="0"/>
      <w:divBdr>
        <w:top w:val="none" w:sz="0" w:space="0" w:color="auto"/>
        <w:left w:val="none" w:sz="0" w:space="0" w:color="auto"/>
        <w:bottom w:val="none" w:sz="0" w:space="0" w:color="auto"/>
        <w:right w:val="none" w:sz="0" w:space="0" w:color="auto"/>
      </w:divBdr>
    </w:div>
    <w:div w:id="187447597">
      <w:bodyDiv w:val="1"/>
      <w:marLeft w:val="0"/>
      <w:marRight w:val="0"/>
      <w:marTop w:val="0"/>
      <w:marBottom w:val="0"/>
      <w:divBdr>
        <w:top w:val="none" w:sz="0" w:space="0" w:color="auto"/>
        <w:left w:val="none" w:sz="0" w:space="0" w:color="auto"/>
        <w:bottom w:val="none" w:sz="0" w:space="0" w:color="auto"/>
        <w:right w:val="none" w:sz="0" w:space="0" w:color="auto"/>
      </w:divBdr>
    </w:div>
    <w:div w:id="189413972">
      <w:bodyDiv w:val="1"/>
      <w:marLeft w:val="0"/>
      <w:marRight w:val="0"/>
      <w:marTop w:val="0"/>
      <w:marBottom w:val="0"/>
      <w:divBdr>
        <w:top w:val="none" w:sz="0" w:space="0" w:color="auto"/>
        <w:left w:val="none" w:sz="0" w:space="0" w:color="auto"/>
        <w:bottom w:val="none" w:sz="0" w:space="0" w:color="auto"/>
        <w:right w:val="none" w:sz="0" w:space="0" w:color="auto"/>
      </w:divBdr>
    </w:div>
    <w:div w:id="194998772">
      <w:bodyDiv w:val="1"/>
      <w:marLeft w:val="0"/>
      <w:marRight w:val="0"/>
      <w:marTop w:val="0"/>
      <w:marBottom w:val="0"/>
      <w:divBdr>
        <w:top w:val="none" w:sz="0" w:space="0" w:color="auto"/>
        <w:left w:val="none" w:sz="0" w:space="0" w:color="auto"/>
        <w:bottom w:val="none" w:sz="0" w:space="0" w:color="auto"/>
        <w:right w:val="none" w:sz="0" w:space="0" w:color="auto"/>
      </w:divBdr>
    </w:div>
    <w:div w:id="195706182">
      <w:bodyDiv w:val="1"/>
      <w:marLeft w:val="0"/>
      <w:marRight w:val="0"/>
      <w:marTop w:val="0"/>
      <w:marBottom w:val="0"/>
      <w:divBdr>
        <w:top w:val="none" w:sz="0" w:space="0" w:color="auto"/>
        <w:left w:val="none" w:sz="0" w:space="0" w:color="auto"/>
        <w:bottom w:val="none" w:sz="0" w:space="0" w:color="auto"/>
        <w:right w:val="none" w:sz="0" w:space="0" w:color="auto"/>
      </w:divBdr>
    </w:div>
    <w:div w:id="196166935">
      <w:bodyDiv w:val="1"/>
      <w:marLeft w:val="0"/>
      <w:marRight w:val="0"/>
      <w:marTop w:val="0"/>
      <w:marBottom w:val="0"/>
      <w:divBdr>
        <w:top w:val="none" w:sz="0" w:space="0" w:color="auto"/>
        <w:left w:val="none" w:sz="0" w:space="0" w:color="auto"/>
        <w:bottom w:val="none" w:sz="0" w:space="0" w:color="auto"/>
        <w:right w:val="none" w:sz="0" w:space="0" w:color="auto"/>
      </w:divBdr>
    </w:div>
    <w:div w:id="201989045">
      <w:bodyDiv w:val="1"/>
      <w:marLeft w:val="0"/>
      <w:marRight w:val="0"/>
      <w:marTop w:val="0"/>
      <w:marBottom w:val="0"/>
      <w:divBdr>
        <w:top w:val="none" w:sz="0" w:space="0" w:color="auto"/>
        <w:left w:val="none" w:sz="0" w:space="0" w:color="auto"/>
        <w:bottom w:val="none" w:sz="0" w:space="0" w:color="auto"/>
        <w:right w:val="none" w:sz="0" w:space="0" w:color="auto"/>
      </w:divBdr>
    </w:div>
    <w:div w:id="205145370">
      <w:bodyDiv w:val="1"/>
      <w:marLeft w:val="0"/>
      <w:marRight w:val="0"/>
      <w:marTop w:val="0"/>
      <w:marBottom w:val="0"/>
      <w:divBdr>
        <w:top w:val="none" w:sz="0" w:space="0" w:color="auto"/>
        <w:left w:val="none" w:sz="0" w:space="0" w:color="auto"/>
        <w:bottom w:val="none" w:sz="0" w:space="0" w:color="auto"/>
        <w:right w:val="none" w:sz="0" w:space="0" w:color="auto"/>
      </w:divBdr>
    </w:div>
    <w:div w:id="206600240">
      <w:bodyDiv w:val="1"/>
      <w:marLeft w:val="0"/>
      <w:marRight w:val="0"/>
      <w:marTop w:val="0"/>
      <w:marBottom w:val="0"/>
      <w:divBdr>
        <w:top w:val="none" w:sz="0" w:space="0" w:color="auto"/>
        <w:left w:val="none" w:sz="0" w:space="0" w:color="auto"/>
        <w:bottom w:val="none" w:sz="0" w:space="0" w:color="auto"/>
        <w:right w:val="none" w:sz="0" w:space="0" w:color="auto"/>
      </w:divBdr>
      <w:divsChild>
        <w:div w:id="810753663">
          <w:marLeft w:val="274"/>
          <w:marRight w:val="0"/>
          <w:marTop w:val="0"/>
          <w:marBottom w:val="0"/>
          <w:divBdr>
            <w:top w:val="none" w:sz="0" w:space="0" w:color="auto"/>
            <w:left w:val="none" w:sz="0" w:space="0" w:color="auto"/>
            <w:bottom w:val="none" w:sz="0" w:space="0" w:color="auto"/>
            <w:right w:val="none" w:sz="0" w:space="0" w:color="auto"/>
          </w:divBdr>
        </w:div>
        <w:div w:id="1222401394">
          <w:marLeft w:val="274"/>
          <w:marRight w:val="0"/>
          <w:marTop w:val="0"/>
          <w:marBottom w:val="0"/>
          <w:divBdr>
            <w:top w:val="none" w:sz="0" w:space="0" w:color="auto"/>
            <w:left w:val="none" w:sz="0" w:space="0" w:color="auto"/>
            <w:bottom w:val="none" w:sz="0" w:space="0" w:color="auto"/>
            <w:right w:val="none" w:sz="0" w:space="0" w:color="auto"/>
          </w:divBdr>
        </w:div>
      </w:divsChild>
    </w:div>
    <w:div w:id="207844491">
      <w:bodyDiv w:val="1"/>
      <w:marLeft w:val="0"/>
      <w:marRight w:val="0"/>
      <w:marTop w:val="0"/>
      <w:marBottom w:val="0"/>
      <w:divBdr>
        <w:top w:val="none" w:sz="0" w:space="0" w:color="auto"/>
        <w:left w:val="none" w:sz="0" w:space="0" w:color="auto"/>
        <w:bottom w:val="none" w:sz="0" w:space="0" w:color="auto"/>
        <w:right w:val="none" w:sz="0" w:space="0" w:color="auto"/>
      </w:divBdr>
    </w:div>
    <w:div w:id="210389351">
      <w:bodyDiv w:val="1"/>
      <w:marLeft w:val="0"/>
      <w:marRight w:val="0"/>
      <w:marTop w:val="0"/>
      <w:marBottom w:val="0"/>
      <w:divBdr>
        <w:top w:val="none" w:sz="0" w:space="0" w:color="auto"/>
        <w:left w:val="none" w:sz="0" w:space="0" w:color="auto"/>
        <w:bottom w:val="none" w:sz="0" w:space="0" w:color="auto"/>
        <w:right w:val="none" w:sz="0" w:space="0" w:color="auto"/>
      </w:divBdr>
      <w:divsChild>
        <w:div w:id="11810116">
          <w:marLeft w:val="547"/>
          <w:marRight w:val="0"/>
          <w:marTop w:val="0"/>
          <w:marBottom w:val="0"/>
          <w:divBdr>
            <w:top w:val="none" w:sz="0" w:space="0" w:color="auto"/>
            <w:left w:val="none" w:sz="0" w:space="0" w:color="auto"/>
            <w:bottom w:val="none" w:sz="0" w:space="0" w:color="auto"/>
            <w:right w:val="none" w:sz="0" w:space="0" w:color="auto"/>
          </w:divBdr>
        </w:div>
        <w:div w:id="334647807">
          <w:marLeft w:val="547"/>
          <w:marRight w:val="0"/>
          <w:marTop w:val="0"/>
          <w:marBottom w:val="0"/>
          <w:divBdr>
            <w:top w:val="none" w:sz="0" w:space="0" w:color="auto"/>
            <w:left w:val="none" w:sz="0" w:space="0" w:color="auto"/>
            <w:bottom w:val="none" w:sz="0" w:space="0" w:color="auto"/>
            <w:right w:val="none" w:sz="0" w:space="0" w:color="auto"/>
          </w:divBdr>
        </w:div>
        <w:div w:id="381441190">
          <w:marLeft w:val="547"/>
          <w:marRight w:val="0"/>
          <w:marTop w:val="0"/>
          <w:marBottom w:val="0"/>
          <w:divBdr>
            <w:top w:val="none" w:sz="0" w:space="0" w:color="auto"/>
            <w:left w:val="none" w:sz="0" w:space="0" w:color="auto"/>
            <w:bottom w:val="none" w:sz="0" w:space="0" w:color="auto"/>
            <w:right w:val="none" w:sz="0" w:space="0" w:color="auto"/>
          </w:divBdr>
        </w:div>
        <w:div w:id="558395227">
          <w:marLeft w:val="547"/>
          <w:marRight w:val="0"/>
          <w:marTop w:val="0"/>
          <w:marBottom w:val="0"/>
          <w:divBdr>
            <w:top w:val="none" w:sz="0" w:space="0" w:color="auto"/>
            <w:left w:val="none" w:sz="0" w:space="0" w:color="auto"/>
            <w:bottom w:val="none" w:sz="0" w:space="0" w:color="auto"/>
            <w:right w:val="none" w:sz="0" w:space="0" w:color="auto"/>
          </w:divBdr>
        </w:div>
        <w:div w:id="559748798">
          <w:marLeft w:val="547"/>
          <w:marRight w:val="0"/>
          <w:marTop w:val="0"/>
          <w:marBottom w:val="0"/>
          <w:divBdr>
            <w:top w:val="none" w:sz="0" w:space="0" w:color="auto"/>
            <w:left w:val="none" w:sz="0" w:space="0" w:color="auto"/>
            <w:bottom w:val="none" w:sz="0" w:space="0" w:color="auto"/>
            <w:right w:val="none" w:sz="0" w:space="0" w:color="auto"/>
          </w:divBdr>
        </w:div>
        <w:div w:id="741559344">
          <w:marLeft w:val="547"/>
          <w:marRight w:val="0"/>
          <w:marTop w:val="0"/>
          <w:marBottom w:val="0"/>
          <w:divBdr>
            <w:top w:val="none" w:sz="0" w:space="0" w:color="auto"/>
            <w:left w:val="none" w:sz="0" w:space="0" w:color="auto"/>
            <w:bottom w:val="none" w:sz="0" w:space="0" w:color="auto"/>
            <w:right w:val="none" w:sz="0" w:space="0" w:color="auto"/>
          </w:divBdr>
        </w:div>
        <w:div w:id="990989649">
          <w:marLeft w:val="547"/>
          <w:marRight w:val="0"/>
          <w:marTop w:val="0"/>
          <w:marBottom w:val="0"/>
          <w:divBdr>
            <w:top w:val="none" w:sz="0" w:space="0" w:color="auto"/>
            <w:left w:val="none" w:sz="0" w:space="0" w:color="auto"/>
            <w:bottom w:val="none" w:sz="0" w:space="0" w:color="auto"/>
            <w:right w:val="none" w:sz="0" w:space="0" w:color="auto"/>
          </w:divBdr>
        </w:div>
        <w:div w:id="1119833555">
          <w:marLeft w:val="547"/>
          <w:marRight w:val="0"/>
          <w:marTop w:val="0"/>
          <w:marBottom w:val="0"/>
          <w:divBdr>
            <w:top w:val="none" w:sz="0" w:space="0" w:color="auto"/>
            <w:left w:val="none" w:sz="0" w:space="0" w:color="auto"/>
            <w:bottom w:val="none" w:sz="0" w:space="0" w:color="auto"/>
            <w:right w:val="none" w:sz="0" w:space="0" w:color="auto"/>
          </w:divBdr>
        </w:div>
        <w:div w:id="1126002924">
          <w:marLeft w:val="547"/>
          <w:marRight w:val="0"/>
          <w:marTop w:val="0"/>
          <w:marBottom w:val="0"/>
          <w:divBdr>
            <w:top w:val="none" w:sz="0" w:space="0" w:color="auto"/>
            <w:left w:val="none" w:sz="0" w:space="0" w:color="auto"/>
            <w:bottom w:val="none" w:sz="0" w:space="0" w:color="auto"/>
            <w:right w:val="none" w:sz="0" w:space="0" w:color="auto"/>
          </w:divBdr>
        </w:div>
        <w:div w:id="1370495659">
          <w:marLeft w:val="547"/>
          <w:marRight w:val="0"/>
          <w:marTop w:val="0"/>
          <w:marBottom w:val="0"/>
          <w:divBdr>
            <w:top w:val="none" w:sz="0" w:space="0" w:color="auto"/>
            <w:left w:val="none" w:sz="0" w:space="0" w:color="auto"/>
            <w:bottom w:val="none" w:sz="0" w:space="0" w:color="auto"/>
            <w:right w:val="none" w:sz="0" w:space="0" w:color="auto"/>
          </w:divBdr>
        </w:div>
        <w:div w:id="1383939648">
          <w:marLeft w:val="547"/>
          <w:marRight w:val="0"/>
          <w:marTop w:val="0"/>
          <w:marBottom w:val="0"/>
          <w:divBdr>
            <w:top w:val="none" w:sz="0" w:space="0" w:color="auto"/>
            <w:left w:val="none" w:sz="0" w:space="0" w:color="auto"/>
            <w:bottom w:val="none" w:sz="0" w:space="0" w:color="auto"/>
            <w:right w:val="none" w:sz="0" w:space="0" w:color="auto"/>
          </w:divBdr>
        </w:div>
        <w:div w:id="1518736690">
          <w:marLeft w:val="547"/>
          <w:marRight w:val="0"/>
          <w:marTop w:val="0"/>
          <w:marBottom w:val="0"/>
          <w:divBdr>
            <w:top w:val="none" w:sz="0" w:space="0" w:color="auto"/>
            <w:left w:val="none" w:sz="0" w:space="0" w:color="auto"/>
            <w:bottom w:val="none" w:sz="0" w:space="0" w:color="auto"/>
            <w:right w:val="none" w:sz="0" w:space="0" w:color="auto"/>
          </w:divBdr>
        </w:div>
        <w:div w:id="1569346402">
          <w:marLeft w:val="547"/>
          <w:marRight w:val="0"/>
          <w:marTop w:val="0"/>
          <w:marBottom w:val="0"/>
          <w:divBdr>
            <w:top w:val="none" w:sz="0" w:space="0" w:color="auto"/>
            <w:left w:val="none" w:sz="0" w:space="0" w:color="auto"/>
            <w:bottom w:val="none" w:sz="0" w:space="0" w:color="auto"/>
            <w:right w:val="none" w:sz="0" w:space="0" w:color="auto"/>
          </w:divBdr>
        </w:div>
        <w:div w:id="1736932044">
          <w:marLeft w:val="547"/>
          <w:marRight w:val="0"/>
          <w:marTop w:val="0"/>
          <w:marBottom w:val="0"/>
          <w:divBdr>
            <w:top w:val="none" w:sz="0" w:space="0" w:color="auto"/>
            <w:left w:val="none" w:sz="0" w:space="0" w:color="auto"/>
            <w:bottom w:val="none" w:sz="0" w:space="0" w:color="auto"/>
            <w:right w:val="none" w:sz="0" w:space="0" w:color="auto"/>
          </w:divBdr>
        </w:div>
        <w:div w:id="1772430595">
          <w:marLeft w:val="547"/>
          <w:marRight w:val="0"/>
          <w:marTop w:val="0"/>
          <w:marBottom w:val="0"/>
          <w:divBdr>
            <w:top w:val="none" w:sz="0" w:space="0" w:color="auto"/>
            <w:left w:val="none" w:sz="0" w:space="0" w:color="auto"/>
            <w:bottom w:val="none" w:sz="0" w:space="0" w:color="auto"/>
            <w:right w:val="none" w:sz="0" w:space="0" w:color="auto"/>
          </w:divBdr>
        </w:div>
        <w:div w:id="1781950388">
          <w:marLeft w:val="547"/>
          <w:marRight w:val="0"/>
          <w:marTop w:val="0"/>
          <w:marBottom w:val="0"/>
          <w:divBdr>
            <w:top w:val="none" w:sz="0" w:space="0" w:color="auto"/>
            <w:left w:val="none" w:sz="0" w:space="0" w:color="auto"/>
            <w:bottom w:val="none" w:sz="0" w:space="0" w:color="auto"/>
            <w:right w:val="none" w:sz="0" w:space="0" w:color="auto"/>
          </w:divBdr>
        </w:div>
        <w:div w:id="1814641061">
          <w:marLeft w:val="547"/>
          <w:marRight w:val="0"/>
          <w:marTop w:val="0"/>
          <w:marBottom w:val="0"/>
          <w:divBdr>
            <w:top w:val="none" w:sz="0" w:space="0" w:color="auto"/>
            <w:left w:val="none" w:sz="0" w:space="0" w:color="auto"/>
            <w:bottom w:val="none" w:sz="0" w:space="0" w:color="auto"/>
            <w:right w:val="none" w:sz="0" w:space="0" w:color="auto"/>
          </w:divBdr>
        </w:div>
      </w:divsChild>
    </w:div>
    <w:div w:id="211624973">
      <w:bodyDiv w:val="1"/>
      <w:marLeft w:val="0"/>
      <w:marRight w:val="0"/>
      <w:marTop w:val="0"/>
      <w:marBottom w:val="0"/>
      <w:divBdr>
        <w:top w:val="none" w:sz="0" w:space="0" w:color="auto"/>
        <w:left w:val="none" w:sz="0" w:space="0" w:color="auto"/>
        <w:bottom w:val="none" w:sz="0" w:space="0" w:color="auto"/>
        <w:right w:val="none" w:sz="0" w:space="0" w:color="auto"/>
      </w:divBdr>
    </w:div>
    <w:div w:id="212080374">
      <w:bodyDiv w:val="1"/>
      <w:marLeft w:val="0"/>
      <w:marRight w:val="0"/>
      <w:marTop w:val="0"/>
      <w:marBottom w:val="0"/>
      <w:divBdr>
        <w:top w:val="none" w:sz="0" w:space="0" w:color="auto"/>
        <w:left w:val="none" w:sz="0" w:space="0" w:color="auto"/>
        <w:bottom w:val="none" w:sz="0" w:space="0" w:color="auto"/>
        <w:right w:val="none" w:sz="0" w:space="0" w:color="auto"/>
      </w:divBdr>
    </w:div>
    <w:div w:id="220485119">
      <w:bodyDiv w:val="1"/>
      <w:marLeft w:val="0"/>
      <w:marRight w:val="0"/>
      <w:marTop w:val="0"/>
      <w:marBottom w:val="0"/>
      <w:divBdr>
        <w:top w:val="none" w:sz="0" w:space="0" w:color="auto"/>
        <w:left w:val="none" w:sz="0" w:space="0" w:color="auto"/>
        <w:bottom w:val="none" w:sz="0" w:space="0" w:color="auto"/>
        <w:right w:val="none" w:sz="0" w:space="0" w:color="auto"/>
      </w:divBdr>
      <w:divsChild>
        <w:div w:id="18549408">
          <w:marLeft w:val="274"/>
          <w:marRight w:val="0"/>
          <w:marTop w:val="120"/>
          <w:marBottom w:val="120"/>
          <w:divBdr>
            <w:top w:val="none" w:sz="0" w:space="0" w:color="auto"/>
            <w:left w:val="none" w:sz="0" w:space="0" w:color="auto"/>
            <w:bottom w:val="none" w:sz="0" w:space="0" w:color="auto"/>
            <w:right w:val="none" w:sz="0" w:space="0" w:color="auto"/>
          </w:divBdr>
        </w:div>
        <w:div w:id="213390023">
          <w:marLeft w:val="274"/>
          <w:marRight w:val="0"/>
          <w:marTop w:val="120"/>
          <w:marBottom w:val="120"/>
          <w:divBdr>
            <w:top w:val="none" w:sz="0" w:space="0" w:color="auto"/>
            <w:left w:val="none" w:sz="0" w:space="0" w:color="auto"/>
            <w:bottom w:val="none" w:sz="0" w:space="0" w:color="auto"/>
            <w:right w:val="none" w:sz="0" w:space="0" w:color="auto"/>
          </w:divBdr>
        </w:div>
        <w:div w:id="1176962887">
          <w:marLeft w:val="274"/>
          <w:marRight w:val="0"/>
          <w:marTop w:val="120"/>
          <w:marBottom w:val="120"/>
          <w:divBdr>
            <w:top w:val="none" w:sz="0" w:space="0" w:color="auto"/>
            <w:left w:val="none" w:sz="0" w:space="0" w:color="auto"/>
            <w:bottom w:val="none" w:sz="0" w:space="0" w:color="auto"/>
            <w:right w:val="none" w:sz="0" w:space="0" w:color="auto"/>
          </w:divBdr>
        </w:div>
        <w:div w:id="1687438060">
          <w:marLeft w:val="274"/>
          <w:marRight w:val="0"/>
          <w:marTop w:val="120"/>
          <w:marBottom w:val="120"/>
          <w:divBdr>
            <w:top w:val="none" w:sz="0" w:space="0" w:color="auto"/>
            <w:left w:val="none" w:sz="0" w:space="0" w:color="auto"/>
            <w:bottom w:val="none" w:sz="0" w:space="0" w:color="auto"/>
            <w:right w:val="none" w:sz="0" w:space="0" w:color="auto"/>
          </w:divBdr>
        </w:div>
        <w:div w:id="1765567214">
          <w:marLeft w:val="274"/>
          <w:marRight w:val="0"/>
          <w:marTop w:val="120"/>
          <w:marBottom w:val="120"/>
          <w:divBdr>
            <w:top w:val="none" w:sz="0" w:space="0" w:color="auto"/>
            <w:left w:val="none" w:sz="0" w:space="0" w:color="auto"/>
            <w:bottom w:val="none" w:sz="0" w:space="0" w:color="auto"/>
            <w:right w:val="none" w:sz="0" w:space="0" w:color="auto"/>
          </w:divBdr>
        </w:div>
        <w:div w:id="1825659294">
          <w:marLeft w:val="274"/>
          <w:marRight w:val="0"/>
          <w:marTop w:val="120"/>
          <w:marBottom w:val="120"/>
          <w:divBdr>
            <w:top w:val="none" w:sz="0" w:space="0" w:color="auto"/>
            <w:left w:val="none" w:sz="0" w:space="0" w:color="auto"/>
            <w:bottom w:val="none" w:sz="0" w:space="0" w:color="auto"/>
            <w:right w:val="none" w:sz="0" w:space="0" w:color="auto"/>
          </w:divBdr>
        </w:div>
        <w:div w:id="2112314822">
          <w:marLeft w:val="274"/>
          <w:marRight w:val="0"/>
          <w:marTop w:val="120"/>
          <w:marBottom w:val="120"/>
          <w:divBdr>
            <w:top w:val="none" w:sz="0" w:space="0" w:color="auto"/>
            <w:left w:val="none" w:sz="0" w:space="0" w:color="auto"/>
            <w:bottom w:val="none" w:sz="0" w:space="0" w:color="auto"/>
            <w:right w:val="none" w:sz="0" w:space="0" w:color="auto"/>
          </w:divBdr>
        </w:div>
      </w:divsChild>
    </w:div>
    <w:div w:id="221983042">
      <w:bodyDiv w:val="1"/>
      <w:marLeft w:val="0"/>
      <w:marRight w:val="0"/>
      <w:marTop w:val="0"/>
      <w:marBottom w:val="0"/>
      <w:divBdr>
        <w:top w:val="none" w:sz="0" w:space="0" w:color="auto"/>
        <w:left w:val="none" w:sz="0" w:space="0" w:color="auto"/>
        <w:bottom w:val="none" w:sz="0" w:space="0" w:color="auto"/>
        <w:right w:val="none" w:sz="0" w:space="0" w:color="auto"/>
      </w:divBdr>
    </w:div>
    <w:div w:id="222569566">
      <w:bodyDiv w:val="1"/>
      <w:marLeft w:val="0"/>
      <w:marRight w:val="0"/>
      <w:marTop w:val="0"/>
      <w:marBottom w:val="0"/>
      <w:divBdr>
        <w:top w:val="none" w:sz="0" w:space="0" w:color="auto"/>
        <w:left w:val="none" w:sz="0" w:space="0" w:color="auto"/>
        <w:bottom w:val="none" w:sz="0" w:space="0" w:color="auto"/>
        <w:right w:val="none" w:sz="0" w:space="0" w:color="auto"/>
      </w:divBdr>
    </w:div>
    <w:div w:id="229191601">
      <w:bodyDiv w:val="1"/>
      <w:marLeft w:val="0"/>
      <w:marRight w:val="0"/>
      <w:marTop w:val="0"/>
      <w:marBottom w:val="0"/>
      <w:divBdr>
        <w:top w:val="none" w:sz="0" w:space="0" w:color="auto"/>
        <w:left w:val="none" w:sz="0" w:space="0" w:color="auto"/>
        <w:bottom w:val="none" w:sz="0" w:space="0" w:color="auto"/>
        <w:right w:val="none" w:sz="0" w:space="0" w:color="auto"/>
      </w:divBdr>
    </w:div>
    <w:div w:id="230700711">
      <w:bodyDiv w:val="1"/>
      <w:marLeft w:val="0"/>
      <w:marRight w:val="0"/>
      <w:marTop w:val="0"/>
      <w:marBottom w:val="0"/>
      <w:divBdr>
        <w:top w:val="none" w:sz="0" w:space="0" w:color="auto"/>
        <w:left w:val="none" w:sz="0" w:space="0" w:color="auto"/>
        <w:bottom w:val="none" w:sz="0" w:space="0" w:color="auto"/>
        <w:right w:val="none" w:sz="0" w:space="0" w:color="auto"/>
      </w:divBdr>
    </w:div>
    <w:div w:id="232592737">
      <w:bodyDiv w:val="1"/>
      <w:marLeft w:val="0"/>
      <w:marRight w:val="0"/>
      <w:marTop w:val="0"/>
      <w:marBottom w:val="0"/>
      <w:divBdr>
        <w:top w:val="none" w:sz="0" w:space="0" w:color="auto"/>
        <w:left w:val="none" w:sz="0" w:space="0" w:color="auto"/>
        <w:bottom w:val="none" w:sz="0" w:space="0" w:color="auto"/>
        <w:right w:val="none" w:sz="0" w:space="0" w:color="auto"/>
      </w:divBdr>
    </w:div>
    <w:div w:id="236137648">
      <w:bodyDiv w:val="1"/>
      <w:marLeft w:val="0"/>
      <w:marRight w:val="0"/>
      <w:marTop w:val="0"/>
      <w:marBottom w:val="0"/>
      <w:divBdr>
        <w:top w:val="none" w:sz="0" w:space="0" w:color="auto"/>
        <w:left w:val="none" w:sz="0" w:space="0" w:color="auto"/>
        <w:bottom w:val="none" w:sz="0" w:space="0" w:color="auto"/>
        <w:right w:val="none" w:sz="0" w:space="0" w:color="auto"/>
      </w:divBdr>
      <w:divsChild>
        <w:div w:id="398214636">
          <w:marLeft w:val="547"/>
          <w:marRight w:val="0"/>
          <w:marTop w:val="0"/>
          <w:marBottom w:val="0"/>
          <w:divBdr>
            <w:top w:val="none" w:sz="0" w:space="0" w:color="auto"/>
            <w:left w:val="none" w:sz="0" w:space="0" w:color="auto"/>
            <w:bottom w:val="none" w:sz="0" w:space="0" w:color="auto"/>
            <w:right w:val="none" w:sz="0" w:space="0" w:color="auto"/>
          </w:divBdr>
        </w:div>
      </w:divsChild>
    </w:div>
    <w:div w:id="238174365">
      <w:bodyDiv w:val="1"/>
      <w:marLeft w:val="0"/>
      <w:marRight w:val="0"/>
      <w:marTop w:val="0"/>
      <w:marBottom w:val="0"/>
      <w:divBdr>
        <w:top w:val="none" w:sz="0" w:space="0" w:color="auto"/>
        <w:left w:val="none" w:sz="0" w:space="0" w:color="auto"/>
        <w:bottom w:val="none" w:sz="0" w:space="0" w:color="auto"/>
        <w:right w:val="none" w:sz="0" w:space="0" w:color="auto"/>
      </w:divBdr>
      <w:divsChild>
        <w:div w:id="115878240">
          <w:marLeft w:val="274"/>
          <w:marRight w:val="0"/>
          <w:marTop w:val="0"/>
          <w:marBottom w:val="0"/>
          <w:divBdr>
            <w:top w:val="none" w:sz="0" w:space="0" w:color="auto"/>
            <w:left w:val="none" w:sz="0" w:space="0" w:color="auto"/>
            <w:bottom w:val="none" w:sz="0" w:space="0" w:color="auto"/>
            <w:right w:val="none" w:sz="0" w:space="0" w:color="auto"/>
          </w:divBdr>
        </w:div>
        <w:div w:id="475345301">
          <w:marLeft w:val="994"/>
          <w:marRight w:val="0"/>
          <w:marTop w:val="0"/>
          <w:marBottom w:val="0"/>
          <w:divBdr>
            <w:top w:val="none" w:sz="0" w:space="0" w:color="auto"/>
            <w:left w:val="none" w:sz="0" w:space="0" w:color="auto"/>
            <w:bottom w:val="none" w:sz="0" w:space="0" w:color="auto"/>
            <w:right w:val="none" w:sz="0" w:space="0" w:color="auto"/>
          </w:divBdr>
        </w:div>
        <w:div w:id="1464033601">
          <w:marLeft w:val="274"/>
          <w:marRight w:val="0"/>
          <w:marTop w:val="0"/>
          <w:marBottom w:val="0"/>
          <w:divBdr>
            <w:top w:val="none" w:sz="0" w:space="0" w:color="auto"/>
            <w:left w:val="none" w:sz="0" w:space="0" w:color="auto"/>
            <w:bottom w:val="none" w:sz="0" w:space="0" w:color="auto"/>
            <w:right w:val="none" w:sz="0" w:space="0" w:color="auto"/>
          </w:divBdr>
        </w:div>
        <w:div w:id="1546798312">
          <w:marLeft w:val="274"/>
          <w:marRight w:val="0"/>
          <w:marTop w:val="0"/>
          <w:marBottom w:val="0"/>
          <w:divBdr>
            <w:top w:val="none" w:sz="0" w:space="0" w:color="auto"/>
            <w:left w:val="none" w:sz="0" w:space="0" w:color="auto"/>
            <w:bottom w:val="none" w:sz="0" w:space="0" w:color="auto"/>
            <w:right w:val="none" w:sz="0" w:space="0" w:color="auto"/>
          </w:divBdr>
        </w:div>
        <w:div w:id="1668361329">
          <w:marLeft w:val="994"/>
          <w:marRight w:val="0"/>
          <w:marTop w:val="0"/>
          <w:marBottom w:val="0"/>
          <w:divBdr>
            <w:top w:val="none" w:sz="0" w:space="0" w:color="auto"/>
            <w:left w:val="none" w:sz="0" w:space="0" w:color="auto"/>
            <w:bottom w:val="none" w:sz="0" w:space="0" w:color="auto"/>
            <w:right w:val="none" w:sz="0" w:space="0" w:color="auto"/>
          </w:divBdr>
        </w:div>
        <w:div w:id="1815218730">
          <w:marLeft w:val="274"/>
          <w:marRight w:val="0"/>
          <w:marTop w:val="0"/>
          <w:marBottom w:val="0"/>
          <w:divBdr>
            <w:top w:val="none" w:sz="0" w:space="0" w:color="auto"/>
            <w:left w:val="none" w:sz="0" w:space="0" w:color="auto"/>
            <w:bottom w:val="none" w:sz="0" w:space="0" w:color="auto"/>
            <w:right w:val="none" w:sz="0" w:space="0" w:color="auto"/>
          </w:divBdr>
        </w:div>
        <w:div w:id="1931348876">
          <w:marLeft w:val="274"/>
          <w:marRight w:val="0"/>
          <w:marTop w:val="0"/>
          <w:marBottom w:val="0"/>
          <w:divBdr>
            <w:top w:val="none" w:sz="0" w:space="0" w:color="auto"/>
            <w:left w:val="none" w:sz="0" w:space="0" w:color="auto"/>
            <w:bottom w:val="none" w:sz="0" w:space="0" w:color="auto"/>
            <w:right w:val="none" w:sz="0" w:space="0" w:color="auto"/>
          </w:divBdr>
        </w:div>
        <w:div w:id="1972401190">
          <w:marLeft w:val="994"/>
          <w:marRight w:val="0"/>
          <w:marTop w:val="0"/>
          <w:marBottom w:val="0"/>
          <w:divBdr>
            <w:top w:val="none" w:sz="0" w:space="0" w:color="auto"/>
            <w:left w:val="none" w:sz="0" w:space="0" w:color="auto"/>
            <w:bottom w:val="none" w:sz="0" w:space="0" w:color="auto"/>
            <w:right w:val="none" w:sz="0" w:space="0" w:color="auto"/>
          </w:divBdr>
        </w:div>
      </w:divsChild>
    </w:div>
    <w:div w:id="240530166">
      <w:bodyDiv w:val="1"/>
      <w:marLeft w:val="0"/>
      <w:marRight w:val="0"/>
      <w:marTop w:val="0"/>
      <w:marBottom w:val="0"/>
      <w:divBdr>
        <w:top w:val="none" w:sz="0" w:space="0" w:color="auto"/>
        <w:left w:val="none" w:sz="0" w:space="0" w:color="auto"/>
        <w:bottom w:val="none" w:sz="0" w:space="0" w:color="auto"/>
        <w:right w:val="none" w:sz="0" w:space="0" w:color="auto"/>
      </w:divBdr>
    </w:div>
    <w:div w:id="242421375">
      <w:bodyDiv w:val="1"/>
      <w:marLeft w:val="0"/>
      <w:marRight w:val="0"/>
      <w:marTop w:val="0"/>
      <w:marBottom w:val="0"/>
      <w:divBdr>
        <w:top w:val="none" w:sz="0" w:space="0" w:color="auto"/>
        <w:left w:val="none" w:sz="0" w:space="0" w:color="auto"/>
        <w:bottom w:val="none" w:sz="0" w:space="0" w:color="auto"/>
        <w:right w:val="none" w:sz="0" w:space="0" w:color="auto"/>
      </w:divBdr>
      <w:divsChild>
        <w:div w:id="359360956">
          <w:marLeft w:val="0"/>
          <w:marRight w:val="0"/>
          <w:marTop w:val="0"/>
          <w:marBottom w:val="120"/>
          <w:divBdr>
            <w:top w:val="none" w:sz="0" w:space="0" w:color="auto"/>
            <w:left w:val="none" w:sz="0" w:space="0" w:color="auto"/>
            <w:bottom w:val="none" w:sz="0" w:space="0" w:color="auto"/>
            <w:right w:val="none" w:sz="0" w:space="0" w:color="auto"/>
          </w:divBdr>
        </w:div>
        <w:div w:id="534974996">
          <w:marLeft w:val="0"/>
          <w:marRight w:val="0"/>
          <w:marTop w:val="0"/>
          <w:marBottom w:val="120"/>
          <w:divBdr>
            <w:top w:val="none" w:sz="0" w:space="0" w:color="auto"/>
            <w:left w:val="none" w:sz="0" w:space="0" w:color="auto"/>
            <w:bottom w:val="none" w:sz="0" w:space="0" w:color="auto"/>
            <w:right w:val="none" w:sz="0" w:space="0" w:color="auto"/>
          </w:divBdr>
        </w:div>
        <w:div w:id="1792429871">
          <w:marLeft w:val="0"/>
          <w:marRight w:val="0"/>
          <w:marTop w:val="0"/>
          <w:marBottom w:val="120"/>
          <w:divBdr>
            <w:top w:val="none" w:sz="0" w:space="0" w:color="auto"/>
            <w:left w:val="none" w:sz="0" w:space="0" w:color="auto"/>
            <w:bottom w:val="none" w:sz="0" w:space="0" w:color="auto"/>
            <w:right w:val="none" w:sz="0" w:space="0" w:color="auto"/>
          </w:divBdr>
        </w:div>
      </w:divsChild>
    </w:div>
    <w:div w:id="245699358">
      <w:bodyDiv w:val="1"/>
      <w:marLeft w:val="0"/>
      <w:marRight w:val="0"/>
      <w:marTop w:val="0"/>
      <w:marBottom w:val="0"/>
      <w:divBdr>
        <w:top w:val="none" w:sz="0" w:space="0" w:color="auto"/>
        <w:left w:val="none" w:sz="0" w:space="0" w:color="auto"/>
        <w:bottom w:val="none" w:sz="0" w:space="0" w:color="auto"/>
        <w:right w:val="none" w:sz="0" w:space="0" w:color="auto"/>
      </w:divBdr>
    </w:div>
    <w:div w:id="246576935">
      <w:bodyDiv w:val="1"/>
      <w:marLeft w:val="0"/>
      <w:marRight w:val="0"/>
      <w:marTop w:val="0"/>
      <w:marBottom w:val="0"/>
      <w:divBdr>
        <w:top w:val="none" w:sz="0" w:space="0" w:color="auto"/>
        <w:left w:val="none" w:sz="0" w:space="0" w:color="auto"/>
        <w:bottom w:val="none" w:sz="0" w:space="0" w:color="auto"/>
        <w:right w:val="none" w:sz="0" w:space="0" w:color="auto"/>
      </w:divBdr>
    </w:div>
    <w:div w:id="247888075">
      <w:bodyDiv w:val="1"/>
      <w:marLeft w:val="0"/>
      <w:marRight w:val="0"/>
      <w:marTop w:val="0"/>
      <w:marBottom w:val="0"/>
      <w:divBdr>
        <w:top w:val="none" w:sz="0" w:space="0" w:color="auto"/>
        <w:left w:val="none" w:sz="0" w:space="0" w:color="auto"/>
        <w:bottom w:val="none" w:sz="0" w:space="0" w:color="auto"/>
        <w:right w:val="none" w:sz="0" w:space="0" w:color="auto"/>
      </w:divBdr>
    </w:div>
    <w:div w:id="248467862">
      <w:bodyDiv w:val="1"/>
      <w:marLeft w:val="0"/>
      <w:marRight w:val="0"/>
      <w:marTop w:val="0"/>
      <w:marBottom w:val="0"/>
      <w:divBdr>
        <w:top w:val="none" w:sz="0" w:space="0" w:color="auto"/>
        <w:left w:val="none" w:sz="0" w:space="0" w:color="auto"/>
        <w:bottom w:val="none" w:sz="0" w:space="0" w:color="auto"/>
        <w:right w:val="none" w:sz="0" w:space="0" w:color="auto"/>
      </w:divBdr>
    </w:div>
    <w:div w:id="252125578">
      <w:bodyDiv w:val="1"/>
      <w:marLeft w:val="0"/>
      <w:marRight w:val="0"/>
      <w:marTop w:val="0"/>
      <w:marBottom w:val="0"/>
      <w:divBdr>
        <w:top w:val="none" w:sz="0" w:space="0" w:color="auto"/>
        <w:left w:val="none" w:sz="0" w:space="0" w:color="auto"/>
        <w:bottom w:val="none" w:sz="0" w:space="0" w:color="auto"/>
        <w:right w:val="none" w:sz="0" w:space="0" w:color="auto"/>
      </w:divBdr>
    </w:div>
    <w:div w:id="255750196">
      <w:bodyDiv w:val="1"/>
      <w:marLeft w:val="0"/>
      <w:marRight w:val="0"/>
      <w:marTop w:val="0"/>
      <w:marBottom w:val="0"/>
      <w:divBdr>
        <w:top w:val="none" w:sz="0" w:space="0" w:color="auto"/>
        <w:left w:val="none" w:sz="0" w:space="0" w:color="auto"/>
        <w:bottom w:val="none" w:sz="0" w:space="0" w:color="auto"/>
        <w:right w:val="none" w:sz="0" w:space="0" w:color="auto"/>
      </w:divBdr>
      <w:divsChild>
        <w:div w:id="22101904">
          <w:marLeft w:val="547"/>
          <w:marRight w:val="0"/>
          <w:marTop w:val="0"/>
          <w:marBottom w:val="0"/>
          <w:divBdr>
            <w:top w:val="none" w:sz="0" w:space="0" w:color="auto"/>
            <w:left w:val="none" w:sz="0" w:space="0" w:color="auto"/>
            <w:bottom w:val="none" w:sz="0" w:space="0" w:color="auto"/>
            <w:right w:val="none" w:sz="0" w:space="0" w:color="auto"/>
          </w:divBdr>
        </w:div>
        <w:div w:id="506287530">
          <w:marLeft w:val="1267"/>
          <w:marRight w:val="0"/>
          <w:marTop w:val="0"/>
          <w:marBottom w:val="0"/>
          <w:divBdr>
            <w:top w:val="none" w:sz="0" w:space="0" w:color="auto"/>
            <w:left w:val="none" w:sz="0" w:space="0" w:color="auto"/>
            <w:bottom w:val="none" w:sz="0" w:space="0" w:color="auto"/>
            <w:right w:val="none" w:sz="0" w:space="0" w:color="auto"/>
          </w:divBdr>
        </w:div>
        <w:div w:id="1412003564">
          <w:marLeft w:val="1267"/>
          <w:marRight w:val="0"/>
          <w:marTop w:val="0"/>
          <w:marBottom w:val="0"/>
          <w:divBdr>
            <w:top w:val="none" w:sz="0" w:space="0" w:color="auto"/>
            <w:left w:val="none" w:sz="0" w:space="0" w:color="auto"/>
            <w:bottom w:val="none" w:sz="0" w:space="0" w:color="auto"/>
            <w:right w:val="none" w:sz="0" w:space="0" w:color="auto"/>
          </w:divBdr>
        </w:div>
        <w:div w:id="1662927619">
          <w:marLeft w:val="1267"/>
          <w:marRight w:val="0"/>
          <w:marTop w:val="0"/>
          <w:marBottom w:val="0"/>
          <w:divBdr>
            <w:top w:val="none" w:sz="0" w:space="0" w:color="auto"/>
            <w:left w:val="none" w:sz="0" w:space="0" w:color="auto"/>
            <w:bottom w:val="none" w:sz="0" w:space="0" w:color="auto"/>
            <w:right w:val="none" w:sz="0" w:space="0" w:color="auto"/>
          </w:divBdr>
        </w:div>
        <w:div w:id="1789734515">
          <w:marLeft w:val="1267"/>
          <w:marRight w:val="0"/>
          <w:marTop w:val="0"/>
          <w:marBottom w:val="0"/>
          <w:divBdr>
            <w:top w:val="none" w:sz="0" w:space="0" w:color="auto"/>
            <w:left w:val="none" w:sz="0" w:space="0" w:color="auto"/>
            <w:bottom w:val="none" w:sz="0" w:space="0" w:color="auto"/>
            <w:right w:val="none" w:sz="0" w:space="0" w:color="auto"/>
          </w:divBdr>
        </w:div>
        <w:div w:id="1915191190">
          <w:marLeft w:val="1267"/>
          <w:marRight w:val="0"/>
          <w:marTop w:val="0"/>
          <w:marBottom w:val="0"/>
          <w:divBdr>
            <w:top w:val="none" w:sz="0" w:space="0" w:color="auto"/>
            <w:left w:val="none" w:sz="0" w:space="0" w:color="auto"/>
            <w:bottom w:val="none" w:sz="0" w:space="0" w:color="auto"/>
            <w:right w:val="none" w:sz="0" w:space="0" w:color="auto"/>
          </w:divBdr>
        </w:div>
      </w:divsChild>
    </w:div>
    <w:div w:id="255753014">
      <w:bodyDiv w:val="1"/>
      <w:marLeft w:val="0"/>
      <w:marRight w:val="0"/>
      <w:marTop w:val="0"/>
      <w:marBottom w:val="0"/>
      <w:divBdr>
        <w:top w:val="none" w:sz="0" w:space="0" w:color="auto"/>
        <w:left w:val="none" w:sz="0" w:space="0" w:color="auto"/>
        <w:bottom w:val="none" w:sz="0" w:space="0" w:color="auto"/>
        <w:right w:val="none" w:sz="0" w:space="0" w:color="auto"/>
      </w:divBdr>
    </w:div>
    <w:div w:id="256669374">
      <w:bodyDiv w:val="1"/>
      <w:marLeft w:val="0"/>
      <w:marRight w:val="0"/>
      <w:marTop w:val="0"/>
      <w:marBottom w:val="0"/>
      <w:divBdr>
        <w:top w:val="none" w:sz="0" w:space="0" w:color="auto"/>
        <w:left w:val="none" w:sz="0" w:space="0" w:color="auto"/>
        <w:bottom w:val="none" w:sz="0" w:space="0" w:color="auto"/>
        <w:right w:val="none" w:sz="0" w:space="0" w:color="auto"/>
      </w:divBdr>
    </w:div>
    <w:div w:id="264658887">
      <w:bodyDiv w:val="1"/>
      <w:marLeft w:val="0"/>
      <w:marRight w:val="0"/>
      <w:marTop w:val="0"/>
      <w:marBottom w:val="0"/>
      <w:divBdr>
        <w:top w:val="none" w:sz="0" w:space="0" w:color="auto"/>
        <w:left w:val="none" w:sz="0" w:space="0" w:color="auto"/>
        <w:bottom w:val="none" w:sz="0" w:space="0" w:color="auto"/>
        <w:right w:val="none" w:sz="0" w:space="0" w:color="auto"/>
      </w:divBdr>
    </w:div>
    <w:div w:id="265313741">
      <w:bodyDiv w:val="1"/>
      <w:marLeft w:val="0"/>
      <w:marRight w:val="0"/>
      <w:marTop w:val="0"/>
      <w:marBottom w:val="0"/>
      <w:divBdr>
        <w:top w:val="none" w:sz="0" w:space="0" w:color="auto"/>
        <w:left w:val="none" w:sz="0" w:space="0" w:color="auto"/>
        <w:bottom w:val="none" w:sz="0" w:space="0" w:color="auto"/>
        <w:right w:val="none" w:sz="0" w:space="0" w:color="auto"/>
      </w:divBdr>
    </w:div>
    <w:div w:id="269357432">
      <w:bodyDiv w:val="1"/>
      <w:marLeft w:val="0"/>
      <w:marRight w:val="0"/>
      <w:marTop w:val="0"/>
      <w:marBottom w:val="0"/>
      <w:divBdr>
        <w:top w:val="none" w:sz="0" w:space="0" w:color="auto"/>
        <w:left w:val="none" w:sz="0" w:space="0" w:color="auto"/>
        <w:bottom w:val="none" w:sz="0" w:space="0" w:color="auto"/>
        <w:right w:val="none" w:sz="0" w:space="0" w:color="auto"/>
      </w:divBdr>
      <w:divsChild>
        <w:div w:id="139617201">
          <w:marLeft w:val="547"/>
          <w:marRight w:val="0"/>
          <w:marTop w:val="0"/>
          <w:marBottom w:val="0"/>
          <w:divBdr>
            <w:top w:val="none" w:sz="0" w:space="0" w:color="auto"/>
            <w:left w:val="none" w:sz="0" w:space="0" w:color="auto"/>
            <w:bottom w:val="none" w:sz="0" w:space="0" w:color="auto"/>
            <w:right w:val="none" w:sz="0" w:space="0" w:color="auto"/>
          </w:divBdr>
        </w:div>
        <w:div w:id="262609670">
          <w:marLeft w:val="1267"/>
          <w:marRight w:val="0"/>
          <w:marTop w:val="0"/>
          <w:marBottom w:val="0"/>
          <w:divBdr>
            <w:top w:val="none" w:sz="0" w:space="0" w:color="auto"/>
            <w:left w:val="none" w:sz="0" w:space="0" w:color="auto"/>
            <w:bottom w:val="none" w:sz="0" w:space="0" w:color="auto"/>
            <w:right w:val="none" w:sz="0" w:space="0" w:color="auto"/>
          </w:divBdr>
        </w:div>
        <w:div w:id="698629692">
          <w:marLeft w:val="1267"/>
          <w:marRight w:val="0"/>
          <w:marTop w:val="0"/>
          <w:marBottom w:val="0"/>
          <w:divBdr>
            <w:top w:val="none" w:sz="0" w:space="0" w:color="auto"/>
            <w:left w:val="none" w:sz="0" w:space="0" w:color="auto"/>
            <w:bottom w:val="none" w:sz="0" w:space="0" w:color="auto"/>
            <w:right w:val="none" w:sz="0" w:space="0" w:color="auto"/>
          </w:divBdr>
        </w:div>
        <w:div w:id="774441426">
          <w:marLeft w:val="1267"/>
          <w:marRight w:val="0"/>
          <w:marTop w:val="0"/>
          <w:marBottom w:val="0"/>
          <w:divBdr>
            <w:top w:val="none" w:sz="0" w:space="0" w:color="auto"/>
            <w:left w:val="none" w:sz="0" w:space="0" w:color="auto"/>
            <w:bottom w:val="none" w:sz="0" w:space="0" w:color="auto"/>
            <w:right w:val="none" w:sz="0" w:space="0" w:color="auto"/>
          </w:divBdr>
        </w:div>
        <w:div w:id="909509096">
          <w:marLeft w:val="1267"/>
          <w:marRight w:val="0"/>
          <w:marTop w:val="0"/>
          <w:marBottom w:val="0"/>
          <w:divBdr>
            <w:top w:val="none" w:sz="0" w:space="0" w:color="auto"/>
            <w:left w:val="none" w:sz="0" w:space="0" w:color="auto"/>
            <w:bottom w:val="none" w:sz="0" w:space="0" w:color="auto"/>
            <w:right w:val="none" w:sz="0" w:space="0" w:color="auto"/>
          </w:divBdr>
        </w:div>
        <w:div w:id="2014646156">
          <w:marLeft w:val="1267"/>
          <w:marRight w:val="0"/>
          <w:marTop w:val="0"/>
          <w:marBottom w:val="0"/>
          <w:divBdr>
            <w:top w:val="none" w:sz="0" w:space="0" w:color="auto"/>
            <w:left w:val="none" w:sz="0" w:space="0" w:color="auto"/>
            <w:bottom w:val="none" w:sz="0" w:space="0" w:color="auto"/>
            <w:right w:val="none" w:sz="0" w:space="0" w:color="auto"/>
          </w:divBdr>
        </w:div>
      </w:divsChild>
    </w:div>
    <w:div w:id="269630339">
      <w:bodyDiv w:val="1"/>
      <w:marLeft w:val="0"/>
      <w:marRight w:val="0"/>
      <w:marTop w:val="0"/>
      <w:marBottom w:val="0"/>
      <w:divBdr>
        <w:top w:val="none" w:sz="0" w:space="0" w:color="auto"/>
        <w:left w:val="none" w:sz="0" w:space="0" w:color="auto"/>
        <w:bottom w:val="none" w:sz="0" w:space="0" w:color="auto"/>
        <w:right w:val="none" w:sz="0" w:space="0" w:color="auto"/>
      </w:divBdr>
    </w:div>
    <w:div w:id="270281265">
      <w:bodyDiv w:val="1"/>
      <w:marLeft w:val="0"/>
      <w:marRight w:val="0"/>
      <w:marTop w:val="0"/>
      <w:marBottom w:val="0"/>
      <w:divBdr>
        <w:top w:val="none" w:sz="0" w:space="0" w:color="auto"/>
        <w:left w:val="none" w:sz="0" w:space="0" w:color="auto"/>
        <w:bottom w:val="none" w:sz="0" w:space="0" w:color="auto"/>
        <w:right w:val="none" w:sz="0" w:space="0" w:color="auto"/>
      </w:divBdr>
    </w:div>
    <w:div w:id="274990394">
      <w:bodyDiv w:val="1"/>
      <w:marLeft w:val="0"/>
      <w:marRight w:val="0"/>
      <w:marTop w:val="0"/>
      <w:marBottom w:val="0"/>
      <w:divBdr>
        <w:top w:val="none" w:sz="0" w:space="0" w:color="auto"/>
        <w:left w:val="none" w:sz="0" w:space="0" w:color="auto"/>
        <w:bottom w:val="none" w:sz="0" w:space="0" w:color="auto"/>
        <w:right w:val="none" w:sz="0" w:space="0" w:color="auto"/>
      </w:divBdr>
    </w:div>
    <w:div w:id="276912691">
      <w:bodyDiv w:val="1"/>
      <w:marLeft w:val="0"/>
      <w:marRight w:val="0"/>
      <w:marTop w:val="0"/>
      <w:marBottom w:val="0"/>
      <w:divBdr>
        <w:top w:val="none" w:sz="0" w:space="0" w:color="auto"/>
        <w:left w:val="none" w:sz="0" w:space="0" w:color="auto"/>
        <w:bottom w:val="none" w:sz="0" w:space="0" w:color="auto"/>
        <w:right w:val="none" w:sz="0" w:space="0" w:color="auto"/>
      </w:divBdr>
    </w:div>
    <w:div w:id="277222810">
      <w:bodyDiv w:val="1"/>
      <w:marLeft w:val="0"/>
      <w:marRight w:val="0"/>
      <w:marTop w:val="0"/>
      <w:marBottom w:val="0"/>
      <w:divBdr>
        <w:top w:val="none" w:sz="0" w:space="0" w:color="auto"/>
        <w:left w:val="none" w:sz="0" w:space="0" w:color="auto"/>
        <w:bottom w:val="none" w:sz="0" w:space="0" w:color="auto"/>
        <w:right w:val="none" w:sz="0" w:space="0" w:color="auto"/>
      </w:divBdr>
    </w:div>
    <w:div w:id="279075281">
      <w:bodyDiv w:val="1"/>
      <w:marLeft w:val="0"/>
      <w:marRight w:val="0"/>
      <w:marTop w:val="0"/>
      <w:marBottom w:val="0"/>
      <w:divBdr>
        <w:top w:val="none" w:sz="0" w:space="0" w:color="auto"/>
        <w:left w:val="none" w:sz="0" w:space="0" w:color="auto"/>
        <w:bottom w:val="none" w:sz="0" w:space="0" w:color="auto"/>
        <w:right w:val="none" w:sz="0" w:space="0" w:color="auto"/>
      </w:divBdr>
    </w:div>
    <w:div w:id="279921291">
      <w:bodyDiv w:val="1"/>
      <w:marLeft w:val="0"/>
      <w:marRight w:val="0"/>
      <w:marTop w:val="0"/>
      <w:marBottom w:val="0"/>
      <w:divBdr>
        <w:top w:val="none" w:sz="0" w:space="0" w:color="auto"/>
        <w:left w:val="none" w:sz="0" w:space="0" w:color="auto"/>
        <w:bottom w:val="none" w:sz="0" w:space="0" w:color="auto"/>
        <w:right w:val="none" w:sz="0" w:space="0" w:color="auto"/>
      </w:divBdr>
      <w:divsChild>
        <w:div w:id="84571191">
          <w:marLeft w:val="0"/>
          <w:marRight w:val="0"/>
          <w:marTop w:val="0"/>
          <w:marBottom w:val="0"/>
          <w:divBdr>
            <w:top w:val="none" w:sz="0" w:space="0" w:color="auto"/>
            <w:left w:val="none" w:sz="0" w:space="0" w:color="auto"/>
            <w:bottom w:val="none" w:sz="0" w:space="0" w:color="auto"/>
            <w:right w:val="none" w:sz="0" w:space="0" w:color="auto"/>
          </w:divBdr>
          <w:divsChild>
            <w:div w:id="1904873857">
              <w:marLeft w:val="0"/>
              <w:marRight w:val="0"/>
              <w:marTop w:val="0"/>
              <w:marBottom w:val="0"/>
              <w:divBdr>
                <w:top w:val="none" w:sz="0" w:space="0" w:color="auto"/>
                <w:left w:val="none" w:sz="0" w:space="0" w:color="auto"/>
                <w:bottom w:val="none" w:sz="0" w:space="0" w:color="auto"/>
                <w:right w:val="none" w:sz="0" w:space="0" w:color="auto"/>
              </w:divBdr>
              <w:divsChild>
                <w:div w:id="47750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038735">
      <w:bodyDiv w:val="1"/>
      <w:marLeft w:val="0"/>
      <w:marRight w:val="0"/>
      <w:marTop w:val="0"/>
      <w:marBottom w:val="0"/>
      <w:divBdr>
        <w:top w:val="none" w:sz="0" w:space="0" w:color="auto"/>
        <w:left w:val="none" w:sz="0" w:space="0" w:color="auto"/>
        <w:bottom w:val="none" w:sz="0" w:space="0" w:color="auto"/>
        <w:right w:val="none" w:sz="0" w:space="0" w:color="auto"/>
      </w:divBdr>
    </w:div>
    <w:div w:id="281612584">
      <w:bodyDiv w:val="1"/>
      <w:marLeft w:val="0"/>
      <w:marRight w:val="0"/>
      <w:marTop w:val="0"/>
      <w:marBottom w:val="0"/>
      <w:divBdr>
        <w:top w:val="none" w:sz="0" w:space="0" w:color="auto"/>
        <w:left w:val="none" w:sz="0" w:space="0" w:color="auto"/>
        <w:bottom w:val="none" w:sz="0" w:space="0" w:color="auto"/>
        <w:right w:val="none" w:sz="0" w:space="0" w:color="auto"/>
      </w:divBdr>
      <w:divsChild>
        <w:div w:id="171458791">
          <w:marLeft w:val="547"/>
          <w:marRight w:val="0"/>
          <w:marTop w:val="0"/>
          <w:marBottom w:val="0"/>
          <w:divBdr>
            <w:top w:val="none" w:sz="0" w:space="0" w:color="auto"/>
            <w:left w:val="none" w:sz="0" w:space="0" w:color="auto"/>
            <w:bottom w:val="none" w:sz="0" w:space="0" w:color="auto"/>
            <w:right w:val="none" w:sz="0" w:space="0" w:color="auto"/>
          </w:divBdr>
        </w:div>
        <w:div w:id="359162114">
          <w:marLeft w:val="547"/>
          <w:marRight w:val="0"/>
          <w:marTop w:val="0"/>
          <w:marBottom w:val="0"/>
          <w:divBdr>
            <w:top w:val="none" w:sz="0" w:space="0" w:color="auto"/>
            <w:left w:val="none" w:sz="0" w:space="0" w:color="auto"/>
            <w:bottom w:val="none" w:sz="0" w:space="0" w:color="auto"/>
            <w:right w:val="none" w:sz="0" w:space="0" w:color="auto"/>
          </w:divBdr>
        </w:div>
        <w:div w:id="505093103">
          <w:marLeft w:val="547"/>
          <w:marRight w:val="0"/>
          <w:marTop w:val="0"/>
          <w:marBottom w:val="0"/>
          <w:divBdr>
            <w:top w:val="none" w:sz="0" w:space="0" w:color="auto"/>
            <w:left w:val="none" w:sz="0" w:space="0" w:color="auto"/>
            <w:bottom w:val="none" w:sz="0" w:space="0" w:color="auto"/>
            <w:right w:val="none" w:sz="0" w:space="0" w:color="auto"/>
          </w:divBdr>
        </w:div>
        <w:div w:id="550266414">
          <w:marLeft w:val="547"/>
          <w:marRight w:val="0"/>
          <w:marTop w:val="0"/>
          <w:marBottom w:val="0"/>
          <w:divBdr>
            <w:top w:val="none" w:sz="0" w:space="0" w:color="auto"/>
            <w:left w:val="none" w:sz="0" w:space="0" w:color="auto"/>
            <w:bottom w:val="none" w:sz="0" w:space="0" w:color="auto"/>
            <w:right w:val="none" w:sz="0" w:space="0" w:color="auto"/>
          </w:divBdr>
        </w:div>
        <w:div w:id="604923553">
          <w:marLeft w:val="547"/>
          <w:marRight w:val="0"/>
          <w:marTop w:val="0"/>
          <w:marBottom w:val="0"/>
          <w:divBdr>
            <w:top w:val="none" w:sz="0" w:space="0" w:color="auto"/>
            <w:left w:val="none" w:sz="0" w:space="0" w:color="auto"/>
            <w:bottom w:val="none" w:sz="0" w:space="0" w:color="auto"/>
            <w:right w:val="none" w:sz="0" w:space="0" w:color="auto"/>
          </w:divBdr>
        </w:div>
        <w:div w:id="891966061">
          <w:marLeft w:val="547"/>
          <w:marRight w:val="0"/>
          <w:marTop w:val="0"/>
          <w:marBottom w:val="0"/>
          <w:divBdr>
            <w:top w:val="none" w:sz="0" w:space="0" w:color="auto"/>
            <w:left w:val="none" w:sz="0" w:space="0" w:color="auto"/>
            <w:bottom w:val="none" w:sz="0" w:space="0" w:color="auto"/>
            <w:right w:val="none" w:sz="0" w:space="0" w:color="auto"/>
          </w:divBdr>
        </w:div>
        <w:div w:id="1275791580">
          <w:marLeft w:val="547"/>
          <w:marRight w:val="0"/>
          <w:marTop w:val="0"/>
          <w:marBottom w:val="0"/>
          <w:divBdr>
            <w:top w:val="none" w:sz="0" w:space="0" w:color="auto"/>
            <w:left w:val="none" w:sz="0" w:space="0" w:color="auto"/>
            <w:bottom w:val="none" w:sz="0" w:space="0" w:color="auto"/>
            <w:right w:val="none" w:sz="0" w:space="0" w:color="auto"/>
          </w:divBdr>
        </w:div>
        <w:div w:id="1508792197">
          <w:marLeft w:val="547"/>
          <w:marRight w:val="0"/>
          <w:marTop w:val="0"/>
          <w:marBottom w:val="0"/>
          <w:divBdr>
            <w:top w:val="none" w:sz="0" w:space="0" w:color="auto"/>
            <w:left w:val="none" w:sz="0" w:space="0" w:color="auto"/>
            <w:bottom w:val="none" w:sz="0" w:space="0" w:color="auto"/>
            <w:right w:val="none" w:sz="0" w:space="0" w:color="auto"/>
          </w:divBdr>
        </w:div>
        <w:div w:id="1614748709">
          <w:marLeft w:val="547"/>
          <w:marRight w:val="0"/>
          <w:marTop w:val="0"/>
          <w:marBottom w:val="0"/>
          <w:divBdr>
            <w:top w:val="none" w:sz="0" w:space="0" w:color="auto"/>
            <w:left w:val="none" w:sz="0" w:space="0" w:color="auto"/>
            <w:bottom w:val="none" w:sz="0" w:space="0" w:color="auto"/>
            <w:right w:val="none" w:sz="0" w:space="0" w:color="auto"/>
          </w:divBdr>
        </w:div>
      </w:divsChild>
    </w:div>
    <w:div w:id="285745718">
      <w:bodyDiv w:val="1"/>
      <w:marLeft w:val="0"/>
      <w:marRight w:val="0"/>
      <w:marTop w:val="0"/>
      <w:marBottom w:val="0"/>
      <w:divBdr>
        <w:top w:val="none" w:sz="0" w:space="0" w:color="auto"/>
        <w:left w:val="none" w:sz="0" w:space="0" w:color="auto"/>
        <w:bottom w:val="none" w:sz="0" w:space="0" w:color="auto"/>
        <w:right w:val="none" w:sz="0" w:space="0" w:color="auto"/>
      </w:divBdr>
    </w:div>
    <w:div w:id="294919940">
      <w:bodyDiv w:val="1"/>
      <w:marLeft w:val="0"/>
      <w:marRight w:val="0"/>
      <w:marTop w:val="0"/>
      <w:marBottom w:val="0"/>
      <w:divBdr>
        <w:top w:val="none" w:sz="0" w:space="0" w:color="auto"/>
        <w:left w:val="none" w:sz="0" w:space="0" w:color="auto"/>
        <w:bottom w:val="none" w:sz="0" w:space="0" w:color="auto"/>
        <w:right w:val="none" w:sz="0" w:space="0" w:color="auto"/>
      </w:divBdr>
    </w:div>
    <w:div w:id="302737892">
      <w:bodyDiv w:val="1"/>
      <w:marLeft w:val="0"/>
      <w:marRight w:val="0"/>
      <w:marTop w:val="0"/>
      <w:marBottom w:val="0"/>
      <w:divBdr>
        <w:top w:val="none" w:sz="0" w:space="0" w:color="auto"/>
        <w:left w:val="none" w:sz="0" w:space="0" w:color="auto"/>
        <w:bottom w:val="none" w:sz="0" w:space="0" w:color="auto"/>
        <w:right w:val="none" w:sz="0" w:space="0" w:color="auto"/>
      </w:divBdr>
    </w:div>
    <w:div w:id="305932580">
      <w:bodyDiv w:val="1"/>
      <w:marLeft w:val="0"/>
      <w:marRight w:val="0"/>
      <w:marTop w:val="0"/>
      <w:marBottom w:val="0"/>
      <w:divBdr>
        <w:top w:val="none" w:sz="0" w:space="0" w:color="auto"/>
        <w:left w:val="none" w:sz="0" w:space="0" w:color="auto"/>
        <w:bottom w:val="none" w:sz="0" w:space="0" w:color="auto"/>
        <w:right w:val="none" w:sz="0" w:space="0" w:color="auto"/>
      </w:divBdr>
    </w:div>
    <w:div w:id="307591609">
      <w:bodyDiv w:val="1"/>
      <w:marLeft w:val="0"/>
      <w:marRight w:val="0"/>
      <w:marTop w:val="0"/>
      <w:marBottom w:val="0"/>
      <w:divBdr>
        <w:top w:val="none" w:sz="0" w:space="0" w:color="auto"/>
        <w:left w:val="none" w:sz="0" w:space="0" w:color="auto"/>
        <w:bottom w:val="none" w:sz="0" w:space="0" w:color="auto"/>
        <w:right w:val="none" w:sz="0" w:space="0" w:color="auto"/>
      </w:divBdr>
      <w:divsChild>
        <w:div w:id="683167707">
          <w:marLeft w:val="547"/>
          <w:marRight w:val="0"/>
          <w:marTop w:val="0"/>
          <w:marBottom w:val="0"/>
          <w:divBdr>
            <w:top w:val="none" w:sz="0" w:space="0" w:color="auto"/>
            <w:left w:val="none" w:sz="0" w:space="0" w:color="auto"/>
            <w:bottom w:val="none" w:sz="0" w:space="0" w:color="auto"/>
            <w:right w:val="none" w:sz="0" w:space="0" w:color="auto"/>
          </w:divBdr>
        </w:div>
        <w:div w:id="1684555994">
          <w:marLeft w:val="547"/>
          <w:marRight w:val="0"/>
          <w:marTop w:val="0"/>
          <w:marBottom w:val="0"/>
          <w:divBdr>
            <w:top w:val="none" w:sz="0" w:space="0" w:color="auto"/>
            <w:left w:val="none" w:sz="0" w:space="0" w:color="auto"/>
            <w:bottom w:val="none" w:sz="0" w:space="0" w:color="auto"/>
            <w:right w:val="none" w:sz="0" w:space="0" w:color="auto"/>
          </w:divBdr>
        </w:div>
      </w:divsChild>
    </w:div>
    <w:div w:id="312880740">
      <w:bodyDiv w:val="1"/>
      <w:marLeft w:val="0"/>
      <w:marRight w:val="0"/>
      <w:marTop w:val="0"/>
      <w:marBottom w:val="0"/>
      <w:divBdr>
        <w:top w:val="none" w:sz="0" w:space="0" w:color="auto"/>
        <w:left w:val="none" w:sz="0" w:space="0" w:color="auto"/>
        <w:bottom w:val="none" w:sz="0" w:space="0" w:color="auto"/>
        <w:right w:val="none" w:sz="0" w:space="0" w:color="auto"/>
      </w:divBdr>
      <w:divsChild>
        <w:div w:id="63726403">
          <w:marLeft w:val="274"/>
          <w:marRight w:val="0"/>
          <w:marTop w:val="0"/>
          <w:marBottom w:val="0"/>
          <w:divBdr>
            <w:top w:val="none" w:sz="0" w:space="0" w:color="auto"/>
            <w:left w:val="none" w:sz="0" w:space="0" w:color="auto"/>
            <w:bottom w:val="none" w:sz="0" w:space="0" w:color="auto"/>
            <w:right w:val="none" w:sz="0" w:space="0" w:color="auto"/>
          </w:divBdr>
        </w:div>
        <w:div w:id="142623182">
          <w:marLeft w:val="274"/>
          <w:marRight w:val="0"/>
          <w:marTop w:val="0"/>
          <w:marBottom w:val="0"/>
          <w:divBdr>
            <w:top w:val="none" w:sz="0" w:space="0" w:color="auto"/>
            <w:left w:val="none" w:sz="0" w:space="0" w:color="auto"/>
            <w:bottom w:val="none" w:sz="0" w:space="0" w:color="auto"/>
            <w:right w:val="none" w:sz="0" w:space="0" w:color="auto"/>
          </w:divBdr>
        </w:div>
        <w:div w:id="151486246">
          <w:marLeft w:val="994"/>
          <w:marRight w:val="0"/>
          <w:marTop w:val="0"/>
          <w:marBottom w:val="0"/>
          <w:divBdr>
            <w:top w:val="none" w:sz="0" w:space="0" w:color="auto"/>
            <w:left w:val="none" w:sz="0" w:space="0" w:color="auto"/>
            <w:bottom w:val="none" w:sz="0" w:space="0" w:color="auto"/>
            <w:right w:val="none" w:sz="0" w:space="0" w:color="auto"/>
          </w:divBdr>
        </w:div>
        <w:div w:id="271673963">
          <w:marLeft w:val="994"/>
          <w:marRight w:val="0"/>
          <w:marTop w:val="0"/>
          <w:marBottom w:val="0"/>
          <w:divBdr>
            <w:top w:val="none" w:sz="0" w:space="0" w:color="auto"/>
            <w:left w:val="none" w:sz="0" w:space="0" w:color="auto"/>
            <w:bottom w:val="none" w:sz="0" w:space="0" w:color="auto"/>
            <w:right w:val="none" w:sz="0" w:space="0" w:color="auto"/>
          </w:divBdr>
        </w:div>
        <w:div w:id="318726973">
          <w:marLeft w:val="274"/>
          <w:marRight w:val="0"/>
          <w:marTop w:val="0"/>
          <w:marBottom w:val="0"/>
          <w:divBdr>
            <w:top w:val="none" w:sz="0" w:space="0" w:color="auto"/>
            <w:left w:val="none" w:sz="0" w:space="0" w:color="auto"/>
            <w:bottom w:val="none" w:sz="0" w:space="0" w:color="auto"/>
            <w:right w:val="none" w:sz="0" w:space="0" w:color="auto"/>
          </w:divBdr>
        </w:div>
        <w:div w:id="378357742">
          <w:marLeft w:val="994"/>
          <w:marRight w:val="0"/>
          <w:marTop w:val="0"/>
          <w:marBottom w:val="0"/>
          <w:divBdr>
            <w:top w:val="none" w:sz="0" w:space="0" w:color="auto"/>
            <w:left w:val="none" w:sz="0" w:space="0" w:color="auto"/>
            <w:bottom w:val="none" w:sz="0" w:space="0" w:color="auto"/>
            <w:right w:val="none" w:sz="0" w:space="0" w:color="auto"/>
          </w:divBdr>
        </w:div>
        <w:div w:id="817066739">
          <w:marLeft w:val="274"/>
          <w:marRight w:val="0"/>
          <w:marTop w:val="0"/>
          <w:marBottom w:val="0"/>
          <w:divBdr>
            <w:top w:val="none" w:sz="0" w:space="0" w:color="auto"/>
            <w:left w:val="none" w:sz="0" w:space="0" w:color="auto"/>
            <w:bottom w:val="none" w:sz="0" w:space="0" w:color="auto"/>
            <w:right w:val="none" w:sz="0" w:space="0" w:color="auto"/>
          </w:divBdr>
        </w:div>
        <w:div w:id="1090391089">
          <w:marLeft w:val="274"/>
          <w:marRight w:val="0"/>
          <w:marTop w:val="0"/>
          <w:marBottom w:val="0"/>
          <w:divBdr>
            <w:top w:val="none" w:sz="0" w:space="0" w:color="auto"/>
            <w:left w:val="none" w:sz="0" w:space="0" w:color="auto"/>
            <w:bottom w:val="none" w:sz="0" w:space="0" w:color="auto"/>
            <w:right w:val="none" w:sz="0" w:space="0" w:color="auto"/>
          </w:divBdr>
        </w:div>
        <w:div w:id="1736464364">
          <w:marLeft w:val="994"/>
          <w:marRight w:val="0"/>
          <w:marTop w:val="0"/>
          <w:marBottom w:val="0"/>
          <w:divBdr>
            <w:top w:val="none" w:sz="0" w:space="0" w:color="auto"/>
            <w:left w:val="none" w:sz="0" w:space="0" w:color="auto"/>
            <w:bottom w:val="none" w:sz="0" w:space="0" w:color="auto"/>
            <w:right w:val="none" w:sz="0" w:space="0" w:color="auto"/>
          </w:divBdr>
        </w:div>
        <w:div w:id="1843856343">
          <w:marLeft w:val="274"/>
          <w:marRight w:val="0"/>
          <w:marTop w:val="0"/>
          <w:marBottom w:val="0"/>
          <w:divBdr>
            <w:top w:val="none" w:sz="0" w:space="0" w:color="auto"/>
            <w:left w:val="none" w:sz="0" w:space="0" w:color="auto"/>
            <w:bottom w:val="none" w:sz="0" w:space="0" w:color="auto"/>
            <w:right w:val="none" w:sz="0" w:space="0" w:color="auto"/>
          </w:divBdr>
        </w:div>
        <w:div w:id="1999307272">
          <w:marLeft w:val="994"/>
          <w:marRight w:val="0"/>
          <w:marTop w:val="0"/>
          <w:marBottom w:val="0"/>
          <w:divBdr>
            <w:top w:val="none" w:sz="0" w:space="0" w:color="auto"/>
            <w:left w:val="none" w:sz="0" w:space="0" w:color="auto"/>
            <w:bottom w:val="none" w:sz="0" w:space="0" w:color="auto"/>
            <w:right w:val="none" w:sz="0" w:space="0" w:color="auto"/>
          </w:divBdr>
        </w:div>
        <w:div w:id="2122260768">
          <w:marLeft w:val="994"/>
          <w:marRight w:val="0"/>
          <w:marTop w:val="0"/>
          <w:marBottom w:val="0"/>
          <w:divBdr>
            <w:top w:val="none" w:sz="0" w:space="0" w:color="auto"/>
            <w:left w:val="none" w:sz="0" w:space="0" w:color="auto"/>
            <w:bottom w:val="none" w:sz="0" w:space="0" w:color="auto"/>
            <w:right w:val="none" w:sz="0" w:space="0" w:color="auto"/>
          </w:divBdr>
        </w:div>
        <w:div w:id="2134664935">
          <w:marLeft w:val="994"/>
          <w:marRight w:val="0"/>
          <w:marTop w:val="0"/>
          <w:marBottom w:val="0"/>
          <w:divBdr>
            <w:top w:val="none" w:sz="0" w:space="0" w:color="auto"/>
            <w:left w:val="none" w:sz="0" w:space="0" w:color="auto"/>
            <w:bottom w:val="none" w:sz="0" w:space="0" w:color="auto"/>
            <w:right w:val="none" w:sz="0" w:space="0" w:color="auto"/>
          </w:divBdr>
        </w:div>
      </w:divsChild>
    </w:div>
    <w:div w:id="314724077">
      <w:bodyDiv w:val="1"/>
      <w:marLeft w:val="0"/>
      <w:marRight w:val="0"/>
      <w:marTop w:val="0"/>
      <w:marBottom w:val="0"/>
      <w:divBdr>
        <w:top w:val="none" w:sz="0" w:space="0" w:color="auto"/>
        <w:left w:val="none" w:sz="0" w:space="0" w:color="auto"/>
        <w:bottom w:val="none" w:sz="0" w:space="0" w:color="auto"/>
        <w:right w:val="none" w:sz="0" w:space="0" w:color="auto"/>
      </w:divBdr>
      <w:divsChild>
        <w:div w:id="431442381">
          <w:marLeft w:val="446"/>
          <w:marRight w:val="0"/>
          <w:marTop w:val="0"/>
          <w:marBottom w:val="0"/>
          <w:divBdr>
            <w:top w:val="none" w:sz="0" w:space="0" w:color="auto"/>
            <w:left w:val="none" w:sz="0" w:space="0" w:color="auto"/>
            <w:bottom w:val="none" w:sz="0" w:space="0" w:color="auto"/>
            <w:right w:val="none" w:sz="0" w:space="0" w:color="auto"/>
          </w:divBdr>
        </w:div>
        <w:div w:id="692612220">
          <w:marLeft w:val="446"/>
          <w:marRight w:val="0"/>
          <w:marTop w:val="0"/>
          <w:marBottom w:val="0"/>
          <w:divBdr>
            <w:top w:val="none" w:sz="0" w:space="0" w:color="auto"/>
            <w:left w:val="none" w:sz="0" w:space="0" w:color="auto"/>
            <w:bottom w:val="none" w:sz="0" w:space="0" w:color="auto"/>
            <w:right w:val="none" w:sz="0" w:space="0" w:color="auto"/>
          </w:divBdr>
        </w:div>
        <w:div w:id="1126696424">
          <w:marLeft w:val="446"/>
          <w:marRight w:val="0"/>
          <w:marTop w:val="0"/>
          <w:marBottom w:val="0"/>
          <w:divBdr>
            <w:top w:val="none" w:sz="0" w:space="0" w:color="auto"/>
            <w:left w:val="none" w:sz="0" w:space="0" w:color="auto"/>
            <w:bottom w:val="none" w:sz="0" w:space="0" w:color="auto"/>
            <w:right w:val="none" w:sz="0" w:space="0" w:color="auto"/>
          </w:divBdr>
        </w:div>
        <w:div w:id="1521967071">
          <w:marLeft w:val="446"/>
          <w:marRight w:val="0"/>
          <w:marTop w:val="0"/>
          <w:marBottom w:val="0"/>
          <w:divBdr>
            <w:top w:val="none" w:sz="0" w:space="0" w:color="auto"/>
            <w:left w:val="none" w:sz="0" w:space="0" w:color="auto"/>
            <w:bottom w:val="none" w:sz="0" w:space="0" w:color="auto"/>
            <w:right w:val="none" w:sz="0" w:space="0" w:color="auto"/>
          </w:divBdr>
        </w:div>
        <w:div w:id="1643148804">
          <w:marLeft w:val="446"/>
          <w:marRight w:val="0"/>
          <w:marTop w:val="0"/>
          <w:marBottom w:val="0"/>
          <w:divBdr>
            <w:top w:val="none" w:sz="0" w:space="0" w:color="auto"/>
            <w:left w:val="none" w:sz="0" w:space="0" w:color="auto"/>
            <w:bottom w:val="none" w:sz="0" w:space="0" w:color="auto"/>
            <w:right w:val="none" w:sz="0" w:space="0" w:color="auto"/>
          </w:divBdr>
        </w:div>
        <w:div w:id="1991786226">
          <w:marLeft w:val="446"/>
          <w:marRight w:val="0"/>
          <w:marTop w:val="0"/>
          <w:marBottom w:val="0"/>
          <w:divBdr>
            <w:top w:val="none" w:sz="0" w:space="0" w:color="auto"/>
            <w:left w:val="none" w:sz="0" w:space="0" w:color="auto"/>
            <w:bottom w:val="none" w:sz="0" w:space="0" w:color="auto"/>
            <w:right w:val="none" w:sz="0" w:space="0" w:color="auto"/>
          </w:divBdr>
        </w:div>
        <w:div w:id="2096048764">
          <w:marLeft w:val="446"/>
          <w:marRight w:val="0"/>
          <w:marTop w:val="0"/>
          <w:marBottom w:val="0"/>
          <w:divBdr>
            <w:top w:val="none" w:sz="0" w:space="0" w:color="auto"/>
            <w:left w:val="none" w:sz="0" w:space="0" w:color="auto"/>
            <w:bottom w:val="none" w:sz="0" w:space="0" w:color="auto"/>
            <w:right w:val="none" w:sz="0" w:space="0" w:color="auto"/>
          </w:divBdr>
        </w:div>
      </w:divsChild>
    </w:div>
    <w:div w:id="315839029">
      <w:bodyDiv w:val="1"/>
      <w:marLeft w:val="0"/>
      <w:marRight w:val="0"/>
      <w:marTop w:val="0"/>
      <w:marBottom w:val="0"/>
      <w:divBdr>
        <w:top w:val="none" w:sz="0" w:space="0" w:color="auto"/>
        <w:left w:val="none" w:sz="0" w:space="0" w:color="auto"/>
        <w:bottom w:val="none" w:sz="0" w:space="0" w:color="auto"/>
        <w:right w:val="none" w:sz="0" w:space="0" w:color="auto"/>
      </w:divBdr>
      <w:divsChild>
        <w:div w:id="1668246906">
          <w:marLeft w:val="446"/>
          <w:marRight w:val="0"/>
          <w:marTop w:val="0"/>
          <w:marBottom w:val="0"/>
          <w:divBdr>
            <w:top w:val="none" w:sz="0" w:space="0" w:color="auto"/>
            <w:left w:val="none" w:sz="0" w:space="0" w:color="auto"/>
            <w:bottom w:val="none" w:sz="0" w:space="0" w:color="auto"/>
            <w:right w:val="none" w:sz="0" w:space="0" w:color="auto"/>
          </w:divBdr>
        </w:div>
      </w:divsChild>
    </w:div>
    <w:div w:id="316106028">
      <w:bodyDiv w:val="1"/>
      <w:marLeft w:val="0"/>
      <w:marRight w:val="0"/>
      <w:marTop w:val="0"/>
      <w:marBottom w:val="0"/>
      <w:divBdr>
        <w:top w:val="none" w:sz="0" w:space="0" w:color="auto"/>
        <w:left w:val="none" w:sz="0" w:space="0" w:color="auto"/>
        <w:bottom w:val="none" w:sz="0" w:space="0" w:color="auto"/>
        <w:right w:val="none" w:sz="0" w:space="0" w:color="auto"/>
      </w:divBdr>
    </w:div>
    <w:div w:id="316693543">
      <w:bodyDiv w:val="1"/>
      <w:marLeft w:val="0"/>
      <w:marRight w:val="0"/>
      <w:marTop w:val="0"/>
      <w:marBottom w:val="0"/>
      <w:divBdr>
        <w:top w:val="none" w:sz="0" w:space="0" w:color="auto"/>
        <w:left w:val="none" w:sz="0" w:space="0" w:color="auto"/>
        <w:bottom w:val="none" w:sz="0" w:space="0" w:color="auto"/>
        <w:right w:val="none" w:sz="0" w:space="0" w:color="auto"/>
      </w:divBdr>
    </w:div>
    <w:div w:id="317463284">
      <w:bodyDiv w:val="1"/>
      <w:marLeft w:val="0"/>
      <w:marRight w:val="0"/>
      <w:marTop w:val="0"/>
      <w:marBottom w:val="0"/>
      <w:divBdr>
        <w:top w:val="none" w:sz="0" w:space="0" w:color="auto"/>
        <w:left w:val="none" w:sz="0" w:space="0" w:color="auto"/>
        <w:bottom w:val="none" w:sz="0" w:space="0" w:color="auto"/>
        <w:right w:val="none" w:sz="0" w:space="0" w:color="auto"/>
      </w:divBdr>
    </w:div>
    <w:div w:id="318073503">
      <w:bodyDiv w:val="1"/>
      <w:marLeft w:val="0"/>
      <w:marRight w:val="0"/>
      <w:marTop w:val="0"/>
      <w:marBottom w:val="0"/>
      <w:divBdr>
        <w:top w:val="none" w:sz="0" w:space="0" w:color="auto"/>
        <w:left w:val="none" w:sz="0" w:space="0" w:color="auto"/>
        <w:bottom w:val="none" w:sz="0" w:space="0" w:color="auto"/>
        <w:right w:val="none" w:sz="0" w:space="0" w:color="auto"/>
      </w:divBdr>
    </w:div>
    <w:div w:id="318655316">
      <w:bodyDiv w:val="1"/>
      <w:marLeft w:val="0"/>
      <w:marRight w:val="0"/>
      <w:marTop w:val="0"/>
      <w:marBottom w:val="0"/>
      <w:divBdr>
        <w:top w:val="none" w:sz="0" w:space="0" w:color="auto"/>
        <w:left w:val="none" w:sz="0" w:space="0" w:color="auto"/>
        <w:bottom w:val="none" w:sz="0" w:space="0" w:color="auto"/>
        <w:right w:val="none" w:sz="0" w:space="0" w:color="auto"/>
      </w:divBdr>
      <w:divsChild>
        <w:div w:id="1007561074">
          <w:marLeft w:val="274"/>
          <w:marRight w:val="0"/>
          <w:marTop w:val="0"/>
          <w:marBottom w:val="0"/>
          <w:divBdr>
            <w:top w:val="none" w:sz="0" w:space="0" w:color="auto"/>
            <w:left w:val="none" w:sz="0" w:space="0" w:color="auto"/>
            <w:bottom w:val="none" w:sz="0" w:space="0" w:color="auto"/>
            <w:right w:val="none" w:sz="0" w:space="0" w:color="auto"/>
          </w:divBdr>
        </w:div>
      </w:divsChild>
    </w:div>
    <w:div w:id="322393199">
      <w:bodyDiv w:val="1"/>
      <w:marLeft w:val="0"/>
      <w:marRight w:val="0"/>
      <w:marTop w:val="0"/>
      <w:marBottom w:val="0"/>
      <w:divBdr>
        <w:top w:val="none" w:sz="0" w:space="0" w:color="auto"/>
        <w:left w:val="none" w:sz="0" w:space="0" w:color="auto"/>
        <w:bottom w:val="none" w:sz="0" w:space="0" w:color="auto"/>
        <w:right w:val="none" w:sz="0" w:space="0" w:color="auto"/>
      </w:divBdr>
    </w:div>
    <w:div w:id="322440800">
      <w:bodyDiv w:val="1"/>
      <w:marLeft w:val="0"/>
      <w:marRight w:val="0"/>
      <w:marTop w:val="0"/>
      <w:marBottom w:val="0"/>
      <w:divBdr>
        <w:top w:val="none" w:sz="0" w:space="0" w:color="auto"/>
        <w:left w:val="none" w:sz="0" w:space="0" w:color="auto"/>
        <w:bottom w:val="none" w:sz="0" w:space="0" w:color="auto"/>
        <w:right w:val="none" w:sz="0" w:space="0" w:color="auto"/>
      </w:divBdr>
    </w:div>
    <w:div w:id="323438295">
      <w:bodyDiv w:val="1"/>
      <w:marLeft w:val="0"/>
      <w:marRight w:val="0"/>
      <w:marTop w:val="0"/>
      <w:marBottom w:val="0"/>
      <w:divBdr>
        <w:top w:val="none" w:sz="0" w:space="0" w:color="auto"/>
        <w:left w:val="none" w:sz="0" w:space="0" w:color="auto"/>
        <w:bottom w:val="none" w:sz="0" w:space="0" w:color="auto"/>
        <w:right w:val="none" w:sz="0" w:space="0" w:color="auto"/>
      </w:divBdr>
    </w:div>
    <w:div w:id="326060151">
      <w:bodyDiv w:val="1"/>
      <w:marLeft w:val="0"/>
      <w:marRight w:val="0"/>
      <w:marTop w:val="0"/>
      <w:marBottom w:val="0"/>
      <w:divBdr>
        <w:top w:val="none" w:sz="0" w:space="0" w:color="auto"/>
        <w:left w:val="none" w:sz="0" w:space="0" w:color="auto"/>
        <w:bottom w:val="none" w:sz="0" w:space="0" w:color="auto"/>
        <w:right w:val="none" w:sz="0" w:space="0" w:color="auto"/>
      </w:divBdr>
    </w:div>
    <w:div w:id="327756737">
      <w:bodyDiv w:val="1"/>
      <w:marLeft w:val="0"/>
      <w:marRight w:val="0"/>
      <w:marTop w:val="0"/>
      <w:marBottom w:val="0"/>
      <w:divBdr>
        <w:top w:val="none" w:sz="0" w:space="0" w:color="auto"/>
        <w:left w:val="none" w:sz="0" w:space="0" w:color="auto"/>
        <w:bottom w:val="none" w:sz="0" w:space="0" w:color="auto"/>
        <w:right w:val="none" w:sz="0" w:space="0" w:color="auto"/>
      </w:divBdr>
    </w:div>
    <w:div w:id="331378828">
      <w:bodyDiv w:val="1"/>
      <w:marLeft w:val="0"/>
      <w:marRight w:val="0"/>
      <w:marTop w:val="0"/>
      <w:marBottom w:val="0"/>
      <w:divBdr>
        <w:top w:val="none" w:sz="0" w:space="0" w:color="auto"/>
        <w:left w:val="none" w:sz="0" w:space="0" w:color="auto"/>
        <w:bottom w:val="none" w:sz="0" w:space="0" w:color="auto"/>
        <w:right w:val="none" w:sz="0" w:space="0" w:color="auto"/>
      </w:divBdr>
    </w:div>
    <w:div w:id="331420786">
      <w:bodyDiv w:val="1"/>
      <w:marLeft w:val="0"/>
      <w:marRight w:val="0"/>
      <w:marTop w:val="0"/>
      <w:marBottom w:val="0"/>
      <w:divBdr>
        <w:top w:val="none" w:sz="0" w:space="0" w:color="auto"/>
        <w:left w:val="none" w:sz="0" w:space="0" w:color="auto"/>
        <w:bottom w:val="none" w:sz="0" w:space="0" w:color="auto"/>
        <w:right w:val="none" w:sz="0" w:space="0" w:color="auto"/>
      </w:divBdr>
      <w:divsChild>
        <w:div w:id="1093280574">
          <w:blockQuote w:val="1"/>
          <w:marLeft w:val="340"/>
          <w:marRight w:val="0"/>
          <w:marTop w:val="160"/>
          <w:marBottom w:val="200"/>
          <w:divBdr>
            <w:top w:val="none" w:sz="0" w:space="0" w:color="auto"/>
            <w:left w:val="none" w:sz="0" w:space="0" w:color="auto"/>
            <w:bottom w:val="none" w:sz="0" w:space="0" w:color="auto"/>
            <w:right w:val="none" w:sz="0" w:space="0" w:color="auto"/>
          </w:divBdr>
          <w:divsChild>
            <w:div w:id="299728051">
              <w:blockQuote w:val="1"/>
              <w:marLeft w:val="340"/>
              <w:marRight w:val="0"/>
              <w:marTop w:val="160"/>
              <w:marBottom w:val="200"/>
              <w:divBdr>
                <w:top w:val="none" w:sz="0" w:space="0" w:color="auto"/>
                <w:left w:val="none" w:sz="0" w:space="0" w:color="auto"/>
                <w:bottom w:val="none" w:sz="0" w:space="0" w:color="auto"/>
                <w:right w:val="none" w:sz="0" w:space="0" w:color="auto"/>
              </w:divBdr>
            </w:div>
            <w:div w:id="497573152">
              <w:blockQuote w:val="1"/>
              <w:marLeft w:val="340"/>
              <w:marRight w:val="0"/>
              <w:marTop w:val="160"/>
              <w:marBottom w:val="200"/>
              <w:divBdr>
                <w:top w:val="none" w:sz="0" w:space="0" w:color="auto"/>
                <w:left w:val="none" w:sz="0" w:space="0" w:color="auto"/>
                <w:bottom w:val="none" w:sz="0" w:space="0" w:color="auto"/>
                <w:right w:val="none" w:sz="0" w:space="0" w:color="auto"/>
              </w:divBdr>
            </w:div>
          </w:divsChild>
        </w:div>
      </w:divsChild>
    </w:div>
    <w:div w:id="332031368">
      <w:bodyDiv w:val="1"/>
      <w:marLeft w:val="0"/>
      <w:marRight w:val="0"/>
      <w:marTop w:val="0"/>
      <w:marBottom w:val="0"/>
      <w:divBdr>
        <w:top w:val="none" w:sz="0" w:space="0" w:color="auto"/>
        <w:left w:val="none" w:sz="0" w:space="0" w:color="auto"/>
        <w:bottom w:val="none" w:sz="0" w:space="0" w:color="auto"/>
        <w:right w:val="none" w:sz="0" w:space="0" w:color="auto"/>
      </w:divBdr>
    </w:div>
    <w:div w:id="337776031">
      <w:bodyDiv w:val="1"/>
      <w:marLeft w:val="0"/>
      <w:marRight w:val="0"/>
      <w:marTop w:val="0"/>
      <w:marBottom w:val="0"/>
      <w:divBdr>
        <w:top w:val="none" w:sz="0" w:space="0" w:color="auto"/>
        <w:left w:val="none" w:sz="0" w:space="0" w:color="auto"/>
        <w:bottom w:val="none" w:sz="0" w:space="0" w:color="auto"/>
        <w:right w:val="none" w:sz="0" w:space="0" w:color="auto"/>
      </w:divBdr>
    </w:div>
    <w:div w:id="339629367">
      <w:bodyDiv w:val="1"/>
      <w:marLeft w:val="0"/>
      <w:marRight w:val="0"/>
      <w:marTop w:val="0"/>
      <w:marBottom w:val="0"/>
      <w:divBdr>
        <w:top w:val="none" w:sz="0" w:space="0" w:color="auto"/>
        <w:left w:val="none" w:sz="0" w:space="0" w:color="auto"/>
        <w:bottom w:val="none" w:sz="0" w:space="0" w:color="auto"/>
        <w:right w:val="none" w:sz="0" w:space="0" w:color="auto"/>
      </w:divBdr>
    </w:div>
    <w:div w:id="342973344">
      <w:bodyDiv w:val="1"/>
      <w:marLeft w:val="0"/>
      <w:marRight w:val="0"/>
      <w:marTop w:val="0"/>
      <w:marBottom w:val="0"/>
      <w:divBdr>
        <w:top w:val="none" w:sz="0" w:space="0" w:color="auto"/>
        <w:left w:val="none" w:sz="0" w:space="0" w:color="auto"/>
        <w:bottom w:val="none" w:sz="0" w:space="0" w:color="auto"/>
        <w:right w:val="none" w:sz="0" w:space="0" w:color="auto"/>
      </w:divBdr>
    </w:div>
    <w:div w:id="344358415">
      <w:bodyDiv w:val="1"/>
      <w:marLeft w:val="0"/>
      <w:marRight w:val="0"/>
      <w:marTop w:val="0"/>
      <w:marBottom w:val="0"/>
      <w:divBdr>
        <w:top w:val="none" w:sz="0" w:space="0" w:color="auto"/>
        <w:left w:val="none" w:sz="0" w:space="0" w:color="auto"/>
        <w:bottom w:val="none" w:sz="0" w:space="0" w:color="auto"/>
        <w:right w:val="none" w:sz="0" w:space="0" w:color="auto"/>
      </w:divBdr>
    </w:div>
    <w:div w:id="344789512">
      <w:bodyDiv w:val="1"/>
      <w:marLeft w:val="0"/>
      <w:marRight w:val="0"/>
      <w:marTop w:val="0"/>
      <w:marBottom w:val="0"/>
      <w:divBdr>
        <w:top w:val="none" w:sz="0" w:space="0" w:color="auto"/>
        <w:left w:val="none" w:sz="0" w:space="0" w:color="auto"/>
        <w:bottom w:val="none" w:sz="0" w:space="0" w:color="auto"/>
        <w:right w:val="none" w:sz="0" w:space="0" w:color="auto"/>
      </w:divBdr>
    </w:div>
    <w:div w:id="352800640">
      <w:bodyDiv w:val="1"/>
      <w:marLeft w:val="0"/>
      <w:marRight w:val="0"/>
      <w:marTop w:val="0"/>
      <w:marBottom w:val="0"/>
      <w:divBdr>
        <w:top w:val="none" w:sz="0" w:space="0" w:color="auto"/>
        <w:left w:val="none" w:sz="0" w:space="0" w:color="auto"/>
        <w:bottom w:val="none" w:sz="0" w:space="0" w:color="auto"/>
        <w:right w:val="none" w:sz="0" w:space="0" w:color="auto"/>
      </w:divBdr>
    </w:div>
    <w:div w:id="355616496">
      <w:bodyDiv w:val="1"/>
      <w:marLeft w:val="0"/>
      <w:marRight w:val="0"/>
      <w:marTop w:val="0"/>
      <w:marBottom w:val="0"/>
      <w:divBdr>
        <w:top w:val="none" w:sz="0" w:space="0" w:color="auto"/>
        <w:left w:val="none" w:sz="0" w:space="0" w:color="auto"/>
        <w:bottom w:val="none" w:sz="0" w:space="0" w:color="auto"/>
        <w:right w:val="none" w:sz="0" w:space="0" w:color="auto"/>
      </w:divBdr>
    </w:div>
    <w:div w:id="357121476">
      <w:bodyDiv w:val="1"/>
      <w:marLeft w:val="0"/>
      <w:marRight w:val="0"/>
      <w:marTop w:val="0"/>
      <w:marBottom w:val="0"/>
      <w:divBdr>
        <w:top w:val="none" w:sz="0" w:space="0" w:color="auto"/>
        <w:left w:val="none" w:sz="0" w:space="0" w:color="auto"/>
        <w:bottom w:val="none" w:sz="0" w:space="0" w:color="auto"/>
        <w:right w:val="none" w:sz="0" w:space="0" w:color="auto"/>
      </w:divBdr>
    </w:div>
    <w:div w:id="360086205">
      <w:bodyDiv w:val="1"/>
      <w:marLeft w:val="0"/>
      <w:marRight w:val="0"/>
      <w:marTop w:val="0"/>
      <w:marBottom w:val="0"/>
      <w:divBdr>
        <w:top w:val="none" w:sz="0" w:space="0" w:color="auto"/>
        <w:left w:val="none" w:sz="0" w:space="0" w:color="auto"/>
        <w:bottom w:val="none" w:sz="0" w:space="0" w:color="auto"/>
        <w:right w:val="none" w:sz="0" w:space="0" w:color="auto"/>
      </w:divBdr>
      <w:divsChild>
        <w:div w:id="1737781937">
          <w:marLeft w:val="547"/>
          <w:marRight w:val="0"/>
          <w:marTop w:val="77"/>
          <w:marBottom w:val="840"/>
          <w:divBdr>
            <w:top w:val="none" w:sz="0" w:space="0" w:color="auto"/>
            <w:left w:val="none" w:sz="0" w:space="0" w:color="auto"/>
            <w:bottom w:val="none" w:sz="0" w:space="0" w:color="auto"/>
            <w:right w:val="none" w:sz="0" w:space="0" w:color="auto"/>
          </w:divBdr>
        </w:div>
      </w:divsChild>
    </w:div>
    <w:div w:id="361323058">
      <w:bodyDiv w:val="1"/>
      <w:marLeft w:val="0"/>
      <w:marRight w:val="0"/>
      <w:marTop w:val="0"/>
      <w:marBottom w:val="0"/>
      <w:divBdr>
        <w:top w:val="none" w:sz="0" w:space="0" w:color="auto"/>
        <w:left w:val="none" w:sz="0" w:space="0" w:color="auto"/>
        <w:bottom w:val="none" w:sz="0" w:space="0" w:color="auto"/>
        <w:right w:val="none" w:sz="0" w:space="0" w:color="auto"/>
      </w:divBdr>
    </w:div>
    <w:div w:id="361635629">
      <w:bodyDiv w:val="1"/>
      <w:marLeft w:val="0"/>
      <w:marRight w:val="0"/>
      <w:marTop w:val="0"/>
      <w:marBottom w:val="0"/>
      <w:divBdr>
        <w:top w:val="none" w:sz="0" w:space="0" w:color="auto"/>
        <w:left w:val="none" w:sz="0" w:space="0" w:color="auto"/>
        <w:bottom w:val="none" w:sz="0" w:space="0" w:color="auto"/>
        <w:right w:val="none" w:sz="0" w:space="0" w:color="auto"/>
      </w:divBdr>
    </w:div>
    <w:div w:id="369035769">
      <w:bodyDiv w:val="1"/>
      <w:marLeft w:val="0"/>
      <w:marRight w:val="0"/>
      <w:marTop w:val="0"/>
      <w:marBottom w:val="0"/>
      <w:divBdr>
        <w:top w:val="none" w:sz="0" w:space="0" w:color="auto"/>
        <w:left w:val="none" w:sz="0" w:space="0" w:color="auto"/>
        <w:bottom w:val="none" w:sz="0" w:space="0" w:color="auto"/>
        <w:right w:val="none" w:sz="0" w:space="0" w:color="auto"/>
      </w:divBdr>
      <w:divsChild>
        <w:div w:id="221405848">
          <w:marLeft w:val="274"/>
          <w:marRight w:val="0"/>
          <w:marTop w:val="0"/>
          <w:marBottom w:val="0"/>
          <w:divBdr>
            <w:top w:val="none" w:sz="0" w:space="0" w:color="auto"/>
            <w:left w:val="none" w:sz="0" w:space="0" w:color="auto"/>
            <w:bottom w:val="none" w:sz="0" w:space="0" w:color="auto"/>
            <w:right w:val="none" w:sz="0" w:space="0" w:color="auto"/>
          </w:divBdr>
        </w:div>
      </w:divsChild>
    </w:div>
    <w:div w:id="370082035">
      <w:bodyDiv w:val="1"/>
      <w:marLeft w:val="0"/>
      <w:marRight w:val="0"/>
      <w:marTop w:val="0"/>
      <w:marBottom w:val="0"/>
      <w:divBdr>
        <w:top w:val="none" w:sz="0" w:space="0" w:color="auto"/>
        <w:left w:val="none" w:sz="0" w:space="0" w:color="auto"/>
        <w:bottom w:val="none" w:sz="0" w:space="0" w:color="auto"/>
        <w:right w:val="none" w:sz="0" w:space="0" w:color="auto"/>
      </w:divBdr>
    </w:div>
    <w:div w:id="372728711">
      <w:bodyDiv w:val="1"/>
      <w:marLeft w:val="0"/>
      <w:marRight w:val="0"/>
      <w:marTop w:val="0"/>
      <w:marBottom w:val="0"/>
      <w:divBdr>
        <w:top w:val="none" w:sz="0" w:space="0" w:color="auto"/>
        <w:left w:val="none" w:sz="0" w:space="0" w:color="auto"/>
        <w:bottom w:val="none" w:sz="0" w:space="0" w:color="auto"/>
        <w:right w:val="none" w:sz="0" w:space="0" w:color="auto"/>
      </w:divBdr>
      <w:divsChild>
        <w:div w:id="13192665">
          <w:marLeft w:val="446"/>
          <w:marRight w:val="0"/>
          <w:marTop w:val="0"/>
          <w:marBottom w:val="0"/>
          <w:divBdr>
            <w:top w:val="none" w:sz="0" w:space="0" w:color="auto"/>
            <w:left w:val="none" w:sz="0" w:space="0" w:color="auto"/>
            <w:bottom w:val="none" w:sz="0" w:space="0" w:color="auto"/>
            <w:right w:val="none" w:sz="0" w:space="0" w:color="auto"/>
          </w:divBdr>
        </w:div>
        <w:div w:id="63602648">
          <w:marLeft w:val="446"/>
          <w:marRight w:val="0"/>
          <w:marTop w:val="0"/>
          <w:marBottom w:val="0"/>
          <w:divBdr>
            <w:top w:val="none" w:sz="0" w:space="0" w:color="auto"/>
            <w:left w:val="none" w:sz="0" w:space="0" w:color="auto"/>
            <w:bottom w:val="none" w:sz="0" w:space="0" w:color="auto"/>
            <w:right w:val="none" w:sz="0" w:space="0" w:color="auto"/>
          </w:divBdr>
        </w:div>
        <w:div w:id="352221090">
          <w:marLeft w:val="446"/>
          <w:marRight w:val="0"/>
          <w:marTop w:val="0"/>
          <w:marBottom w:val="0"/>
          <w:divBdr>
            <w:top w:val="none" w:sz="0" w:space="0" w:color="auto"/>
            <w:left w:val="none" w:sz="0" w:space="0" w:color="auto"/>
            <w:bottom w:val="none" w:sz="0" w:space="0" w:color="auto"/>
            <w:right w:val="none" w:sz="0" w:space="0" w:color="auto"/>
          </w:divBdr>
        </w:div>
        <w:div w:id="491530949">
          <w:marLeft w:val="446"/>
          <w:marRight w:val="0"/>
          <w:marTop w:val="0"/>
          <w:marBottom w:val="0"/>
          <w:divBdr>
            <w:top w:val="none" w:sz="0" w:space="0" w:color="auto"/>
            <w:left w:val="none" w:sz="0" w:space="0" w:color="auto"/>
            <w:bottom w:val="none" w:sz="0" w:space="0" w:color="auto"/>
            <w:right w:val="none" w:sz="0" w:space="0" w:color="auto"/>
          </w:divBdr>
        </w:div>
        <w:div w:id="707216048">
          <w:marLeft w:val="446"/>
          <w:marRight w:val="0"/>
          <w:marTop w:val="0"/>
          <w:marBottom w:val="0"/>
          <w:divBdr>
            <w:top w:val="none" w:sz="0" w:space="0" w:color="auto"/>
            <w:left w:val="none" w:sz="0" w:space="0" w:color="auto"/>
            <w:bottom w:val="none" w:sz="0" w:space="0" w:color="auto"/>
            <w:right w:val="none" w:sz="0" w:space="0" w:color="auto"/>
          </w:divBdr>
        </w:div>
        <w:div w:id="923227881">
          <w:marLeft w:val="446"/>
          <w:marRight w:val="0"/>
          <w:marTop w:val="0"/>
          <w:marBottom w:val="0"/>
          <w:divBdr>
            <w:top w:val="none" w:sz="0" w:space="0" w:color="auto"/>
            <w:left w:val="none" w:sz="0" w:space="0" w:color="auto"/>
            <w:bottom w:val="none" w:sz="0" w:space="0" w:color="auto"/>
            <w:right w:val="none" w:sz="0" w:space="0" w:color="auto"/>
          </w:divBdr>
        </w:div>
        <w:div w:id="1122307842">
          <w:marLeft w:val="446"/>
          <w:marRight w:val="0"/>
          <w:marTop w:val="0"/>
          <w:marBottom w:val="0"/>
          <w:divBdr>
            <w:top w:val="none" w:sz="0" w:space="0" w:color="auto"/>
            <w:left w:val="none" w:sz="0" w:space="0" w:color="auto"/>
            <w:bottom w:val="none" w:sz="0" w:space="0" w:color="auto"/>
            <w:right w:val="none" w:sz="0" w:space="0" w:color="auto"/>
          </w:divBdr>
        </w:div>
        <w:div w:id="1152673168">
          <w:marLeft w:val="446"/>
          <w:marRight w:val="0"/>
          <w:marTop w:val="0"/>
          <w:marBottom w:val="0"/>
          <w:divBdr>
            <w:top w:val="none" w:sz="0" w:space="0" w:color="auto"/>
            <w:left w:val="none" w:sz="0" w:space="0" w:color="auto"/>
            <w:bottom w:val="none" w:sz="0" w:space="0" w:color="auto"/>
            <w:right w:val="none" w:sz="0" w:space="0" w:color="auto"/>
          </w:divBdr>
        </w:div>
        <w:div w:id="1167866493">
          <w:marLeft w:val="446"/>
          <w:marRight w:val="0"/>
          <w:marTop w:val="0"/>
          <w:marBottom w:val="0"/>
          <w:divBdr>
            <w:top w:val="none" w:sz="0" w:space="0" w:color="auto"/>
            <w:left w:val="none" w:sz="0" w:space="0" w:color="auto"/>
            <w:bottom w:val="none" w:sz="0" w:space="0" w:color="auto"/>
            <w:right w:val="none" w:sz="0" w:space="0" w:color="auto"/>
          </w:divBdr>
        </w:div>
        <w:div w:id="1258635723">
          <w:marLeft w:val="446"/>
          <w:marRight w:val="0"/>
          <w:marTop w:val="0"/>
          <w:marBottom w:val="0"/>
          <w:divBdr>
            <w:top w:val="none" w:sz="0" w:space="0" w:color="auto"/>
            <w:left w:val="none" w:sz="0" w:space="0" w:color="auto"/>
            <w:bottom w:val="none" w:sz="0" w:space="0" w:color="auto"/>
            <w:right w:val="none" w:sz="0" w:space="0" w:color="auto"/>
          </w:divBdr>
        </w:div>
        <w:div w:id="1333482753">
          <w:marLeft w:val="446"/>
          <w:marRight w:val="0"/>
          <w:marTop w:val="0"/>
          <w:marBottom w:val="0"/>
          <w:divBdr>
            <w:top w:val="none" w:sz="0" w:space="0" w:color="auto"/>
            <w:left w:val="none" w:sz="0" w:space="0" w:color="auto"/>
            <w:bottom w:val="none" w:sz="0" w:space="0" w:color="auto"/>
            <w:right w:val="none" w:sz="0" w:space="0" w:color="auto"/>
          </w:divBdr>
        </w:div>
        <w:div w:id="1336573920">
          <w:marLeft w:val="446"/>
          <w:marRight w:val="0"/>
          <w:marTop w:val="0"/>
          <w:marBottom w:val="0"/>
          <w:divBdr>
            <w:top w:val="none" w:sz="0" w:space="0" w:color="auto"/>
            <w:left w:val="none" w:sz="0" w:space="0" w:color="auto"/>
            <w:bottom w:val="none" w:sz="0" w:space="0" w:color="auto"/>
            <w:right w:val="none" w:sz="0" w:space="0" w:color="auto"/>
          </w:divBdr>
        </w:div>
        <w:div w:id="1437018529">
          <w:marLeft w:val="446"/>
          <w:marRight w:val="0"/>
          <w:marTop w:val="0"/>
          <w:marBottom w:val="0"/>
          <w:divBdr>
            <w:top w:val="none" w:sz="0" w:space="0" w:color="auto"/>
            <w:left w:val="none" w:sz="0" w:space="0" w:color="auto"/>
            <w:bottom w:val="none" w:sz="0" w:space="0" w:color="auto"/>
            <w:right w:val="none" w:sz="0" w:space="0" w:color="auto"/>
          </w:divBdr>
        </w:div>
        <w:div w:id="1450584856">
          <w:marLeft w:val="446"/>
          <w:marRight w:val="0"/>
          <w:marTop w:val="0"/>
          <w:marBottom w:val="0"/>
          <w:divBdr>
            <w:top w:val="none" w:sz="0" w:space="0" w:color="auto"/>
            <w:left w:val="none" w:sz="0" w:space="0" w:color="auto"/>
            <w:bottom w:val="none" w:sz="0" w:space="0" w:color="auto"/>
            <w:right w:val="none" w:sz="0" w:space="0" w:color="auto"/>
          </w:divBdr>
        </w:div>
        <w:div w:id="1845364658">
          <w:marLeft w:val="446"/>
          <w:marRight w:val="0"/>
          <w:marTop w:val="0"/>
          <w:marBottom w:val="0"/>
          <w:divBdr>
            <w:top w:val="none" w:sz="0" w:space="0" w:color="auto"/>
            <w:left w:val="none" w:sz="0" w:space="0" w:color="auto"/>
            <w:bottom w:val="none" w:sz="0" w:space="0" w:color="auto"/>
            <w:right w:val="none" w:sz="0" w:space="0" w:color="auto"/>
          </w:divBdr>
        </w:div>
        <w:div w:id="1931500539">
          <w:marLeft w:val="446"/>
          <w:marRight w:val="0"/>
          <w:marTop w:val="0"/>
          <w:marBottom w:val="0"/>
          <w:divBdr>
            <w:top w:val="none" w:sz="0" w:space="0" w:color="auto"/>
            <w:left w:val="none" w:sz="0" w:space="0" w:color="auto"/>
            <w:bottom w:val="none" w:sz="0" w:space="0" w:color="auto"/>
            <w:right w:val="none" w:sz="0" w:space="0" w:color="auto"/>
          </w:divBdr>
        </w:div>
        <w:div w:id="2101365787">
          <w:marLeft w:val="446"/>
          <w:marRight w:val="0"/>
          <w:marTop w:val="0"/>
          <w:marBottom w:val="0"/>
          <w:divBdr>
            <w:top w:val="none" w:sz="0" w:space="0" w:color="auto"/>
            <w:left w:val="none" w:sz="0" w:space="0" w:color="auto"/>
            <w:bottom w:val="none" w:sz="0" w:space="0" w:color="auto"/>
            <w:right w:val="none" w:sz="0" w:space="0" w:color="auto"/>
          </w:divBdr>
        </w:div>
      </w:divsChild>
    </w:div>
    <w:div w:id="372920979">
      <w:bodyDiv w:val="1"/>
      <w:marLeft w:val="0"/>
      <w:marRight w:val="0"/>
      <w:marTop w:val="0"/>
      <w:marBottom w:val="0"/>
      <w:divBdr>
        <w:top w:val="none" w:sz="0" w:space="0" w:color="auto"/>
        <w:left w:val="none" w:sz="0" w:space="0" w:color="auto"/>
        <w:bottom w:val="none" w:sz="0" w:space="0" w:color="auto"/>
        <w:right w:val="none" w:sz="0" w:space="0" w:color="auto"/>
      </w:divBdr>
      <w:divsChild>
        <w:div w:id="9381076">
          <w:marLeft w:val="547"/>
          <w:marRight w:val="0"/>
          <w:marTop w:val="0"/>
          <w:marBottom w:val="0"/>
          <w:divBdr>
            <w:top w:val="none" w:sz="0" w:space="0" w:color="auto"/>
            <w:left w:val="none" w:sz="0" w:space="0" w:color="auto"/>
            <w:bottom w:val="none" w:sz="0" w:space="0" w:color="auto"/>
            <w:right w:val="none" w:sz="0" w:space="0" w:color="auto"/>
          </w:divBdr>
        </w:div>
        <w:div w:id="456217692">
          <w:marLeft w:val="547"/>
          <w:marRight w:val="0"/>
          <w:marTop w:val="0"/>
          <w:marBottom w:val="0"/>
          <w:divBdr>
            <w:top w:val="none" w:sz="0" w:space="0" w:color="auto"/>
            <w:left w:val="none" w:sz="0" w:space="0" w:color="auto"/>
            <w:bottom w:val="none" w:sz="0" w:space="0" w:color="auto"/>
            <w:right w:val="none" w:sz="0" w:space="0" w:color="auto"/>
          </w:divBdr>
        </w:div>
        <w:div w:id="693112744">
          <w:marLeft w:val="547"/>
          <w:marRight w:val="0"/>
          <w:marTop w:val="0"/>
          <w:marBottom w:val="0"/>
          <w:divBdr>
            <w:top w:val="none" w:sz="0" w:space="0" w:color="auto"/>
            <w:left w:val="none" w:sz="0" w:space="0" w:color="auto"/>
            <w:bottom w:val="none" w:sz="0" w:space="0" w:color="auto"/>
            <w:right w:val="none" w:sz="0" w:space="0" w:color="auto"/>
          </w:divBdr>
        </w:div>
        <w:div w:id="701637333">
          <w:marLeft w:val="547"/>
          <w:marRight w:val="0"/>
          <w:marTop w:val="0"/>
          <w:marBottom w:val="0"/>
          <w:divBdr>
            <w:top w:val="none" w:sz="0" w:space="0" w:color="auto"/>
            <w:left w:val="none" w:sz="0" w:space="0" w:color="auto"/>
            <w:bottom w:val="none" w:sz="0" w:space="0" w:color="auto"/>
            <w:right w:val="none" w:sz="0" w:space="0" w:color="auto"/>
          </w:divBdr>
        </w:div>
        <w:div w:id="742409099">
          <w:marLeft w:val="547"/>
          <w:marRight w:val="0"/>
          <w:marTop w:val="0"/>
          <w:marBottom w:val="0"/>
          <w:divBdr>
            <w:top w:val="none" w:sz="0" w:space="0" w:color="auto"/>
            <w:left w:val="none" w:sz="0" w:space="0" w:color="auto"/>
            <w:bottom w:val="none" w:sz="0" w:space="0" w:color="auto"/>
            <w:right w:val="none" w:sz="0" w:space="0" w:color="auto"/>
          </w:divBdr>
        </w:div>
        <w:div w:id="790830180">
          <w:marLeft w:val="547"/>
          <w:marRight w:val="0"/>
          <w:marTop w:val="0"/>
          <w:marBottom w:val="0"/>
          <w:divBdr>
            <w:top w:val="none" w:sz="0" w:space="0" w:color="auto"/>
            <w:left w:val="none" w:sz="0" w:space="0" w:color="auto"/>
            <w:bottom w:val="none" w:sz="0" w:space="0" w:color="auto"/>
            <w:right w:val="none" w:sz="0" w:space="0" w:color="auto"/>
          </w:divBdr>
        </w:div>
        <w:div w:id="834760934">
          <w:marLeft w:val="547"/>
          <w:marRight w:val="0"/>
          <w:marTop w:val="0"/>
          <w:marBottom w:val="0"/>
          <w:divBdr>
            <w:top w:val="none" w:sz="0" w:space="0" w:color="auto"/>
            <w:left w:val="none" w:sz="0" w:space="0" w:color="auto"/>
            <w:bottom w:val="none" w:sz="0" w:space="0" w:color="auto"/>
            <w:right w:val="none" w:sz="0" w:space="0" w:color="auto"/>
          </w:divBdr>
        </w:div>
        <w:div w:id="958486524">
          <w:marLeft w:val="547"/>
          <w:marRight w:val="0"/>
          <w:marTop w:val="0"/>
          <w:marBottom w:val="0"/>
          <w:divBdr>
            <w:top w:val="none" w:sz="0" w:space="0" w:color="auto"/>
            <w:left w:val="none" w:sz="0" w:space="0" w:color="auto"/>
            <w:bottom w:val="none" w:sz="0" w:space="0" w:color="auto"/>
            <w:right w:val="none" w:sz="0" w:space="0" w:color="auto"/>
          </w:divBdr>
        </w:div>
        <w:div w:id="1044014593">
          <w:marLeft w:val="547"/>
          <w:marRight w:val="0"/>
          <w:marTop w:val="0"/>
          <w:marBottom w:val="0"/>
          <w:divBdr>
            <w:top w:val="none" w:sz="0" w:space="0" w:color="auto"/>
            <w:left w:val="none" w:sz="0" w:space="0" w:color="auto"/>
            <w:bottom w:val="none" w:sz="0" w:space="0" w:color="auto"/>
            <w:right w:val="none" w:sz="0" w:space="0" w:color="auto"/>
          </w:divBdr>
        </w:div>
        <w:div w:id="1163548244">
          <w:marLeft w:val="547"/>
          <w:marRight w:val="0"/>
          <w:marTop w:val="0"/>
          <w:marBottom w:val="0"/>
          <w:divBdr>
            <w:top w:val="none" w:sz="0" w:space="0" w:color="auto"/>
            <w:left w:val="none" w:sz="0" w:space="0" w:color="auto"/>
            <w:bottom w:val="none" w:sz="0" w:space="0" w:color="auto"/>
            <w:right w:val="none" w:sz="0" w:space="0" w:color="auto"/>
          </w:divBdr>
        </w:div>
        <w:div w:id="1290697526">
          <w:marLeft w:val="547"/>
          <w:marRight w:val="0"/>
          <w:marTop w:val="0"/>
          <w:marBottom w:val="0"/>
          <w:divBdr>
            <w:top w:val="none" w:sz="0" w:space="0" w:color="auto"/>
            <w:left w:val="none" w:sz="0" w:space="0" w:color="auto"/>
            <w:bottom w:val="none" w:sz="0" w:space="0" w:color="auto"/>
            <w:right w:val="none" w:sz="0" w:space="0" w:color="auto"/>
          </w:divBdr>
        </w:div>
        <w:div w:id="1383211388">
          <w:marLeft w:val="547"/>
          <w:marRight w:val="0"/>
          <w:marTop w:val="0"/>
          <w:marBottom w:val="0"/>
          <w:divBdr>
            <w:top w:val="none" w:sz="0" w:space="0" w:color="auto"/>
            <w:left w:val="none" w:sz="0" w:space="0" w:color="auto"/>
            <w:bottom w:val="none" w:sz="0" w:space="0" w:color="auto"/>
            <w:right w:val="none" w:sz="0" w:space="0" w:color="auto"/>
          </w:divBdr>
        </w:div>
        <w:div w:id="1470514508">
          <w:marLeft w:val="547"/>
          <w:marRight w:val="0"/>
          <w:marTop w:val="0"/>
          <w:marBottom w:val="0"/>
          <w:divBdr>
            <w:top w:val="none" w:sz="0" w:space="0" w:color="auto"/>
            <w:left w:val="none" w:sz="0" w:space="0" w:color="auto"/>
            <w:bottom w:val="none" w:sz="0" w:space="0" w:color="auto"/>
            <w:right w:val="none" w:sz="0" w:space="0" w:color="auto"/>
          </w:divBdr>
        </w:div>
        <w:div w:id="1491674163">
          <w:marLeft w:val="547"/>
          <w:marRight w:val="0"/>
          <w:marTop w:val="0"/>
          <w:marBottom w:val="0"/>
          <w:divBdr>
            <w:top w:val="none" w:sz="0" w:space="0" w:color="auto"/>
            <w:left w:val="none" w:sz="0" w:space="0" w:color="auto"/>
            <w:bottom w:val="none" w:sz="0" w:space="0" w:color="auto"/>
            <w:right w:val="none" w:sz="0" w:space="0" w:color="auto"/>
          </w:divBdr>
        </w:div>
        <w:div w:id="1607276533">
          <w:marLeft w:val="547"/>
          <w:marRight w:val="0"/>
          <w:marTop w:val="0"/>
          <w:marBottom w:val="0"/>
          <w:divBdr>
            <w:top w:val="none" w:sz="0" w:space="0" w:color="auto"/>
            <w:left w:val="none" w:sz="0" w:space="0" w:color="auto"/>
            <w:bottom w:val="none" w:sz="0" w:space="0" w:color="auto"/>
            <w:right w:val="none" w:sz="0" w:space="0" w:color="auto"/>
          </w:divBdr>
        </w:div>
        <w:div w:id="1765763539">
          <w:marLeft w:val="547"/>
          <w:marRight w:val="0"/>
          <w:marTop w:val="0"/>
          <w:marBottom w:val="0"/>
          <w:divBdr>
            <w:top w:val="none" w:sz="0" w:space="0" w:color="auto"/>
            <w:left w:val="none" w:sz="0" w:space="0" w:color="auto"/>
            <w:bottom w:val="none" w:sz="0" w:space="0" w:color="auto"/>
            <w:right w:val="none" w:sz="0" w:space="0" w:color="auto"/>
          </w:divBdr>
        </w:div>
        <w:div w:id="2008512919">
          <w:marLeft w:val="547"/>
          <w:marRight w:val="0"/>
          <w:marTop w:val="0"/>
          <w:marBottom w:val="0"/>
          <w:divBdr>
            <w:top w:val="none" w:sz="0" w:space="0" w:color="auto"/>
            <w:left w:val="none" w:sz="0" w:space="0" w:color="auto"/>
            <w:bottom w:val="none" w:sz="0" w:space="0" w:color="auto"/>
            <w:right w:val="none" w:sz="0" w:space="0" w:color="auto"/>
          </w:divBdr>
        </w:div>
      </w:divsChild>
    </w:div>
    <w:div w:id="375664968">
      <w:bodyDiv w:val="1"/>
      <w:marLeft w:val="0"/>
      <w:marRight w:val="0"/>
      <w:marTop w:val="0"/>
      <w:marBottom w:val="0"/>
      <w:divBdr>
        <w:top w:val="none" w:sz="0" w:space="0" w:color="auto"/>
        <w:left w:val="none" w:sz="0" w:space="0" w:color="auto"/>
        <w:bottom w:val="none" w:sz="0" w:space="0" w:color="auto"/>
        <w:right w:val="none" w:sz="0" w:space="0" w:color="auto"/>
      </w:divBdr>
    </w:div>
    <w:div w:id="376053175">
      <w:bodyDiv w:val="1"/>
      <w:marLeft w:val="0"/>
      <w:marRight w:val="0"/>
      <w:marTop w:val="0"/>
      <w:marBottom w:val="0"/>
      <w:divBdr>
        <w:top w:val="none" w:sz="0" w:space="0" w:color="auto"/>
        <w:left w:val="none" w:sz="0" w:space="0" w:color="auto"/>
        <w:bottom w:val="none" w:sz="0" w:space="0" w:color="auto"/>
        <w:right w:val="none" w:sz="0" w:space="0" w:color="auto"/>
      </w:divBdr>
      <w:divsChild>
        <w:div w:id="418914706">
          <w:marLeft w:val="547"/>
          <w:marRight w:val="0"/>
          <w:marTop w:val="120"/>
          <w:marBottom w:val="0"/>
          <w:divBdr>
            <w:top w:val="none" w:sz="0" w:space="0" w:color="auto"/>
            <w:left w:val="none" w:sz="0" w:space="0" w:color="auto"/>
            <w:bottom w:val="none" w:sz="0" w:space="0" w:color="auto"/>
            <w:right w:val="none" w:sz="0" w:space="0" w:color="auto"/>
          </w:divBdr>
        </w:div>
        <w:div w:id="1015423606">
          <w:marLeft w:val="547"/>
          <w:marRight w:val="0"/>
          <w:marTop w:val="120"/>
          <w:marBottom w:val="0"/>
          <w:divBdr>
            <w:top w:val="none" w:sz="0" w:space="0" w:color="auto"/>
            <w:left w:val="none" w:sz="0" w:space="0" w:color="auto"/>
            <w:bottom w:val="none" w:sz="0" w:space="0" w:color="auto"/>
            <w:right w:val="none" w:sz="0" w:space="0" w:color="auto"/>
          </w:divBdr>
        </w:div>
        <w:div w:id="1363899791">
          <w:marLeft w:val="547"/>
          <w:marRight w:val="0"/>
          <w:marTop w:val="120"/>
          <w:marBottom w:val="0"/>
          <w:divBdr>
            <w:top w:val="none" w:sz="0" w:space="0" w:color="auto"/>
            <w:left w:val="none" w:sz="0" w:space="0" w:color="auto"/>
            <w:bottom w:val="none" w:sz="0" w:space="0" w:color="auto"/>
            <w:right w:val="none" w:sz="0" w:space="0" w:color="auto"/>
          </w:divBdr>
        </w:div>
        <w:div w:id="1450053754">
          <w:marLeft w:val="547"/>
          <w:marRight w:val="0"/>
          <w:marTop w:val="120"/>
          <w:marBottom w:val="0"/>
          <w:divBdr>
            <w:top w:val="none" w:sz="0" w:space="0" w:color="auto"/>
            <w:left w:val="none" w:sz="0" w:space="0" w:color="auto"/>
            <w:bottom w:val="none" w:sz="0" w:space="0" w:color="auto"/>
            <w:right w:val="none" w:sz="0" w:space="0" w:color="auto"/>
          </w:divBdr>
        </w:div>
      </w:divsChild>
    </w:div>
    <w:div w:id="381288989">
      <w:bodyDiv w:val="1"/>
      <w:marLeft w:val="0"/>
      <w:marRight w:val="0"/>
      <w:marTop w:val="0"/>
      <w:marBottom w:val="0"/>
      <w:divBdr>
        <w:top w:val="none" w:sz="0" w:space="0" w:color="auto"/>
        <w:left w:val="none" w:sz="0" w:space="0" w:color="auto"/>
        <w:bottom w:val="none" w:sz="0" w:space="0" w:color="auto"/>
        <w:right w:val="none" w:sz="0" w:space="0" w:color="auto"/>
      </w:divBdr>
    </w:div>
    <w:div w:id="383721576">
      <w:bodyDiv w:val="1"/>
      <w:marLeft w:val="0"/>
      <w:marRight w:val="0"/>
      <w:marTop w:val="0"/>
      <w:marBottom w:val="0"/>
      <w:divBdr>
        <w:top w:val="none" w:sz="0" w:space="0" w:color="auto"/>
        <w:left w:val="none" w:sz="0" w:space="0" w:color="auto"/>
        <w:bottom w:val="none" w:sz="0" w:space="0" w:color="auto"/>
        <w:right w:val="none" w:sz="0" w:space="0" w:color="auto"/>
      </w:divBdr>
    </w:div>
    <w:div w:id="389884160">
      <w:bodyDiv w:val="1"/>
      <w:marLeft w:val="0"/>
      <w:marRight w:val="0"/>
      <w:marTop w:val="0"/>
      <w:marBottom w:val="0"/>
      <w:divBdr>
        <w:top w:val="none" w:sz="0" w:space="0" w:color="auto"/>
        <w:left w:val="none" w:sz="0" w:space="0" w:color="auto"/>
        <w:bottom w:val="none" w:sz="0" w:space="0" w:color="auto"/>
        <w:right w:val="none" w:sz="0" w:space="0" w:color="auto"/>
      </w:divBdr>
    </w:div>
    <w:div w:id="391656005">
      <w:bodyDiv w:val="1"/>
      <w:marLeft w:val="0"/>
      <w:marRight w:val="0"/>
      <w:marTop w:val="0"/>
      <w:marBottom w:val="0"/>
      <w:divBdr>
        <w:top w:val="none" w:sz="0" w:space="0" w:color="auto"/>
        <w:left w:val="none" w:sz="0" w:space="0" w:color="auto"/>
        <w:bottom w:val="none" w:sz="0" w:space="0" w:color="auto"/>
        <w:right w:val="none" w:sz="0" w:space="0" w:color="auto"/>
      </w:divBdr>
      <w:divsChild>
        <w:div w:id="123154927">
          <w:marLeft w:val="274"/>
          <w:marRight w:val="0"/>
          <w:marTop w:val="0"/>
          <w:marBottom w:val="0"/>
          <w:divBdr>
            <w:top w:val="none" w:sz="0" w:space="0" w:color="auto"/>
            <w:left w:val="none" w:sz="0" w:space="0" w:color="auto"/>
            <w:bottom w:val="none" w:sz="0" w:space="0" w:color="auto"/>
            <w:right w:val="none" w:sz="0" w:space="0" w:color="auto"/>
          </w:divBdr>
        </w:div>
        <w:div w:id="296451722">
          <w:marLeft w:val="274"/>
          <w:marRight w:val="0"/>
          <w:marTop w:val="0"/>
          <w:marBottom w:val="0"/>
          <w:divBdr>
            <w:top w:val="none" w:sz="0" w:space="0" w:color="auto"/>
            <w:left w:val="none" w:sz="0" w:space="0" w:color="auto"/>
            <w:bottom w:val="none" w:sz="0" w:space="0" w:color="auto"/>
            <w:right w:val="none" w:sz="0" w:space="0" w:color="auto"/>
          </w:divBdr>
        </w:div>
        <w:div w:id="455291144">
          <w:marLeft w:val="274"/>
          <w:marRight w:val="0"/>
          <w:marTop w:val="0"/>
          <w:marBottom w:val="0"/>
          <w:divBdr>
            <w:top w:val="none" w:sz="0" w:space="0" w:color="auto"/>
            <w:left w:val="none" w:sz="0" w:space="0" w:color="auto"/>
            <w:bottom w:val="none" w:sz="0" w:space="0" w:color="auto"/>
            <w:right w:val="none" w:sz="0" w:space="0" w:color="auto"/>
          </w:divBdr>
        </w:div>
        <w:div w:id="581724562">
          <w:marLeft w:val="994"/>
          <w:marRight w:val="0"/>
          <w:marTop w:val="0"/>
          <w:marBottom w:val="0"/>
          <w:divBdr>
            <w:top w:val="none" w:sz="0" w:space="0" w:color="auto"/>
            <w:left w:val="none" w:sz="0" w:space="0" w:color="auto"/>
            <w:bottom w:val="none" w:sz="0" w:space="0" w:color="auto"/>
            <w:right w:val="none" w:sz="0" w:space="0" w:color="auto"/>
          </w:divBdr>
        </w:div>
        <w:div w:id="766122398">
          <w:marLeft w:val="994"/>
          <w:marRight w:val="0"/>
          <w:marTop w:val="0"/>
          <w:marBottom w:val="0"/>
          <w:divBdr>
            <w:top w:val="none" w:sz="0" w:space="0" w:color="auto"/>
            <w:left w:val="none" w:sz="0" w:space="0" w:color="auto"/>
            <w:bottom w:val="none" w:sz="0" w:space="0" w:color="auto"/>
            <w:right w:val="none" w:sz="0" w:space="0" w:color="auto"/>
          </w:divBdr>
        </w:div>
        <w:div w:id="999767969">
          <w:marLeft w:val="274"/>
          <w:marRight w:val="0"/>
          <w:marTop w:val="0"/>
          <w:marBottom w:val="0"/>
          <w:divBdr>
            <w:top w:val="none" w:sz="0" w:space="0" w:color="auto"/>
            <w:left w:val="none" w:sz="0" w:space="0" w:color="auto"/>
            <w:bottom w:val="none" w:sz="0" w:space="0" w:color="auto"/>
            <w:right w:val="none" w:sz="0" w:space="0" w:color="auto"/>
          </w:divBdr>
        </w:div>
        <w:div w:id="1045762435">
          <w:marLeft w:val="274"/>
          <w:marRight w:val="0"/>
          <w:marTop w:val="0"/>
          <w:marBottom w:val="0"/>
          <w:divBdr>
            <w:top w:val="none" w:sz="0" w:space="0" w:color="auto"/>
            <w:left w:val="none" w:sz="0" w:space="0" w:color="auto"/>
            <w:bottom w:val="none" w:sz="0" w:space="0" w:color="auto"/>
            <w:right w:val="none" w:sz="0" w:space="0" w:color="auto"/>
          </w:divBdr>
        </w:div>
        <w:div w:id="1454134250">
          <w:marLeft w:val="994"/>
          <w:marRight w:val="0"/>
          <w:marTop w:val="0"/>
          <w:marBottom w:val="0"/>
          <w:divBdr>
            <w:top w:val="none" w:sz="0" w:space="0" w:color="auto"/>
            <w:left w:val="none" w:sz="0" w:space="0" w:color="auto"/>
            <w:bottom w:val="none" w:sz="0" w:space="0" w:color="auto"/>
            <w:right w:val="none" w:sz="0" w:space="0" w:color="auto"/>
          </w:divBdr>
        </w:div>
        <w:div w:id="1507942732">
          <w:marLeft w:val="994"/>
          <w:marRight w:val="0"/>
          <w:marTop w:val="0"/>
          <w:marBottom w:val="0"/>
          <w:divBdr>
            <w:top w:val="none" w:sz="0" w:space="0" w:color="auto"/>
            <w:left w:val="none" w:sz="0" w:space="0" w:color="auto"/>
            <w:bottom w:val="none" w:sz="0" w:space="0" w:color="auto"/>
            <w:right w:val="none" w:sz="0" w:space="0" w:color="auto"/>
          </w:divBdr>
        </w:div>
        <w:div w:id="1589851340">
          <w:marLeft w:val="994"/>
          <w:marRight w:val="0"/>
          <w:marTop w:val="0"/>
          <w:marBottom w:val="0"/>
          <w:divBdr>
            <w:top w:val="none" w:sz="0" w:space="0" w:color="auto"/>
            <w:left w:val="none" w:sz="0" w:space="0" w:color="auto"/>
            <w:bottom w:val="none" w:sz="0" w:space="0" w:color="auto"/>
            <w:right w:val="none" w:sz="0" w:space="0" w:color="auto"/>
          </w:divBdr>
        </w:div>
        <w:div w:id="1883902437">
          <w:marLeft w:val="994"/>
          <w:marRight w:val="0"/>
          <w:marTop w:val="0"/>
          <w:marBottom w:val="0"/>
          <w:divBdr>
            <w:top w:val="none" w:sz="0" w:space="0" w:color="auto"/>
            <w:left w:val="none" w:sz="0" w:space="0" w:color="auto"/>
            <w:bottom w:val="none" w:sz="0" w:space="0" w:color="auto"/>
            <w:right w:val="none" w:sz="0" w:space="0" w:color="auto"/>
          </w:divBdr>
        </w:div>
        <w:div w:id="2056730376">
          <w:marLeft w:val="994"/>
          <w:marRight w:val="0"/>
          <w:marTop w:val="0"/>
          <w:marBottom w:val="0"/>
          <w:divBdr>
            <w:top w:val="none" w:sz="0" w:space="0" w:color="auto"/>
            <w:left w:val="none" w:sz="0" w:space="0" w:color="auto"/>
            <w:bottom w:val="none" w:sz="0" w:space="0" w:color="auto"/>
            <w:right w:val="none" w:sz="0" w:space="0" w:color="auto"/>
          </w:divBdr>
        </w:div>
      </w:divsChild>
    </w:div>
    <w:div w:id="399594145">
      <w:bodyDiv w:val="1"/>
      <w:marLeft w:val="0"/>
      <w:marRight w:val="0"/>
      <w:marTop w:val="0"/>
      <w:marBottom w:val="0"/>
      <w:divBdr>
        <w:top w:val="none" w:sz="0" w:space="0" w:color="auto"/>
        <w:left w:val="none" w:sz="0" w:space="0" w:color="auto"/>
        <w:bottom w:val="none" w:sz="0" w:space="0" w:color="auto"/>
        <w:right w:val="none" w:sz="0" w:space="0" w:color="auto"/>
      </w:divBdr>
      <w:divsChild>
        <w:div w:id="385640672">
          <w:marLeft w:val="274"/>
          <w:marRight w:val="0"/>
          <w:marTop w:val="0"/>
          <w:marBottom w:val="0"/>
          <w:divBdr>
            <w:top w:val="none" w:sz="0" w:space="0" w:color="auto"/>
            <w:left w:val="none" w:sz="0" w:space="0" w:color="auto"/>
            <w:bottom w:val="none" w:sz="0" w:space="0" w:color="auto"/>
            <w:right w:val="none" w:sz="0" w:space="0" w:color="auto"/>
          </w:divBdr>
        </w:div>
        <w:div w:id="394204143">
          <w:marLeft w:val="274"/>
          <w:marRight w:val="0"/>
          <w:marTop w:val="0"/>
          <w:marBottom w:val="0"/>
          <w:divBdr>
            <w:top w:val="none" w:sz="0" w:space="0" w:color="auto"/>
            <w:left w:val="none" w:sz="0" w:space="0" w:color="auto"/>
            <w:bottom w:val="none" w:sz="0" w:space="0" w:color="auto"/>
            <w:right w:val="none" w:sz="0" w:space="0" w:color="auto"/>
          </w:divBdr>
        </w:div>
        <w:div w:id="923151074">
          <w:marLeft w:val="274"/>
          <w:marRight w:val="0"/>
          <w:marTop w:val="0"/>
          <w:marBottom w:val="0"/>
          <w:divBdr>
            <w:top w:val="none" w:sz="0" w:space="0" w:color="auto"/>
            <w:left w:val="none" w:sz="0" w:space="0" w:color="auto"/>
            <w:bottom w:val="none" w:sz="0" w:space="0" w:color="auto"/>
            <w:right w:val="none" w:sz="0" w:space="0" w:color="auto"/>
          </w:divBdr>
        </w:div>
        <w:div w:id="1092312464">
          <w:marLeft w:val="274"/>
          <w:marRight w:val="0"/>
          <w:marTop w:val="0"/>
          <w:marBottom w:val="0"/>
          <w:divBdr>
            <w:top w:val="none" w:sz="0" w:space="0" w:color="auto"/>
            <w:left w:val="none" w:sz="0" w:space="0" w:color="auto"/>
            <w:bottom w:val="none" w:sz="0" w:space="0" w:color="auto"/>
            <w:right w:val="none" w:sz="0" w:space="0" w:color="auto"/>
          </w:divBdr>
        </w:div>
        <w:div w:id="1648583030">
          <w:marLeft w:val="274"/>
          <w:marRight w:val="0"/>
          <w:marTop w:val="0"/>
          <w:marBottom w:val="0"/>
          <w:divBdr>
            <w:top w:val="none" w:sz="0" w:space="0" w:color="auto"/>
            <w:left w:val="none" w:sz="0" w:space="0" w:color="auto"/>
            <w:bottom w:val="none" w:sz="0" w:space="0" w:color="auto"/>
            <w:right w:val="none" w:sz="0" w:space="0" w:color="auto"/>
          </w:divBdr>
        </w:div>
        <w:div w:id="1679503563">
          <w:marLeft w:val="274"/>
          <w:marRight w:val="0"/>
          <w:marTop w:val="0"/>
          <w:marBottom w:val="0"/>
          <w:divBdr>
            <w:top w:val="none" w:sz="0" w:space="0" w:color="auto"/>
            <w:left w:val="none" w:sz="0" w:space="0" w:color="auto"/>
            <w:bottom w:val="none" w:sz="0" w:space="0" w:color="auto"/>
            <w:right w:val="none" w:sz="0" w:space="0" w:color="auto"/>
          </w:divBdr>
        </w:div>
        <w:div w:id="1694728165">
          <w:marLeft w:val="274"/>
          <w:marRight w:val="0"/>
          <w:marTop w:val="0"/>
          <w:marBottom w:val="0"/>
          <w:divBdr>
            <w:top w:val="none" w:sz="0" w:space="0" w:color="auto"/>
            <w:left w:val="none" w:sz="0" w:space="0" w:color="auto"/>
            <w:bottom w:val="none" w:sz="0" w:space="0" w:color="auto"/>
            <w:right w:val="none" w:sz="0" w:space="0" w:color="auto"/>
          </w:divBdr>
        </w:div>
      </w:divsChild>
    </w:div>
    <w:div w:id="400370641">
      <w:bodyDiv w:val="1"/>
      <w:marLeft w:val="0"/>
      <w:marRight w:val="0"/>
      <w:marTop w:val="0"/>
      <w:marBottom w:val="0"/>
      <w:divBdr>
        <w:top w:val="none" w:sz="0" w:space="0" w:color="auto"/>
        <w:left w:val="none" w:sz="0" w:space="0" w:color="auto"/>
        <w:bottom w:val="none" w:sz="0" w:space="0" w:color="auto"/>
        <w:right w:val="none" w:sz="0" w:space="0" w:color="auto"/>
      </w:divBdr>
      <w:divsChild>
        <w:div w:id="431822016">
          <w:marLeft w:val="547"/>
          <w:marRight w:val="0"/>
          <w:marTop w:val="0"/>
          <w:marBottom w:val="0"/>
          <w:divBdr>
            <w:top w:val="none" w:sz="0" w:space="0" w:color="auto"/>
            <w:left w:val="none" w:sz="0" w:space="0" w:color="auto"/>
            <w:bottom w:val="none" w:sz="0" w:space="0" w:color="auto"/>
            <w:right w:val="none" w:sz="0" w:space="0" w:color="auto"/>
          </w:divBdr>
        </w:div>
        <w:div w:id="1523785108">
          <w:marLeft w:val="547"/>
          <w:marRight w:val="0"/>
          <w:marTop w:val="120"/>
          <w:marBottom w:val="0"/>
          <w:divBdr>
            <w:top w:val="none" w:sz="0" w:space="0" w:color="auto"/>
            <w:left w:val="none" w:sz="0" w:space="0" w:color="auto"/>
            <w:bottom w:val="none" w:sz="0" w:space="0" w:color="auto"/>
            <w:right w:val="none" w:sz="0" w:space="0" w:color="auto"/>
          </w:divBdr>
        </w:div>
        <w:div w:id="1871871431">
          <w:marLeft w:val="547"/>
          <w:marRight w:val="0"/>
          <w:marTop w:val="120"/>
          <w:marBottom w:val="0"/>
          <w:divBdr>
            <w:top w:val="none" w:sz="0" w:space="0" w:color="auto"/>
            <w:left w:val="none" w:sz="0" w:space="0" w:color="auto"/>
            <w:bottom w:val="none" w:sz="0" w:space="0" w:color="auto"/>
            <w:right w:val="none" w:sz="0" w:space="0" w:color="auto"/>
          </w:divBdr>
        </w:div>
      </w:divsChild>
    </w:div>
    <w:div w:id="401174596">
      <w:bodyDiv w:val="1"/>
      <w:marLeft w:val="0"/>
      <w:marRight w:val="0"/>
      <w:marTop w:val="0"/>
      <w:marBottom w:val="0"/>
      <w:divBdr>
        <w:top w:val="none" w:sz="0" w:space="0" w:color="auto"/>
        <w:left w:val="none" w:sz="0" w:space="0" w:color="auto"/>
        <w:bottom w:val="none" w:sz="0" w:space="0" w:color="auto"/>
        <w:right w:val="none" w:sz="0" w:space="0" w:color="auto"/>
      </w:divBdr>
    </w:div>
    <w:div w:id="402993431">
      <w:bodyDiv w:val="1"/>
      <w:marLeft w:val="0"/>
      <w:marRight w:val="0"/>
      <w:marTop w:val="0"/>
      <w:marBottom w:val="0"/>
      <w:divBdr>
        <w:top w:val="none" w:sz="0" w:space="0" w:color="auto"/>
        <w:left w:val="none" w:sz="0" w:space="0" w:color="auto"/>
        <w:bottom w:val="none" w:sz="0" w:space="0" w:color="auto"/>
        <w:right w:val="none" w:sz="0" w:space="0" w:color="auto"/>
      </w:divBdr>
    </w:div>
    <w:div w:id="407072511">
      <w:bodyDiv w:val="1"/>
      <w:marLeft w:val="0"/>
      <w:marRight w:val="0"/>
      <w:marTop w:val="0"/>
      <w:marBottom w:val="0"/>
      <w:divBdr>
        <w:top w:val="none" w:sz="0" w:space="0" w:color="auto"/>
        <w:left w:val="none" w:sz="0" w:space="0" w:color="auto"/>
        <w:bottom w:val="none" w:sz="0" w:space="0" w:color="auto"/>
        <w:right w:val="none" w:sz="0" w:space="0" w:color="auto"/>
      </w:divBdr>
    </w:div>
    <w:div w:id="408234368">
      <w:bodyDiv w:val="1"/>
      <w:marLeft w:val="0"/>
      <w:marRight w:val="0"/>
      <w:marTop w:val="0"/>
      <w:marBottom w:val="0"/>
      <w:divBdr>
        <w:top w:val="none" w:sz="0" w:space="0" w:color="auto"/>
        <w:left w:val="none" w:sz="0" w:space="0" w:color="auto"/>
        <w:bottom w:val="none" w:sz="0" w:space="0" w:color="auto"/>
        <w:right w:val="none" w:sz="0" w:space="0" w:color="auto"/>
      </w:divBdr>
    </w:div>
    <w:div w:id="409042851">
      <w:bodyDiv w:val="1"/>
      <w:marLeft w:val="0"/>
      <w:marRight w:val="0"/>
      <w:marTop w:val="0"/>
      <w:marBottom w:val="0"/>
      <w:divBdr>
        <w:top w:val="none" w:sz="0" w:space="0" w:color="auto"/>
        <w:left w:val="none" w:sz="0" w:space="0" w:color="auto"/>
        <w:bottom w:val="none" w:sz="0" w:space="0" w:color="auto"/>
        <w:right w:val="none" w:sz="0" w:space="0" w:color="auto"/>
      </w:divBdr>
    </w:div>
    <w:div w:id="409426854">
      <w:bodyDiv w:val="1"/>
      <w:marLeft w:val="0"/>
      <w:marRight w:val="0"/>
      <w:marTop w:val="0"/>
      <w:marBottom w:val="0"/>
      <w:divBdr>
        <w:top w:val="none" w:sz="0" w:space="0" w:color="auto"/>
        <w:left w:val="none" w:sz="0" w:space="0" w:color="auto"/>
        <w:bottom w:val="none" w:sz="0" w:space="0" w:color="auto"/>
        <w:right w:val="none" w:sz="0" w:space="0" w:color="auto"/>
      </w:divBdr>
    </w:div>
    <w:div w:id="422341012">
      <w:bodyDiv w:val="1"/>
      <w:marLeft w:val="0"/>
      <w:marRight w:val="0"/>
      <w:marTop w:val="0"/>
      <w:marBottom w:val="0"/>
      <w:divBdr>
        <w:top w:val="none" w:sz="0" w:space="0" w:color="auto"/>
        <w:left w:val="none" w:sz="0" w:space="0" w:color="auto"/>
        <w:bottom w:val="none" w:sz="0" w:space="0" w:color="auto"/>
        <w:right w:val="none" w:sz="0" w:space="0" w:color="auto"/>
      </w:divBdr>
      <w:divsChild>
        <w:div w:id="298610240">
          <w:marLeft w:val="274"/>
          <w:marRight w:val="0"/>
          <w:marTop w:val="120"/>
          <w:marBottom w:val="120"/>
          <w:divBdr>
            <w:top w:val="none" w:sz="0" w:space="0" w:color="auto"/>
            <w:left w:val="none" w:sz="0" w:space="0" w:color="auto"/>
            <w:bottom w:val="none" w:sz="0" w:space="0" w:color="auto"/>
            <w:right w:val="none" w:sz="0" w:space="0" w:color="auto"/>
          </w:divBdr>
        </w:div>
        <w:div w:id="665136806">
          <w:marLeft w:val="274"/>
          <w:marRight w:val="0"/>
          <w:marTop w:val="120"/>
          <w:marBottom w:val="120"/>
          <w:divBdr>
            <w:top w:val="none" w:sz="0" w:space="0" w:color="auto"/>
            <w:left w:val="none" w:sz="0" w:space="0" w:color="auto"/>
            <w:bottom w:val="none" w:sz="0" w:space="0" w:color="auto"/>
            <w:right w:val="none" w:sz="0" w:space="0" w:color="auto"/>
          </w:divBdr>
        </w:div>
        <w:div w:id="933561171">
          <w:marLeft w:val="274"/>
          <w:marRight w:val="0"/>
          <w:marTop w:val="120"/>
          <w:marBottom w:val="120"/>
          <w:divBdr>
            <w:top w:val="none" w:sz="0" w:space="0" w:color="auto"/>
            <w:left w:val="none" w:sz="0" w:space="0" w:color="auto"/>
            <w:bottom w:val="none" w:sz="0" w:space="0" w:color="auto"/>
            <w:right w:val="none" w:sz="0" w:space="0" w:color="auto"/>
          </w:divBdr>
        </w:div>
        <w:div w:id="987323150">
          <w:marLeft w:val="274"/>
          <w:marRight w:val="0"/>
          <w:marTop w:val="120"/>
          <w:marBottom w:val="120"/>
          <w:divBdr>
            <w:top w:val="none" w:sz="0" w:space="0" w:color="auto"/>
            <w:left w:val="none" w:sz="0" w:space="0" w:color="auto"/>
            <w:bottom w:val="none" w:sz="0" w:space="0" w:color="auto"/>
            <w:right w:val="none" w:sz="0" w:space="0" w:color="auto"/>
          </w:divBdr>
        </w:div>
        <w:div w:id="1720090307">
          <w:marLeft w:val="274"/>
          <w:marRight w:val="0"/>
          <w:marTop w:val="120"/>
          <w:marBottom w:val="120"/>
          <w:divBdr>
            <w:top w:val="none" w:sz="0" w:space="0" w:color="auto"/>
            <w:left w:val="none" w:sz="0" w:space="0" w:color="auto"/>
            <w:bottom w:val="none" w:sz="0" w:space="0" w:color="auto"/>
            <w:right w:val="none" w:sz="0" w:space="0" w:color="auto"/>
          </w:divBdr>
        </w:div>
        <w:div w:id="1731537860">
          <w:marLeft w:val="274"/>
          <w:marRight w:val="0"/>
          <w:marTop w:val="120"/>
          <w:marBottom w:val="120"/>
          <w:divBdr>
            <w:top w:val="none" w:sz="0" w:space="0" w:color="auto"/>
            <w:left w:val="none" w:sz="0" w:space="0" w:color="auto"/>
            <w:bottom w:val="none" w:sz="0" w:space="0" w:color="auto"/>
            <w:right w:val="none" w:sz="0" w:space="0" w:color="auto"/>
          </w:divBdr>
        </w:div>
      </w:divsChild>
    </w:div>
    <w:div w:id="425149444">
      <w:bodyDiv w:val="1"/>
      <w:marLeft w:val="0"/>
      <w:marRight w:val="0"/>
      <w:marTop w:val="0"/>
      <w:marBottom w:val="0"/>
      <w:divBdr>
        <w:top w:val="none" w:sz="0" w:space="0" w:color="auto"/>
        <w:left w:val="none" w:sz="0" w:space="0" w:color="auto"/>
        <w:bottom w:val="none" w:sz="0" w:space="0" w:color="auto"/>
        <w:right w:val="none" w:sz="0" w:space="0" w:color="auto"/>
      </w:divBdr>
    </w:div>
    <w:div w:id="425463659">
      <w:bodyDiv w:val="1"/>
      <w:marLeft w:val="0"/>
      <w:marRight w:val="0"/>
      <w:marTop w:val="0"/>
      <w:marBottom w:val="0"/>
      <w:divBdr>
        <w:top w:val="none" w:sz="0" w:space="0" w:color="auto"/>
        <w:left w:val="none" w:sz="0" w:space="0" w:color="auto"/>
        <w:bottom w:val="none" w:sz="0" w:space="0" w:color="auto"/>
        <w:right w:val="none" w:sz="0" w:space="0" w:color="auto"/>
      </w:divBdr>
    </w:div>
    <w:div w:id="425544671">
      <w:bodyDiv w:val="1"/>
      <w:marLeft w:val="0"/>
      <w:marRight w:val="0"/>
      <w:marTop w:val="0"/>
      <w:marBottom w:val="0"/>
      <w:divBdr>
        <w:top w:val="none" w:sz="0" w:space="0" w:color="auto"/>
        <w:left w:val="none" w:sz="0" w:space="0" w:color="auto"/>
        <w:bottom w:val="none" w:sz="0" w:space="0" w:color="auto"/>
        <w:right w:val="none" w:sz="0" w:space="0" w:color="auto"/>
      </w:divBdr>
      <w:divsChild>
        <w:div w:id="1859273957">
          <w:marLeft w:val="547"/>
          <w:marRight w:val="0"/>
          <w:marTop w:val="0"/>
          <w:marBottom w:val="0"/>
          <w:divBdr>
            <w:top w:val="none" w:sz="0" w:space="0" w:color="auto"/>
            <w:left w:val="none" w:sz="0" w:space="0" w:color="auto"/>
            <w:bottom w:val="none" w:sz="0" w:space="0" w:color="auto"/>
            <w:right w:val="none" w:sz="0" w:space="0" w:color="auto"/>
          </w:divBdr>
        </w:div>
      </w:divsChild>
    </w:div>
    <w:div w:id="431358112">
      <w:bodyDiv w:val="1"/>
      <w:marLeft w:val="0"/>
      <w:marRight w:val="0"/>
      <w:marTop w:val="0"/>
      <w:marBottom w:val="0"/>
      <w:divBdr>
        <w:top w:val="none" w:sz="0" w:space="0" w:color="auto"/>
        <w:left w:val="none" w:sz="0" w:space="0" w:color="auto"/>
        <w:bottom w:val="none" w:sz="0" w:space="0" w:color="auto"/>
        <w:right w:val="none" w:sz="0" w:space="0" w:color="auto"/>
      </w:divBdr>
    </w:div>
    <w:div w:id="441923914">
      <w:bodyDiv w:val="1"/>
      <w:marLeft w:val="0"/>
      <w:marRight w:val="0"/>
      <w:marTop w:val="0"/>
      <w:marBottom w:val="0"/>
      <w:divBdr>
        <w:top w:val="none" w:sz="0" w:space="0" w:color="auto"/>
        <w:left w:val="none" w:sz="0" w:space="0" w:color="auto"/>
        <w:bottom w:val="none" w:sz="0" w:space="0" w:color="auto"/>
        <w:right w:val="none" w:sz="0" w:space="0" w:color="auto"/>
      </w:divBdr>
    </w:div>
    <w:div w:id="444034288">
      <w:bodyDiv w:val="1"/>
      <w:marLeft w:val="0"/>
      <w:marRight w:val="0"/>
      <w:marTop w:val="0"/>
      <w:marBottom w:val="0"/>
      <w:divBdr>
        <w:top w:val="none" w:sz="0" w:space="0" w:color="auto"/>
        <w:left w:val="none" w:sz="0" w:space="0" w:color="auto"/>
        <w:bottom w:val="none" w:sz="0" w:space="0" w:color="auto"/>
        <w:right w:val="none" w:sz="0" w:space="0" w:color="auto"/>
      </w:divBdr>
    </w:div>
    <w:div w:id="445806586">
      <w:bodyDiv w:val="1"/>
      <w:marLeft w:val="0"/>
      <w:marRight w:val="0"/>
      <w:marTop w:val="0"/>
      <w:marBottom w:val="0"/>
      <w:divBdr>
        <w:top w:val="none" w:sz="0" w:space="0" w:color="auto"/>
        <w:left w:val="none" w:sz="0" w:space="0" w:color="auto"/>
        <w:bottom w:val="none" w:sz="0" w:space="0" w:color="auto"/>
        <w:right w:val="none" w:sz="0" w:space="0" w:color="auto"/>
      </w:divBdr>
    </w:div>
    <w:div w:id="450318544">
      <w:bodyDiv w:val="1"/>
      <w:marLeft w:val="0"/>
      <w:marRight w:val="0"/>
      <w:marTop w:val="0"/>
      <w:marBottom w:val="0"/>
      <w:divBdr>
        <w:top w:val="none" w:sz="0" w:space="0" w:color="auto"/>
        <w:left w:val="none" w:sz="0" w:space="0" w:color="auto"/>
        <w:bottom w:val="none" w:sz="0" w:space="0" w:color="auto"/>
        <w:right w:val="none" w:sz="0" w:space="0" w:color="auto"/>
      </w:divBdr>
      <w:divsChild>
        <w:div w:id="391465075">
          <w:marLeft w:val="274"/>
          <w:marRight w:val="0"/>
          <w:marTop w:val="0"/>
          <w:marBottom w:val="0"/>
          <w:divBdr>
            <w:top w:val="none" w:sz="0" w:space="0" w:color="auto"/>
            <w:left w:val="none" w:sz="0" w:space="0" w:color="auto"/>
            <w:bottom w:val="none" w:sz="0" w:space="0" w:color="auto"/>
            <w:right w:val="none" w:sz="0" w:space="0" w:color="auto"/>
          </w:divBdr>
        </w:div>
        <w:div w:id="452795280">
          <w:marLeft w:val="994"/>
          <w:marRight w:val="0"/>
          <w:marTop w:val="0"/>
          <w:marBottom w:val="0"/>
          <w:divBdr>
            <w:top w:val="none" w:sz="0" w:space="0" w:color="auto"/>
            <w:left w:val="none" w:sz="0" w:space="0" w:color="auto"/>
            <w:bottom w:val="none" w:sz="0" w:space="0" w:color="auto"/>
            <w:right w:val="none" w:sz="0" w:space="0" w:color="auto"/>
          </w:divBdr>
        </w:div>
        <w:div w:id="673414035">
          <w:marLeft w:val="994"/>
          <w:marRight w:val="0"/>
          <w:marTop w:val="0"/>
          <w:marBottom w:val="0"/>
          <w:divBdr>
            <w:top w:val="none" w:sz="0" w:space="0" w:color="auto"/>
            <w:left w:val="none" w:sz="0" w:space="0" w:color="auto"/>
            <w:bottom w:val="none" w:sz="0" w:space="0" w:color="auto"/>
            <w:right w:val="none" w:sz="0" w:space="0" w:color="auto"/>
          </w:divBdr>
        </w:div>
        <w:div w:id="843517093">
          <w:marLeft w:val="274"/>
          <w:marRight w:val="0"/>
          <w:marTop w:val="0"/>
          <w:marBottom w:val="0"/>
          <w:divBdr>
            <w:top w:val="none" w:sz="0" w:space="0" w:color="auto"/>
            <w:left w:val="none" w:sz="0" w:space="0" w:color="auto"/>
            <w:bottom w:val="none" w:sz="0" w:space="0" w:color="auto"/>
            <w:right w:val="none" w:sz="0" w:space="0" w:color="auto"/>
          </w:divBdr>
        </w:div>
        <w:div w:id="1031154138">
          <w:marLeft w:val="274"/>
          <w:marRight w:val="0"/>
          <w:marTop w:val="0"/>
          <w:marBottom w:val="0"/>
          <w:divBdr>
            <w:top w:val="none" w:sz="0" w:space="0" w:color="auto"/>
            <w:left w:val="none" w:sz="0" w:space="0" w:color="auto"/>
            <w:bottom w:val="none" w:sz="0" w:space="0" w:color="auto"/>
            <w:right w:val="none" w:sz="0" w:space="0" w:color="auto"/>
          </w:divBdr>
        </w:div>
        <w:div w:id="1416048892">
          <w:marLeft w:val="994"/>
          <w:marRight w:val="0"/>
          <w:marTop w:val="0"/>
          <w:marBottom w:val="0"/>
          <w:divBdr>
            <w:top w:val="none" w:sz="0" w:space="0" w:color="auto"/>
            <w:left w:val="none" w:sz="0" w:space="0" w:color="auto"/>
            <w:bottom w:val="none" w:sz="0" w:space="0" w:color="auto"/>
            <w:right w:val="none" w:sz="0" w:space="0" w:color="auto"/>
          </w:divBdr>
        </w:div>
      </w:divsChild>
    </w:div>
    <w:div w:id="452212380">
      <w:bodyDiv w:val="1"/>
      <w:marLeft w:val="0"/>
      <w:marRight w:val="0"/>
      <w:marTop w:val="0"/>
      <w:marBottom w:val="0"/>
      <w:divBdr>
        <w:top w:val="none" w:sz="0" w:space="0" w:color="auto"/>
        <w:left w:val="none" w:sz="0" w:space="0" w:color="auto"/>
        <w:bottom w:val="none" w:sz="0" w:space="0" w:color="auto"/>
        <w:right w:val="none" w:sz="0" w:space="0" w:color="auto"/>
      </w:divBdr>
    </w:div>
    <w:div w:id="455832330">
      <w:bodyDiv w:val="1"/>
      <w:marLeft w:val="0"/>
      <w:marRight w:val="0"/>
      <w:marTop w:val="0"/>
      <w:marBottom w:val="0"/>
      <w:divBdr>
        <w:top w:val="none" w:sz="0" w:space="0" w:color="auto"/>
        <w:left w:val="none" w:sz="0" w:space="0" w:color="auto"/>
        <w:bottom w:val="none" w:sz="0" w:space="0" w:color="auto"/>
        <w:right w:val="none" w:sz="0" w:space="0" w:color="auto"/>
      </w:divBdr>
    </w:div>
    <w:div w:id="456991392">
      <w:bodyDiv w:val="1"/>
      <w:marLeft w:val="0"/>
      <w:marRight w:val="0"/>
      <w:marTop w:val="0"/>
      <w:marBottom w:val="0"/>
      <w:divBdr>
        <w:top w:val="none" w:sz="0" w:space="0" w:color="auto"/>
        <w:left w:val="none" w:sz="0" w:space="0" w:color="auto"/>
        <w:bottom w:val="none" w:sz="0" w:space="0" w:color="auto"/>
        <w:right w:val="none" w:sz="0" w:space="0" w:color="auto"/>
      </w:divBdr>
    </w:div>
    <w:div w:id="458961715">
      <w:bodyDiv w:val="1"/>
      <w:marLeft w:val="0"/>
      <w:marRight w:val="0"/>
      <w:marTop w:val="0"/>
      <w:marBottom w:val="0"/>
      <w:divBdr>
        <w:top w:val="none" w:sz="0" w:space="0" w:color="auto"/>
        <w:left w:val="none" w:sz="0" w:space="0" w:color="auto"/>
        <w:bottom w:val="none" w:sz="0" w:space="0" w:color="auto"/>
        <w:right w:val="none" w:sz="0" w:space="0" w:color="auto"/>
      </w:divBdr>
      <w:divsChild>
        <w:div w:id="560596229">
          <w:marLeft w:val="446"/>
          <w:marRight w:val="0"/>
          <w:marTop w:val="0"/>
          <w:marBottom w:val="0"/>
          <w:divBdr>
            <w:top w:val="none" w:sz="0" w:space="0" w:color="auto"/>
            <w:left w:val="none" w:sz="0" w:space="0" w:color="auto"/>
            <w:bottom w:val="none" w:sz="0" w:space="0" w:color="auto"/>
            <w:right w:val="none" w:sz="0" w:space="0" w:color="auto"/>
          </w:divBdr>
        </w:div>
        <w:div w:id="1131898652">
          <w:marLeft w:val="446"/>
          <w:marRight w:val="0"/>
          <w:marTop w:val="0"/>
          <w:marBottom w:val="0"/>
          <w:divBdr>
            <w:top w:val="none" w:sz="0" w:space="0" w:color="auto"/>
            <w:left w:val="none" w:sz="0" w:space="0" w:color="auto"/>
            <w:bottom w:val="none" w:sz="0" w:space="0" w:color="auto"/>
            <w:right w:val="none" w:sz="0" w:space="0" w:color="auto"/>
          </w:divBdr>
        </w:div>
        <w:div w:id="1152595751">
          <w:marLeft w:val="446"/>
          <w:marRight w:val="0"/>
          <w:marTop w:val="0"/>
          <w:marBottom w:val="0"/>
          <w:divBdr>
            <w:top w:val="none" w:sz="0" w:space="0" w:color="auto"/>
            <w:left w:val="none" w:sz="0" w:space="0" w:color="auto"/>
            <w:bottom w:val="none" w:sz="0" w:space="0" w:color="auto"/>
            <w:right w:val="none" w:sz="0" w:space="0" w:color="auto"/>
          </w:divBdr>
        </w:div>
        <w:div w:id="1201552869">
          <w:marLeft w:val="446"/>
          <w:marRight w:val="0"/>
          <w:marTop w:val="0"/>
          <w:marBottom w:val="0"/>
          <w:divBdr>
            <w:top w:val="none" w:sz="0" w:space="0" w:color="auto"/>
            <w:left w:val="none" w:sz="0" w:space="0" w:color="auto"/>
            <w:bottom w:val="none" w:sz="0" w:space="0" w:color="auto"/>
            <w:right w:val="none" w:sz="0" w:space="0" w:color="auto"/>
          </w:divBdr>
        </w:div>
        <w:div w:id="1387333507">
          <w:marLeft w:val="446"/>
          <w:marRight w:val="0"/>
          <w:marTop w:val="0"/>
          <w:marBottom w:val="0"/>
          <w:divBdr>
            <w:top w:val="none" w:sz="0" w:space="0" w:color="auto"/>
            <w:left w:val="none" w:sz="0" w:space="0" w:color="auto"/>
            <w:bottom w:val="none" w:sz="0" w:space="0" w:color="auto"/>
            <w:right w:val="none" w:sz="0" w:space="0" w:color="auto"/>
          </w:divBdr>
        </w:div>
        <w:div w:id="1835602381">
          <w:marLeft w:val="446"/>
          <w:marRight w:val="0"/>
          <w:marTop w:val="0"/>
          <w:marBottom w:val="0"/>
          <w:divBdr>
            <w:top w:val="none" w:sz="0" w:space="0" w:color="auto"/>
            <w:left w:val="none" w:sz="0" w:space="0" w:color="auto"/>
            <w:bottom w:val="none" w:sz="0" w:space="0" w:color="auto"/>
            <w:right w:val="none" w:sz="0" w:space="0" w:color="auto"/>
          </w:divBdr>
        </w:div>
      </w:divsChild>
    </w:div>
    <w:div w:id="464659754">
      <w:bodyDiv w:val="1"/>
      <w:marLeft w:val="0"/>
      <w:marRight w:val="0"/>
      <w:marTop w:val="0"/>
      <w:marBottom w:val="0"/>
      <w:divBdr>
        <w:top w:val="none" w:sz="0" w:space="0" w:color="auto"/>
        <w:left w:val="none" w:sz="0" w:space="0" w:color="auto"/>
        <w:bottom w:val="none" w:sz="0" w:space="0" w:color="auto"/>
        <w:right w:val="none" w:sz="0" w:space="0" w:color="auto"/>
      </w:divBdr>
      <w:divsChild>
        <w:div w:id="1252080230">
          <w:marLeft w:val="0"/>
          <w:marRight w:val="0"/>
          <w:marTop w:val="0"/>
          <w:marBottom w:val="0"/>
          <w:divBdr>
            <w:top w:val="none" w:sz="0" w:space="0" w:color="auto"/>
            <w:left w:val="none" w:sz="0" w:space="0" w:color="auto"/>
            <w:bottom w:val="none" w:sz="0" w:space="0" w:color="auto"/>
            <w:right w:val="none" w:sz="0" w:space="0" w:color="auto"/>
          </w:divBdr>
        </w:div>
        <w:div w:id="1712992405">
          <w:marLeft w:val="0"/>
          <w:marRight w:val="0"/>
          <w:marTop w:val="0"/>
          <w:marBottom w:val="0"/>
          <w:divBdr>
            <w:top w:val="none" w:sz="0" w:space="0" w:color="auto"/>
            <w:left w:val="none" w:sz="0" w:space="0" w:color="auto"/>
            <w:bottom w:val="none" w:sz="0" w:space="0" w:color="auto"/>
            <w:right w:val="none" w:sz="0" w:space="0" w:color="auto"/>
          </w:divBdr>
        </w:div>
        <w:div w:id="1756708539">
          <w:marLeft w:val="0"/>
          <w:marRight w:val="0"/>
          <w:marTop w:val="0"/>
          <w:marBottom w:val="0"/>
          <w:divBdr>
            <w:top w:val="none" w:sz="0" w:space="0" w:color="auto"/>
            <w:left w:val="none" w:sz="0" w:space="0" w:color="auto"/>
            <w:bottom w:val="none" w:sz="0" w:space="0" w:color="auto"/>
            <w:right w:val="none" w:sz="0" w:space="0" w:color="auto"/>
          </w:divBdr>
        </w:div>
      </w:divsChild>
    </w:div>
    <w:div w:id="470177528">
      <w:bodyDiv w:val="1"/>
      <w:marLeft w:val="0"/>
      <w:marRight w:val="0"/>
      <w:marTop w:val="0"/>
      <w:marBottom w:val="0"/>
      <w:divBdr>
        <w:top w:val="none" w:sz="0" w:space="0" w:color="auto"/>
        <w:left w:val="none" w:sz="0" w:space="0" w:color="auto"/>
        <w:bottom w:val="none" w:sz="0" w:space="0" w:color="auto"/>
        <w:right w:val="none" w:sz="0" w:space="0" w:color="auto"/>
      </w:divBdr>
    </w:div>
    <w:div w:id="470680597">
      <w:bodyDiv w:val="1"/>
      <w:marLeft w:val="0"/>
      <w:marRight w:val="0"/>
      <w:marTop w:val="0"/>
      <w:marBottom w:val="0"/>
      <w:divBdr>
        <w:top w:val="none" w:sz="0" w:space="0" w:color="auto"/>
        <w:left w:val="none" w:sz="0" w:space="0" w:color="auto"/>
        <w:bottom w:val="none" w:sz="0" w:space="0" w:color="auto"/>
        <w:right w:val="none" w:sz="0" w:space="0" w:color="auto"/>
      </w:divBdr>
    </w:div>
    <w:div w:id="473718466">
      <w:bodyDiv w:val="1"/>
      <w:marLeft w:val="0"/>
      <w:marRight w:val="0"/>
      <w:marTop w:val="0"/>
      <w:marBottom w:val="0"/>
      <w:divBdr>
        <w:top w:val="none" w:sz="0" w:space="0" w:color="auto"/>
        <w:left w:val="none" w:sz="0" w:space="0" w:color="auto"/>
        <w:bottom w:val="none" w:sz="0" w:space="0" w:color="auto"/>
        <w:right w:val="none" w:sz="0" w:space="0" w:color="auto"/>
      </w:divBdr>
    </w:div>
    <w:div w:id="474643646">
      <w:bodyDiv w:val="1"/>
      <w:marLeft w:val="0"/>
      <w:marRight w:val="0"/>
      <w:marTop w:val="0"/>
      <w:marBottom w:val="0"/>
      <w:divBdr>
        <w:top w:val="none" w:sz="0" w:space="0" w:color="auto"/>
        <w:left w:val="none" w:sz="0" w:space="0" w:color="auto"/>
        <w:bottom w:val="none" w:sz="0" w:space="0" w:color="auto"/>
        <w:right w:val="none" w:sz="0" w:space="0" w:color="auto"/>
      </w:divBdr>
    </w:div>
    <w:div w:id="475486701">
      <w:bodyDiv w:val="1"/>
      <w:marLeft w:val="0"/>
      <w:marRight w:val="0"/>
      <w:marTop w:val="0"/>
      <w:marBottom w:val="0"/>
      <w:divBdr>
        <w:top w:val="none" w:sz="0" w:space="0" w:color="auto"/>
        <w:left w:val="none" w:sz="0" w:space="0" w:color="auto"/>
        <w:bottom w:val="none" w:sz="0" w:space="0" w:color="auto"/>
        <w:right w:val="none" w:sz="0" w:space="0" w:color="auto"/>
      </w:divBdr>
    </w:div>
    <w:div w:id="477452498">
      <w:bodyDiv w:val="1"/>
      <w:marLeft w:val="0"/>
      <w:marRight w:val="0"/>
      <w:marTop w:val="0"/>
      <w:marBottom w:val="0"/>
      <w:divBdr>
        <w:top w:val="none" w:sz="0" w:space="0" w:color="auto"/>
        <w:left w:val="none" w:sz="0" w:space="0" w:color="auto"/>
        <w:bottom w:val="none" w:sz="0" w:space="0" w:color="auto"/>
        <w:right w:val="none" w:sz="0" w:space="0" w:color="auto"/>
      </w:divBdr>
    </w:div>
    <w:div w:id="478960754">
      <w:bodyDiv w:val="1"/>
      <w:marLeft w:val="0"/>
      <w:marRight w:val="0"/>
      <w:marTop w:val="0"/>
      <w:marBottom w:val="0"/>
      <w:divBdr>
        <w:top w:val="none" w:sz="0" w:space="0" w:color="auto"/>
        <w:left w:val="none" w:sz="0" w:space="0" w:color="auto"/>
        <w:bottom w:val="none" w:sz="0" w:space="0" w:color="auto"/>
        <w:right w:val="none" w:sz="0" w:space="0" w:color="auto"/>
      </w:divBdr>
      <w:divsChild>
        <w:div w:id="454182124">
          <w:marLeft w:val="446"/>
          <w:marRight w:val="0"/>
          <w:marTop w:val="0"/>
          <w:marBottom w:val="0"/>
          <w:divBdr>
            <w:top w:val="none" w:sz="0" w:space="0" w:color="auto"/>
            <w:left w:val="none" w:sz="0" w:space="0" w:color="auto"/>
            <w:bottom w:val="none" w:sz="0" w:space="0" w:color="auto"/>
            <w:right w:val="none" w:sz="0" w:space="0" w:color="auto"/>
          </w:divBdr>
        </w:div>
        <w:div w:id="533153736">
          <w:marLeft w:val="446"/>
          <w:marRight w:val="0"/>
          <w:marTop w:val="0"/>
          <w:marBottom w:val="0"/>
          <w:divBdr>
            <w:top w:val="none" w:sz="0" w:space="0" w:color="auto"/>
            <w:left w:val="none" w:sz="0" w:space="0" w:color="auto"/>
            <w:bottom w:val="none" w:sz="0" w:space="0" w:color="auto"/>
            <w:right w:val="none" w:sz="0" w:space="0" w:color="auto"/>
          </w:divBdr>
        </w:div>
        <w:div w:id="700589680">
          <w:marLeft w:val="446"/>
          <w:marRight w:val="0"/>
          <w:marTop w:val="0"/>
          <w:marBottom w:val="0"/>
          <w:divBdr>
            <w:top w:val="none" w:sz="0" w:space="0" w:color="auto"/>
            <w:left w:val="none" w:sz="0" w:space="0" w:color="auto"/>
            <w:bottom w:val="none" w:sz="0" w:space="0" w:color="auto"/>
            <w:right w:val="none" w:sz="0" w:space="0" w:color="auto"/>
          </w:divBdr>
        </w:div>
        <w:div w:id="1044065935">
          <w:marLeft w:val="446"/>
          <w:marRight w:val="0"/>
          <w:marTop w:val="0"/>
          <w:marBottom w:val="0"/>
          <w:divBdr>
            <w:top w:val="none" w:sz="0" w:space="0" w:color="auto"/>
            <w:left w:val="none" w:sz="0" w:space="0" w:color="auto"/>
            <w:bottom w:val="none" w:sz="0" w:space="0" w:color="auto"/>
            <w:right w:val="none" w:sz="0" w:space="0" w:color="auto"/>
          </w:divBdr>
        </w:div>
        <w:div w:id="1280185278">
          <w:marLeft w:val="446"/>
          <w:marRight w:val="0"/>
          <w:marTop w:val="0"/>
          <w:marBottom w:val="0"/>
          <w:divBdr>
            <w:top w:val="none" w:sz="0" w:space="0" w:color="auto"/>
            <w:left w:val="none" w:sz="0" w:space="0" w:color="auto"/>
            <w:bottom w:val="none" w:sz="0" w:space="0" w:color="auto"/>
            <w:right w:val="none" w:sz="0" w:space="0" w:color="auto"/>
          </w:divBdr>
        </w:div>
        <w:div w:id="1834493320">
          <w:marLeft w:val="446"/>
          <w:marRight w:val="0"/>
          <w:marTop w:val="0"/>
          <w:marBottom w:val="0"/>
          <w:divBdr>
            <w:top w:val="none" w:sz="0" w:space="0" w:color="auto"/>
            <w:left w:val="none" w:sz="0" w:space="0" w:color="auto"/>
            <w:bottom w:val="none" w:sz="0" w:space="0" w:color="auto"/>
            <w:right w:val="none" w:sz="0" w:space="0" w:color="auto"/>
          </w:divBdr>
        </w:div>
        <w:div w:id="2144536445">
          <w:marLeft w:val="446"/>
          <w:marRight w:val="0"/>
          <w:marTop w:val="0"/>
          <w:marBottom w:val="0"/>
          <w:divBdr>
            <w:top w:val="none" w:sz="0" w:space="0" w:color="auto"/>
            <w:left w:val="none" w:sz="0" w:space="0" w:color="auto"/>
            <w:bottom w:val="none" w:sz="0" w:space="0" w:color="auto"/>
            <w:right w:val="none" w:sz="0" w:space="0" w:color="auto"/>
          </w:divBdr>
        </w:div>
      </w:divsChild>
    </w:div>
    <w:div w:id="482089803">
      <w:bodyDiv w:val="1"/>
      <w:marLeft w:val="0"/>
      <w:marRight w:val="0"/>
      <w:marTop w:val="0"/>
      <w:marBottom w:val="0"/>
      <w:divBdr>
        <w:top w:val="none" w:sz="0" w:space="0" w:color="auto"/>
        <w:left w:val="none" w:sz="0" w:space="0" w:color="auto"/>
        <w:bottom w:val="none" w:sz="0" w:space="0" w:color="auto"/>
        <w:right w:val="none" w:sz="0" w:space="0" w:color="auto"/>
      </w:divBdr>
    </w:div>
    <w:div w:id="487088568">
      <w:bodyDiv w:val="1"/>
      <w:marLeft w:val="0"/>
      <w:marRight w:val="0"/>
      <w:marTop w:val="0"/>
      <w:marBottom w:val="0"/>
      <w:divBdr>
        <w:top w:val="none" w:sz="0" w:space="0" w:color="auto"/>
        <w:left w:val="none" w:sz="0" w:space="0" w:color="auto"/>
        <w:bottom w:val="none" w:sz="0" w:space="0" w:color="auto"/>
        <w:right w:val="none" w:sz="0" w:space="0" w:color="auto"/>
      </w:divBdr>
    </w:div>
    <w:div w:id="487212071">
      <w:bodyDiv w:val="1"/>
      <w:marLeft w:val="0"/>
      <w:marRight w:val="0"/>
      <w:marTop w:val="0"/>
      <w:marBottom w:val="0"/>
      <w:divBdr>
        <w:top w:val="none" w:sz="0" w:space="0" w:color="auto"/>
        <w:left w:val="none" w:sz="0" w:space="0" w:color="auto"/>
        <w:bottom w:val="none" w:sz="0" w:space="0" w:color="auto"/>
        <w:right w:val="none" w:sz="0" w:space="0" w:color="auto"/>
      </w:divBdr>
    </w:div>
    <w:div w:id="488984470">
      <w:bodyDiv w:val="1"/>
      <w:marLeft w:val="0"/>
      <w:marRight w:val="0"/>
      <w:marTop w:val="0"/>
      <w:marBottom w:val="0"/>
      <w:divBdr>
        <w:top w:val="none" w:sz="0" w:space="0" w:color="auto"/>
        <w:left w:val="none" w:sz="0" w:space="0" w:color="auto"/>
        <w:bottom w:val="none" w:sz="0" w:space="0" w:color="auto"/>
        <w:right w:val="none" w:sz="0" w:space="0" w:color="auto"/>
      </w:divBdr>
    </w:div>
    <w:div w:id="490877333">
      <w:bodyDiv w:val="1"/>
      <w:marLeft w:val="0"/>
      <w:marRight w:val="0"/>
      <w:marTop w:val="0"/>
      <w:marBottom w:val="0"/>
      <w:divBdr>
        <w:top w:val="none" w:sz="0" w:space="0" w:color="auto"/>
        <w:left w:val="none" w:sz="0" w:space="0" w:color="auto"/>
        <w:bottom w:val="none" w:sz="0" w:space="0" w:color="auto"/>
        <w:right w:val="none" w:sz="0" w:space="0" w:color="auto"/>
      </w:divBdr>
    </w:div>
    <w:div w:id="491528407">
      <w:bodyDiv w:val="1"/>
      <w:marLeft w:val="0"/>
      <w:marRight w:val="0"/>
      <w:marTop w:val="0"/>
      <w:marBottom w:val="0"/>
      <w:divBdr>
        <w:top w:val="none" w:sz="0" w:space="0" w:color="auto"/>
        <w:left w:val="none" w:sz="0" w:space="0" w:color="auto"/>
        <w:bottom w:val="none" w:sz="0" w:space="0" w:color="auto"/>
        <w:right w:val="none" w:sz="0" w:space="0" w:color="auto"/>
      </w:divBdr>
    </w:div>
    <w:div w:id="500239967">
      <w:bodyDiv w:val="1"/>
      <w:marLeft w:val="0"/>
      <w:marRight w:val="0"/>
      <w:marTop w:val="0"/>
      <w:marBottom w:val="0"/>
      <w:divBdr>
        <w:top w:val="none" w:sz="0" w:space="0" w:color="auto"/>
        <w:left w:val="none" w:sz="0" w:space="0" w:color="auto"/>
        <w:bottom w:val="none" w:sz="0" w:space="0" w:color="auto"/>
        <w:right w:val="none" w:sz="0" w:space="0" w:color="auto"/>
      </w:divBdr>
    </w:div>
    <w:div w:id="501825001">
      <w:bodyDiv w:val="1"/>
      <w:marLeft w:val="0"/>
      <w:marRight w:val="0"/>
      <w:marTop w:val="0"/>
      <w:marBottom w:val="0"/>
      <w:divBdr>
        <w:top w:val="none" w:sz="0" w:space="0" w:color="auto"/>
        <w:left w:val="none" w:sz="0" w:space="0" w:color="auto"/>
        <w:bottom w:val="none" w:sz="0" w:space="0" w:color="auto"/>
        <w:right w:val="none" w:sz="0" w:space="0" w:color="auto"/>
      </w:divBdr>
    </w:div>
    <w:div w:id="507598068">
      <w:bodyDiv w:val="1"/>
      <w:marLeft w:val="0"/>
      <w:marRight w:val="0"/>
      <w:marTop w:val="0"/>
      <w:marBottom w:val="0"/>
      <w:divBdr>
        <w:top w:val="none" w:sz="0" w:space="0" w:color="auto"/>
        <w:left w:val="none" w:sz="0" w:space="0" w:color="auto"/>
        <w:bottom w:val="none" w:sz="0" w:space="0" w:color="auto"/>
        <w:right w:val="none" w:sz="0" w:space="0" w:color="auto"/>
      </w:divBdr>
    </w:div>
    <w:div w:id="507722165">
      <w:bodyDiv w:val="1"/>
      <w:marLeft w:val="0"/>
      <w:marRight w:val="0"/>
      <w:marTop w:val="0"/>
      <w:marBottom w:val="0"/>
      <w:divBdr>
        <w:top w:val="none" w:sz="0" w:space="0" w:color="auto"/>
        <w:left w:val="none" w:sz="0" w:space="0" w:color="auto"/>
        <w:bottom w:val="none" w:sz="0" w:space="0" w:color="auto"/>
        <w:right w:val="none" w:sz="0" w:space="0" w:color="auto"/>
      </w:divBdr>
    </w:div>
    <w:div w:id="508259617">
      <w:bodyDiv w:val="1"/>
      <w:marLeft w:val="0"/>
      <w:marRight w:val="0"/>
      <w:marTop w:val="0"/>
      <w:marBottom w:val="0"/>
      <w:divBdr>
        <w:top w:val="none" w:sz="0" w:space="0" w:color="auto"/>
        <w:left w:val="none" w:sz="0" w:space="0" w:color="auto"/>
        <w:bottom w:val="none" w:sz="0" w:space="0" w:color="auto"/>
        <w:right w:val="none" w:sz="0" w:space="0" w:color="auto"/>
      </w:divBdr>
      <w:divsChild>
        <w:div w:id="228150610">
          <w:marLeft w:val="274"/>
          <w:marRight w:val="0"/>
          <w:marTop w:val="0"/>
          <w:marBottom w:val="0"/>
          <w:divBdr>
            <w:top w:val="none" w:sz="0" w:space="0" w:color="auto"/>
            <w:left w:val="none" w:sz="0" w:space="0" w:color="auto"/>
            <w:bottom w:val="none" w:sz="0" w:space="0" w:color="auto"/>
            <w:right w:val="none" w:sz="0" w:space="0" w:color="auto"/>
          </w:divBdr>
        </w:div>
        <w:div w:id="350256864">
          <w:marLeft w:val="274"/>
          <w:marRight w:val="0"/>
          <w:marTop w:val="0"/>
          <w:marBottom w:val="0"/>
          <w:divBdr>
            <w:top w:val="none" w:sz="0" w:space="0" w:color="auto"/>
            <w:left w:val="none" w:sz="0" w:space="0" w:color="auto"/>
            <w:bottom w:val="none" w:sz="0" w:space="0" w:color="auto"/>
            <w:right w:val="none" w:sz="0" w:space="0" w:color="auto"/>
          </w:divBdr>
        </w:div>
        <w:div w:id="368841586">
          <w:marLeft w:val="274"/>
          <w:marRight w:val="0"/>
          <w:marTop w:val="0"/>
          <w:marBottom w:val="0"/>
          <w:divBdr>
            <w:top w:val="none" w:sz="0" w:space="0" w:color="auto"/>
            <w:left w:val="none" w:sz="0" w:space="0" w:color="auto"/>
            <w:bottom w:val="none" w:sz="0" w:space="0" w:color="auto"/>
            <w:right w:val="none" w:sz="0" w:space="0" w:color="auto"/>
          </w:divBdr>
        </w:div>
        <w:div w:id="426343607">
          <w:marLeft w:val="274"/>
          <w:marRight w:val="0"/>
          <w:marTop w:val="0"/>
          <w:marBottom w:val="0"/>
          <w:divBdr>
            <w:top w:val="none" w:sz="0" w:space="0" w:color="auto"/>
            <w:left w:val="none" w:sz="0" w:space="0" w:color="auto"/>
            <w:bottom w:val="none" w:sz="0" w:space="0" w:color="auto"/>
            <w:right w:val="none" w:sz="0" w:space="0" w:color="auto"/>
          </w:divBdr>
        </w:div>
        <w:div w:id="592126153">
          <w:marLeft w:val="274"/>
          <w:marRight w:val="0"/>
          <w:marTop w:val="0"/>
          <w:marBottom w:val="0"/>
          <w:divBdr>
            <w:top w:val="none" w:sz="0" w:space="0" w:color="auto"/>
            <w:left w:val="none" w:sz="0" w:space="0" w:color="auto"/>
            <w:bottom w:val="none" w:sz="0" w:space="0" w:color="auto"/>
            <w:right w:val="none" w:sz="0" w:space="0" w:color="auto"/>
          </w:divBdr>
        </w:div>
        <w:div w:id="891035592">
          <w:marLeft w:val="274"/>
          <w:marRight w:val="0"/>
          <w:marTop w:val="0"/>
          <w:marBottom w:val="0"/>
          <w:divBdr>
            <w:top w:val="none" w:sz="0" w:space="0" w:color="auto"/>
            <w:left w:val="none" w:sz="0" w:space="0" w:color="auto"/>
            <w:bottom w:val="none" w:sz="0" w:space="0" w:color="auto"/>
            <w:right w:val="none" w:sz="0" w:space="0" w:color="auto"/>
          </w:divBdr>
        </w:div>
        <w:div w:id="951982988">
          <w:marLeft w:val="274"/>
          <w:marRight w:val="0"/>
          <w:marTop w:val="0"/>
          <w:marBottom w:val="0"/>
          <w:divBdr>
            <w:top w:val="none" w:sz="0" w:space="0" w:color="auto"/>
            <w:left w:val="none" w:sz="0" w:space="0" w:color="auto"/>
            <w:bottom w:val="none" w:sz="0" w:space="0" w:color="auto"/>
            <w:right w:val="none" w:sz="0" w:space="0" w:color="auto"/>
          </w:divBdr>
        </w:div>
        <w:div w:id="1028988547">
          <w:marLeft w:val="274"/>
          <w:marRight w:val="0"/>
          <w:marTop w:val="0"/>
          <w:marBottom w:val="0"/>
          <w:divBdr>
            <w:top w:val="none" w:sz="0" w:space="0" w:color="auto"/>
            <w:left w:val="none" w:sz="0" w:space="0" w:color="auto"/>
            <w:bottom w:val="none" w:sz="0" w:space="0" w:color="auto"/>
            <w:right w:val="none" w:sz="0" w:space="0" w:color="auto"/>
          </w:divBdr>
        </w:div>
        <w:div w:id="1187787829">
          <w:marLeft w:val="274"/>
          <w:marRight w:val="0"/>
          <w:marTop w:val="0"/>
          <w:marBottom w:val="0"/>
          <w:divBdr>
            <w:top w:val="none" w:sz="0" w:space="0" w:color="auto"/>
            <w:left w:val="none" w:sz="0" w:space="0" w:color="auto"/>
            <w:bottom w:val="none" w:sz="0" w:space="0" w:color="auto"/>
            <w:right w:val="none" w:sz="0" w:space="0" w:color="auto"/>
          </w:divBdr>
        </w:div>
        <w:div w:id="1599176287">
          <w:marLeft w:val="274"/>
          <w:marRight w:val="0"/>
          <w:marTop w:val="0"/>
          <w:marBottom w:val="0"/>
          <w:divBdr>
            <w:top w:val="none" w:sz="0" w:space="0" w:color="auto"/>
            <w:left w:val="none" w:sz="0" w:space="0" w:color="auto"/>
            <w:bottom w:val="none" w:sz="0" w:space="0" w:color="auto"/>
            <w:right w:val="none" w:sz="0" w:space="0" w:color="auto"/>
          </w:divBdr>
        </w:div>
        <w:div w:id="1851530491">
          <w:marLeft w:val="274"/>
          <w:marRight w:val="0"/>
          <w:marTop w:val="0"/>
          <w:marBottom w:val="0"/>
          <w:divBdr>
            <w:top w:val="none" w:sz="0" w:space="0" w:color="auto"/>
            <w:left w:val="none" w:sz="0" w:space="0" w:color="auto"/>
            <w:bottom w:val="none" w:sz="0" w:space="0" w:color="auto"/>
            <w:right w:val="none" w:sz="0" w:space="0" w:color="auto"/>
          </w:divBdr>
        </w:div>
      </w:divsChild>
    </w:div>
    <w:div w:id="509032089">
      <w:bodyDiv w:val="1"/>
      <w:marLeft w:val="0"/>
      <w:marRight w:val="0"/>
      <w:marTop w:val="0"/>
      <w:marBottom w:val="0"/>
      <w:divBdr>
        <w:top w:val="none" w:sz="0" w:space="0" w:color="auto"/>
        <w:left w:val="none" w:sz="0" w:space="0" w:color="auto"/>
        <w:bottom w:val="none" w:sz="0" w:space="0" w:color="auto"/>
        <w:right w:val="none" w:sz="0" w:space="0" w:color="auto"/>
      </w:divBdr>
    </w:div>
    <w:div w:id="510460010">
      <w:bodyDiv w:val="1"/>
      <w:marLeft w:val="0"/>
      <w:marRight w:val="0"/>
      <w:marTop w:val="0"/>
      <w:marBottom w:val="0"/>
      <w:divBdr>
        <w:top w:val="none" w:sz="0" w:space="0" w:color="auto"/>
        <w:left w:val="none" w:sz="0" w:space="0" w:color="auto"/>
        <w:bottom w:val="none" w:sz="0" w:space="0" w:color="auto"/>
        <w:right w:val="none" w:sz="0" w:space="0" w:color="auto"/>
      </w:divBdr>
    </w:div>
    <w:div w:id="511795636">
      <w:bodyDiv w:val="1"/>
      <w:marLeft w:val="0"/>
      <w:marRight w:val="0"/>
      <w:marTop w:val="0"/>
      <w:marBottom w:val="0"/>
      <w:divBdr>
        <w:top w:val="none" w:sz="0" w:space="0" w:color="auto"/>
        <w:left w:val="none" w:sz="0" w:space="0" w:color="auto"/>
        <w:bottom w:val="none" w:sz="0" w:space="0" w:color="auto"/>
        <w:right w:val="none" w:sz="0" w:space="0" w:color="auto"/>
      </w:divBdr>
    </w:div>
    <w:div w:id="512955359">
      <w:bodyDiv w:val="1"/>
      <w:marLeft w:val="0"/>
      <w:marRight w:val="0"/>
      <w:marTop w:val="0"/>
      <w:marBottom w:val="0"/>
      <w:divBdr>
        <w:top w:val="none" w:sz="0" w:space="0" w:color="auto"/>
        <w:left w:val="none" w:sz="0" w:space="0" w:color="auto"/>
        <w:bottom w:val="none" w:sz="0" w:space="0" w:color="auto"/>
        <w:right w:val="none" w:sz="0" w:space="0" w:color="auto"/>
      </w:divBdr>
      <w:divsChild>
        <w:div w:id="131293265">
          <w:marLeft w:val="446"/>
          <w:marRight w:val="0"/>
          <w:marTop w:val="0"/>
          <w:marBottom w:val="0"/>
          <w:divBdr>
            <w:top w:val="none" w:sz="0" w:space="0" w:color="auto"/>
            <w:left w:val="none" w:sz="0" w:space="0" w:color="auto"/>
            <w:bottom w:val="none" w:sz="0" w:space="0" w:color="auto"/>
            <w:right w:val="none" w:sz="0" w:space="0" w:color="auto"/>
          </w:divBdr>
        </w:div>
        <w:div w:id="336926195">
          <w:marLeft w:val="446"/>
          <w:marRight w:val="0"/>
          <w:marTop w:val="0"/>
          <w:marBottom w:val="0"/>
          <w:divBdr>
            <w:top w:val="none" w:sz="0" w:space="0" w:color="auto"/>
            <w:left w:val="none" w:sz="0" w:space="0" w:color="auto"/>
            <w:bottom w:val="none" w:sz="0" w:space="0" w:color="auto"/>
            <w:right w:val="none" w:sz="0" w:space="0" w:color="auto"/>
          </w:divBdr>
        </w:div>
        <w:div w:id="415172448">
          <w:marLeft w:val="446"/>
          <w:marRight w:val="0"/>
          <w:marTop w:val="0"/>
          <w:marBottom w:val="0"/>
          <w:divBdr>
            <w:top w:val="none" w:sz="0" w:space="0" w:color="auto"/>
            <w:left w:val="none" w:sz="0" w:space="0" w:color="auto"/>
            <w:bottom w:val="none" w:sz="0" w:space="0" w:color="auto"/>
            <w:right w:val="none" w:sz="0" w:space="0" w:color="auto"/>
          </w:divBdr>
        </w:div>
        <w:div w:id="1211576609">
          <w:marLeft w:val="446"/>
          <w:marRight w:val="0"/>
          <w:marTop w:val="0"/>
          <w:marBottom w:val="0"/>
          <w:divBdr>
            <w:top w:val="none" w:sz="0" w:space="0" w:color="auto"/>
            <w:left w:val="none" w:sz="0" w:space="0" w:color="auto"/>
            <w:bottom w:val="none" w:sz="0" w:space="0" w:color="auto"/>
            <w:right w:val="none" w:sz="0" w:space="0" w:color="auto"/>
          </w:divBdr>
        </w:div>
        <w:div w:id="1714039842">
          <w:marLeft w:val="446"/>
          <w:marRight w:val="0"/>
          <w:marTop w:val="0"/>
          <w:marBottom w:val="0"/>
          <w:divBdr>
            <w:top w:val="none" w:sz="0" w:space="0" w:color="auto"/>
            <w:left w:val="none" w:sz="0" w:space="0" w:color="auto"/>
            <w:bottom w:val="none" w:sz="0" w:space="0" w:color="auto"/>
            <w:right w:val="none" w:sz="0" w:space="0" w:color="auto"/>
          </w:divBdr>
        </w:div>
        <w:div w:id="1717705612">
          <w:marLeft w:val="446"/>
          <w:marRight w:val="0"/>
          <w:marTop w:val="0"/>
          <w:marBottom w:val="0"/>
          <w:divBdr>
            <w:top w:val="none" w:sz="0" w:space="0" w:color="auto"/>
            <w:left w:val="none" w:sz="0" w:space="0" w:color="auto"/>
            <w:bottom w:val="none" w:sz="0" w:space="0" w:color="auto"/>
            <w:right w:val="none" w:sz="0" w:space="0" w:color="auto"/>
          </w:divBdr>
        </w:div>
      </w:divsChild>
    </w:div>
    <w:div w:id="512964475">
      <w:bodyDiv w:val="1"/>
      <w:marLeft w:val="0"/>
      <w:marRight w:val="0"/>
      <w:marTop w:val="0"/>
      <w:marBottom w:val="0"/>
      <w:divBdr>
        <w:top w:val="none" w:sz="0" w:space="0" w:color="auto"/>
        <w:left w:val="none" w:sz="0" w:space="0" w:color="auto"/>
        <w:bottom w:val="none" w:sz="0" w:space="0" w:color="auto"/>
        <w:right w:val="none" w:sz="0" w:space="0" w:color="auto"/>
      </w:divBdr>
    </w:div>
    <w:div w:id="515000126">
      <w:bodyDiv w:val="1"/>
      <w:marLeft w:val="0"/>
      <w:marRight w:val="0"/>
      <w:marTop w:val="0"/>
      <w:marBottom w:val="0"/>
      <w:divBdr>
        <w:top w:val="none" w:sz="0" w:space="0" w:color="auto"/>
        <w:left w:val="none" w:sz="0" w:space="0" w:color="auto"/>
        <w:bottom w:val="none" w:sz="0" w:space="0" w:color="auto"/>
        <w:right w:val="none" w:sz="0" w:space="0" w:color="auto"/>
      </w:divBdr>
      <w:divsChild>
        <w:div w:id="1663855557">
          <w:marLeft w:val="274"/>
          <w:marRight w:val="0"/>
          <w:marTop w:val="0"/>
          <w:marBottom w:val="120"/>
          <w:divBdr>
            <w:top w:val="none" w:sz="0" w:space="0" w:color="auto"/>
            <w:left w:val="none" w:sz="0" w:space="0" w:color="auto"/>
            <w:bottom w:val="none" w:sz="0" w:space="0" w:color="auto"/>
            <w:right w:val="none" w:sz="0" w:space="0" w:color="auto"/>
          </w:divBdr>
        </w:div>
      </w:divsChild>
    </w:div>
    <w:div w:id="516624790">
      <w:bodyDiv w:val="1"/>
      <w:marLeft w:val="0"/>
      <w:marRight w:val="0"/>
      <w:marTop w:val="0"/>
      <w:marBottom w:val="0"/>
      <w:divBdr>
        <w:top w:val="none" w:sz="0" w:space="0" w:color="auto"/>
        <w:left w:val="none" w:sz="0" w:space="0" w:color="auto"/>
        <w:bottom w:val="none" w:sz="0" w:space="0" w:color="auto"/>
        <w:right w:val="none" w:sz="0" w:space="0" w:color="auto"/>
      </w:divBdr>
    </w:div>
    <w:div w:id="516820274">
      <w:bodyDiv w:val="1"/>
      <w:marLeft w:val="0"/>
      <w:marRight w:val="0"/>
      <w:marTop w:val="0"/>
      <w:marBottom w:val="0"/>
      <w:divBdr>
        <w:top w:val="none" w:sz="0" w:space="0" w:color="auto"/>
        <w:left w:val="none" w:sz="0" w:space="0" w:color="auto"/>
        <w:bottom w:val="none" w:sz="0" w:space="0" w:color="auto"/>
        <w:right w:val="none" w:sz="0" w:space="0" w:color="auto"/>
      </w:divBdr>
      <w:divsChild>
        <w:div w:id="2093502087">
          <w:marLeft w:val="547"/>
          <w:marRight w:val="0"/>
          <w:marTop w:val="58"/>
          <w:marBottom w:val="120"/>
          <w:divBdr>
            <w:top w:val="none" w:sz="0" w:space="0" w:color="auto"/>
            <w:left w:val="none" w:sz="0" w:space="0" w:color="auto"/>
            <w:bottom w:val="none" w:sz="0" w:space="0" w:color="auto"/>
            <w:right w:val="none" w:sz="0" w:space="0" w:color="auto"/>
          </w:divBdr>
        </w:div>
      </w:divsChild>
    </w:div>
    <w:div w:id="526679558">
      <w:bodyDiv w:val="1"/>
      <w:marLeft w:val="0"/>
      <w:marRight w:val="0"/>
      <w:marTop w:val="0"/>
      <w:marBottom w:val="0"/>
      <w:divBdr>
        <w:top w:val="none" w:sz="0" w:space="0" w:color="auto"/>
        <w:left w:val="none" w:sz="0" w:space="0" w:color="auto"/>
        <w:bottom w:val="none" w:sz="0" w:space="0" w:color="auto"/>
        <w:right w:val="none" w:sz="0" w:space="0" w:color="auto"/>
      </w:divBdr>
      <w:divsChild>
        <w:div w:id="15086876">
          <w:marLeft w:val="274"/>
          <w:marRight w:val="0"/>
          <w:marTop w:val="120"/>
          <w:marBottom w:val="120"/>
          <w:divBdr>
            <w:top w:val="none" w:sz="0" w:space="0" w:color="auto"/>
            <w:left w:val="none" w:sz="0" w:space="0" w:color="auto"/>
            <w:bottom w:val="none" w:sz="0" w:space="0" w:color="auto"/>
            <w:right w:val="none" w:sz="0" w:space="0" w:color="auto"/>
          </w:divBdr>
        </w:div>
        <w:div w:id="45030779">
          <w:marLeft w:val="274"/>
          <w:marRight w:val="0"/>
          <w:marTop w:val="120"/>
          <w:marBottom w:val="120"/>
          <w:divBdr>
            <w:top w:val="none" w:sz="0" w:space="0" w:color="auto"/>
            <w:left w:val="none" w:sz="0" w:space="0" w:color="auto"/>
            <w:bottom w:val="none" w:sz="0" w:space="0" w:color="auto"/>
            <w:right w:val="none" w:sz="0" w:space="0" w:color="auto"/>
          </w:divBdr>
        </w:div>
        <w:div w:id="162090456">
          <w:marLeft w:val="274"/>
          <w:marRight w:val="0"/>
          <w:marTop w:val="120"/>
          <w:marBottom w:val="120"/>
          <w:divBdr>
            <w:top w:val="none" w:sz="0" w:space="0" w:color="auto"/>
            <w:left w:val="none" w:sz="0" w:space="0" w:color="auto"/>
            <w:bottom w:val="none" w:sz="0" w:space="0" w:color="auto"/>
            <w:right w:val="none" w:sz="0" w:space="0" w:color="auto"/>
          </w:divBdr>
        </w:div>
        <w:div w:id="487013113">
          <w:marLeft w:val="274"/>
          <w:marRight w:val="0"/>
          <w:marTop w:val="120"/>
          <w:marBottom w:val="120"/>
          <w:divBdr>
            <w:top w:val="none" w:sz="0" w:space="0" w:color="auto"/>
            <w:left w:val="none" w:sz="0" w:space="0" w:color="auto"/>
            <w:bottom w:val="none" w:sz="0" w:space="0" w:color="auto"/>
            <w:right w:val="none" w:sz="0" w:space="0" w:color="auto"/>
          </w:divBdr>
        </w:div>
        <w:div w:id="639578287">
          <w:marLeft w:val="1166"/>
          <w:marRight w:val="0"/>
          <w:marTop w:val="120"/>
          <w:marBottom w:val="120"/>
          <w:divBdr>
            <w:top w:val="none" w:sz="0" w:space="0" w:color="auto"/>
            <w:left w:val="none" w:sz="0" w:space="0" w:color="auto"/>
            <w:bottom w:val="none" w:sz="0" w:space="0" w:color="auto"/>
            <w:right w:val="none" w:sz="0" w:space="0" w:color="auto"/>
          </w:divBdr>
        </w:div>
        <w:div w:id="675809223">
          <w:marLeft w:val="1166"/>
          <w:marRight w:val="0"/>
          <w:marTop w:val="120"/>
          <w:marBottom w:val="120"/>
          <w:divBdr>
            <w:top w:val="none" w:sz="0" w:space="0" w:color="auto"/>
            <w:left w:val="none" w:sz="0" w:space="0" w:color="auto"/>
            <w:bottom w:val="none" w:sz="0" w:space="0" w:color="auto"/>
            <w:right w:val="none" w:sz="0" w:space="0" w:color="auto"/>
          </w:divBdr>
        </w:div>
        <w:div w:id="682438919">
          <w:marLeft w:val="274"/>
          <w:marRight w:val="0"/>
          <w:marTop w:val="120"/>
          <w:marBottom w:val="120"/>
          <w:divBdr>
            <w:top w:val="none" w:sz="0" w:space="0" w:color="auto"/>
            <w:left w:val="none" w:sz="0" w:space="0" w:color="auto"/>
            <w:bottom w:val="none" w:sz="0" w:space="0" w:color="auto"/>
            <w:right w:val="none" w:sz="0" w:space="0" w:color="auto"/>
          </w:divBdr>
        </w:div>
        <w:div w:id="1341859704">
          <w:marLeft w:val="1166"/>
          <w:marRight w:val="0"/>
          <w:marTop w:val="120"/>
          <w:marBottom w:val="120"/>
          <w:divBdr>
            <w:top w:val="none" w:sz="0" w:space="0" w:color="auto"/>
            <w:left w:val="none" w:sz="0" w:space="0" w:color="auto"/>
            <w:bottom w:val="none" w:sz="0" w:space="0" w:color="auto"/>
            <w:right w:val="none" w:sz="0" w:space="0" w:color="auto"/>
          </w:divBdr>
        </w:div>
        <w:div w:id="1398750600">
          <w:marLeft w:val="274"/>
          <w:marRight w:val="0"/>
          <w:marTop w:val="120"/>
          <w:marBottom w:val="120"/>
          <w:divBdr>
            <w:top w:val="none" w:sz="0" w:space="0" w:color="auto"/>
            <w:left w:val="none" w:sz="0" w:space="0" w:color="auto"/>
            <w:bottom w:val="none" w:sz="0" w:space="0" w:color="auto"/>
            <w:right w:val="none" w:sz="0" w:space="0" w:color="auto"/>
          </w:divBdr>
        </w:div>
        <w:div w:id="1925264885">
          <w:marLeft w:val="274"/>
          <w:marRight w:val="0"/>
          <w:marTop w:val="120"/>
          <w:marBottom w:val="120"/>
          <w:divBdr>
            <w:top w:val="none" w:sz="0" w:space="0" w:color="auto"/>
            <w:left w:val="none" w:sz="0" w:space="0" w:color="auto"/>
            <w:bottom w:val="none" w:sz="0" w:space="0" w:color="auto"/>
            <w:right w:val="none" w:sz="0" w:space="0" w:color="auto"/>
          </w:divBdr>
        </w:div>
      </w:divsChild>
    </w:div>
    <w:div w:id="528955114">
      <w:bodyDiv w:val="1"/>
      <w:marLeft w:val="0"/>
      <w:marRight w:val="0"/>
      <w:marTop w:val="0"/>
      <w:marBottom w:val="0"/>
      <w:divBdr>
        <w:top w:val="none" w:sz="0" w:space="0" w:color="auto"/>
        <w:left w:val="none" w:sz="0" w:space="0" w:color="auto"/>
        <w:bottom w:val="none" w:sz="0" w:space="0" w:color="auto"/>
        <w:right w:val="none" w:sz="0" w:space="0" w:color="auto"/>
      </w:divBdr>
    </w:div>
    <w:div w:id="531839956">
      <w:bodyDiv w:val="1"/>
      <w:marLeft w:val="0"/>
      <w:marRight w:val="0"/>
      <w:marTop w:val="0"/>
      <w:marBottom w:val="0"/>
      <w:divBdr>
        <w:top w:val="none" w:sz="0" w:space="0" w:color="auto"/>
        <w:left w:val="none" w:sz="0" w:space="0" w:color="auto"/>
        <w:bottom w:val="none" w:sz="0" w:space="0" w:color="auto"/>
        <w:right w:val="none" w:sz="0" w:space="0" w:color="auto"/>
      </w:divBdr>
    </w:div>
    <w:div w:id="534581260">
      <w:bodyDiv w:val="1"/>
      <w:marLeft w:val="0"/>
      <w:marRight w:val="0"/>
      <w:marTop w:val="0"/>
      <w:marBottom w:val="0"/>
      <w:divBdr>
        <w:top w:val="none" w:sz="0" w:space="0" w:color="auto"/>
        <w:left w:val="none" w:sz="0" w:space="0" w:color="auto"/>
        <w:bottom w:val="none" w:sz="0" w:space="0" w:color="auto"/>
        <w:right w:val="none" w:sz="0" w:space="0" w:color="auto"/>
      </w:divBdr>
      <w:divsChild>
        <w:div w:id="27264083">
          <w:marLeft w:val="547"/>
          <w:marRight w:val="0"/>
          <w:marTop w:val="0"/>
          <w:marBottom w:val="0"/>
          <w:divBdr>
            <w:top w:val="none" w:sz="0" w:space="0" w:color="auto"/>
            <w:left w:val="none" w:sz="0" w:space="0" w:color="auto"/>
            <w:bottom w:val="none" w:sz="0" w:space="0" w:color="auto"/>
            <w:right w:val="none" w:sz="0" w:space="0" w:color="auto"/>
          </w:divBdr>
        </w:div>
        <w:div w:id="78066188">
          <w:marLeft w:val="547"/>
          <w:marRight w:val="0"/>
          <w:marTop w:val="0"/>
          <w:marBottom w:val="0"/>
          <w:divBdr>
            <w:top w:val="none" w:sz="0" w:space="0" w:color="auto"/>
            <w:left w:val="none" w:sz="0" w:space="0" w:color="auto"/>
            <w:bottom w:val="none" w:sz="0" w:space="0" w:color="auto"/>
            <w:right w:val="none" w:sz="0" w:space="0" w:color="auto"/>
          </w:divBdr>
        </w:div>
        <w:div w:id="388915818">
          <w:marLeft w:val="446"/>
          <w:marRight w:val="0"/>
          <w:marTop w:val="0"/>
          <w:marBottom w:val="0"/>
          <w:divBdr>
            <w:top w:val="none" w:sz="0" w:space="0" w:color="auto"/>
            <w:left w:val="none" w:sz="0" w:space="0" w:color="auto"/>
            <w:bottom w:val="none" w:sz="0" w:space="0" w:color="auto"/>
            <w:right w:val="none" w:sz="0" w:space="0" w:color="auto"/>
          </w:divBdr>
        </w:div>
        <w:div w:id="561453519">
          <w:marLeft w:val="547"/>
          <w:marRight w:val="0"/>
          <w:marTop w:val="0"/>
          <w:marBottom w:val="0"/>
          <w:divBdr>
            <w:top w:val="none" w:sz="0" w:space="0" w:color="auto"/>
            <w:left w:val="none" w:sz="0" w:space="0" w:color="auto"/>
            <w:bottom w:val="none" w:sz="0" w:space="0" w:color="auto"/>
            <w:right w:val="none" w:sz="0" w:space="0" w:color="auto"/>
          </w:divBdr>
        </w:div>
        <w:div w:id="1367869883">
          <w:marLeft w:val="547"/>
          <w:marRight w:val="0"/>
          <w:marTop w:val="0"/>
          <w:marBottom w:val="0"/>
          <w:divBdr>
            <w:top w:val="none" w:sz="0" w:space="0" w:color="auto"/>
            <w:left w:val="none" w:sz="0" w:space="0" w:color="auto"/>
            <w:bottom w:val="none" w:sz="0" w:space="0" w:color="auto"/>
            <w:right w:val="none" w:sz="0" w:space="0" w:color="auto"/>
          </w:divBdr>
        </w:div>
        <w:div w:id="1518082885">
          <w:marLeft w:val="446"/>
          <w:marRight w:val="0"/>
          <w:marTop w:val="0"/>
          <w:marBottom w:val="0"/>
          <w:divBdr>
            <w:top w:val="none" w:sz="0" w:space="0" w:color="auto"/>
            <w:left w:val="none" w:sz="0" w:space="0" w:color="auto"/>
            <w:bottom w:val="none" w:sz="0" w:space="0" w:color="auto"/>
            <w:right w:val="none" w:sz="0" w:space="0" w:color="auto"/>
          </w:divBdr>
        </w:div>
        <w:div w:id="1557201607">
          <w:marLeft w:val="547"/>
          <w:marRight w:val="0"/>
          <w:marTop w:val="0"/>
          <w:marBottom w:val="0"/>
          <w:divBdr>
            <w:top w:val="none" w:sz="0" w:space="0" w:color="auto"/>
            <w:left w:val="none" w:sz="0" w:space="0" w:color="auto"/>
            <w:bottom w:val="none" w:sz="0" w:space="0" w:color="auto"/>
            <w:right w:val="none" w:sz="0" w:space="0" w:color="auto"/>
          </w:divBdr>
        </w:div>
        <w:div w:id="1775201398">
          <w:marLeft w:val="446"/>
          <w:marRight w:val="0"/>
          <w:marTop w:val="0"/>
          <w:marBottom w:val="0"/>
          <w:divBdr>
            <w:top w:val="none" w:sz="0" w:space="0" w:color="auto"/>
            <w:left w:val="none" w:sz="0" w:space="0" w:color="auto"/>
            <w:bottom w:val="none" w:sz="0" w:space="0" w:color="auto"/>
            <w:right w:val="none" w:sz="0" w:space="0" w:color="auto"/>
          </w:divBdr>
        </w:div>
        <w:div w:id="1800612912">
          <w:marLeft w:val="446"/>
          <w:marRight w:val="0"/>
          <w:marTop w:val="0"/>
          <w:marBottom w:val="0"/>
          <w:divBdr>
            <w:top w:val="none" w:sz="0" w:space="0" w:color="auto"/>
            <w:left w:val="none" w:sz="0" w:space="0" w:color="auto"/>
            <w:bottom w:val="none" w:sz="0" w:space="0" w:color="auto"/>
            <w:right w:val="none" w:sz="0" w:space="0" w:color="auto"/>
          </w:divBdr>
        </w:div>
      </w:divsChild>
    </w:div>
    <w:div w:id="545334963">
      <w:bodyDiv w:val="1"/>
      <w:marLeft w:val="0"/>
      <w:marRight w:val="0"/>
      <w:marTop w:val="0"/>
      <w:marBottom w:val="0"/>
      <w:divBdr>
        <w:top w:val="none" w:sz="0" w:space="0" w:color="auto"/>
        <w:left w:val="none" w:sz="0" w:space="0" w:color="auto"/>
        <w:bottom w:val="none" w:sz="0" w:space="0" w:color="auto"/>
        <w:right w:val="none" w:sz="0" w:space="0" w:color="auto"/>
      </w:divBdr>
      <w:divsChild>
        <w:div w:id="444813453">
          <w:marLeft w:val="547"/>
          <w:marRight w:val="0"/>
          <w:marTop w:val="0"/>
          <w:marBottom w:val="0"/>
          <w:divBdr>
            <w:top w:val="none" w:sz="0" w:space="0" w:color="auto"/>
            <w:left w:val="none" w:sz="0" w:space="0" w:color="auto"/>
            <w:bottom w:val="none" w:sz="0" w:space="0" w:color="auto"/>
            <w:right w:val="none" w:sz="0" w:space="0" w:color="auto"/>
          </w:divBdr>
        </w:div>
        <w:div w:id="963467721">
          <w:marLeft w:val="547"/>
          <w:marRight w:val="0"/>
          <w:marTop w:val="0"/>
          <w:marBottom w:val="0"/>
          <w:divBdr>
            <w:top w:val="none" w:sz="0" w:space="0" w:color="auto"/>
            <w:left w:val="none" w:sz="0" w:space="0" w:color="auto"/>
            <w:bottom w:val="none" w:sz="0" w:space="0" w:color="auto"/>
            <w:right w:val="none" w:sz="0" w:space="0" w:color="auto"/>
          </w:divBdr>
        </w:div>
      </w:divsChild>
    </w:div>
    <w:div w:id="549001225">
      <w:bodyDiv w:val="1"/>
      <w:marLeft w:val="0"/>
      <w:marRight w:val="0"/>
      <w:marTop w:val="0"/>
      <w:marBottom w:val="0"/>
      <w:divBdr>
        <w:top w:val="none" w:sz="0" w:space="0" w:color="auto"/>
        <w:left w:val="none" w:sz="0" w:space="0" w:color="auto"/>
        <w:bottom w:val="none" w:sz="0" w:space="0" w:color="auto"/>
        <w:right w:val="none" w:sz="0" w:space="0" w:color="auto"/>
      </w:divBdr>
    </w:div>
    <w:div w:id="549461551">
      <w:bodyDiv w:val="1"/>
      <w:marLeft w:val="0"/>
      <w:marRight w:val="0"/>
      <w:marTop w:val="0"/>
      <w:marBottom w:val="0"/>
      <w:divBdr>
        <w:top w:val="none" w:sz="0" w:space="0" w:color="auto"/>
        <w:left w:val="none" w:sz="0" w:space="0" w:color="auto"/>
        <w:bottom w:val="none" w:sz="0" w:space="0" w:color="auto"/>
        <w:right w:val="none" w:sz="0" w:space="0" w:color="auto"/>
      </w:divBdr>
    </w:div>
    <w:div w:id="551231667">
      <w:bodyDiv w:val="1"/>
      <w:marLeft w:val="0"/>
      <w:marRight w:val="0"/>
      <w:marTop w:val="0"/>
      <w:marBottom w:val="0"/>
      <w:divBdr>
        <w:top w:val="none" w:sz="0" w:space="0" w:color="auto"/>
        <w:left w:val="none" w:sz="0" w:space="0" w:color="auto"/>
        <w:bottom w:val="none" w:sz="0" w:space="0" w:color="auto"/>
        <w:right w:val="none" w:sz="0" w:space="0" w:color="auto"/>
      </w:divBdr>
    </w:div>
    <w:div w:id="559555070">
      <w:bodyDiv w:val="1"/>
      <w:marLeft w:val="0"/>
      <w:marRight w:val="0"/>
      <w:marTop w:val="0"/>
      <w:marBottom w:val="0"/>
      <w:divBdr>
        <w:top w:val="none" w:sz="0" w:space="0" w:color="auto"/>
        <w:left w:val="none" w:sz="0" w:space="0" w:color="auto"/>
        <w:bottom w:val="none" w:sz="0" w:space="0" w:color="auto"/>
        <w:right w:val="none" w:sz="0" w:space="0" w:color="auto"/>
      </w:divBdr>
    </w:div>
    <w:div w:id="562107470">
      <w:bodyDiv w:val="1"/>
      <w:marLeft w:val="0"/>
      <w:marRight w:val="0"/>
      <w:marTop w:val="0"/>
      <w:marBottom w:val="0"/>
      <w:divBdr>
        <w:top w:val="none" w:sz="0" w:space="0" w:color="auto"/>
        <w:left w:val="none" w:sz="0" w:space="0" w:color="auto"/>
        <w:bottom w:val="none" w:sz="0" w:space="0" w:color="auto"/>
        <w:right w:val="none" w:sz="0" w:space="0" w:color="auto"/>
      </w:divBdr>
    </w:div>
    <w:div w:id="565261264">
      <w:bodyDiv w:val="1"/>
      <w:marLeft w:val="0"/>
      <w:marRight w:val="0"/>
      <w:marTop w:val="0"/>
      <w:marBottom w:val="0"/>
      <w:divBdr>
        <w:top w:val="none" w:sz="0" w:space="0" w:color="auto"/>
        <w:left w:val="none" w:sz="0" w:space="0" w:color="auto"/>
        <w:bottom w:val="none" w:sz="0" w:space="0" w:color="auto"/>
        <w:right w:val="none" w:sz="0" w:space="0" w:color="auto"/>
      </w:divBdr>
    </w:div>
    <w:div w:id="569735714">
      <w:bodyDiv w:val="1"/>
      <w:marLeft w:val="0"/>
      <w:marRight w:val="0"/>
      <w:marTop w:val="0"/>
      <w:marBottom w:val="0"/>
      <w:divBdr>
        <w:top w:val="none" w:sz="0" w:space="0" w:color="auto"/>
        <w:left w:val="none" w:sz="0" w:space="0" w:color="auto"/>
        <w:bottom w:val="none" w:sz="0" w:space="0" w:color="auto"/>
        <w:right w:val="none" w:sz="0" w:space="0" w:color="auto"/>
      </w:divBdr>
      <w:divsChild>
        <w:div w:id="35013999">
          <w:marLeft w:val="547"/>
          <w:marRight w:val="0"/>
          <w:marTop w:val="0"/>
          <w:marBottom w:val="0"/>
          <w:divBdr>
            <w:top w:val="none" w:sz="0" w:space="0" w:color="auto"/>
            <w:left w:val="none" w:sz="0" w:space="0" w:color="auto"/>
            <w:bottom w:val="none" w:sz="0" w:space="0" w:color="auto"/>
            <w:right w:val="none" w:sz="0" w:space="0" w:color="auto"/>
          </w:divBdr>
        </w:div>
        <w:div w:id="141393029">
          <w:marLeft w:val="547"/>
          <w:marRight w:val="0"/>
          <w:marTop w:val="0"/>
          <w:marBottom w:val="0"/>
          <w:divBdr>
            <w:top w:val="none" w:sz="0" w:space="0" w:color="auto"/>
            <w:left w:val="none" w:sz="0" w:space="0" w:color="auto"/>
            <w:bottom w:val="none" w:sz="0" w:space="0" w:color="auto"/>
            <w:right w:val="none" w:sz="0" w:space="0" w:color="auto"/>
          </w:divBdr>
        </w:div>
        <w:div w:id="437650559">
          <w:marLeft w:val="547"/>
          <w:marRight w:val="0"/>
          <w:marTop w:val="120"/>
          <w:marBottom w:val="0"/>
          <w:divBdr>
            <w:top w:val="none" w:sz="0" w:space="0" w:color="auto"/>
            <w:left w:val="none" w:sz="0" w:space="0" w:color="auto"/>
            <w:bottom w:val="none" w:sz="0" w:space="0" w:color="auto"/>
            <w:right w:val="none" w:sz="0" w:space="0" w:color="auto"/>
          </w:divBdr>
        </w:div>
        <w:div w:id="597567807">
          <w:marLeft w:val="547"/>
          <w:marRight w:val="0"/>
          <w:marTop w:val="0"/>
          <w:marBottom w:val="0"/>
          <w:divBdr>
            <w:top w:val="none" w:sz="0" w:space="0" w:color="auto"/>
            <w:left w:val="none" w:sz="0" w:space="0" w:color="auto"/>
            <w:bottom w:val="none" w:sz="0" w:space="0" w:color="auto"/>
            <w:right w:val="none" w:sz="0" w:space="0" w:color="auto"/>
          </w:divBdr>
        </w:div>
        <w:div w:id="873227816">
          <w:marLeft w:val="547"/>
          <w:marRight w:val="0"/>
          <w:marTop w:val="0"/>
          <w:marBottom w:val="0"/>
          <w:divBdr>
            <w:top w:val="none" w:sz="0" w:space="0" w:color="auto"/>
            <w:left w:val="none" w:sz="0" w:space="0" w:color="auto"/>
            <w:bottom w:val="none" w:sz="0" w:space="0" w:color="auto"/>
            <w:right w:val="none" w:sz="0" w:space="0" w:color="auto"/>
          </w:divBdr>
        </w:div>
        <w:div w:id="1759523894">
          <w:marLeft w:val="547"/>
          <w:marRight w:val="0"/>
          <w:marTop w:val="0"/>
          <w:marBottom w:val="0"/>
          <w:divBdr>
            <w:top w:val="none" w:sz="0" w:space="0" w:color="auto"/>
            <w:left w:val="none" w:sz="0" w:space="0" w:color="auto"/>
            <w:bottom w:val="none" w:sz="0" w:space="0" w:color="auto"/>
            <w:right w:val="none" w:sz="0" w:space="0" w:color="auto"/>
          </w:divBdr>
        </w:div>
        <w:div w:id="1792046958">
          <w:marLeft w:val="547"/>
          <w:marRight w:val="0"/>
          <w:marTop w:val="120"/>
          <w:marBottom w:val="0"/>
          <w:divBdr>
            <w:top w:val="none" w:sz="0" w:space="0" w:color="auto"/>
            <w:left w:val="none" w:sz="0" w:space="0" w:color="auto"/>
            <w:bottom w:val="none" w:sz="0" w:space="0" w:color="auto"/>
            <w:right w:val="none" w:sz="0" w:space="0" w:color="auto"/>
          </w:divBdr>
        </w:div>
      </w:divsChild>
    </w:div>
    <w:div w:id="570041756">
      <w:bodyDiv w:val="1"/>
      <w:marLeft w:val="0"/>
      <w:marRight w:val="0"/>
      <w:marTop w:val="0"/>
      <w:marBottom w:val="0"/>
      <w:divBdr>
        <w:top w:val="none" w:sz="0" w:space="0" w:color="auto"/>
        <w:left w:val="none" w:sz="0" w:space="0" w:color="auto"/>
        <w:bottom w:val="none" w:sz="0" w:space="0" w:color="auto"/>
        <w:right w:val="none" w:sz="0" w:space="0" w:color="auto"/>
      </w:divBdr>
      <w:divsChild>
        <w:div w:id="876433791">
          <w:marLeft w:val="274"/>
          <w:marRight w:val="0"/>
          <w:marTop w:val="120"/>
          <w:marBottom w:val="0"/>
          <w:divBdr>
            <w:top w:val="none" w:sz="0" w:space="0" w:color="auto"/>
            <w:left w:val="none" w:sz="0" w:space="0" w:color="auto"/>
            <w:bottom w:val="none" w:sz="0" w:space="0" w:color="auto"/>
            <w:right w:val="none" w:sz="0" w:space="0" w:color="auto"/>
          </w:divBdr>
        </w:div>
        <w:div w:id="1815757887">
          <w:marLeft w:val="274"/>
          <w:marRight w:val="0"/>
          <w:marTop w:val="120"/>
          <w:marBottom w:val="0"/>
          <w:divBdr>
            <w:top w:val="none" w:sz="0" w:space="0" w:color="auto"/>
            <w:left w:val="none" w:sz="0" w:space="0" w:color="auto"/>
            <w:bottom w:val="none" w:sz="0" w:space="0" w:color="auto"/>
            <w:right w:val="none" w:sz="0" w:space="0" w:color="auto"/>
          </w:divBdr>
        </w:div>
        <w:div w:id="1810897287">
          <w:marLeft w:val="274"/>
          <w:marRight w:val="0"/>
          <w:marTop w:val="120"/>
          <w:marBottom w:val="0"/>
          <w:divBdr>
            <w:top w:val="none" w:sz="0" w:space="0" w:color="auto"/>
            <w:left w:val="none" w:sz="0" w:space="0" w:color="auto"/>
            <w:bottom w:val="none" w:sz="0" w:space="0" w:color="auto"/>
            <w:right w:val="none" w:sz="0" w:space="0" w:color="auto"/>
          </w:divBdr>
        </w:div>
        <w:div w:id="1183056160">
          <w:marLeft w:val="274"/>
          <w:marRight w:val="0"/>
          <w:marTop w:val="120"/>
          <w:marBottom w:val="0"/>
          <w:divBdr>
            <w:top w:val="none" w:sz="0" w:space="0" w:color="auto"/>
            <w:left w:val="none" w:sz="0" w:space="0" w:color="auto"/>
            <w:bottom w:val="none" w:sz="0" w:space="0" w:color="auto"/>
            <w:right w:val="none" w:sz="0" w:space="0" w:color="auto"/>
          </w:divBdr>
        </w:div>
      </w:divsChild>
    </w:div>
    <w:div w:id="571694841">
      <w:bodyDiv w:val="1"/>
      <w:marLeft w:val="0"/>
      <w:marRight w:val="0"/>
      <w:marTop w:val="0"/>
      <w:marBottom w:val="0"/>
      <w:divBdr>
        <w:top w:val="none" w:sz="0" w:space="0" w:color="auto"/>
        <w:left w:val="none" w:sz="0" w:space="0" w:color="auto"/>
        <w:bottom w:val="none" w:sz="0" w:space="0" w:color="auto"/>
        <w:right w:val="none" w:sz="0" w:space="0" w:color="auto"/>
      </w:divBdr>
    </w:div>
    <w:div w:id="571936325">
      <w:bodyDiv w:val="1"/>
      <w:marLeft w:val="0"/>
      <w:marRight w:val="0"/>
      <w:marTop w:val="0"/>
      <w:marBottom w:val="0"/>
      <w:divBdr>
        <w:top w:val="none" w:sz="0" w:space="0" w:color="auto"/>
        <w:left w:val="none" w:sz="0" w:space="0" w:color="auto"/>
        <w:bottom w:val="none" w:sz="0" w:space="0" w:color="auto"/>
        <w:right w:val="none" w:sz="0" w:space="0" w:color="auto"/>
      </w:divBdr>
    </w:div>
    <w:div w:id="574125849">
      <w:bodyDiv w:val="1"/>
      <w:marLeft w:val="0"/>
      <w:marRight w:val="0"/>
      <w:marTop w:val="0"/>
      <w:marBottom w:val="0"/>
      <w:divBdr>
        <w:top w:val="none" w:sz="0" w:space="0" w:color="auto"/>
        <w:left w:val="none" w:sz="0" w:space="0" w:color="auto"/>
        <w:bottom w:val="none" w:sz="0" w:space="0" w:color="auto"/>
        <w:right w:val="none" w:sz="0" w:space="0" w:color="auto"/>
      </w:divBdr>
    </w:div>
    <w:div w:id="574438172">
      <w:bodyDiv w:val="1"/>
      <w:marLeft w:val="0"/>
      <w:marRight w:val="0"/>
      <w:marTop w:val="0"/>
      <w:marBottom w:val="0"/>
      <w:divBdr>
        <w:top w:val="none" w:sz="0" w:space="0" w:color="auto"/>
        <w:left w:val="none" w:sz="0" w:space="0" w:color="auto"/>
        <w:bottom w:val="none" w:sz="0" w:space="0" w:color="auto"/>
        <w:right w:val="none" w:sz="0" w:space="0" w:color="auto"/>
      </w:divBdr>
    </w:div>
    <w:div w:id="578364434">
      <w:bodyDiv w:val="1"/>
      <w:marLeft w:val="0"/>
      <w:marRight w:val="0"/>
      <w:marTop w:val="0"/>
      <w:marBottom w:val="0"/>
      <w:divBdr>
        <w:top w:val="none" w:sz="0" w:space="0" w:color="auto"/>
        <w:left w:val="none" w:sz="0" w:space="0" w:color="auto"/>
        <w:bottom w:val="none" w:sz="0" w:space="0" w:color="auto"/>
        <w:right w:val="none" w:sz="0" w:space="0" w:color="auto"/>
      </w:divBdr>
      <w:divsChild>
        <w:div w:id="860362010">
          <w:marLeft w:val="547"/>
          <w:marRight w:val="0"/>
          <w:marTop w:val="120"/>
          <w:marBottom w:val="120"/>
          <w:divBdr>
            <w:top w:val="none" w:sz="0" w:space="0" w:color="auto"/>
            <w:left w:val="none" w:sz="0" w:space="0" w:color="auto"/>
            <w:bottom w:val="none" w:sz="0" w:space="0" w:color="auto"/>
            <w:right w:val="none" w:sz="0" w:space="0" w:color="auto"/>
          </w:divBdr>
        </w:div>
        <w:div w:id="943264789">
          <w:marLeft w:val="547"/>
          <w:marRight w:val="0"/>
          <w:marTop w:val="120"/>
          <w:marBottom w:val="120"/>
          <w:divBdr>
            <w:top w:val="none" w:sz="0" w:space="0" w:color="auto"/>
            <w:left w:val="none" w:sz="0" w:space="0" w:color="auto"/>
            <w:bottom w:val="none" w:sz="0" w:space="0" w:color="auto"/>
            <w:right w:val="none" w:sz="0" w:space="0" w:color="auto"/>
          </w:divBdr>
        </w:div>
        <w:div w:id="1408186002">
          <w:marLeft w:val="547"/>
          <w:marRight w:val="0"/>
          <w:marTop w:val="120"/>
          <w:marBottom w:val="120"/>
          <w:divBdr>
            <w:top w:val="none" w:sz="0" w:space="0" w:color="auto"/>
            <w:left w:val="none" w:sz="0" w:space="0" w:color="auto"/>
            <w:bottom w:val="none" w:sz="0" w:space="0" w:color="auto"/>
            <w:right w:val="none" w:sz="0" w:space="0" w:color="auto"/>
          </w:divBdr>
        </w:div>
        <w:div w:id="1656520595">
          <w:marLeft w:val="547"/>
          <w:marRight w:val="0"/>
          <w:marTop w:val="120"/>
          <w:marBottom w:val="120"/>
          <w:divBdr>
            <w:top w:val="none" w:sz="0" w:space="0" w:color="auto"/>
            <w:left w:val="none" w:sz="0" w:space="0" w:color="auto"/>
            <w:bottom w:val="none" w:sz="0" w:space="0" w:color="auto"/>
            <w:right w:val="none" w:sz="0" w:space="0" w:color="auto"/>
          </w:divBdr>
        </w:div>
      </w:divsChild>
    </w:div>
    <w:div w:id="578518596">
      <w:bodyDiv w:val="1"/>
      <w:marLeft w:val="0"/>
      <w:marRight w:val="0"/>
      <w:marTop w:val="0"/>
      <w:marBottom w:val="0"/>
      <w:divBdr>
        <w:top w:val="none" w:sz="0" w:space="0" w:color="auto"/>
        <w:left w:val="none" w:sz="0" w:space="0" w:color="auto"/>
        <w:bottom w:val="none" w:sz="0" w:space="0" w:color="auto"/>
        <w:right w:val="none" w:sz="0" w:space="0" w:color="auto"/>
      </w:divBdr>
      <w:divsChild>
        <w:div w:id="351878378">
          <w:marLeft w:val="446"/>
          <w:marRight w:val="0"/>
          <w:marTop w:val="0"/>
          <w:marBottom w:val="0"/>
          <w:divBdr>
            <w:top w:val="none" w:sz="0" w:space="0" w:color="auto"/>
            <w:left w:val="none" w:sz="0" w:space="0" w:color="auto"/>
            <w:bottom w:val="none" w:sz="0" w:space="0" w:color="auto"/>
            <w:right w:val="none" w:sz="0" w:space="0" w:color="auto"/>
          </w:divBdr>
        </w:div>
        <w:div w:id="387916766">
          <w:marLeft w:val="446"/>
          <w:marRight w:val="0"/>
          <w:marTop w:val="0"/>
          <w:marBottom w:val="0"/>
          <w:divBdr>
            <w:top w:val="none" w:sz="0" w:space="0" w:color="auto"/>
            <w:left w:val="none" w:sz="0" w:space="0" w:color="auto"/>
            <w:bottom w:val="none" w:sz="0" w:space="0" w:color="auto"/>
            <w:right w:val="none" w:sz="0" w:space="0" w:color="auto"/>
          </w:divBdr>
        </w:div>
        <w:div w:id="535199019">
          <w:marLeft w:val="446"/>
          <w:marRight w:val="0"/>
          <w:marTop w:val="0"/>
          <w:marBottom w:val="0"/>
          <w:divBdr>
            <w:top w:val="none" w:sz="0" w:space="0" w:color="auto"/>
            <w:left w:val="none" w:sz="0" w:space="0" w:color="auto"/>
            <w:bottom w:val="none" w:sz="0" w:space="0" w:color="auto"/>
            <w:right w:val="none" w:sz="0" w:space="0" w:color="auto"/>
          </w:divBdr>
        </w:div>
        <w:div w:id="1045327096">
          <w:marLeft w:val="446"/>
          <w:marRight w:val="0"/>
          <w:marTop w:val="0"/>
          <w:marBottom w:val="0"/>
          <w:divBdr>
            <w:top w:val="none" w:sz="0" w:space="0" w:color="auto"/>
            <w:left w:val="none" w:sz="0" w:space="0" w:color="auto"/>
            <w:bottom w:val="none" w:sz="0" w:space="0" w:color="auto"/>
            <w:right w:val="none" w:sz="0" w:space="0" w:color="auto"/>
          </w:divBdr>
        </w:div>
        <w:div w:id="1479571066">
          <w:marLeft w:val="446"/>
          <w:marRight w:val="0"/>
          <w:marTop w:val="0"/>
          <w:marBottom w:val="0"/>
          <w:divBdr>
            <w:top w:val="none" w:sz="0" w:space="0" w:color="auto"/>
            <w:left w:val="none" w:sz="0" w:space="0" w:color="auto"/>
            <w:bottom w:val="none" w:sz="0" w:space="0" w:color="auto"/>
            <w:right w:val="none" w:sz="0" w:space="0" w:color="auto"/>
          </w:divBdr>
        </w:div>
        <w:div w:id="1634362871">
          <w:marLeft w:val="446"/>
          <w:marRight w:val="0"/>
          <w:marTop w:val="0"/>
          <w:marBottom w:val="0"/>
          <w:divBdr>
            <w:top w:val="none" w:sz="0" w:space="0" w:color="auto"/>
            <w:left w:val="none" w:sz="0" w:space="0" w:color="auto"/>
            <w:bottom w:val="none" w:sz="0" w:space="0" w:color="auto"/>
            <w:right w:val="none" w:sz="0" w:space="0" w:color="auto"/>
          </w:divBdr>
        </w:div>
      </w:divsChild>
    </w:div>
    <w:div w:id="580523570">
      <w:bodyDiv w:val="1"/>
      <w:marLeft w:val="0"/>
      <w:marRight w:val="0"/>
      <w:marTop w:val="0"/>
      <w:marBottom w:val="0"/>
      <w:divBdr>
        <w:top w:val="none" w:sz="0" w:space="0" w:color="auto"/>
        <w:left w:val="none" w:sz="0" w:space="0" w:color="auto"/>
        <w:bottom w:val="none" w:sz="0" w:space="0" w:color="auto"/>
        <w:right w:val="none" w:sz="0" w:space="0" w:color="auto"/>
      </w:divBdr>
      <w:divsChild>
        <w:div w:id="972128252">
          <w:marLeft w:val="274"/>
          <w:marRight w:val="0"/>
          <w:marTop w:val="0"/>
          <w:marBottom w:val="0"/>
          <w:divBdr>
            <w:top w:val="none" w:sz="0" w:space="0" w:color="auto"/>
            <w:left w:val="none" w:sz="0" w:space="0" w:color="auto"/>
            <w:bottom w:val="none" w:sz="0" w:space="0" w:color="auto"/>
            <w:right w:val="none" w:sz="0" w:space="0" w:color="auto"/>
          </w:divBdr>
        </w:div>
        <w:div w:id="1371881205">
          <w:marLeft w:val="274"/>
          <w:marRight w:val="0"/>
          <w:marTop w:val="0"/>
          <w:marBottom w:val="0"/>
          <w:divBdr>
            <w:top w:val="none" w:sz="0" w:space="0" w:color="auto"/>
            <w:left w:val="none" w:sz="0" w:space="0" w:color="auto"/>
            <w:bottom w:val="none" w:sz="0" w:space="0" w:color="auto"/>
            <w:right w:val="none" w:sz="0" w:space="0" w:color="auto"/>
          </w:divBdr>
        </w:div>
        <w:div w:id="1599094075">
          <w:marLeft w:val="274"/>
          <w:marRight w:val="0"/>
          <w:marTop w:val="0"/>
          <w:marBottom w:val="0"/>
          <w:divBdr>
            <w:top w:val="none" w:sz="0" w:space="0" w:color="auto"/>
            <w:left w:val="none" w:sz="0" w:space="0" w:color="auto"/>
            <w:bottom w:val="none" w:sz="0" w:space="0" w:color="auto"/>
            <w:right w:val="none" w:sz="0" w:space="0" w:color="auto"/>
          </w:divBdr>
        </w:div>
      </w:divsChild>
    </w:div>
    <w:div w:id="581135526">
      <w:bodyDiv w:val="1"/>
      <w:marLeft w:val="0"/>
      <w:marRight w:val="0"/>
      <w:marTop w:val="0"/>
      <w:marBottom w:val="0"/>
      <w:divBdr>
        <w:top w:val="none" w:sz="0" w:space="0" w:color="auto"/>
        <w:left w:val="none" w:sz="0" w:space="0" w:color="auto"/>
        <w:bottom w:val="none" w:sz="0" w:space="0" w:color="auto"/>
        <w:right w:val="none" w:sz="0" w:space="0" w:color="auto"/>
      </w:divBdr>
    </w:div>
    <w:div w:id="582840437">
      <w:bodyDiv w:val="1"/>
      <w:marLeft w:val="0"/>
      <w:marRight w:val="0"/>
      <w:marTop w:val="0"/>
      <w:marBottom w:val="0"/>
      <w:divBdr>
        <w:top w:val="none" w:sz="0" w:space="0" w:color="auto"/>
        <w:left w:val="none" w:sz="0" w:space="0" w:color="auto"/>
        <w:bottom w:val="none" w:sz="0" w:space="0" w:color="auto"/>
        <w:right w:val="none" w:sz="0" w:space="0" w:color="auto"/>
      </w:divBdr>
    </w:div>
    <w:div w:id="585191667">
      <w:bodyDiv w:val="1"/>
      <w:marLeft w:val="0"/>
      <w:marRight w:val="0"/>
      <w:marTop w:val="0"/>
      <w:marBottom w:val="0"/>
      <w:divBdr>
        <w:top w:val="none" w:sz="0" w:space="0" w:color="auto"/>
        <w:left w:val="none" w:sz="0" w:space="0" w:color="auto"/>
        <w:bottom w:val="none" w:sz="0" w:space="0" w:color="auto"/>
        <w:right w:val="none" w:sz="0" w:space="0" w:color="auto"/>
      </w:divBdr>
      <w:divsChild>
        <w:div w:id="777682807">
          <w:marLeft w:val="547"/>
          <w:marRight w:val="0"/>
          <w:marTop w:val="0"/>
          <w:marBottom w:val="0"/>
          <w:divBdr>
            <w:top w:val="none" w:sz="0" w:space="0" w:color="auto"/>
            <w:left w:val="none" w:sz="0" w:space="0" w:color="auto"/>
            <w:bottom w:val="none" w:sz="0" w:space="0" w:color="auto"/>
            <w:right w:val="none" w:sz="0" w:space="0" w:color="auto"/>
          </w:divBdr>
        </w:div>
        <w:div w:id="836186379">
          <w:marLeft w:val="547"/>
          <w:marRight w:val="0"/>
          <w:marTop w:val="0"/>
          <w:marBottom w:val="0"/>
          <w:divBdr>
            <w:top w:val="none" w:sz="0" w:space="0" w:color="auto"/>
            <w:left w:val="none" w:sz="0" w:space="0" w:color="auto"/>
            <w:bottom w:val="none" w:sz="0" w:space="0" w:color="auto"/>
            <w:right w:val="none" w:sz="0" w:space="0" w:color="auto"/>
          </w:divBdr>
        </w:div>
        <w:div w:id="2055032528">
          <w:marLeft w:val="547"/>
          <w:marRight w:val="0"/>
          <w:marTop w:val="0"/>
          <w:marBottom w:val="0"/>
          <w:divBdr>
            <w:top w:val="none" w:sz="0" w:space="0" w:color="auto"/>
            <w:left w:val="none" w:sz="0" w:space="0" w:color="auto"/>
            <w:bottom w:val="none" w:sz="0" w:space="0" w:color="auto"/>
            <w:right w:val="none" w:sz="0" w:space="0" w:color="auto"/>
          </w:divBdr>
        </w:div>
      </w:divsChild>
    </w:div>
    <w:div w:id="589432048">
      <w:bodyDiv w:val="1"/>
      <w:marLeft w:val="0"/>
      <w:marRight w:val="0"/>
      <w:marTop w:val="0"/>
      <w:marBottom w:val="0"/>
      <w:divBdr>
        <w:top w:val="none" w:sz="0" w:space="0" w:color="auto"/>
        <w:left w:val="none" w:sz="0" w:space="0" w:color="auto"/>
        <w:bottom w:val="none" w:sz="0" w:space="0" w:color="auto"/>
        <w:right w:val="none" w:sz="0" w:space="0" w:color="auto"/>
      </w:divBdr>
    </w:div>
    <w:div w:id="589436667">
      <w:bodyDiv w:val="1"/>
      <w:marLeft w:val="0"/>
      <w:marRight w:val="0"/>
      <w:marTop w:val="0"/>
      <w:marBottom w:val="0"/>
      <w:divBdr>
        <w:top w:val="none" w:sz="0" w:space="0" w:color="auto"/>
        <w:left w:val="none" w:sz="0" w:space="0" w:color="auto"/>
        <w:bottom w:val="none" w:sz="0" w:space="0" w:color="auto"/>
        <w:right w:val="none" w:sz="0" w:space="0" w:color="auto"/>
      </w:divBdr>
      <w:divsChild>
        <w:div w:id="329676634">
          <w:marLeft w:val="547"/>
          <w:marRight w:val="0"/>
          <w:marTop w:val="40"/>
          <w:marBottom w:val="40"/>
          <w:divBdr>
            <w:top w:val="none" w:sz="0" w:space="0" w:color="auto"/>
            <w:left w:val="none" w:sz="0" w:space="0" w:color="auto"/>
            <w:bottom w:val="none" w:sz="0" w:space="0" w:color="auto"/>
            <w:right w:val="none" w:sz="0" w:space="0" w:color="auto"/>
          </w:divBdr>
        </w:div>
        <w:div w:id="336660951">
          <w:marLeft w:val="547"/>
          <w:marRight w:val="0"/>
          <w:marTop w:val="40"/>
          <w:marBottom w:val="40"/>
          <w:divBdr>
            <w:top w:val="none" w:sz="0" w:space="0" w:color="auto"/>
            <w:left w:val="none" w:sz="0" w:space="0" w:color="auto"/>
            <w:bottom w:val="none" w:sz="0" w:space="0" w:color="auto"/>
            <w:right w:val="none" w:sz="0" w:space="0" w:color="auto"/>
          </w:divBdr>
        </w:div>
        <w:div w:id="436829178">
          <w:marLeft w:val="547"/>
          <w:marRight w:val="0"/>
          <w:marTop w:val="40"/>
          <w:marBottom w:val="40"/>
          <w:divBdr>
            <w:top w:val="none" w:sz="0" w:space="0" w:color="auto"/>
            <w:left w:val="none" w:sz="0" w:space="0" w:color="auto"/>
            <w:bottom w:val="none" w:sz="0" w:space="0" w:color="auto"/>
            <w:right w:val="none" w:sz="0" w:space="0" w:color="auto"/>
          </w:divBdr>
        </w:div>
        <w:div w:id="747926820">
          <w:marLeft w:val="547"/>
          <w:marRight w:val="0"/>
          <w:marTop w:val="40"/>
          <w:marBottom w:val="40"/>
          <w:divBdr>
            <w:top w:val="none" w:sz="0" w:space="0" w:color="auto"/>
            <w:left w:val="none" w:sz="0" w:space="0" w:color="auto"/>
            <w:bottom w:val="none" w:sz="0" w:space="0" w:color="auto"/>
            <w:right w:val="none" w:sz="0" w:space="0" w:color="auto"/>
          </w:divBdr>
        </w:div>
        <w:div w:id="864518032">
          <w:marLeft w:val="547"/>
          <w:marRight w:val="0"/>
          <w:marTop w:val="40"/>
          <w:marBottom w:val="40"/>
          <w:divBdr>
            <w:top w:val="none" w:sz="0" w:space="0" w:color="auto"/>
            <w:left w:val="none" w:sz="0" w:space="0" w:color="auto"/>
            <w:bottom w:val="none" w:sz="0" w:space="0" w:color="auto"/>
            <w:right w:val="none" w:sz="0" w:space="0" w:color="auto"/>
          </w:divBdr>
        </w:div>
        <w:div w:id="1097289686">
          <w:marLeft w:val="547"/>
          <w:marRight w:val="0"/>
          <w:marTop w:val="40"/>
          <w:marBottom w:val="40"/>
          <w:divBdr>
            <w:top w:val="none" w:sz="0" w:space="0" w:color="auto"/>
            <w:left w:val="none" w:sz="0" w:space="0" w:color="auto"/>
            <w:bottom w:val="none" w:sz="0" w:space="0" w:color="auto"/>
            <w:right w:val="none" w:sz="0" w:space="0" w:color="auto"/>
          </w:divBdr>
        </w:div>
        <w:div w:id="1696225787">
          <w:marLeft w:val="547"/>
          <w:marRight w:val="0"/>
          <w:marTop w:val="40"/>
          <w:marBottom w:val="40"/>
          <w:divBdr>
            <w:top w:val="none" w:sz="0" w:space="0" w:color="auto"/>
            <w:left w:val="none" w:sz="0" w:space="0" w:color="auto"/>
            <w:bottom w:val="none" w:sz="0" w:space="0" w:color="auto"/>
            <w:right w:val="none" w:sz="0" w:space="0" w:color="auto"/>
          </w:divBdr>
        </w:div>
      </w:divsChild>
    </w:div>
    <w:div w:id="589462058">
      <w:bodyDiv w:val="1"/>
      <w:marLeft w:val="0"/>
      <w:marRight w:val="0"/>
      <w:marTop w:val="0"/>
      <w:marBottom w:val="0"/>
      <w:divBdr>
        <w:top w:val="none" w:sz="0" w:space="0" w:color="auto"/>
        <w:left w:val="none" w:sz="0" w:space="0" w:color="auto"/>
        <w:bottom w:val="none" w:sz="0" w:space="0" w:color="auto"/>
        <w:right w:val="none" w:sz="0" w:space="0" w:color="auto"/>
      </w:divBdr>
    </w:div>
    <w:div w:id="591012588">
      <w:bodyDiv w:val="1"/>
      <w:marLeft w:val="0"/>
      <w:marRight w:val="0"/>
      <w:marTop w:val="0"/>
      <w:marBottom w:val="0"/>
      <w:divBdr>
        <w:top w:val="none" w:sz="0" w:space="0" w:color="auto"/>
        <w:left w:val="none" w:sz="0" w:space="0" w:color="auto"/>
        <w:bottom w:val="none" w:sz="0" w:space="0" w:color="auto"/>
        <w:right w:val="none" w:sz="0" w:space="0" w:color="auto"/>
      </w:divBdr>
    </w:div>
    <w:div w:id="593246401">
      <w:bodyDiv w:val="1"/>
      <w:marLeft w:val="0"/>
      <w:marRight w:val="0"/>
      <w:marTop w:val="0"/>
      <w:marBottom w:val="0"/>
      <w:divBdr>
        <w:top w:val="none" w:sz="0" w:space="0" w:color="auto"/>
        <w:left w:val="none" w:sz="0" w:space="0" w:color="auto"/>
        <w:bottom w:val="none" w:sz="0" w:space="0" w:color="auto"/>
        <w:right w:val="none" w:sz="0" w:space="0" w:color="auto"/>
      </w:divBdr>
    </w:div>
    <w:div w:id="595285038">
      <w:bodyDiv w:val="1"/>
      <w:marLeft w:val="0"/>
      <w:marRight w:val="0"/>
      <w:marTop w:val="0"/>
      <w:marBottom w:val="0"/>
      <w:divBdr>
        <w:top w:val="none" w:sz="0" w:space="0" w:color="auto"/>
        <w:left w:val="none" w:sz="0" w:space="0" w:color="auto"/>
        <w:bottom w:val="none" w:sz="0" w:space="0" w:color="auto"/>
        <w:right w:val="none" w:sz="0" w:space="0" w:color="auto"/>
      </w:divBdr>
    </w:div>
    <w:div w:id="601571324">
      <w:bodyDiv w:val="1"/>
      <w:marLeft w:val="0"/>
      <w:marRight w:val="0"/>
      <w:marTop w:val="0"/>
      <w:marBottom w:val="0"/>
      <w:divBdr>
        <w:top w:val="none" w:sz="0" w:space="0" w:color="auto"/>
        <w:left w:val="none" w:sz="0" w:space="0" w:color="auto"/>
        <w:bottom w:val="none" w:sz="0" w:space="0" w:color="auto"/>
        <w:right w:val="none" w:sz="0" w:space="0" w:color="auto"/>
      </w:divBdr>
    </w:div>
    <w:div w:id="613252656">
      <w:bodyDiv w:val="1"/>
      <w:marLeft w:val="0"/>
      <w:marRight w:val="0"/>
      <w:marTop w:val="0"/>
      <w:marBottom w:val="0"/>
      <w:divBdr>
        <w:top w:val="none" w:sz="0" w:space="0" w:color="auto"/>
        <w:left w:val="none" w:sz="0" w:space="0" w:color="auto"/>
        <w:bottom w:val="none" w:sz="0" w:space="0" w:color="auto"/>
        <w:right w:val="none" w:sz="0" w:space="0" w:color="auto"/>
      </w:divBdr>
      <w:divsChild>
        <w:div w:id="131600892">
          <w:marLeft w:val="446"/>
          <w:marRight w:val="0"/>
          <w:marTop w:val="0"/>
          <w:marBottom w:val="0"/>
          <w:divBdr>
            <w:top w:val="none" w:sz="0" w:space="0" w:color="auto"/>
            <w:left w:val="none" w:sz="0" w:space="0" w:color="auto"/>
            <w:bottom w:val="none" w:sz="0" w:space="0" w:color="auto"/>
            <w:right w:val="none" w:sz="0" w:space="0" w:color="auto"/>
          </w:divBdr>
        </w:div>
        <w:div w:id="419983905">
          <w:marLeft w:val="446"/>
          <w:marRight w:val="0"/>
          <w:marTop w:val="0"/>
          <w:marBottom w:val="0"/>
          <w:divBdr>
            <w:top w:val="none" w:sz="0" w:space="0" w:color="auto"/>
            <w:left w:val="none" w:sz="0" w:space="0" w:color="auto"/>
            <w:bottom w:val="none" w:sz="0" w:space="0" w:color="auto"/>
            <w:right w:val="none" w:sz="0" w:space="0" w:color="auto"/>
          </w:divBdr>
        </w:div>
        <w:div w:id="667681518">
          <w:marLeft w:val="446"/>
          <w:marRight w:val="0"/>
          <w:marTop w:val="0"/>
          <w:marBottom w:val="0"/>
          <w:divBdr>
            <w:top w:val="none" w:sz="0" w:space="0" w:color="auto"/>
            <w:left w:val="none" w:sz="0" w:space="0" w:color="auto"/>
            <w:bottom w:val="none" w:sz="0" w:space="0" w:color="auto"/>
            <w:right w:val="none" w:sz="0" w:space="0" w:color="auto"/>
          </w:divBdr>
        </w:div>
        <w:div w:id="685978630">
          <w:marLeft w:val="446"/>
          <w:marRight w:val="0"/>
          <w:marTop w:val="0"/>
          <w:marBottom w:val="0"/>
          <w:divBdr>
            <w:top w:val="none" w:sz="0" w:space="0" w:color="auto"/>
            <w:left w:val="none" w:sz="0" w:space="0" w:color="auto"/>
            <w:bottom w:val="none" w:sz="0" w:space="0" w:color="auto"/>
            <w:right w:val="none" w:sz="0" w:space="0" w:color="auto"/>
          </w:divBdr>
        </w:div>
        <w:div w:id="794366923">
          <w:marLeft w:val="446"/>
          <w:marRight w:val="0"/>
          <w:marTop w:val="0"/>
          <w:marBottom w:val="0"/>
          <w:divBdr>
            <w:top w:val="none" w:sz="0" w:space="0" w:color="auto"/>
            <w:left w:val="none" w:sz="0" w:space="0" w:color="auto"/>
            <w:bottom w:val="none" w:sz="0" w:space="0" w:color="auto"/>
            <w:right w:val="none" w:sz="0" w:space="0" w:color="auto"/>
          </w:divBdr>
        </w:div>
        <w:div w:id="1167328372">
          <w:marLeft w:val="446"/>
          <w:marRight w:val="0"/>
          <w:marTop w:val="0"/>
          <w:marBottom w:val="0"/>
          <w:divBdr>
            <w:top w:val="none" w:sz="0" w:space="0" w:color="auto"/>
            <w:left w:val="none" w:sz="0" w:space="0" w:color="auto"/>
            <w:bottom w:val="none" w:sz="0" w:space="0" w:color="auto"/>
            <w:right w:val="none" w:sz="0" w:space="0" w:color="auto"/>
          </w:divBdr>
        </w:div>
        <w:div w:id="1267153622">
          <w:marLeft w:val="446"/>
          <w:marRight w:val="0"/>
          <w:marTop w:val="0"/>
          <w:marBottom w:val="0"/>
          <w:divBdr>
            <w:top w:val="none" w:sz="0" w:space="0" w:color="auto"/>
            <w:left w:val="none" w:sz="0" w:space="0" w:color="auto"/>
            <w:bottom w:val="none" w:sz="0" w:space="0" w:color="auto"/>
            <w:right w:val="none" w:sz="0" w:space="0" w:color="auto"/>
          </w:divBdr>
        </w:div>
        <w:div w:id="1478036965">
          <w:marLeft w:val="446"/>
          <w:marRight w:val="0"/>
          <w:marTop w:val="0"/>
          <w:marBottom w:val="0"/>
          <w:divBdr>
            <w:top w:val="none" w:sz="0" w:space="0" w:color="auto"/>
            <w:left w:val="none" w:sz="0" w:space="0" w:color="auto"/>
            <w:bottom w:val="none" w:sz="0" w:space="0" w:color="auto"/>
            <w:right w:val="none" w:sz="0" w:space="0" w:color="auto"/>
          </w:divBdr>
        </w:div>
        <w:div w:id="1523933125">
          <w:marLeft w:val="446"/>
          <w:marRight w:val="0"/>
          <w:marTop w:val="0"/>
          <w:marBottom w:val="0"/>
          <w:divBdr>
            <w:top w:val="none" w:sz="0" w:space="0" w:color="auto"/>
            <w:left w:val="none" w:sz="0" w:space="0" w:color="auto"/>
            <w:bottom w:val="none" w:sz="0" w:space="0" w:color="auto"/>
            <w:right w:val="none" w:sz="0" w:space="0" w:color="auto"/>
          </w:divBdr>
        </w:div>
        <w:div w:id="1809932525">
          <w:marLeft w:val="446"/>
          <w:marRight w:val="0"/>
          <w:marTop w:val="0"/>
          <w:marBottom w:val="0"/>
          <w:divBdr>
            <w:top w:val="none" w:sz="0" w:space="0" w:color="auto"/>
            <w:left w:val="none" w:sz="0" w:space="0" w:color="auto"/>
            <w:bottom w:val="none" w:sz="0" w:space="0" w:color="auto"/>
            <w:right w:val="none" w:sz="0" w:space="0" w:color="auto"/>
          </w:divBdr>
        </w:div>
        <w:div w:id="1868370875">
          <w:marLeft w:val="446"/>
          <w:marRight w:val="0"/>
          <w:marTop w:val="0"/>
          <w:marBottom w:val="0"/>
          <w:divBdr>
            <w:top w:val="none" w:sz="0" w:space="0" w:color="auto"/>
            <w:left w:val="none" w:sz="0" w:space="0" w:color="auto"/>
            <w:bottom w:val="none" w:sz="0" w:space="0" w:color="auto"/>
            <w:right w:val="none" w:sz="0" w:space="0" w:color="auto"/>
          </w:divBdr>
        </w:div>
        <w:div w:id="1897163042">
          <w:marLeft w:val="446"/>
          <w:marRight w:val="0"/>
          <w:marTop w:val="0"/>
          <w:marBottom w:val="0"/>
          <w:divBdr>
            <w:top w:val="none" w:sz="0" w:space="0" w:color="auto"/>
            <w:left w:val="none" w:sz="0" w:space="0" w:color="auto"/>
            <w:bottom w:val="none" w:sz="0" w:space="0" w:color="auto"/>
            <w:right w:val="none" w:sz="0" w:space="0" w:color="auto"/>
          </w:divBdr>
        </w:div>
      </w:divsChild>
    </w:div>
    <w:div w:id="614602253">
      <w:bodyDiv w:val="1"/>
      <w:marLeft w:val="0"/>
      <w:marRight w:val="0"/>
      <w:marTop w:val="0"/>
      <w:marBottom w:val="0"/>
      <w:divBdr>
        <w:top w:val="none" w:sz="0" w:space="0" w:color="auto"/>
        <w:left w:val="none" w:sz="0" w:space="0" w:color="auto"/>
        <w:bottom w:val="none" w:sz="0" w:space="0" w:color="auto"/>
        <w:right w:val="none" w:sz="0" w:space="0" w:color="auto"/>
      </w:divBdr>
    </w:div>
    <w:div w:id="614868700">
      <w:bodyDiv w:val="1"/>
      <w:marLeft w:val="0"/>
      <w:marRight w:val="0"/>
      <w:marTop w:val="0"/>
      <w:marBottom w:val="0"/>
      <w:divBdr>
        <w:top w:val="none" w:sz="0" w:space="0" w:color="auto"/>
        <w:left w:val="none" w:sz="0" w:space="0" w:color="auto"/>
        <w:bottom w:val="none" w:sz="0" w:space="0" w:color="auto"/>
        <w:right w:val="none" w:sz="0" w:space="0" w:color="auto"/>
      </w:divBdr>
    </w:div>
    <w:div w:id="617487868">
      <w:bodyDiv w:val="1"/>
      <w:marLeft w:val="0"/>
      <w:marRight w:val="0"/>
      <w:marTop w:val="0"/>
      <w:marBottom w:val="0"/>
      <w:divBdr>
        <w:top w:val="none" w:sz="0" w:space="0" w:color="auto"/>
        <w:left w:val="none" w:sz="0" w:space="0" w:color="auto"/>
        <w:bottom w:val="none" w:sz="0" w:space="0" w:color="auto"/>
        <w:right w:val="none" w:sz="0" w:space="0" w:color="auto"/>
      </w:divBdr>
    </w:div>
    <w:div w:id="619722977">
      <w:bodyDiv w:val="1"/>
      <w:marLeft w:val="0"/>
      <w:marRight w:val="0"/>
      <w:marTop w:val="0"/>
      <w:marBottom w:val="0"/>
      <w:divBdr>
        <w:top w:val="none" w:sz="0" w:space="0" w:color="auto"/>
        <w:left w:val="none" w:sz="0" w:space="0" w:color="auto"/>
        <w:bottom w:val="none" w:sz="0" w:space="0" w:color="auto"/>
        <w:right w:val="none" w:sz="0" w:space="0" w:color="auto"/>
      </w:divBdr>
    </w:div>
    <w:div w:id="620916320">
      <w:bodyDiv w:val="1"/>
      <w:marLeft w:val="0"/>
      <w:marRight w:val="0"/>
      <w:marTop w:val="0"/>
      <w:marBottom w:val="0"/>
      <w:divBdr>
        <w:top w:val="none" w:sz="0" w:space="0" w:color="auto"/>
        <w:left w:val="none" w:sz="0" w:space="0" w:color="auto"/>
        <w:bottom w:val="none" w:sz="0" w:space="0" w:color="auto"/>
        <w:right w:val="none" w:sz="0" w:space="0" w:color="auto"/>
      </w:divBdr>
    </w:div>
    <w:div w:id="626546628">
      <w:bodyDiv w:val="1"/>
      <w:marLeft w:val="0"/>
      <w:marRight w:val="0"/>
      <w:marTop w:val="0"/>
      <w:marBottom w:val="0"/>
      <w:divBdr>
        <w:top w:val="none" w:sz="0" w:space="0" w:color="auto"/>
        <w:left w:val="none" w:sz="0" w:space="0" w:color="auto"/>
        <w:bottom w:val="none" w:sz="0" w:space="0" w:color="auto"/>
        <w:right w:val="none" w:sz="0" w:space="0" w:color="auto"/>
      </w:divBdr>
    </w:div>
    <w:div w:id="627783838">
      <w:bodyDiv w:val="1"/>
      <w:marLeft w:val="0"/>
      <w:marRight w:val="0"/>
      <w:marTop w:val="0"/>
      <w:marBottom w:val="0"/>
      <w:divBdr>
        <w:top w:val="none" w:sz="0" w:space="0" w:color="auto"/>
        <w:left w:val="none" w:sz="0" w:space="0" w:color="auto"/>
        <w:bottom w:val="none" w:sz="0" w:space="0" w:color="auto"/>
        <w:right w:val="none" w:sz="0" w:space="0" w:color="auto"/>
      </w:divBdr>
      <w:divsChild>
        <w:div w:id="399183253">
          <w:marLeft w:val="274"/>
          <w:marRight w:val="0"/>
          <w:marTop w:val="0"/>
          <w:marBottom w:val="0"/>
          <w:divBdr>
            <w:top w:val="none" w:sz="0" w:space="0" w:color="auto"/>
            <w:left w:val="none" w:sz="0" w:space="0" w:color="auto"/>
            <w:bottom w:val="none" w:sz="0" w:space="0" w:color="auto"/>
            <w:right w:val="none" w:sz="0" w:space="0" w:color="auto"/>
          </w:divBdr>
        </w:div>
      </w:divsChild>
    </w:div>
    <w:div w:id="630942237">
      <w:bodyDiv w:val="1"/>
      <w:marLeft w:val="0"/>
      <w:marRight w:val="0"/>
      <w:marTop w:val="0"/>
      <w:marBottom w:val="0"/>
      <w:divBdr>
        <w:top w:val="none" w:sz="0" w:space="0" w:color="auto"/>
        <w:left w:val="none" w:sz="0" w:space="0" w:color="auto"/>
        <w:bottom w:val="none" w:sz="0" w:space="0" w:color="auto"/>
        <w:right w:val="none" w:sz="0" w:space="0" w:color="auto"/>
      </w:divBdr>
    </w:div>
    <w:div w:id="632447600">
      <w:bodyDiv w:val="1"/>
      <w:marLeft w:val="0"/>
      <w:marRight w:val="0"/>
      <w:marTop w:val="0"/>
      <w:marBottom w:val="0"/>
      <w:divBdr>
        <w:top w:val="none" w:sz="0" w:space="0" w:color="auto"/>
        <w:left w:val="none" w:sz="0" w:space="0" w:color="auto"/>
        <w:bottom w:val="none" w:sz="0" w:space="0" w:color="auto"/>
        <w:right w:val="none" w:sz="0" w:space="0" w:color="auto"/>
      </w:divBdr>
    </w:div>
    <w:div w:id="634919272">
      <w:bodyDiv w:val="1"/>
      <w:marLeft w:val="0"/>
      <w:marRight w:val="0"/>
      <w:marTop w:val="0"/>
      <w:marBottom w:val="0"/>
      <w:divBdr>
        <w:top w:val="none" w:sz="0" w:space="0" w:color="auto"/>
        <w:left w:val="none" w:sz="0" w:space="0" w:color="auto"/>
        <w:bottom w:val="none" w:sz="0" w:space="0" w:color="auto"/>
        <w:right w:val="none" w:sz="0" w:space="0" w:color="auto"/>
      </w:divBdr>
    </w:div>
    <w:div w:id="636229588">
      <w:bodyDiv w:val="1"/>
      <w:marLeft w:val="0"/>
      <w:marRight w:val="0"/>
      <w:marTop w:val="0"/>
      <w:marBottom w:val="0"/>
      <w:divBdr>
        <w:top w:val="none" w:sz="0" w:space="0" w:color="auto"/>
        <w:left w:val="none" w:sz="0" w:space="0" w:color="auto"/>
        <w:bottom w:val="none" w:sz="0" w:space="0" w:color="auto"/>
        <w:right w:val="none" w:sz="0" w:space="0" w:color="auto"/>
      </w:divBdr>
    </w:div>
    <w:div w:id="640571801">
      <w:bodyDiv w:val="1"/>
      <w:marLeft w:val="0"/>
      <w:marRight w:val="0"/>
      <w:marTop w:val="0"/>
      <w:marBottom w:val="0"/>
      <w:divBdr>
        <w:top w:val="none" w:sz="0" w:space="0" w:color="auto"/>
        <w:left w:val="none" w:sz="0" w:space="0" w:color="auto"/>
        <w:bottom w:val="none" w:sz="0" w:space="0" w:color="auto"/>
        <w:right w:val="none" w:sz="0" w:space="0" w:color="auto"/>
      </w:divBdr>
    </w:div>
    <w:div w:id="645746370">
      <w:bodyDiv w:val="1"/>
      <w:marLeft w:val="0"/>
      <w:marRight w:val="0"/>
      <w:marTop w:val="0"/>
      <w:marBottom w:val="0"/>
      <w:divBdr>
        <w:top w:val="none" w:sz="0" w:space="0" w:color="auto"/>
        <w:left w:val="none" w:sz="0" w:space="0" w:color="auto"/>
        <w:bottom w:val="none" w:sz="0" w:space="0" w:color="auto"/>
        <w:right w:val="none" w:sz="0" w:space="0" w:color="auto"/>
      </w:divBdr>
      <w:divsChild>
        <w:div w:id="446895962">
          <w:marLeft w:val="0"/>
          <w:marRight w:val="0"/>
          <w:marTop w:val="0"/>
          <w:marBottom w:val="0"/>
          <w:divBdr>
            <w:top w:val="none" w:sz="0" w:space="0" w:color="auto"/>
            <w:left w:val="none" w:sz="0" w:space="0" w:color="auto"/>
            <w:bottom w:val="none" w:sz="0" w:space="0" w:color="auto"/>
            <w:right w:val="none" w:sz="0" w:space="0" w:color="auto"/>
          </w:divBdr>
          <w:divsChild>
            <w:div w:id="1869563619">
              <w:marLeft w:val="0"/>
              <w:marRight w:val="0"/>
              <w:marTop w:val="0"/>
              <w:marBottom w:val="0"/>
              <w:divBdr>
                <w:top w:val="none" w:sz="0" w:space="0" w:color="auto"/>
                <w:left w:val="none" w:sz="0" w:space="0" w:color="auto"/>
                <w:bottom w:val="none" w:sz="0" w:space="0" w:color="auto"/>
                <w:right w:val="none" w:sz="0" w:space="0" w:color="auto"/>
              </w:divBdr>
            </w:div>
          </w:divsChild>
        </w:div>
        <w:div w:id="962151515">
          <w:marLeft w:val="0"/>
          <w:marRight w:val="0"/>
          <w:marTop w:val="0"/>
          <w:marBottom w:val="0"/>
          <w:divBdr>
            <w:top w:val="none" w:sz="0" w:space="0" w:color="auto"/>
            <w:left w:val="none" w:sz="0" w:space="0" w:color="auto"/>
            <w:bottom w:val="none" w:sz="0" w:space="0" w:color="auto"/>
            <w:right w:val="none" w:sz="0" w:space="0" w:color="auto"/>
          </w:divBdr>
        </w:div>
        <w:div w:id="1058626147">
          <w:marLeft w:val="0"/>
          <w:marRight w:val="0"/>
          <w:marTop w:val="0"/>
          <w:marBottom w:val="0"/>
          <w:divBdr>
            <w:top w:val="none" w:sz="0" w:space="0" w:color="auto"/>
            <w:left w:val="none" w:sz="0" w:space="0" w:color="auto"/>
            <w:bottom w:val="none" w:sz="0" w:space="0" w:color="auto"/>
            <w:right w:val="none" w:sz="0" w:space="0" w:color="auto"/>
          </w:divBdr>
          <w:divsChild>
            <w:div w:id="1401251165">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645860616">
      <w:bodyDiv w:val="1"/>
      <w:marLeft w:val="0"/>
      <w:marRight w:val="0"/>
      <w:marTop w:val="0"/>
      <w:marBottom w:val="0"/>
      <w:divBdr>
        <w:top w:val="none" w:sz="0" w:space="0" w:color="auto"/>
        <w:left w:val="none" w:sz="0" w:space="0" w:color="auto"/>
        <w:bottom w:val="none" w:sz="0" w:space="0" w:color="auto"/>
        <w:right w:val="none" w:sz="0" w:space="0" w:color="auto"/>
      </w:divBdr>
    </w:div>
    <w:div w:id="647902825">
      <w:bodyDiv w:val="1"/>
      <w:marLeft w:val="0"/>
      <w:marRight w:val="0"/>
      <w:marTop w:val="0"/>
      <w:marBottom w:val="0"/>
      <w:divBdr>
        <w:top w:val="none" w:sz="0" w:space="0" w:color="auto"/>
        <w:left w:val="none" w:sz="0" w:space="0" w:color="auto"/>
        <w:bottom w:val="none" w:sz="0" w:space="0" w:color="auto"/>
        <w:right w:val="none" w:sz="0" w:space="0" w:color="auto"/>
      </w:divBdr>
    </w:div>
    <w:div w:id="648635464">
      <w:bodyDiv w:val="1"/>
      <w:marLeft w:val="0"/>
      <w:marRight w:val="0"/>
      <w:marTop w:val="0"/>
      <w:marBottom w:val="0"/>
      <w:divBdr>
        <w:top w:val="none" w:sz="0" w:space="0" w:color="auto"/>
        <w:left w:val="none" w:sz="0" w:space="0" w:color="auto"/>
        <w:bottom w:val="none" w:sz="0" w:space="0" w:color="auto"/>
        <w:right w:val="none" w:sz="0" w:space="0" w:color="auto"/>
      </w:divBdr>
    </w:div>
    <w:div w:id="652293771">
      <w:bodyDiv w:val="1"/>
      <w:marLeft w:val="0"/>
      <w:marRight w:val="0"/>
      <w:marTop w:val="0"/>
      <w:marBottom w:val="0"/>
      <w:divBdr>
        <w:top w:val="none" w:sz="0" w:space="0" w:color="auto"/>
        <w:left w:val="none" w:sz="0" w:space="0" w:color="auto"/>
        <w:bottom w:val="none" w:sz="0" w:space="0" w:color="auto"/>
        <w:right w:val="none" w:sz="0" w:space="0" w:color="auto"/>
      </w:divBdr>
    </w:div>
    <w:div w:id="656032630">
      <w:bodyDiv w:val="1"/>
      <w:marLeft w:val="0"/>
      <w:marRight w:val="0"/>
      <w:marTop w:val="0"/>
      <w:marBottom w:val="0"/>
      <w:divBdr>
        <w:top w:val="none" w:sz="0" w:space="0" w:color="auto"/>
        <w:left w:val="none" w:sz="0" w:space="0" w:color="auto"/>
        <w:bottom w:val="none" w:sz="0" w:space="0" w:color="auto"/>
        <w:right w:val="none" w:sz="0" w:space="0" w:color="auto"/>
      </w:divBdr>
      <w:divsChild>
        <w:div w:id="530261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0112470">
              <w:marLeft w:val="0"/>
              <w:marRight w:val="0"/>
              <w:marTop w:val="0"/>
              <w:marBottom w:val="0"/>
              <w:divBdr>
                <w:top w:val="none" w:sz="0" w:space="0" w:color="auto"/>
                <w:left w:val="none" w:sz="0" w:space="0" w:color="auto"/>
                <w:bottom w:val="none" w:sz="0" w:space="0" w:color="auto"/>
                <w:right w:val="none" w:sz="0" w:space="0" w:color="auto"/>
              </w:divBdr>
              <w:divsChild>
                <w:div w:id="2087142457">
                  <w:marLeft w:val="0"/>
                  <w:marRight w:val="0"/>
                  <w:marTop w:val="0"/>
                  <w:marBottom w:val="0"/>
                  <w:divBdr>
                    <w:top w:val="none" w:sz="0" w:space="0" w:color="auto"/>
                    <w:left w:val="none" w:sz="0" w:space="0" w:color="auto"/>
                    <w:bottom w:val="none" w:sz="0" w:space="0" w:color="auto"/>
                    <w:right w:val="none" w:sz="0" w:space="0" w:color="auto"/>
                  </w:divBdr>
                  <w:divsChild>
                    <w:div w:id="1982731749">
                      <w:marLeft w:val="0"/>
                      <w:marRight w:val="0"/>
                      <w:marTop w:val="0"/>
                      <w:marBottom w:val="0"/>
                      <w:divBdr>
                        <w:top w:val="none" w:sz="0" w:space="0" w:color="auto"/>
                        <w:left w:val="none" w:sz="0" w:space="0" w:color="auto"/>
                        <w:bottom w:val="none" w:sz="0" w:space="0" w:color="auto"/>
                        <w:right w:val="none" w:sz="0" w:space="0" w:color="auto"/>
                      </w:divBdr>
                      <w:divsChild>
                        <w:div w:id="1089277566">
                          <w:marLeft w:val="0"/>
                          <w:marRight w:val="0"/>
                          <w:marTop w:val="0"/>
                          <w:marBottom w:val="0"/>
                          <w:divBdr>
                            <w:top w:val="none" w:sz="0" w:space="0" w:color="auto"/>
                            <w:left w:val="none" w:sz="0" w:space="0" w:color="auto"/>
                            <w:bottom w:val="none" w:sz="0" w:space="0" w:color="auto"/>
                            <w:right w:val="none" w:sz="0" w:space="0" w:color="auto"/>
                          </w:divBdr>
                          <w:divsChild>
                            <w:div w:id="95632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695002">
      <w:bodyDiv w:val="1"/>
      <w:marLeft w:val="0"/>
      <w:marRight w:val="0"/>
      <w:marTop w:val="0"/>
      <w:marBottom w:val="0"/>
      <w:divBdr>
        <w:top w:val="none" w:sz="0" w:space="0" w:color="auto"/>
        <w:left w:val="none" w:sz="0" w:space="0" w:color="auto"/>
        <w:bottom w:val="none" w:sz="0" w:space="0" w:color="auto"/>
        <w:right w:val="none" w:sz="0" w:space="0" w:color="auto"/>
      </w:divBdr>
    </w:div>
    <w:div w:id="667438700">
      <w:bodyDiv w:val="1"/>
      <w:marLeft w:val="0"/>
      <w:marRight w:val="0"/>
      <w:marTop w:val="0"/>
      <w:marBottom w:val="0"/>
      <w:divBdr>
        <w:top w:val="none" w:sz="0" w:space="0" w:color="auto"/>
        <w:left w:val="none" w:sz="0" w:space="0" w:color="auto"/>
        <w:bottom w:val="none" w:sz="0" w:space="0" w:color="auto"/>
        <w:right w:val="none" w:sz="0" w:space="0" w:color="auto"/>
      </w:divBdr>
    </w:div>
    <w:div w:id="669452569">
      <w:bodyDiv w:val="1"/>
      <w:marLeft w:val="0"/>
      <w:marRight w:val="0"/>
      <w:marTop w:val="0"/>
      <w:marBottom w:val="0"/>
      <w:divBdr>
        <w:top w:val="none" w:sz="0" w:space="0" w:color="auto"/>
        <w:left w:val="none" w:sz="0" w:space="0" w:color="auto"/>
        <w:bottom w:val="none" w:sz="0" w:space="0" w:color="auto"/>
        <w:right w:val="none" w:sz="0" w:space="0" w:color="auto"/>
      </w:divBdr>
    </w:div>
    <w:div w:id="677083163">
      <w:bodyDiv w:val="1"/>
      <w:marLeft w:val="0"/>
      <w:marRight w:val="0"/>
      <w:marTop w:val="0"/>
      <w:marBottom w:val="0"/>
      <w:divBdr>
        <w:top w:val="none" w:sz="0" w:space="0" w:color="auto"/>
        <w:left w:val="none" w:sz="0" w:space="0" w:color="auto"/>
        <w:bottom w:val="none" w:sz="0" w:space="0" w:color="auto"/>
        <w:right w:val="none" w:sz="0" w:space="0" w:color="auto"/>
      </w:divBdr>
    </w:div>
    <w:div w:id="677737611">
      <w:bodyDiv w:val="1"/>
      <w:marLeft w:val="0"/>
      <w:marRight w:val="0"/>
      <w:marTop w:val="0"/>
      <w:marBottom w:val="0"/>
      <w:divBdr>
        <w:top w:val="none" w:sz="0" w:space="0" w:color="auto"/>
        <w:left w:val="none" w:sz="0" w:space="0" w:color="auto"/>
        <w:bottom w:val="none" w:sz="0" w:space="0" w:color="auto"/>
        <w:right w:val="none" w:sz="0" w:space="0" w:color="auto"/>
      </w:divBdr>
    </w:div>
    <w:div w:id="678000135">
      <w:bodyDiv w:val="1"/>
      <w:marLeft w:val="0"/>
      <w:marRight w:val="0"/>
      <w:marTop w:val="0"/>
      <w:marBottom w:val="0"/>
      <w:divBdr>
        <w:top w:val="none" w:sz="0" w:space="0" w:color="auto"/>
        <w:left w:val="none" w:sz="0" w:space="0" w:color="auto"/>
        <w:bottom w:val="none" w:sz="0" w:space="0" w:color="auto"/>
        <w:right w:val="none" w:sz="0" w:space="0" w:color="auto"/>
      </w:divBdr>
      <w:divsChild>
        <w:div w:id="656954299">
          <w:marLeft w:val="446"/>
          <w:marRight w:val="0"/>
          <w:marTop w:val="0"/>
          <w:marBottom w:val="0"/>
          <w:divBdr>
            <w:top w:val="none" w:sz="0" w:space="0" w:color="auto"/>
            <w:left w:val="none" w:sz="0" w:space="0" w:color="auto"/>
            <w:bottom w:val="none" w:sz="0" w:space="0" w:color="auto"/>
            <w:right w:val="none" w:sz="0" w:space="0" w:color="auto"/>
          </w:divBdr>
        </w:div>
        <w:div w:id="1012147502">
          <w:marLeft w:val="446"/>
          <w:marRight w:val="0"/>
          <w:marTop w:val="0"/>
          <w:marBottom w:val="0"/>
          <w:divBdr>
            <w:top w:val="none" w:sz="0" w:space="0" w:color="auto"/>
            <w:left w:val="none" w:sz="0" w:space="0" w:color="auto"/>
            <w:bottom w:val="none" w:sz="0" w:space="0" w:color="auto"/>
            <w:right w:val="none" w:sz="0" w:space="0" w:color="auto"/>
          </w:divBdr>
        </w:div>
        <w:div w:id="1086926971">
          <w:marLeft w:val="446"/>
          <w:marRight w:val="0"/>
          <w:marTop w:val="0"/>
          <w:marBottom w:val="0"/>
          <w:divBdr>
            <w:top w:val="none" w:sz="0" w:space="0" w:color="auto"/>
            <w:left w:val="none" w:sz="0" w:space="0" w:color="auto"/>
            <w:bottom w:val="none" w:sz="0" w:space="0" w:color="auto"/>
            <w:right w:val="none" w:sz="0" w:space="0" w:color="auto"/>
          </w:divBdr>
        </w:div>
        <w:div w:id="1533496373">
          <w:marLeft w:val="446"/>
          <w:marRight w:val="0"/>
          <w:marTop w:val="0"/>
          <w:marBottom w:val="0"/>
          <w:divBdr>
            <w:top w:val="none" w:sz="0" w:space="0" w:color="auto"/>
            <w:left w:val="none" w:sz="0" w:space="0" w:color="auto"/>
            <w:bottom w:val="none" w:sz="0" w:space="0" w:color="auto"/>
            <w:right w:val="none" w:sz="0" w:space="0" w:color="auto"/>
          </w:divBdr>
        </w:div>
        <w:div w:id="1694302545">
          <w:marLeft w:val="446"/>
          <w:marRight w:val="0"/>
          <w:marTop w:val="0"/>
          <w:marBottom w:val="0"/>
          <w:divBdr>
            <w:top w:val="none" w:sz="0" w:space="0" w:color="auto"/>
            <w:left w:val="none" w:sz="0" w:space="0" w:color="auto"/>
            <w:bottom w:val="none" w:sz="0" w:space="0" w:color="auto"/>
            <w:right w:val="none" w:sz="0" w:space="0" w:color="auto"/>
          </w:divBdr>
        </w:div>
        <w:div w:id="1872258018">
          <w:marLeft w:val="446"/>
          <w:marRight w:val="0"/>
          <w:marTop w:val="0"/>
          <w:marBottom w:val="0"/>
          <w:divBdr>
            <w:top w:val="none" w:sz="0" w:space="0" w:color="auto"/>
            <w:left w:val="none" w:sz="0" w:space="0" w:color="auto"/>
            <w:bottom w:val="none" w:sz="0" w:space="0" w:color="auto"/>
            <w:right w:val="none" w:sz="0" w:space="0" w:color="auto"/>
          </w:divBdr>
        </w:div>
      </w:divsChild>
    </w:div>
    <w:div w:id="679896950">
      <w:bodyDiv w:val="1"/>
      <w:marLeft w:val="0"/>
      <w:marRight w:val="0"/>
      <w:marTop w:val="0"/>
      <w:marBottom w:val="0"/>
      <w:divBdr>
        <w:top w:val="none" w:sz="0" w:space="0" w:color="auto"/>
        <w:left w:val="none" w:sz="0" w:space="0" w:color="auto"/>
        <w:bottom w:val="none" w:sz="0" w:space="0" w:color="auto"/>
        <w:right w:val="none" w:sz="0" w:space="0" w:color="auto"/>
      </w:divBdr>
      <w:divsChild>
        <w:div w:id="1323509528">
          <w:marLeft w:val="360"/>
          <w:marRight w:val="0"/>
          <w:marTop w:val="0"/>
          <w:marBottom w:val="0"/>
          <w:divBdr>
            <w:top w:val="none" w:sz="0" w:space="0" w:color="auto"/>
            <w:left w:val="none" w:sz="0" w:space="0" w:color="auto"/>
            <w:bottom w:val="none" w:sz="0" w:space="0" w:color="auto"/>
            <w:right w:val="none" w:sz="0" w:space="0" w:color="auto"/>
          </w:divBdr>
        </w:div>
        <w:div w:id="409815968">
          <w:marLeft w:val="360"/>
          <w:marRight w:val="0"/>
          <w:marTop w:val="0"/>
          <w:marBottom w:val="0"/>
          <w:divBdr>
            <w:top w:val="none" w:sz="0" w:space="0" w:color="auto"/>
            <w:left w:val="none" w:sz="0" w:space="0" w:color="auto"/>
            <w:bottom w:val="none" w:sz="0" w:space="0" w:color="auto"/>
            <w:right w:val="none" w:sz="0" w:space="0" w:color="auto"/>
          </w:divBdr>
        </w:div>
        <w:div w:id="802772046">
          <w:marLeft w:val="360"/>
          <w:marRight w:val="0"/>
          <w:marTop w:val="0"/>
          <w:marBottom w:val="0"/>
          <w:divBdr>
            <w:top w:val="none" w:sz="0" w:space="0" w:color="auto"/>
            <w:left w:val="none" w:sz="0" w:space="0" w:color="auto"/>
            <w:bottom w:val="none" w:sz="0" w:space="0" w:color="auto"/>
            <w:right w:val="none" w:sz="0" w:space="0" w:color="auto"/>
          </w:divBdr>
        </w:div>
        <w:div w:id="144981654">
          <w:marLeft w:val="360"/>
          <w:marRight w:val="0"/>
          <w:marTop w:val="0"/>
          <w:marBottom w:val="0"/>
          <w:divBdr>
            <w:top w:val="none" w:sz="0" w:space="0" w:color="auto"/>
            <w:left w:val="none" w:sz="0" w:space="0" w:color="auto"/>
            <w:bottom w:val="none" w:sz="0" w:space="0" w:color="auto"/>
            <w:right w:val="none" w:sz="0" w:space="0" w:color="auto"/>
          </w:divBdr>
        </w:div>
        <w:div w:id="128210789">
          <w:marLeft w:val="360"/>
          <w:marRight w:val="0"/>
          <w:marTop w:val="0"/>
          <w:marBottom w:val="0"/>
          <w:divBdr>
            <w:top w:val="none" w:sz="0" w:space="0" w:color="auto"/>
            <w:left w:val="none" w:sz="0" w:space="0" w:color="auto"/>
            <w:bottom w:val="none" w:sz="0" w:space="0" w:color="auto"/>
            <w:right w:val="none" w:sz="0" w:space="0" w:color="auto"/>
          </w:divBdr>
        </w:div>
        <w:div w:id="717827213">
          <w:marLeft w:val="360"/>
          <w:marRight w:val="0"/>
          <w:marTop w:val="0"/>
          <w:marBottom w:val="0"/>
          <w:divBdr>
            <w:top w:val="none" w:sz="0" w:space="0" w:color="auto"/>
            <w:left w:val="none" w:sz="0" w:space="0" w:color="auto"/>
            <w:bottom w:val="none" w:sz="0" w:space="0" w:color="auto"/>
            <w:right w:val="none" w:sz="0" w:space="0" w:color="auto"/>
          </w:divBdr>
        </w:div>
        <w:div w:id="550506661">
          <w:marLeft w:val="360"/>
          <w:marRight w:val="0"/>
          <w:marTop w:val="0"/>
          <w:marBottom w:val="0"/>
          <w:divBdr>
            <w:top w:val="none" w:sz="0" w:space="0" w:color="auto"/>
            <w:left w:val="none" w:sz="0" w:space="0" w:color="auto"/>
            <w:bottom w:val="none" w:sz="0" w:space="0" w:color="auto"/>
            <w:right w:val="none" w:sz="0" w:space="0" w:color="auto"/>
          </w:divBdr>
        </w:div>
      </w:divsChild>
    </w:div>
    <w:div w:id="684674449">
      <w:bodyDiv w:val="1"/>
      <w:marLeft w:val="0"/>
      <w:marRight w:val="0"/>
      <w:marTop w:val="0"/>
      <w:marBottom w:val="0"/>
      <w:divBdr>
        <w:top w:val="none" w:sz="0" w:space="0" w:color="auto"/>
        <w:left w:val="none" w:sz="0" w:space="0" w:color="auto"/>
        <w:bottom w:val="none" w:sz="0" w:space="0" w:color="auto"/>
        <w:right w:val="none" w:sz="0" w:space="0" w:color="auto"/>
      </w:divBdr>
    </w:div>
    <w:div w:id="686563524">
      <w:bodyDiv w:val="1"/>
      <w:marLeft w:val="0"/>
      <w:marRight w:val="0"/>
      <w:marTop w:val="0"/>
      <w:marBottom w:val="0"/>
      <w:divBdr>
        <w:top w:val="none" w:sz="0" w:space="0" w:color="auto"/>
        <w:left w:val="none" w:sz="0" w:space="0" w:color="auto"/>
        <w:bottom w:val="none" w:sz="0" w:space="0" w:color="auto"/>
        <w:right w:val="none" w:sz="0" w:space="0" w:color="auto"/>
      </w:divBdr>
      <w:divsChild>
        <w:div w:id="1808820876">
          <w:marLeft w:val="0"/>
          <w:marRight w:val="0"/>
          <w:marTop w:val="0"/>
          <w:marBottom w:val="0"/>
          <w:divBdr>
            <w:top w:val="none" w:sz="0" w:space="0" w:color="auto"/>
            <w:left w:val="none" w:sz="0" w:space="0" w:color="auto"/>
            <w:bottom w:val="none" w:sz="0" w:space="0" w:color="auto"/>
            <w:right w:val="none" w:sz="0" w:space="0" w:color="auto"/>
          </w:divBdr>
          <w:divsChild>
            <w:div w:id="1813983979">
              <w:marLeft w:val="0"/>
              <w:marRight w:val="0"/>
              <w:marTop w:val="0"/>
              <w:marBottom w:val="0"/>
              <w:divBdr>
                <w:top w:val="none" w:sz="0" w:space="0" w:color="auto"/>
                <w:left w:val="none" w:sz="0" w:space="0" w:color="auto"/>
                <w:bottom w:val="none" w:sz="0" w:space="0" w:color="auto"/>
                <w:right w:val="none" w:sz="0" w:space="0" w:color="auto"/>
              </w:divBdr>
              <w:divsChild>
                <w:div w:id="199937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25525">
      <w:bodyDiv w:val="1"/>
      <w:marLeft w:val="0"/>
      <w:marRight w:val="0"/>
      <w:marTop w:val="0"/>
      <w:marBottom w:val="0"/>
      <w:divBdr>
        <w:top w:val="none" w:sz="0" w:space="0" w:color="auto"/>
        <w:left w:val="none" w:sz="0" w:space="0" w:color="auto"/>
        <w:bottom w:val="none" w:sz="0" w:space="0" w:color="auto"/>
        <w:right w:val="none" w:sz="0" w:space="0" w:color="auto"/>
      </w:divBdr>
    </w:div>
    <w:div w:id="688065870">
      <w:bodyDiv w:val="1"/>
      <w:marLeft w:val="0"/>
      <w:marRight w:val="0"/>
      <w:marTop w:val="0"/>
      <w:marBottom w:val="0"/>
      <w:divBdr>
        <w:top w:val="none" w:sz="0" w:space="0" w:color="auto"/>
        <w:left w:val="none" w:sz="0" w:space="0" w:color="auto"/>
        <w:bottom w:val="none" w:sz="0" w:space="0" w:color="auto"/>
        <w:right w:val="none" w:sz="0" w:space="0" w:color="auto"/>
      </w:divBdr>
      <w:divsChild>
        <w:div w:id="1975334290">
          <w:marLeft w:val="274"/>
          <w:marRight w:val="0"/>
          <w:marTop w:val="0"/>
          <w:marBottom w:val="0"/>
          <w:divBdr>
            <w:top w:val="none" w:sz="0" w:space="0" w:color="auto"/>
            <w:left w:val="none" w:sz="0" w:space="0" w:color="auto"/>
            <w:bottom w:val="none" w:sz="0" w:space="0" w:color="auto"/>
            <w:right w:val="none" w:sz="0" w:space="0" w:color="auto"/>
          </w:divBdr>
        </w:div>
        <w:div w:id="2104761607">
          <w:marLeft w:val="274"/>
          <w:marRight w:val="0"/>
          <w:marTop w:val="0"/>
          <w:marBottom w:val="0"/>
          <w:divBdr>
            <w:top w:val="none" w:sz="0" w:space="0" w:color="auto"/>
            <w:left w:val="none" w:sz="0" w:space="0" w:color="auto"/>
            <w:bottom w:val="none" w:sz="0" w:space="0" w:color="auto"/>
            <w:right w:val="none" w:sz="0" w:space="0" w:color="auto"/>
          </w:divBdr>
        </w:div>
        <w:div w:id="2121953537">
          <w:marLeft w:val="274"/>
          <w:marRight w:val="0"/>
          <w:marTop w:val="0"/>
          <w:marBottom w:val="0"/>
          <w:divBdr>
            <w:top w:val="none" w:sz="0" w:space="0" w:color="auto"/>
            <w:left w:val="none" w:sz="0" w:space="0" w:color="auto"/>
            <w:bottom w:val="none" w:sz="0" w:space="0" w:color="auto"/>
            <w:right w:val="none" w:sz="0" w:space="0" w:color="auto"/>
          </w:divBdr>
        </w:div>
      </w:divsChild>
    </w:div>
    <w:div w:id="688919502">
      <w:bodyDiv w:val="1"/>
      <w:marLeft w:val="0"/>
      <w:marRight w:val="0"/>
      <w:marTop w:val="0"/>
      <w:marBottom w:val="0"/>
      <w:divBdr>
        <w:top w:val="none" w:sz="0" w:space="0" w:color="auto"/>
        <w:left w:val="none" w:sz="0" w:space="0" w:color="auto"/>
        <w:bottom w:val="none" w:sz="0" w:space="0" w:color="auto"/>
        <w:right w:val="none" w:sz="0" w:space="0" w:color="auto"/>
      </w:divBdr>
    </w:div>
    <w:div w:id="691808009">
      <w:bodyDiv w:val="1"/>
      <w:marLeft w:val="0"/>
      <w:marRight w:val="0"/>
      <w:marTop w:val="0"/>
      <w:marBottom w:val="0"/>
      <w:divBdr>
        <w:top w:val="none" w:sz="0" w:space="0" w:color="auto"/>
        <w:left w:val="none" w:sz="0" w:space="0" w:color="auto"/>
        <w:bottom w:val="none" w:sz="0" w:space="0" w:color="auto"/>
        <w:right w:val="none" w:sz="0" w:space="0" w:color="auto"/>
      </w:divBdr>
    </w:div>
    <w:div w:id="698355807">
      <w:bodyDiv w:val="1"/>
      <w:marLeft w:val="0"/>
      <w:marRight w:val="0"/>
      <w:marTop w:val="0"/>
      <w:marBottom w:val="0"/>
      <w:divBdr>
        <w:top w:val="none" w:sz="0" w:space="0" w:color="auto"/>
        <w:left w:val="none" w:sz="0" w:space="0" w:color="auto"/>
        <w:bottom w:val="none" w:sz="0" w:space="0" w:color="auto"/>
        <w:right w:val="none" w:sz="0" w:space="0" w:color="auto"/>
      </w:divBdr>
      <w:divsChild>
        <w:div w:id="540096364">
          <w:marLeft w:val="547"/>
          <w:marRight w:val="0"/>
          <w:marTop w:val="77"/>
          <w:marBottom w:val="840"/>
          <w:divBdr>
            <w:top w:val="none" w:sz="0" w:space="0" w:color="auto"/>
            <w:left w:val="none" w:sz="0" w:space="0" w:color="auto"/>
            <w:bottom w:val="none" w:sz="0" w:space="0" w:color="auto"/>
            <w:right w:val="none" w:sz="0" w:space="0" w:color="auto"/>
          </w:divBdr>
        </w:div>
        <w:div w:id="1132020933">
          <w:marLeft w:val="547"/>
          <w:marRight w:val="0"/>
          <w:marTop w:val="77"/>
          <w:marBottom w:val="840"/>
          <w:divBdr>
            <w:top w:val="none" w:sz="0" w:space="0" w:color="auto"/>
            <w:left w:val="none" w:sz="0" w:space="0" w:color="auto"/>
            <w:bottom w:val="none" w:sz="0" w:space="0" w:color="auto"/>
            <w:right w:val="none" w:sz="0" w:space="0" w:color="auto"/>
          </w:divBdr>
        </w:div>
        <w:div w:id="1456755992">
          <w:marLeft w:val="547"/>
          <w:marRight w:val="0"/>
          <w:marTop w:val="77"/>
          <w:marBottom w:val="840"/>
          <w:divBdr>
            <w:top w:val="none" w:sz="0" w:space="0" w:color="auto"/>
            <w:left w:val="none" w:sz="0" w:space="0" w:color="auto"/>
            <w:bottom w:val="none" w:sz="0" w:space="0" w:color="auto"/>
            <w:right w:val="none" w:sz="0" w:space="0" w:color="auto"/>
          </w:divBdr>
        </w:div>
      </w:divsChild>
    </w:div>
    <w:div w:id="703362487">
      <w:bodyDiv w:val="1"/>
      <w:marLeft w:val="0"/>
      <w:marRight w:val="0"/>
      <w:marTop w:val="0"/>
      <w:marBottom w:val="0"/>
      <w:divBdr>
        <w:top w:val="none" w:sz="0" w:space="0" w:color="auto"/>
        <w:left w:val="none" w:sz="0" w:space="0" w:color="auto"/>
        <w:bottom w:val="none" w:sz="0" w:space="0" w:color="auto"/>
        <w:right w:val="none" w:sz="0" w:space="0" w:color="auto"/>
      </w:divBdr>
    </w:div>
    <w:div w:id="707142837">
      <w:bodyDiv w:val="1"/>
      <w:marLeft w:val="0"/>
      <w:marRight w:val="0"/>
      <w:marTop w:val="0"/>
      <w:marBottom w:val="0"/>
      <w:divBdr>
        <w:top w:val="none" w:sz="0" w:space="0" w:color="auto"/>
        <w:left w:val="none" w:sz="0" w:space="0" w:color="auto"/>
        <w:bottom w:val="none" w:sz="0" w:space="0" w:color="auto"/>
        <w:right w:val="none" w:sz="0" w:space="0" w:color="auto"/>
      </w:divBdr>
    </w:div>
    <w:div w:id="707222619">
      <w:bodyDiv w:val="1"/>
      <w:marLeft w:val="0"/>
      <w:marRight w:val="0"/>
      <w:marTop w:val="0"/>
      <w:marBottom w:val="0"/>
      <w:divBdr>
        <w:top w:val="none" w:sz="0" w:space="0" w:color="auto"/>
        <w:left w:val="none" w:sz="0" w:space="0" w:color="auto"/>
        <w:bottom w:val="none" w:sz="0" w:space="0" w:color="auto"/>
        <w:right w:val="none" w:sz="0" w:space="0" w:color="auto"/>
      </w:divBdr>
    </w:div>
    <w:div w:id="710614633">
      <w:bodyDiv w:val="1"/>
      <w:marLeft w:val="0"/>
      <w:marRight w:val="0"/>
      <w:marTop w:val="0"/>
      <w:marBottom w:val="0"/>
      <w:divBdr>
        <w:top w:val="none" w:sz="0" w:space="0" w:color="auto"/>
        <w:left w:val="none" w:sz="0" w:space="0" w:color="auto"/>
        <w:bottom w:val="none" w:sz="0" w:space="0" w:color="auto"/>
        <w:right w:val="none" w:sz="0" w:space="0" w:color="auto"/>
      </w:divBdr>
    </w:div>
    <w:div w:id="713308804">
      <w:bodyDiv w:val="1"/>
      <w:marLeft w:val="0"/>
      <w:marRight w:val="0"/>
      <w:marTop w:val="0"/>
      <w:marBottom w:val="0"/>
      <w:divBdr>
        <w:top w:val="none" w:sz="0" w:space="0" w:color="auto"/>
        <w:left w:val="none" w:sz="0" w:space="0" w:color="auto"/>
        <w:bottom w:val="none" w:sz="0" w:space="0" w:color="auto"/>
        <w:right w:val="none" w:sz="0" w:space="0" w:color="auto"/>
      </w:divBdr>
    </w:div>
    <w:div w:id="713425660">
      <w:bodyDiv w:val="1"/>
      <w:marLeft w:val="0"/>
      <w:marRight w:val="0"/>
      <w:marTop w:val="0"/>
      <w:marBottom w:val="0"/>
      <w:divBdr>
        <w:top w:val="none" w:sz="0" w:space="0" w:color="auto"/>
        <w:left w:val="none" w:sz="0" w:space="0" w:color="auto"/>
        <w:bottom w:val="none" w:sz="0" w:space="0" w:color="auto"/>
        <w:right w:val="none" w:sz="0" w:space="0" w:color="auto"/>
      </w:divBdr>
    </w:div>
    <w:div w:id="718552562">
      <w:bodyDiv w:val="1"/>
      <w:marLeft w:val="0"/>
      <w:marRight w:val="0"/>
      <w:marTop w:val="0"/>
      <w:marBottom w:val="0"/>
      <w:divBdr>
        <w:top w:val="none" w:sz="0" w:space="0" w:color="auto"/>
        <w:left w:val="none" w:sz="0" w:space="0" w:color="auto"/>
        <w:bottom w:val="none" w:sz="0" w:space="0" w:color="auto"/>
        <w:right w:val="none" w:sz="0" w:space="0" w:color="auto"/>
      </w:divBdr>
    </w:div>
    <w:div w:id="719598569">
      <w:bodyDiv w:val="1"/>
      <w:marLeft w:val="0"/>
      <w:marRight w:val="0"/>
      <w:marTop w:val="0"/>
      <w:marBottom w:val="0"/>
      <w:divBdr>
        <w:top w:val="none" w:sz="0" w:space="0" w:color="auto"/>
        <w:left w:val="none" w:sz="0" w:space="0" w:color="auto"/>
        <w:bottom w:val="none" w:sz="0" w:space="0" w:color="auto"/>
        <w:right w:val="none" w:sz="0" w:space="0" w:color="auto"/>
      </w:divBdr>
      <w:divsChild>
        <w:div w:id="164521185">
          <w:marLeft w:val="274"/>
          <w:marRight w:val="0"/>
          <w:marTop w:val="0"/>
          <w:marBottom w:val="0"/>
          <w:divBdr>
            <w:top w:val="none" w:sz="0" w:space="0" w:color="auto"/>
            <w:left w:val="none" w:sz="0" w:space="0" w:color="auto"/>
            <w:bottom w:val="none" w:sz="0" w:space="0" w:color="auto"/>
            <w:right w:val="none" w:sz="0" w:space="0" w:color="auto"/>
          </w:divBdr>
        </w:div>
        <w:div w:id="178741927">
          <w:marLeft w:val="274"/>
          <w:marRight w:val="0"/>
          <w:marTop w:val="0"/>
          <w:marBottom w:val="0"/>
          <w:divBdr>
            <w:top w:val="none" w:sz="0" w:space="0" w:color="auto"/>
            <w:left w:val="none" w:sz="0" w:space="0" w:color="auto"/>
            <w:bottom w:val="none" w:sz="0" w:space="0" w:color="auto"/>
            <w:right w:val="none" w:sz="0" w:space="0" w:color="auto"/>
          </w:divBdr>
        </w:div>
        <w:div w:id="247082820">
          <w:marLeft w:val="274"/>
          <w:marRight w:val="0"/>
          <w:marTop w:val="0"/>
          <w:marBottom w:val="0"/>
          <w:divBdr>
            <w:top w:val="none" w:sz="0" w:space="0" w:color="auto"/>
            <w:left w:val="none" w:sz="0" w:space="0" w:color="auto"/>
            <w:bottom w:val="none" w:sz="0" w:space="0" w:color="auto"/>
            <w:right w:val="none" w:sz="0" w:space="0" w:color="auto"/>
          </w:divBdr>
        </w:div>
        <w:div w:id="360862586">
          <w:marLeft w:val="274"/>
          <w:marRight w:val="0"/>
          <w:marTop w:val="0"/>
          <w:marBottom w:val="0"/>
          <w:divBdr>
            <w:top w:val="none" w:sz="0" w:space="0" w:color="auto"/>
            <w:left w:val="none" w:sz="0" w:space="0" w:color="auto"/>
            <w:bottom w:val="none" w:sz="0" w:space="0" w:color="auto"/>
            <w:right w:val="none" w:sz="0" w:space="0" w:color="auto"/>
          </w:divBdr>
        </w:div>
        <w:div w:id="952327277">
          <w:marLeft w:val="274"/>
          <w:marRight w:val="0"/>
          <w:marTop w:val="0"/>
          <w:marBottom w:val="0"/>
          <w:divBdr>
            <w:top w:val="none" w:sz="0" w:space="0" w:color="auto"/>
            <w:left w:val="none" w:sz="0" w:space="0" w:color="auto"/>
            <w:bottom w:val="none" w:sz="0" w:space="0" w:color="auto"/>
            <w:right w:val="none" w:sz="0" w:space="0" w:color="auto"/>
          </w:divBdr>
        </w:div>
        <w:div w:id="1399205005">
          <w:marLeft w:val="274"/>
          <w:marRight w:val="0"/>
          <w:marTop w:val="0"/>
          <w:marBottom w:val="0"/>
          <w:divBdr>
            <w:top w:val="none" w:sz="0" w:space="0" w:color="auto"/>
            <w:left w:val="none" w:sz="0" w:space="0" w:color="auto"/>
            <w:bottom w:val="none" w:sz="0" w:space="0" w:color="auto"/>
            <w:right w:val="none" w:sz="0" w:space="0" w:color="auto"/>
          </w:divBdr>
        </w:div>
        <w:div w:id="1401781409">
          <w:marLeft w:val="274"/>
          <w:marRight w:val="0"/>
          <w:marTop w:val="0"/>
          <w:marBottom w:val="0"/>
          <w:divBdr>
            <w:top w:val="none" w:sz="0" w:space="0" w:color="auto"/>
            <w:left w:val="none" w:sz="0" w:space="0" w:color="auto"/>
            <w:bottom w:val="none" w:sz="0" w:space="0" w:color="auto"/>
            <w:right w:val="none" w:sz="0" w:space="0" w:color="auto"/>
          </w:divBdr>
        </w:div>
        <w:div w:id="1747147435">
          <w:marLeft w:val="274"/>
          <w:marRight w:val="0"/>
          <w:marTop w:val="0"/>
          <w:marBottom w:val="0"/>
          <w:divBdr>
            <w:top w:val="none" w:sz="0" w:space="0" w:color="auto"/>
            <w:left w:val="none" w:sz="0" w:space="0" w:color="auto"/>
            <w:bottom w:val="none" w:sz="0" w:space="0" w:color="auto"/>
            <w:right w:val="none" w:sz="0" w:space="0" w:color="auto"/>
          </w:divBdr>
        </w:div>
        <w:div w:id="1785422511">
          <w:marLeft w:val="274"/>
          <w:marRight w:val="0"/>
          <w:marTop w:val="0"/>
          <w:marBottom w:val="0"/>
          <w:divBdr>
            <w:top w:val="none" w:sz="0" w:space="0" w:color="auto"/>
            <w:left w:val="none" w:sz="0" w:space="0" w:color="auto"/>
            <w:bottom w:val="none" w:sz="0" w:space="0" w:color="auto"/>
            <w:right w:val="none" w:sz="0" w:space="0" w:color="auto"/>
          </w:divBdr>
        </w:div>
        <w:div w:id="1996640246">
          <w:marLeft w:val="274"/>
          <w:marRight w:val="0"/>
          <w:marTop w:val="0"/>
          <w:marBottom w:val="0"/>
          <w:divBdr>
            <w:top w:val="none" w:sz="0" w:space="0" w:color="auto"/>
            <w:left w:val="none" w:sz="0" w:space="0" w:color="auto"/>
            <w:bottom w:val="none" w:sz="0" w:space="0" w:color="auto"/>
            <w:right w:val="none" w:sz="0" w:space="0" w:color="auto"/>
          </w:divBdr>
        </w:div>
        <w:div w:id="2095275764">
          <w:marLeft w:val="274"/>
          <w:marRight w:val="0"/>
          <w:marTop w:val="0"/>
          <w:marBottom w:val="0"/>
          <w:divBdr>
            <w:top w:val="none" w:sz="0" w:space="0" w:color="auto"/>
            <w:left w:val="none" w:sz="0" w:space="0" w:color="auto"/>
            <w:bottom w:val="none" w:sz="0" w:space="0" w:color="auto"/>
            <w:right w:val="none" w:sz="0" w:space="0" w:color="auto"/>
          </w:divBdr>
        </w:div>
      </w:divsChild>
    </w:div>
    <w:div w:id="721758215">
      <w:bodyDiv w:val="1"/>
      <w:marLeft w:val="0"/>
      <w:marRight w:val="0"/>
      <w:marTop w:val="0"/>
      <w:marBottom w:val="0"/>
      <w:divBdr>
        <w:top w:val="none" w:sz="0" w:space="0" w:color="auto"/>
        <w:left w:val="none" w:sz="0" w:space="0" w:color="auto"/>
        <w:bottom w:val="none" w:sz="0" w:space="0" w:color="auto"/>
        <w:right w:val="none" w:sz="0" w:space="0" w:color="auto"/>
      </w:divBdr>
    </w:div>
    <w:div w:id="724793220">
      <w:bodyDiv w:val="1"/>
      <w:marLeft w:val="0"/>
      <w:marRight w:val="0"/>
      <w:marTop w:val="0"/>
      <w:marBottom w:val="0"/>
      <w:divBdr>
        <w:top w:val="none" w:sz="0" w:space="0" w:color="auto"/>
        <w:left w:val="none" w:sz="0" w:space="0" w:color="auto"/>
        <w:bottom w:val="none" w:sz="0" w:space="0" w:color="auto"/>
        <w:right w:val="none" w:sz="0" w:space="0" w:color="auto"/>
      </w:divBdr>
    </w:div>
    <w:div w:id="724985796">
      <w:bodyDiv w:val="1"/>
      <w:marLeft w:val="0"/>
      <w:marRight w:val="0"/>
      <w:marTop w:val="0"/>
      <w:marBottom w:val="0"/>
      <w:divBdr>
        <w:top w:val="none" w:sz="0" w:space="0" w:color="auto"/>
        <w:left w:val="none" w:sz="0" w:space="0" w:color="auto"/>
        <w:bottom w:val="none" w:sz="0" w:space="0" w:color="auto"/>
        <w:right w:val="none" w:sz="0" w:space="0" w:color="auto"/>
      </w:divBdr>
    </w:div>
    <w:div w:id="725028311">
      <w:bodyDiv w:val="1"/>
      <w:marLeft w:val="0"/>
      <w:marRight w:val="0"/>
      <w:marTop w:val="0"/>
      <w:marBottom w:val="0"/>
      <w:divBdr>
        <w:top w:val="none" w:sz="0" w:space="0" w:color="auto"/>
        <w:left w:val="none" w:sz="0" w:space="0" w:color="auto"/>
        <w:bottom w:val="none" w:sz="0" w:space="0" w:color="auto"/>
        <w:right w:val="none" w:sz="0" w:space="0" w:color="auto"/>
      </w:divBdr>
    </w:div>
    <w:div w:id="728498508">
      <w:bodyDiv w:val="1"/>
      <w:marLeft w:val="0"/>
      <w:marRight w:val="0"/>
      <w:marTop w:val="0"/>
      <w:marBottom w:val="0"/>
      <w:divBdr>
        <w:top w:val="none" w:sz="0" w:space="0" w:color="auto"/>
        <w:left w:val="none" w:sz="0" w:space="0" w:color="auto"/>
        <w:bottom w:val="none" w:sz="0" w:space="0" w:color="auto"/>
        <w:right w:val="none" w:sz="0" w:space="0" w:color="auto"/>
      </w:divBdr>
    </w:div>
    <w:div w:id="729886116">
      <w:bodyDiv w:val="1"/>
      <w:marLeft w:val="0"/>
      <w:marRight w:val="0"/>
      <w:marTop w:val="0"/>
      <w:marBottom w:val="0"/>
      <w:divBdr>
        <w:top w:val="none" w:sz="0" w:space="0" w:color="auto"/>
        <w:left w:val="none" w:sz="0" w:space="0" w:color="auto"/>
        <w:bottom w:val="none" w:sz="0" w:space="0" w:color="auto"/>
        <w:right w:val="none" w:sz="0" w:space="0" w:color="auto"/>
      </w:divBdr>
      <w:divsChild>
        <w:div w:id="599722843">
          <w:marLeft w:val="0"/>
          <w:marRight w:val="0"/>
          <w:marTop w:val="0"/>
          <w:marBottom w:val="0"/>
          <w:divBdr>
            <w:top w:val="none" w:sz="0" w:space="0" w:color="auto"/>
            <w:left w:val="none" w:sz="0" w:space="0" w:color="auto"/>
            <w:bottom w:val="none" w:sz="0" w:space="0" w:color="auto"/>
            <w:right w:val="none" w:sz="0" w:space="0" w:color="auto"/>
          </w:divBdr>
          <w:divsChild>
            <w:div w:id="1121654199">
              <w:marLeft w:val="0"/>
              <w:marRight w:val="0"/>
              <w:marTop w:val="0"/>
              <w:marBottom w:val="0"/>
              <w:divBdr>
                <w:top w:val="none" w:sz="0" w:space="0" w:color="auto"/>
                <w:left w:val="none" w:sz="0" w:space="0" w:color="auto"/>
                <w:bottom w:val="none" w:sz="0" w:space="0" w:color="auto"/>
                <w:right w:val="none" w:sz="0" w:space="0" w:color="auto"/>
              </w:divBdr>
              <w:divsChild>
                <w:div w:id="149436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884621">
      <w:bodyDiv w:val="1"/>
      <w:marLeft w:val="0"/>
      <w:marRight w:val="0"/>
      <w:marTop w:val="0"/>
      <w:marBottom w:val="0"/>
      <w:divBdr>
        <w:top w:val="none" w:sz="0" w:space="0" w:color="auto"/>
        <w:left w:val="none" w:sz="0" w:space="0" w:color="auto"/>
        <w:bottom w:val="none" w:sz="0" w:space="0" w:color="auto"/>
        <w:right w:val="none" w:sz="0" w:space="0" w:color="auto"/>
      </w:divBdr>
    </w:div>
    <w:div w:id="740761616">
      <w:bodyDiv w:val="1"/>
      <w:marLeft w:val="0"/>
      <w:marRight w:val="0"/>
      <w:marTop w:val="0"/>
      <w:marBottom w:val="0"/>
      <w:divBdr>
        <w:top w:val="none" w:sz="0" w:space="0" w:color="auto"/>
        <w:left w:val="none" w:sz="0" w:space="0" w:color="auto"/>
        <w:bottom w:val="none" w:sz="0" w:space="0" w:color="auto"/>
        <w:right w:val="none" w:sz="0" w:space="0" w:color="auto"/>
      </w:divBdr>
    </w:div>
    <w:div w:id="741171955">
      <w:bodyDiv w:val="1"/>
      <w:marLeft w:val="0"/>
      <w:marRight w:val="0"/>
      <w:marTop w:val="0"/>
      <w:marBottom w:val="0"/>
      <w:divBdr>
        <w:top w:val="none" w:sz="0" w:space="0" w:color="auto"/>
        <w:left w:val="none" w:sz="0" w:space="0" w:color="auto"/>
        <w:bottom w:val="none" w:sz="0" w:space="0" w:color="auto"/>
        <w:right w:val="none" w:sz="0" w:space="0" w:color="auto"/>
      </w:divBdr>
    </w:div>
    <w:div w:id="753626352">
      <w:bodyDiv w:val="1"/>
      <w:marLeft w:val="0"/>
      <w:marRight w:val="0"/>
      <w:marTop w:val="0"/>
      <w:marBottom w:val="0"/>
      <w:divBdr>
        <w:top w:val="none" w:sz="0" w:space="0" w:color="auto"/>
        <w:left w:val="none" w:sz="0" w:space="0" w:color="auto"/>
        <w:bottom w:val="none" w:sz="0" w:space="0" w:color="auto"/>
        <w:right w:val="none" w:sz="0" w:space="0" w:color="auto"/>
      </w:divBdr>
      <w:divsChild>
        <w:div w:id="352270525">
          <w:marLeft w:val="994"/>
          <w:marRight w:val="0"/>
          <w:marTop w:val="0"/>
          <w:marBottom w:val="0"/>
          <w:divBdr>
            <w:top w:val="none" w:sz="0" w:space="0" w:color="auto"/>
            <w:left w:val="none" w:sz="0" w:space="0" w:color="auto"/>
            <w:bottom w:val="none" w:sz="0" w:space="0" w:color="auto"/>
            <w:right w:val="none" w:sz="0" w:space="0" w:color="auto"/>
          </w:divBdr>
        </w:div>
        <w:div w:id="913394165">
          <w:marLeft w:val="994"/>
          <w:marRight w:val="0"/>
          <w:marTop w:val="0"/>
          <w:marBottom w:val="0"/>
          <w:divBdr>
            <w:top w:val="none" w:sz="0" w:space="0" w:color="auto"/>
            <w:left w:val="none" w:sz="0" w:space="0" w:color="auto"/>
            <w:bottom w:val="none" w:sz="0" w:space="0" w:color="auto"/>
            <w:right w:val="none" w:sz="0" w:space="0" w:color="auto"/>
          </w:divBdr>
        </w:div>
        <w:div w:id="1450398870">
          <w:marLeft w:val="994"/>
          <w:marRight w:val="0"/>
          <w:marTop w:val="0"/>
          <w:marBottom w:val="0"/>
          <w:divBdr>
            <w:top w:val="none" w:sz="0" w:space="0" w:color="auto"/>
            <w:left w:val="none" w:sz="0" w:space="0" w:color="auto"/>
            <w:bottom w:val="none" w:sz="0" w:space="0" w:color="auto"/>
            <w:right w:val="none" w:sz="0" w:space="0" w:color="auto"/>
          </w:divBdr>
        </w:div>
        <w:div w:id="1880313927">
          <w:marLeft w:val="547"/>
          <w:marRight w:val="0"/>
          <w:marTop w:val="0"/>
          <w:marBottom w:val="0"/>
          <w:divBdr>
            <w:top w:val="none" w:sz="0" w:space="0" w:color="auto"/>
            <w:left w:val="none" w:sz="0" w:space="0" w:color="auto"/>
            <w:bottom w:val="none" w:sz="0" w:space="0" w:color="auto"/>
            <w:right w:val="none" w:sz="0" w:space="0" w:color="auto"/>
          </w:divBdr>
        </w:div>
        <w:div w:id="2051954554">
          <w:marLeft w:val="994"/>
          <w:marRight w:val="0"/>
          <w:marTop w:val="0"/>
          <w:marBottom w:val="0"/>
          <w:divBdr>
            <w:top w:val="none" w:sz="0" w:space="0" w:color="auto"/>
            <w:left w:val="none" w:sz="0" w:space="0" w:color="auto"/>
            <w:bottom w:val="none" w:sz="0" w:space="0" w:color="auto"/>
            <w:right w:val="none" w:sz="0" w:space="0" w:color="auto"/>
          </w:divBdr>
        </w:div>
      </w:divsChild>
    </w:div>
    <w:div w:id="756827884">
      <w:bodyDiv w:val="1"/>
      <w:marLeft w:val="0"/>
      <w:marRight w:val="0"/>
      <w:marTop w:val="0"/>
      <w:marBottom w:val="0"/>
      <w:divBdr>
        <w:top w:val="none" w:sz="0" w:space="0" w:color="auto"/>
        <w:left w:val="none" w:sz="0" w:space="0" w:color="auto"/>
        <w:bottom w:val="none" w:sz="0" w:space="0" w:color="auto"/>
        <w:right w:val="none" w:sz="0" w:space="0" w:color="auto"/>
      </w:divBdr>
    </w:div>
    <w:div w:id="761032441">
      <w:bodyDiv w:val="1"/>
      <w:marLeft w:val="0"/>
      <w:marRight w:val="0"/>
      <w:marTop w:val="0"/>
      <w:marBottom w:val="0"/>
      <w:divBdr>
        <w:top w:val="none" w:sz="0" w:space="0" w:color="auto"/>
        <w:left w:val="none" w:sz="0" w:space="0" w:color="auto"/>
        <w:bottom w:val="none" w:sz="0" w:space="0" w:color="auto"/>
        <w:right w:val="none" w:sz="0" w:space="0" w:color="auto"/>
      </w:divBdr>
    </w:div>
    <w:div w:id="763721754">
      <w:bodyDiv w:val="1"/>
      <w:marLeft w:val="0"/>
      <w:marRight w:val="0"/>
      <w:marTop w:val="0"/>
      <w:marBottom w:val="0"/>
      <w:divBdr>
        <w:top w:val="none" w:sz="0" w:space="0" w:color="auto"/>
        <w:left w:val="none" w:sz="0" w:space="0" w:color="auto"/>
        <w:bottom w:val="none" w:sz="0" w:space="0" w:color="auto"/>
        <w:right w:val="none" w:sz="0" w:space="0" w:color="auto"/>
      </w:divBdr>
    </w:div>
    <w:div w:id="765346408">
      <w:bodyDiv w:val="1"/>
      <w:marLeft w:val="0"/>
      <w:marRight w:val="0"/>
      <w:marTop w:val="0"/>
      <w:marBottom w:val="0"/>
      <w:divBdr>
        <w:top w:val="none" w:sz="0" w:space="0" w:color="auto"/>
        <w:left w:val="none" w:sz="0" w:space="0" w:color="auto"/>
        <w:bottom w:val="none" w:sz="0" w:space="0" w:color="auto"/>
        <w:right w:val="none" w:sz="0" w:space="0" w:color="auto"/>
      </w:divBdr>
      <w:divsChild>
        <w:div w:id="945574729">
          <w:marLeft w:val="274"/>
          <w:marRight w:val="0"/>
          <w:marTop w:val="0"/>
          <w:marBottom w:val="0"/>
          <w:divBdr>
            <w:top w:val="none" w:sz="0" w:space="0" w:color="auto"/>
            <w:left w:val="none" w:sz="0" w:space="0" w:color="auto"/>
            <w:bottom w:val="none" w:sz="0" w:space="0" w:color="auto"/>
            <w:right w:val="none" w:sz="0" w:space="0" w:color="auto"/>
          </w:divBdr>
        </w:div>
        <w:div w:id="1155727401">
          <w:marLeft w:val="274"/>
          <w:marRight w:val="0"/>
          <w:marTop w:val="0"/>
          <w:marBottom w:val="0"/>
          <w:divBdr>
            <w:top w:val="none" w:sz="0" w:space="0" w:color="auto"/>
            <w:left w:val="none" w:sz="0" w:space="0" w:color="auto"/>
            <w:bottom w:val="none" w:sz="0" w:space="0" w:color="auto"/>
            <w:right w:val="none" w:sz="0" w:space="0" w:color="auto"/>
          </w:divBdr>
        </w:div>
        <w:div w:id="1166240294">
          <w:marLeft w:val="274"/>
          <w:marRight w:val="0"/>
          <w:marTop w:val="0"/>
          <w:marBottom w:val="0"/>
          <w:divBdr>
            <w:top w:val="none" w:sz="0" w:space="0" w:color="auto"/>
            <w:left w:val="none" w:sz="0" w:space="0" w:color="auto"/>
            <w:bottom w:val="none" w:sz="0" w:space="0" w:color="auto"/>
            <w:right w:val="none" w:sz="0" w:space="0" w:color="auto"/>
          </w:divBdr>
        </w:div>
        <w:div w:id="1372218954">
          <w:marLeft w:val="274"/>
          <w:marRight w:val="0"/>
          <w:marTop w:val="0"/>
          <w:marBottom w:val="0"/>
          <w:divBdr>
            <w:top w:val="none" w:sz="0" w:space="0" w:color="auto"/>
            <w:left w:val="none" w:sz="0" w:space="0" w:color="auto"/>
            <w:bottom w:val="none" w:sz="0" w:space="0" w:color="auto"/>
            <w:right w:val="none" w:sz="0" w:space="0" w:color="auto"/>
          </w:divBdr>
        </w:div>
        <w:div w:id="1507406009">
          <w:marLeft w:val="274"/>
          <w:marRight w:val="0"/>
          <w:marTop w:val="0"/>
          <w:marBottom w:val="0"/>
          <w:divBdr>
            <w:top w:val="none" w:sz="0" w:space="0" w:color="auto"/>
            <w:left w:val="none" w:sz="0" w:space="0" w:color="auto"/>
            <w:bottom w:val="none" w:sz="0" w:space="0" w:color="auto"/>
            <w:right w:val="none" w:sz="0" w:space="0" w:color="auto"/>
          </w:divBdr>
        </w:div>
        <w:div w:id="1871723239">
          <w:marLeft w:val="274"/>
          <w:marRight w:val="0"/>
          <w:marTop w:val="0"/>
          <w:marBottom w:val="0"/>
          <w:divBdr>
            <w:top w:val="none" w:sz="0" w:space="0" w:color="auto"/>
            <w:left w:val="none" w:sz="0" w:space="0" w:color="auto"/>
            <w:bottom w:val="none" w:sz="0" w:space="0" w:color="auto"/>
            <w:right w:val="none" w:sz="0" w:space="0" w:color="auto"/>
          </w:divBdr>
        </w:div>
        <w:div w:id="1956524595">
          <w:marLeft w:val="274"/>
          <w:marRight w:val="0"/>
          <w:marTop w:val="0"/>
          <w:marBottom w:val="0"/>
          <w:divBdr>
            <w:top w:val="none" w:sz="0" w:space="0" w:color="auto"/>
            <w:left w:val="none" w:sz="0" w:space="0" w:color="auto"/>
            <w:bottom w:val="none" w:sz="0" w:space="0" w:color="auto"/>
            <w:right w:val="none" w:sz="0" w:space="0" w:color="auto"/>
          </w:divBdr>
        </w:div>
      </w:divsChild>
    </w:div>
    <w:div w:id="765468671">
      <w:bodyDiv w:val="1"/>
      <w:marLeft w:val="0"/>
      <w:marRight w:val="0"/>
      <w:marTop w:val="0"/>
      <w:marBottom w:val="0"/>
      <w:divBdr>
        <w:top w:val="none" w:sz="0" w:space="0" w:color="auto"/>
        <w:left w:val="none" w:sz="0" w:space="0" w:color="auto"/>
        <w:bottom w:val="none" w:sz="0" w:space="0" w:color="auto"/>
        <w:right w:val="none" w:sz="0" w:space="0" w:color="auto"/>
      </w:divBdr>
    </w:div>
    <w:div w:id="775752599">
      <w:bodyDiv w:val="1"/>
      <w:marLeft w:val="0"/>
      <w:marRight w:val="0"/>
      <w:marTop w:val="0"/>
      <w:marBottom w:val="0"/>
      <w:divBdr>
        <w:top w:val="none" w:sz="0" w:space="0" w:color="auto"/>
        <w:left w:val="none" w:sz="0" w:space="0" w:color="auto"/>
        <w:bottom w:val="none" w:sz="0" w:space="0" w:color="auto"/>
        <w:right w:val="none" w:sz="0" w:space="0" w:color="auto"/>
      </w:divBdr>
    </w:div>
    <w:div w:id="783161255">
      <w:bodyDiv w:val="1"/>
      <w:marLeft w:val="0"/>
      <w:marRight w:val="0"/>
      <w:marTop w:val="0"/>
      <w:marBottom w:val="0"/>
      <w:divBdr>
        <w:top w:val="none" w:sz="0" w:space="0" w:color="auto"/>
        <w:left w:val="none" w:sz="0" w:space="0" w:color="auto"/>
        <w:bottom w:val="none" w:sz="0" w:space="0" w:color="auto"/>
        <w:right w:val="none" w:sz="0" w:space="0" w:color="auto"/>
      </w:divBdr>
    </w:div>
    <w:div w:id="785320475">
      <w:bodyDiv w:val="1"/>
      <w:marLeft w:val="0"/>
      <w:marRight w:val="0"/>
      <w:marTop w:val="0"/>
      <w:marBottom w:val="0"/>
      <w:divBdr>
        <w:top w:val="none" w:sz="0" w:space="0" w:color="auto"/>
        <w:left w:val="none" w:sz="0" w:space="0" w:color="auto"/>
        <w:bottom w:val="none" w:sz="0" w:space="0" w:color="auto"/>
        <w:right w:val="none" w:sz="0" w:space="0" w:color="auto"/>
      </w:divBdr>
    </w:div>
    <w:div w:id="791749239">
      <w:bodyDiv w:val="1"/>
      <w:marLeft w:val="0"/>
      <w:marRight w:val="0"/>
      <w:marTop w:val="0"/>
      <w:marBottom w:val="0"/>
      <w:divBdr>
        <w:top w:val="none" w:sz="0" w:space="0" w:color="auto"/>
        <w:left w:val="none" w:sz="0" w:space="0" w:color="auto"/>
        <w:bottom w:val="none" w:sz="0" w:space="0" w:color="auto"/>
        <w:right w:val="none" w:sz="0" w:space="0" w:color="auto"/>
      </w:divBdr>
    </w:div>
    <w:div w:id="797339261">
      <w:bodyDiv w:val="1"/>
      <w:marLeft w:val="0"/>
      <w:marRight w:val="0"/>
      <w:marTop w:val="0"/>
      <w:marBottom w:val="0"/>
      <w:divBdr>
        <w:top w:val="none" w:sz="0" w:space="0" w:color="auto"/>
        <w:left w:val="none" w:sz="0" w:space="0" w:color="auto"/>
        <w:bottom w:val="none" w:sz="0" w:space="0" w:color="auto"/>
        <w:right w:val="none" w:sz="0" w:space="0" w:color="auto"/>
      </w:divBdr>
    </w:div>
    <w:div w:id="798374718">
      <w:bodyDiv w:val="1"/>
      <w:marLeft w:val="0"/>
      <w:marRight w:val="0"/>
      <w:marTop w:val="0"/>
      <w:marBottom w:val="0"/>
      <w:divBdr>
        <w:top w:val="none" w:sz="0" w:space="0" w:color="auto"/>
        <w:left w:val="none" w:sz="0" w:space="0" w:color="auto"/>
        <w:bottom w:val="none" w:sz="0" w:space="0" w:color="auto"/>
        <w:right w:val="none" w:sz="0" w:space="0" w:color="auto"/>
      </w:divBdr>
      <w:divsChild>
        <w:div w:id="437796774">
          <w:marLeft w:val="547"/>
          <w:marRight w:val="0"/>
          <w:marTop w:val="0"/>
          <w:marBottom w:val="0"/>
          <w:divBdr>
            <w:top w:val="none" w:sz="0" w:space="0" w:color="auto"/>
            <w:left w:val="none" w:sz="0" w:space="0" w:color="auto"/>
            <w:bottom w:val="none" w:sz="0" w:space="0" w:color="auto"/>
            <w:right w:val="none" w:sz="0" w:space="0" w:color="auto"/>
          </w:divBdr>
        </w:div>
        <w:div w:id="556355637">
          <w:marLeft w:val="547"/>
          <w:marRight w:val="0"/>
          <w:marTop w:val="0"/>
          <w:marBottom w:val="0"/>
          <w:divBdr>
            <w:top w:val="none" w:sz="0" w:space="0" w:color="auto"/>
            <w:left w:val="none" w:sz="0" w:space="0" w:color="auto"/>
            <w:bottom w:val="none" w:sz="0" w:space="0" w:color="auto"/>
            <w:right w:val="none" w:sz="0" w:space="0" w:color="auto"/>
          </w:divBdr>
        </w:div>
      </w:divsChild>
    </w:div>
    <w:div w:id="799305761">
      <w:bodyDiv w:val="1"/>
      <w:marLeft w:val="0"/>
      <w:marRight w:val="0"/>
      <w:marTop w:val="0"/>
      <w:marBottom w:val="0"/>
      <w:divBdr>
        <w:top w:val="none" w:sz="0" w:space="0" w:color="auto"/>
        <w:left w:val="none" w:sz="0" w:space="0" w:color="auto"/>
        <w:bottom w:val="none" w:sz="0" w:space="0" w:color="auto"/>
        <w:right w:val="none" w:sz="0" w:space="0" w:color="auto"/>
      </w:divBdr>
      <w:divsChild>
        <w:div w:id="88241398">
          <w:marLeft w:val="1166"/>
          <w:marRight w:val="0"/>
          <w:marTop w:val="0"/>
          <w:marBottom w:val="0"/>
          <w:divBdr>
            <w:top w:val="none" w:sz="0" w:space="0" w:color="auto"/>
            <w:left w:val="none" w:sz="0" w:space="0" w:color="auto"/>
            <w:bottom w:val="none" w:sz="0" w:space="0" w:color="auto"/>
            <w:right w:val="none" w:sz="0" w:space="0" w:color="auto"/>
          </w:divBdr>
        </w:div>
        <w:div w:id="1431118897">
          <w:marLeft w:val="1166"/>
          <w:marRight w:val="0"/>
          <w:marTop w:val="0"/>
          <w:marBottom w:val="0"/>
          <w:divBdr>
            <w:top w:val="none" w:sz="0" w:space="0" w:color="auto"/>
            <w:left w:val="none" w:sz="0" w:space="0" w:color="auto"/>
            <w:bottom w:val="none" w:sz="0" w:space="0" w:color="auto"/>
            <w:right w:val="none" w:sz="0" w:space="0" w:color="auto"/>
          </w:divBdr>
        </w:div>
        <w:div w:id="1773165203">
          <w:marLeft w:val="446"/>
          <w:marRight w:val="0"/>
          <w:marTop w:val="0"/>
          <w:marBottom w:val="0"/>
          <w:divBdr>
            <w:top w:val="none" w:sz="0" w:space="0" w:color="auto"/>
            <w:left w:val="none" w:sz="0" w:space="0" w:color="auto"/>
            <w:bottom w:val="none" w:sz="0" w:space="0" w:color="auto"/>
            <w:right w:val="none" w:sz="0" w:space="0" w:color="auto"/>
          </w:divBdr>
        </w:div>
      </w:divsChild>
    </w:div>
    <w:div w:id="801508673">
      <w:bodyDiv w:val="1"/>
      <w:marLeft w:val="0"/>
      <w:marRight w:val="0"/>
      <w:marTop w:val="0"/>
      <w:marBottom w:val="0"/>
      <w:divBdr>
        <w:top w:val="none" w:sz="0" w:space="0" w:color="auto"/>
        <w:left w:val="none" w:sz="0" w:space="0" w:color="auto"/>
        <w:bottom w:val="none" w:sz="0" w:space="0" w:color="auto"/>
        <w:right w:val="none" w:sz="0" w:space="0" w:color="auto"/>
      </w:divBdr>
    </w:div>
    <w:div w:id="801920298">
      <w:bodyDiv w:val="1"/>
      <w:marLeft w:val="0"/>
      <w:marRight w:val="0"/>
      <w:marTop w:val="0"/>
      <w:marBottom w:val="0"/>
      <w:divBdr>
        <w:top w:val="none" w:sz="0" w:space="0" w:color="auto"/>
        <w:left w:val="none" w:sz="0" w:space="0" w:color="auto"/>
        <w:bottom w:val="none" w:sz="0" w:space="0" w:color="auto"/>
        <w:right w:val="none" w:sz="0" w:space="0" w:color="auto"/>
      </w:divBdr>
      <w:divsChild>
        <w:div w:id="136529422">
          <w:marLeft w:val="274"/>
          <w:marRight w:val="0"/>
          <w:marTop w:val="0"/>
          <w:marBottom w:val="0"/>
          <w:divBdr>
            <w:top w:val="none" w:sz="0" w:space="0" w:color="auto"/>
            <w:left w:val="none" w:sz="0" w:space="0" w:color="auto"/>
            <w:bottom w:val="none" w:sz="0" w:space="0" w:color="auto"/>
            <w:right w:val="none" w:sz="0" w:space="0" w:color="auto"/>
          </w:divBdr>
        </w:div>
        <w:div w:id="148013013">
          <w:marLeft w:val="274"/>
          <w:marRight w:val="0"/>
          <w:marTop w:val="0"/>
          <w:marBottom w:val="0"/>
          <w:divBdr>
            <w:top w:val="none" w:sz="0" w:space="0" w:color="auto"/>
            <w:left w:val="none" w:sz="0" w:space="0" w:color="auto"/>
            <w:bottom w:val="none" w:sz="0" w:space="0" w:color="auto"/>
            <w:right w:val="none" w:sz="0" w:space="0" w:color="auto"/>
          </w:divBdr>
        </w:div>
        <w:div w:id="183174860">
          <w:marLeft w:val="274"/>
          <w:marRight w:val="0"/>
          <w:marTop w:val="0"/>
          <w:marBottom w:val="0"/>
          <w:divBdr>
            <w:top w:val="none" w:sz="0" w:space="0" w:color="auto"/>
            <w:left w:val="none" w:sz="0" w:space="0" w:color="auto"/>
            <w:bottom w:val="none" w:sz="0" w:space="0" w:color="auto"/>
            <w:right w:val="none" w:sz="0" w:space="0" w:color="auto"/>
          </w:divBdr>
        </w:div>
        <w:div w:id="1438137130">
          <w:marLeft w:val="274"/>
          <w:marRight w:val="0"/>
          <w:marTop w:val="0"/>
          <w:marBottom w:val="0"/>
          <w:divBdr>
            <w:top w:val="none" w:sz="0" w:space="0" w:color="auto"/>
            <w:left w:val="none" w:sz="0" w:space="0" w:color="auto"/>
            <w:bottom w:val="none" w:sz="0" w:space="0" w:color="auto"/>
            <w:right w:val="none" w:sz="0" w:space="0" w:color="auto"/>
          </w:divBdr>
        </w:div>
        <w:div w:id="1953440444">
          <w:marLeft w:val="274"/>
          <w:marRight w:val="0"/>
          <w:marTop w:val="0"/>
          <w:marBottom w:val="0"/>
          <w:divBdr>
            <w:top w:val="none" w:sz="0" w:space="0" w:color="auto"/>
            <w:left w:val="none" w:sz="0" w:space="0" w:color="auto"/>
            <w:bottom w:val="none" w:sz="0" w:space="0" w:color="auto"/>
            <w:right w:val="none" w:sz="0" w:space="0" w:color="auto"/>
          </w:divBdr>
        </w:div>
        <w:div w:id="1969582458">
          <w:marLeft w:val="274"/>
          <w:marRight w:val="0"/>
          <w:marTop w:val="0"/>
          <w:marBottom w:val="0"/>
          <w:divBdr>
            <w:top w:val="none" w:sz="0" w:space="0" w:color="auto"/>
            <w:left w:val="none" w:sz="0" w:space="0" w:color="auto"/>
            <w:bottom w:val="none" w:sz="0" w:space="0" w:color="auto"/>
            <w:right w:val="none" w:sz="0" w:space="0" w:color="auto"/>
          </w:divBdr>
        </w:div>
        <w:div w:id="2006274311">
          <w:marLeft w:val="274"/>
          <w:marRight w:val="0"/>
          <w:marTop w:val="0"/>
          <w:marBottom w:val="0"/>
          <w:divBdr>
            <w:top w:val="none" w:sz="0" w:space="0" w:color="auto"/>
            <w:left w:val="none" w:sz="0" w:space="0" w:color="auto"/>
            <w:bottom w:val="none" w:sz="0" w:space="0" w:color="auto"/>
            <w:right w:val="none" w:sz="0" w:space="0" w:color="auto"/>
          </w:divBdr>
        </w:div>
        <w:div w:id="2084177331">
          <w:marLeft w:val="274"/>
          <w:marRight w:val="0"/>
          <w:marTop w:val="0"/>
          <w:marBottom w:val="0"/>
          <w:divBdr>
            <w:top w:val="none" w:sz="0" w:space="0" w:color="auto"/>
            <w:left w:val="none" w:sz="0" w:space="0" w:color="auto"/>
            <w:bottom w:val="none" w:sz="0" w:space="0" w:color="auto"/>
            <w:right w:val="none" w:sz="0" w:space="0" w:color="auto"/>
          </w:divBdr>
        </w:div>
        <w:div w:id="2099867103">
          <w:marLeft w:val="274"/>
          <w:marRight w:val="0"/>
          <w:marTop w:val="0"/>
          <w:marBottom w:val="0"/>
          <w:divBdr>
            <w:top w:val="none" w:sz="0" w:space="0" w:color="auto"/>
            <w:left w:val="none" w:sz="0" w:space="0" w:color="auto"/>
            <w:bottom w:val="none" w:sz="0" w:space="0" w:color="auto"/>
            <w:right w:val="none" w:sz="0" w:space="0" w:color="auto"/>
          </w:divBdr>
        </w:div>
      </w:divsChild>
    </w:div>
    <w:div w:id="802887206">
      <w:bodyDiv w:val="1"/>
      <w:marLeft w:val="0"/>
      <w:marRight w:val="0"/>
      <w:marTop w:val="0"/>
      <w:marBottom w:val="0"/>
      <w:divBdr>
        <w:top w:val="none" w:sz="0" w:space="0" w:color="auto"/>
        <w:left w:val="none" w:sz="0" w:space="0" w:color="auto"/>
        <w:bottom w:val="none" w:sz="0" w:space="0" w:color="auto"/>
        <w:right w:val="none" w:sz="0" w:space="0" w:color="auto"/>
      </w:divBdr>
    </w:div>
    <w:div w:id="804003846">
      <w:bodyDiv w:val="1"/>
      <w:marLeft w:val="0"/>
      <w:marRight w:val="0"/>
      <w:marTop w:val="0"/>
      <w:marBottom w:val="0"/>
      <w:divBdr>
        <w:top w:val="none" w:sz="0" w:space="0" w:color="auto"/>
        <w:left w:val="none" w:sz="0" w:space="0" w:color="auto"/>
        <w:bottom w:val="none" w:sz="0" w:space="0" w:color="auto"/>
        <w:right w:val="none" w:sz="0" w:space="0" w:color="auto"/>
      </w:divBdr>
    </w:div>
    <w:div w:id="808714877">
      <w:bodyDiv w:val="1"/>
      <w:marLeft w:val="0"/>
      <w:marRight w:val="0"/>
      <w:marTop w:val="0"/>
      <w:marBottom w:val="0"/>
      <w:divBdr>
        <w:top w:val="none" w:sz="0" w:space="0" w:color="auto"/>
        <w:left w:val="none" w:sz="0" w:space="0" w:color="auto"/>
        <w:bottom w:val="none" w:sz="0" w:space="0" w:color="auto"/>
        <w:right w:val="none" w:sz="0" w:space="0" w:color="auto"/>
      </w:divBdr>
    </w:div>
    <w:div w:id="815494049">
      <w:bodyDiv w:val="1"/>
      <w:marLeft w:val="0"/>
      <w:marRight w:val="0"/>
      <w:marTop w:val="0"/>
      <w:marBottom w:val="0"/>
      <w:divBdr>
        <w:top w:val="none" w:sz="0" w:space="0" w:color="auto"/>
        <w:left w:val="none" w:sz="0" w:space="0" w:color="auto"/>
        <w:bottom w:val="none" w:sz="0" w:space="0" w:color="auto"/>
        <w:right w:val="none" w:sz="0" w:space="0" w:color="auto"/>
      </w:divBdr>
      <w:divsChild>
        <w:div w:id="247734630">
          <w:marLeft w:val="446"/>
          <w:marRight w:val="0"/>
          <w:marTop w:val="0"/>
          <w:marBottom w:val="0"/>
          <w:divBdr>
            <w:top w:val="none" w:sz="0" w:space="0" w:color="auto"/>
            <w:left w:val="none" w:sz="0" w:space="0" w:color="auto"/>
            <w:bottom w:val="none" w:sz="0" w:space="0" w:color="auto"/>
            <w:right w:val="none" w:sz="0" w:space="0" w:color="auto"/>
          </w:divBdr>
        </w:div>
        <w:div w:id="872034469">
          <w:marLeft w:val="446"/>
          <w:marRight w:val="0"/>
          <w:marTop w:val="0"/>
          <w:marBottom w:val="0"/>
          <w:divBdr>
            <w:top w:val="none" w:sz="0" w:space="0" w:color="auto"/>
            <w:left w:val="none" w:sz="0" w:space="0" w:color="auto"/>
            <w:bottom w:val="none" w:sz="0" w:space="0" w:color="auto"/>
            <w:right w:val="none" w:sz="0" w:space="0" w:color="auto"/>
          </w:divBdr>
        </w:div>
        <w:div w:id="880750174">
          <w:marLeft w:val="446"/>
          <w:marRight w:val="0"/>
          <w:marTop w:val="0"/>
          <w:marBottom w:val="0"/>
          <w:divBdr>
            <w:top w:val="none" w:sz="0" w:space="0" w:color="auto"/>
            <w:left w:val="none" w:sz="0" w:space="0" w:color="auto"/>
            <w:bottom w:val="none" w:sz="0" w:space="0" w:color="auto"/>
            <w:right w:val="none" w:sz="0" w:space="0" w:color="auto"/>
          </w:divBdr>
        </w:div>
        <w:div w:id="1008681110">
          <w:marLeft w:val="446"/>
          <w:marRight w:val="0"/>
          <w:marTop w:val="0"/>
          <w:marBottom w:val="0"/>
          <w:divBdr>
            <w:top w:val="none" w:sz="0" w:space="0" w:color="auto"/>
            <w:left w:val="none" w:sz="0" w:space="0" w:color="auto"/>
            <w:bottom w:val="none" w:sz="0" w:space="0" w:color="auto"/>
            <w:right w:val="none" w:sz="0" w:space="0" w:color="auto"/>
          </w:divBdr>
        </w:div>
        <w:div w:id="1646740128">
          <w:marLeft w:val="446"/>
          <w:marRight w:val="0"/>
          <w:marTop w:val="0"/>
          <w:marBottom w:val="0"/>
          <w:divBdr>
            <w:top w:val="none" w:sz="0" w:space="0" w:color="auto"/>
            <w:left w:val="none" w:sz="0" w:space="0" w:color="auto"/>
            <w:bottom w:val="none" w:sz="0" w:space="0" w:color="auto"/>
            <w:right w:val="none" w:sz="0" w:space="0" w:color="auto"/>
          </w:divBdr>
        </w:div>
        <w:div w:id="1890340571">
          <w:marLeft w:val="446"/>
          <w:marRight w:val="0"/>
          <w:marTop w:val="0"/>
          <w:marBottom w:val="0"/>
          <w:divBdr>
            <w:top w:val="none" w:sz="0" w:space="0" w:color="auto"/>
            <w:left w:val="none" w:sz="0" w:space="0" w:color="auto"/>
            <w:bottom w:val="none" w:sz="0" w:space="0" w:color="auto"/>
            <w:right w:val="none" w:sz="0" w:space="0" w:color="auto"/>
          </w:divBdr>
        </w:div>
      </w:divsChild>
    </w:div>
    <w:div w:id="823470230">
      <w:bodyDiv w:val="1"/>
      <w:marLeft w:val="0"/>
      <w:marRight w:val="0"/>
      <w:marTop w:val="0"/>
      <w:marBottom w:val="0"/>
      <w:divBdr>
        <w:top w:val="none" w:sz="0" w:space="0" w:color="auto"/>
        <w:left w:val="none" w:sz="0" w:space="0" w:color="auto"/>
        <w:bottom w:val="none" w:sz="0" w:space="0" w:color="auto"/>
        <w:right w:val="none" w:sz="0" w:space="0" w:color="auto"/>
      </w:divBdr>
    </w:div>
    <w:div w:id="824006094">
      <w:bodyDiv w:val="1"/>
      <w:marLeft w:val="0"/>
      <w:marRight w:val="0"/>
      <w:marTop w:val="0"/>
      <w:marBottom w:val="0"/>
      <w:divBdr>
        <w:top w:val="none" w:sz="0" w:space="0" w:color="auto"/>
        <w:left w:val="none" w:sz="0" w:space="0" w:color="auto"/>
        <w:bottom w:val="none" w:sz="0" w:space="0" w:color="auto"/>
        <w:right w:val="none" w:sz="0" w:space="0" w:color="auto"/>
      </w:divBdr>
    </w:div>
    <w:div w:id="824512052">
      <w:bodyDiv w:val="1"/>
      <w:marLeft w:val="0"/>
      <w:marRight w:val="0"/>
      <w:marTop w:val="0"/>
      <w:marBottom w:val="0"/>
      <w:divBdr>
        <w:top w:val="none" w:sz="0" w:space="0" w:color="auto"/>
        <w:left w:val="none" w:sz="0" w:space="0" w:color="auto"/>
        <w:bottom w:val="none" w:sz="0" w:space="0" w:color="auto"/>
        <w:right w:val="none" w:sz="0" w:space="0" w:color="auto"/>
      </w:divBdr>
    </w:div>
    <w:div w:id="826823449">
      <w:bodyDiv w:val="1"/>
      <w:marLeft w:val="0"/>
      <w:marRight w:val="0"/>
      <w:marTop w:val="0"/>
      <w:marBottom w:val="0"/>
      <w:divBdr>
        <w:top w:val="none" w:sz="0" w:space="0" w:color="auto"/>
        <w:left w:val="none" w:sz="0" w:space="0" w:color="auto"/>
        <w:bottom w:val="none" w:sz="0" w:space="0" w:color="auto"/>
        <w:right w:val="none" w:sz="0" w:space="0" w:color="auto"/>
      </w:divBdr>
    </w:div>
    <w:div w:id="827943755">
      <w:bodyDiv w:val="1"/>
      <w:marLeft w:val="0"/>
      <w:marRight w:val="0"/>
      <w:marTop w:val="0"/>
      <w:marBottom w:val="0"/>
      <w:divBdr>
        <w:top w:val="none" w:sz="0" w:space="0" w:color="auto"/>
        <w:left w:val="none" w:sz="0" w:space="0" w:color="auto"/>
        <w:bottom w:val="none" w:sz="0" w:space="0" w:color="auto"/>
        <w:right w:val="none" w:sz="0" w:space="0" w:color="auto"/>
      </w:divBdr>
    </w:div>
    <w:div w:id="828522896">
      <w:bodyDiv w:val="1"/>
      <w:marLeft w:val="0"/>
      <w:marRight w:val="0"/>
      <w:marTop w:val="0"/>
      <w:marBottom w:val="0"/>
      <w:divBdr>
        <w:top w:val="none" w:sz="0" w:space="0" w:color="auto"/>
        <w:left w:val="none" w:sz="0" w:space="0" w:color="auto"/>
        <w:bottom w:val="none" w:sz="0" w:space="0" w:color="auto"/>
        <w:right w:val="none" w:sz="0" w:space="0" w:color="auto"/>
      </w:divBdr>
    </w:div>
    <w:div w:id="830171234">
      <w:bodyDiv w:val="1"/>
      <w:marLeft w:val="0"/>
      <w:marRight w:val="0"/>
      <w:marTop w:val="0"/>
      <w:marBottom w:val="0"/>
      <w:divBdr>
        <w:top w:val="none" w:sz="0" w:space="0" w:color="auto"/>
        <w:left w:val="none" w:sz="0" w:space="0" w:color="auto"/>
        <w:bottom w:val="none" w:sz="0" w:space="0" w:color="auto"/>
        <w:right w:val="none" w:sz="0" w:space="0" w:color="auto"/>
      </w:divBdr>
    </w:div>
    <w:div w:id="836073199">
      <w:bodyDiv w:val="1"/>
      <w:marLeft w:val="0"/>
      <w:marRight w:val="0"/>
      <w:marTop w:val="0"/>
      <w:marBottom w:val="0"/>
      <w:divBdr>
        <w:top w:val="none" w:sz="0" w:space="0" w:color="auto"/>
        <w:left w:val="none" w:sz="0" w:space="0" w:color="auto"/>
        <w:bottom w:val="none" w:sz="0" w:space="0" w:color="auto"/>
        <w:right w:val="none" w:sz="0" w:space="0" w:color="auto"/>
      </w:divBdr>
    </w:div>
    <w:div w:id="838692114">
      <w:bodyDiv w:val="1"/>
      <w:marLeft w:val="0"/>
      <w:marRight w:val="0"/>
      <w:marTop w:val="0"/>
      <w:marBottom w:val="0"/>
      <w:divBdr>
        <w:top w:val="none" w:sz="0" w:space="0" w:color="auto"/>
        <w:left w:val="none" w:sz="0" w:space="0" w:color="auto"/>
        <w:bottom w:val="none" w:sz="0" w:space="0" w:color="auto"/>
        <w:right w:val="none" w:sz="0" w:space="0" w:color="auto"/>
      </w:divBdr>
    </w:div>
    <w:div w:id="839002228">
      <w:bodyDiv w:val="1"/>
      <w:marLeft w:val="0"/>
      <w:marRight w:val="0"/>
      <w:marTop w:val="0"/>
      <w:marBottom w:val="0"/>
      <w:divBdr>
        <w:top w:val="none" w:sz="0" w:space="0" w:color="auto"/>
        <w:left w:val="none" w:sz="0" w:space="0" w:color="auto"/>
        <w:bottom w:val="none" w:sz="0" w:space="0" w:color="auto"/>
        <w:right w:val="none" w:sz="0" w:space="0" w:color="auto"/>
      </w:divBdr>
      <w:divsChild>
        <w:div w:id="184372963">
          <w:marLeft w:val="446"/>
          <w:marRight w:val="0"/>
          <w:marTop w:val="0"/>
          <w:marBottom w:val="0"/>
          <w:divBdr>
            <w:top w:val="none" w:sz="0" w:space="0" w:color="auto"/>
            <w:left w:val="none" w:sz="0" w:space="0" w:color="auto"/>
            <w:bottom w:val="none" w:sz="0" w:space="0" w:color="auto"/>
            <w:right w:val="none" w:sz="0" w:space="0" w:color="auto"/>
          </w:divBdr>
        </w:div>
        <w:div w:id="897787353">
          <w:marLeft w:val="446"/>
          <w:marRight w:val="0"/>
          <w:marTop w:val="0"/>
          <w:marBottom w:val="0"/>
          <w:divBdr>
            <w:top w:val="none" w:sz="0" w:space="0" w:color="auto"/>
            <w:left w:val="none" w:sz="0" w:space="0" w:color="auto"/>
            <w:bottom w:val="none" w:sz="0" w:space="0" w:color="auto"/>
            <w:right w:val="none" w:sz="0" w:space="0" w:color="auto"/>
          </w:divBdr>
        </w:div>
        <w:div w:id="1049648975">
          <w:marLeft w:val="446"/>
          <w:marRight w:val="0"/>
          <w:marTop w:val="0"/>
          <w:marBottom w:val="0"/>
          <w:divBdr>
            <w:top w:val="none" w:sz="0" w:space="0" w:color="auto"/>
            <w:left w:val="none" w:sz="0" w:space="0" w:color="auto"/>
            <w:bottom w:val="none" w:sz="0" w:space="0" w:color="auto"/>
            <w:right w:val="none" w:sz="0" w:space="0" w:color="auto"/>
          </w:divBdr>
        </w:div>
        <w:div w:id="1252857853">
          <w:marLeft w:val="446"/>
          <w:marRight w:val="0"/>
          <w:marTop w:val="0"/>
          <w:marBottom w:val="0"/>
          <w:divBdr>
            <w:top w:val="none" w:sz="0" w:space="0" w:color="auto"/>
            <w:left w:val="none" w:sz="0" w:space="0" w:color="auto"/>
            <w:bottom w:val="none" w:sz="0" w:space="0" w:color="auto"/>
            <w:right w:val="none" w:sz="0" w:space="0" w:color="auto"/>
          </w:divBdr>
        </w:div>
        <w:div w:id="1519008294">
          <w:marLeft w:val="446"/>
          <w:marRight w:val="0"/>
          <w:marTop w:val="0"/>
          <w:marBottom w:val="0"/>
          <w:divBdr>
            <w:top w:val="none" w:sz="0" w:space="0" w:color="auto"/>
            <w:left w:val="none" w:sz="0" w:space="0" w:color="auto"/>
            <w:bottom w:val="none" w:sz="0" w:space="0" w:color="auto"/>
            <w:right w:val="none" w:sz="0" w:space="0" w:color="auto"/>
          </w:divBdr>
        </w:div>
        <w:div w:id="1550262118">
          <w:marLeft w:val="446"/>
          <w:marRight w:val="0"/>
          <w:marTop w:val="0"/>
          <w:marBottom w:val="0"/>
          <w:divBdr>
            <w:top w:val="none" w:sz="0" w:space="0" w:color="auto"/>
            <w:left w:val="none" w:sz="0" w:space="0" w:color="auto"/>
            <w:bottom w:val="none" w:sz="0" w:space="0" w:color="auto"/>
            <w:right w:val="none" w:sz="0" w:space="0" w:color="auto"/>
          </w:divBdr>
        </w:div>
        <w:div w:id="1591311063">
          <w:marLeft w:val="446"/>
          <w:marRight w:val="0"/>
          <w:marTop w:val="0"/>
          <w:marBottom w:val="0"/>
          <w:divBdr>
            <w:top w:val="none" w:sz="0" w:space="0" w:color="auto"/>
            <w:left w:val="none" w:sz="0" w:space="0" w:color="auto"/>
            <w:bottom w:val="none" w:sz="0" w:space="0" w:color="auto"/>
            <w:right w:val="none" w:sz="0" w:space="0" w:color="auto"/>
          </w:divBdr>
        </w:div>
      </w:divsChild>
    </w:div>
    <w:div w:id="843936036">
      <w:bodyDiv w:val="1"/>
      <w:marLeft w:val="0"/>
      <w:marRight w:val="0"/>
      <w:marTop w:val="0"/>
      <w:marBottom w:val="0"/>
      <w:divBdr>
        <w:top w:val="none" w:sz="0" w:space="0" w:color="auto"/>
        <w:left w:val="none" w:sz="0" w:space="0" w:color="auto"/>
        <w:bottom w:val="none" w:sz="0" w:space="0" w:color="auto"/>
        <w:right w:val="none" w:sz="0" w:space="0" w:color="auto"/>
      </w:divBdr>
    </w:div>
    <w:div w:id="844709483">
      <w:bodyDiv w:val="1"/>
      <w:marLeft w:val="0"/>
      <w:marRight w:val="0"/>
      <w:marTop w:val="0"/>
      <w:marBottom w:val="0"/>
      <w:divBdr>
        <w:top w:val="none" w:sz="0" w:space="0" w:color="auto"/>
        <w:left w:val="none" w:sz="0" w:space="0" w:color="auto"/>
        <w:bottom w:val="none" w:sz="0" w:space="0" w:color="auto"/>
        <w:right w:val="none" w:sz="0" w:space="0" w:color="auto"/>
      </w:divBdr>
    </w:div>
    <w:div w:id="851260151">
      <w:bodyDiv w:val="1"/>
      <w:marLeft w:val="0"/>
      <w:marRight w:val="0"/>
      <w:marTop w:val="0"/>
      <w:marBottom w:val="0"/>
      <w:divBdr>
        <w:top w:val="none" w:sz="0" w:space="0" w:color="auto"/>
        <w:left w:val="none" w:sz="0" w:space="0" w:color="auto"/>
        <w:bottom w:val="none" w:sz="0" w:space="0" w:color="auto"/>
        <w:right w:val="none" w:sz="0" w:space="0" w:color="auto"/>
      </w:divBdr>
    </w:div>
    <w:div w:id="851531393">
      <w:bodyDiv w:val="1"/>
      <w:marLeft w:val="0"/>
      <w:marRight w:val="0"/>
      <w:marTop w:val="0"/>
      <w:marBottom w:val="0"/>
      <w:divBdr>
        <w:top w:val="none" w:sz="0" w:space="0" w:color="auto"/>
        <w:left w:val="none" w:sz="0" w:space="0" w:color="auto"/>
        <w:bottom w:val="none" w:sz="0" w:space="0" w:color="auto"/>
        <w:right w:val="none" w:sz="0" w:space="0" w:color="auto"/>
      </w:divBdr>
    </w:div>
    <w:div w:id="852915710">
      <w:bodyDiv w:val="1"/>
      <w:marLeft w:val="0"/>
      <w:marRight w:val="0"/>
      <w:marTop w:val="0"/>
      <w:marBottom w:val="0"/>
      <w:divBdr>
        <w:top w:val="none" w:sz="0" w:space="0" w:color="auto"/>
        <w:left w:val="none" w:sz="0" w:space="0" w:color="auto"/>
        <w:bottom w:val="none" w:sz="0" w:space="0" w:color="auto"/>
        <w:right w:val="none" w:sz="0" w:space="0" w:color="auto"/>
      </w:divBdr>
    </w:div>
    <w:div w:id="864514055">
      <w:bodyDiv w:val="1"/>
      <w:marLeft w:val="0"/>
      <w:marRight w:val="0"/>
      <w:marTop w:val="0"/>
      <w:marBottom w:val="0"/>
      <w:divBdr>
        <w:top w:val="none" w:sz="0" w:space="0" w:color="auto"/>
        <w:left w:val="none" w:sz="0" w:space="0" w:color="auto"/>
        <w:bottom w:val="none" w:sz="0" w:space="0" w:color="auto"/>
        <w:right w:val="none" w:sz="0" w:space="0" w:color="auto"/>
      </w:divBdr>
    </w:div>
    <w:div w:id="868494218">
      <w:bodyDiv w:val="1"/>
      <w:marLeft w:val="0"/>
      <w:marRight w:val="0"/>
      <w:marTop w:val="0"/>
      <w:marBottom w:val="0"/>
      <w:divBdr>
        <w:top w:val="none" w:sz="0" w:space="0" w:color="auto"/>
        <w:left w:val="none" w:sz="0" w:space="0" w:color="auto"/>
        <w:bottom w:val="none" w:sz="0" w:space="0" w:color="auto"/>
        <w:right w:val="none" w:sz="0" w:space="0" w:color="auto"/>
      </w:divBdr>
      <w:divsChild>
        <w:div w:id="1204828896">
          <w:marLeft w:val="446"/>
          <w:marRight w:val="0"/>
          <w:marTop w:val="0"/>
          <w:marBottom w:val="0"/>
          <w:divBdr>
            <w:top w:val="none" w:sz="0" w:space="0" w:color="auto"/>
            <w:left w:val="none" w:sz="0" w:space="0" w:color="auto"/>
            <w:bottom w:val="none" w:sz="0" w:space="0" w:color="auto"/>
            <w:right w:val="none" w:sz="0" w:space="0" w:color="auto"/>
          </w:divBdr>
        </w:div>
        <w:div w:id="1469979041">
          <w:marLeft w:val="446"/>
          <w:marRight w:val="0"/>
          <w:marTop w:val="0"/>
          <w:marBottom w:val="0"/>
          <w:divBdr>
            <w:top w:val="none" w:sz="0" w:space="0" w:color="auto"/>
            <w:left w:val="none" w:sz="0" w:space="0" w:color="auto"/>
            <w:bottom w:val="none" w:sz="0" w:space="0" w:color="auto"/>
            <w:right w:val="none" w:sz="0" w:space="0" w:color="auto"/>
          </w:divBdr>
        </w:div>
      </w:divsChild>
    </w:div>
    <w:div w:id="871305465">
      <w:bodyDiv w:val="1"/>
      <w:marLeft w:val="0"/>
      <w:marRight w:val="0"/>
      <w:marTop w:val="0"/>
      <w:marBottom w:val="0"/>
      <w:divBdr>
        <w:top w:val="none" w:sz="0" w:space="0" w:color="auto"/>
        <w:left w:val="none" w:sz="0" w:space="0" w:color="auto"/>
        <w:bottom w:val="none" w:sz="0" w:space="0" w:color="auto"/>
        <w:right w:val="none" w:sz="0" w:space="0" w:color="auto"/>
      </w:divBdr>
      <w:divsChild>
        <w:div w:id="961500901">
          <w:marLeft w:val="0"/>
          <w:marRight w:val="0"/>
          <w:marTop w:val="0"/>
          <w:marBottom w:val="0"/>
          <w:divBdr>
            <w:top w:val="none" w:sz="0" w:space="0" w:color="auto"/>
            <w:left w:val="none" w:sz="0" w:space="0" w:color="auto"/>
            <w:bottom w:val="none" w:sz="0" w:space="0" w:color="auto"/>
            <w:right w:val="none" w:sz="0" w:space="0" w:color="auto"/>
          </w:divBdr>
          <w:divsChild>
            <w:div w:id="487596116">
              <w:marLeft w:val="0"/>
              <w:marRight w:val="0"/>
              <w:marTop w:val="0"/>
              <w:marBottom w:val="0"/>
              <w:divBdr>
                <w:top w:val="none" w:sz="0" w:space="0" w:color="auto"/>
                <w:left w:val="none" w:sz="0" w:space="0" w:color="auto"/>
                <w:bottom w:val="none" w:sz="0" w:space="0" w:color="auto"/>
                <w:right w:val="none" w:sz="0" w:space="0" w:color="auto"/>
              </w:divBdr>
              <w:divsChild>
                <w:div w:id="59691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82761">
      <w:bodyDiv w:val="1"/>
      <w:marLeft w:val="0"/>
      <w:marRight w:val="0"/>
      <w:marTop w:val="0"/>
      <w:marBottom w:val="0"/>
      <w:divBdr>
        <w:top w:val="none" w:sz="0" w:space="0" w:color="auto"/>
        <w:left w:val="none" w:sz="0" w:space="0" w:color="auto"/>
        <w:bottom w:val="none" w:sz="0" w:space="0" w:color="auto"/>
        <w:right w:val="none" w:sz="0" w:space="0" w:color="auto"/>
      </w:divBdr>
    </w:div>
    <w:div w:id="875628563">
      <w:bodyDiv w:val="1"/>
      <w:marLeft w:val="0"/>
      <w:marRight w:val="0"/>
      <w:marTop w:val="0"/>
      <w:marBottom w:val="0"/>
      <w:divBdr>
        <w:top w:val="none" w:sz="0" w:space="0" w:color="auto"/>
        <w:left w:val="none" w:sz="0" w:space="0" w:color="auto"/>
        <w:bottom w:val="none" w:sz="0" w:space="0" w:color="auto"/>
        <w:right w:val="none" w:sz="0" w:space="0" w:color="auto"/>
      </w:divBdr>
    </w:div>
    <w:div w:id="876889359">
      <w:bodyDiv w:val="1"/>
      <w:marLeft w:val="0"/>
      <w:marRight w:val="0"/>
      <w:marTop w:val="0"/>
      <w:marBottom w:val="0"/>
      <w:divBdr>
        <w:top w:val="none" w:sz="0" w:space="0" w:color="auto"/>
        <w:left w:val="none" w:sz="0" w:space="0" w:color="auto"/>
        <w:bottom w:val="none" w:sz="0" w:space="0" w:color="auto"/>
        <w:right w:val="none" w:sz="0" w:space="0" w:color="auto"/>
      </w:divBdr>
    </w:div>
    <w:div w:id="877812107">
      <w:bodyDiv w:val="1"/>
      <w:marLeft w:val="0"/>
      <w:marRight w:val="0"/>
      <w:marTop w:val="0"/>
      <w:marBottom w:val="0"/>
      <w:divBdr>
        <w:top w:val="none" w:sz="0" w:space="0" w:color="auto"/>
        <w:left w:val="none" w:sz="0" w:space="0" w:color="auto"/>
        <w:bottom w:val="none" w:sz="0" w:space="0" w:color="auto"/>
        <w:right w:val="none" w:sz="0" w:space="0" w:color="auto"/>
      </w:divBdr>
    </w:div>
    <w:div w:id="884026323">
      <w:bodyDiv w:val="1"/>
      <w:marLeft w:val="0"/>
      <w:marRight w:val="0"/>
      <w:marTop w:val="0"/>
      <w:marBottom w:val="0"/>
      <w:divBdr>
        <w:top w:val="none" w:sz="0" w:space="0" w:color="auto"/>
        <w:left w:val="none" w:sz="0" w:space="0" w:color="auto"/>
        <w:bottom w:val="none" w:sz="0" w:space="0" w:color="auto"/>
        <w:right w:val="none" w:sz="0" w:space="0" w:color="auto"/>
      </w:divBdr>
    </w:div>
    <w:div w:id="885873740">
      <w:bodyDiv w:val="1"/>
      <w:marLeft w:val="0"/>
      <w:marRight w:val="0"/>
      <w:marTop w:val="0"/>
      <w:marBottom w:val="0"/>
      <w:divBdr>
        <w:top w:val="none" w:sz="0" w:space="0" w:color="auto"/>
        <w:left w:val="none" w:sz="0" w:space="0" w:color="auto"/>
        <w:bottom w:val="none" w:sz="0" w:space="0" w:color="auto"/>
        <w:right w:val="none" w:sz="0" w:space="0" w:color="auto"/>
      </w:divBdr>
    </w:div>
    <w:div w:id="888149247">
      <w:bodyDiv w:val="1"/>
      <w:marLeft w:val="0"/>
      <w:marRight w:val="0"/>
      <w:marTop w:val="0"/>
      <w:marBottom w:val="0"/>
      <w:divBdr>
        <w:top w:val="none" w:sz="0" w:space="0" w:color="auto"/>
        <w:left w:val="none" w:sz="0" w:space="0" w:color="auto"/>
        <w:bottom w:val="none" w:sz="0" w:space="0" w:color="auto"/>
        <w:right w:val="none" w:sz="0" w:space="0" w:color="auto"/>
      </w:divBdr>
    </w:div>
    <w:div w:id="893001008">
      <w:bodyDiv w:val="1"/>
      <w:marLeft w:val="0"/>
      <w:marRight w:val="0"/>
      <w:marTop w:val="0"/>
      <w:marBottom w:val="0"/>
      <w:divBdr>
        <w:top w:val="none" w:sz="0" w:space="0" w:color="auto"/>
        <w:left w:val="none" w:sz="0" w:space="0" w:color="auto"/>
        <w:bottom w:val="none" w:sz="0" w:space="0" w:color="auto"/>
        <w:right w:val="none" w:sz="0" w:space="0" w:color="auto"/>
      </w:divBdr>
    </w:div>
    <w:div w:id="893077586">
      <w:bodyDiv w:val="1"/>
      <w:marLeft w:val="0"/>
      <w:marRight w:val="0"/>
      <w:marTop w:val="0"/>
      <w:marBottom w:val="0"/>
      <w:divBdr>
        <w:top w:val="none" w:sz="0" w:space="0" w:color="auto"/>
        <w:left w:val="none" w:sz="0" w:space="0" w:color="auto"/>
        <w:bottom w:val="none" w:sz="0" w:space="0" w:color="auto"/>
        <w:right w:val="none" w:sz="0" w:space="0" w:color="auto"/>
      </w:divBdr>
    </w:div>
    <w:div w:id="897087869">
      <w:bodyDiv w:val="1"/>
      <w:marLeft w:val="0"/>
      <w:marRight w:val="0"/>
      <w:marTop w:val="0"/>
      <w:marBottom w:val="0"/>
      <w:divBdr>
        <w:top w:val="none" w:sz="0" w:space="0" w:color="auto"/>
        <w:left w:val="none" w:sz="0" w:space="0" w:color="auto"/>
        <w:bottom w:val="none" w:sz="0" w:space="0" w:color="auto"/>
        <w:right w:val="none" w:sz="0" w:space="0" w:color="auto"/>
      </w:divBdr>
    </w:div>
    <w:div w:id="903174337">
      <w:bodyDiv w:val="1"/>
      <w:marLeft w:val="0"/>
      <w:marRight w:val="0"/>
      <w:marTop w:val="0"/>
      <w:marBottom w:val="0"/>
      <w:divBdr>
        <w:top w:val="none" w:sz="0" w:space="0" w:color="auto"/>
        <w:left w:val="none" w:sz="0" w:space="0" w:color="auto"/>
        <w:bottom w:val="none" w:sz="0" w:space="0" w:color="auto"/>
        <w:right w:val="none" w:sz="0" w:space="0" w:color="auto"/>
      </w:divBdr>
    </w:div>
    <w:div w:id="905844742">
      <w:bodyDiv w:val="1"/>
      <w:marLeft w:val="0"/>
      <w:marRight w:val="0"/>
      <w:marTop w:val="0"/>
      <w:marBottom w:val="0"/>
      <w:divBdr>
        <w:top w:val="none" w:sz="0" w:space="0" w:color="auto"/>
        <w:left w:val="none" w:sz="0" w:space="0" w:color="auto"/>
        <w:bottom w:val="none" w:sz="0" w:space="0" w:color="auto"/>
        <w:right w:val="none" w:sz="0" w:space="0" w:color="auto"/>
      </w:divBdr>
    </w:div>
    <w:div w:id="909342763">
      <w:bodyDiv w:val="1"/>
      <w:marLeft w:val="0"/>
      <w:marRight w:val="0"/>
      <w:marTop w:val="0"/>
      <w:marBottom w:val="0"/>
      <w:divBdr>
        <w:top w:val="none" w:sz="0" w:space="0" w:color="auto"/>
        <w:left w:val="none" w:sz="0" w:space="0" w:color="auto"/>
        <w:bottom w:val="none" w:sz="0" w:space="0" w:color="auto"/>
        <w:right w:val="none" w:sz="0" w:space="0" w:color="auto"/>
      </w:divBdr>
    </w:div>
    <w:div w:id="911082934">
      <w:bodyDiv w:val="1"/>
      <w:marLeft w:val="0"/>
      <w:marRight w:val="0"/>
      <w:marTop w:val="0"/>
      <w:marBottom w:val="0"/>
      <w:divBdr>
        <w:top w:val="none" w:sz="0" w:space="0" w:color="auto"/>
        <w:left w:val="none" w:sz="0" w:space="0" w:color="auto"/>
        <w:bottom w:val="none" w:sz="0" w:space="0" w:color="auto"/>
        <w:right w:val="none" w:sz="0" w:space="0" w:color="auto"/>
      </w:divBdr>
    </w:div>
    <w:div w:id="918057147">
      <w:bodyDiv w:val="1"/>
      <w:marLeft w:val="0"/>
      <w:marRight w:val="0"/>
      <w:marTop w:val="0"/>
      <w:marBottom w:val="0"/>
      <w:divBdr>
        <w:top w:val="none" w:sz="0" w:space="0" w:color="auto"/>
        <w:left w:val="none" w:sz="0" w:space="0" w:color="auto"/>
        <w:bottom w:val="none" w:sz="0" w:space="0" w:color="auto"/>
        <w:right w:val="none" w:sz="0" w:space="0" w:color="auto"/>
      </w:divBdr>
      <w:divsChild>
        <w:div w:id="376007349">
          <w:marLeft w:val="547"/>
          <w:marRight w:val="0"/>
          <w:marTop w:val="0"/>
          <w:marBottom w:val="0"/>
          <w:divBdr>
            <w:top w:val="none" w:sz="0" w:space="0" w:color="auto"/>
            <w:left w:val="none" w:sz="0" w:space="0" w:color="auto"/>
            <w:bottom w:val="none" w:sz="0" w:space="0" w:color="auto"/>
            <w:right w:val="none" w:sz="0" w:space="0" w:color="auto"/>
          </w:divBdr>
        </w:div>
        <w:div w:id="775835379">
          <w:marLeft w:val="547"/>
          <w:marRight w:val="0"/>
          <w:marTop w:val="0"/>
          <w:marBottom w:val="0"/>
          <w:divBdr>
            <w:top w:val="none" w:sz="0" w:space="0" w:color="auto"/>
            <w:left w:val="none" w:sz="0" w:space="0" w:color="auto"/>
            <w:bottom w:val="none" w:sz="0" w:space="0" w:color="auto"/>
            <w:right w:val="none" w:sz="0" w:space="0" w:color="auto"/>
          </w:divBdr>
        </w:div>
        <w:div w:id="1513252488">
          <w:marLeft w:val="547"/>
          <w:marRight w:val="0"/>
          <w:marTop w:val="0"/>
          <w:marBottom w:val="0"/>
          <w:divBdr>
            <w:top w:val="none" w:sz="0" w:space="0" w:color="auto"/>
            <w:left w:val="none" w:sz="0" w:space="0" w:color="auto"/>
            <w:bottom w:val="none" w:sz="0" w:space="0" w:color="auto"/>
            <w:right w:val="none" w:sz="0" w:space="0" w:color="auto"/>
          </w:divBdr>
        </w:div>
        <w:div w:id="1577744972">
          <w:marLeft w:val="547"/>
          <w:marRight w:val="0"/>
          <w:marTop w:val="0"/>
          <w:marBottom w:val="0"/>
          <w:divBdr>
            <w:top w:val="none" w:sz="0" w:space="0" w:color="auto"/>
            <w:left w:val="none" w:sz="0" w:space="0" w:color="auto"/>
            <w:bottom w:val="none" w:sz="0" w:space="0" w:color="auto"/>
            <w:right w:val="none" w:sz="0" w:space="0" w:color="auto"/>
          </w:divBdr>
        </w:div>
        <w:div w:id="1670020905">
          <w:marLeft w:val="547"/>
          <w:marRight w:val="0"/>
          <w:marTop w:val="0"/>
          <w:marBottom w:val="0"/>
          <w:divBdr>
            <w:top w:val="none" w:sz="0" w:space="0" w:color="auto"/>
            <w:left w:val="none" w:sz="0" w:space="0" w:color="auto"/>
            <w:bottom w:val="none" w:sz="0" w:space="0" w:color="auto"/>
            <w:right w:val="none" w:sz="0" w:space="0" w:color="auto"/>
          </w:divBdr>
        </w:div>
        <w:div w:id="1766489641">
          <w:marLeft w:val="547"/>
          <w:marRight w:val="0"/>
          <w:marTop w:val="0"/>
          <w:marBottom w:val="0"/>
          <w:divBdr>
            <w:top w:val="none" w:sz="0" w:space="0" w:color="auto"/>
            <w:left w:val="none" w:sz="0" w:space="0" w:color="auto"/>
            <w:bottom w:val="none" w:sz="0" w:space="0" w:color="auto"/>
            <w:right w:val="none" w:sz="0" w:space="0" w:color="auto"/>
          </w:divBdr>
        </w:div>
      </w:divsChild>
    </w:div>
    <w:div w:id="919951852">
      <w:bodyDiv w:val="1"/>
      <w:marLeft w:val="0"/>
      <w:marRight w:val="0"/>
      <w:marTop w:val="0"/>
      <w:marBottom w:val="0"/>
      <w:divBdr>
        <w:top w:val="none" w:sz="0" w:space="0" w:color="auto"/>
        <w:left w:val="none" w:sz="0" w:space="0" w:color="auto"/>
        <w:bottom w:val="none" w:sz="0" w:space="0" w:color="auto"/>
        <w:right w:val="none" w:sz="0" w:space="0" w:color="auto"/>
      </w:divBdr>
    </w:div>
    <w:div w:id="920597761">
      <w:bodyDiv w:val="1"/>
      <w:marLeft w:val="0"/>
      <w:marRight w:val="0"/>
      <w:marTop w:val="0"/>
      <w:marBottom w:val="0"/>
      <w:divBdr>
        <w:top w:val="none" w:sz="0" w:space="0" w:color="auto"/>
        <w:left w:val="none" w:sz="0" w:space="0" w:color="auto"/>
        <w:bottom w:val="none" w:sz="0" w:space="0" w:color="auto"/>
        <w:right w:val="none" w:sz="0" w:space="0" w:color="auto"/>
      </w:divBdr>
    </w:div>
    <w:div w:id="920605135">
      <w:bodyDiv w:val="1"/>
      <w:marLeft w:val="0"/>
      <w:marRight w:val="0"/>
      <w:marTop w:val="0"/>
      <w:marBottom w:val="0"/>
      <w:divBdr>
        <w:top w:val="none" w:sz="0" w:space="0" w:color="auto"/>
        <w:left w:val="none" w:sz="0" w:space="0" w:color="auto"/>
        <w:bottom w:val="none" w:sz="0" w:space="0" w:color="auto"/>
        <w:right w:val="none" w:sz="0" w:space="0" w:color="auto"/>
      </w:divBdr>
    </w:div>
    <w:div w:id="922882850">
      <w:bodyDiv w:val="1"/>
      <w:marLeft w:val="0"/>
      <w:marRight w:val="0"/>
      <w:marTop w:val="0"/>
      <w:marBottom w:val="0"/>
      <w:divBdr>
        <w:top w:val="none" w:sz="0" w:space="0" w:color="auto"/>
        <w:left w:val="none" w:sz="0" w:space="0" w:color="auto"/>
        <w:bottom w:val="none" w:sz="0" w:space="0" w:color="auto"/>
        <w:right w:val="none" w:sz="0" w:space="0" w:color="auto"/>
      </w:divBdr>
      <w:divsChild>
        <w:div w:id="17046231">
          <w:marLeft w:val="274"/>
          <w:marRight w:val="0"/>
          <w:marTop w:val="0"/>
          <w:marBottom w:val="0"/>
          <w:divBdr>
            <w:top w:val="none" w:sz="0" w:space="0" w:color="auto"/>
            <w:left w:val="none" w:sz="0" w:space="0" w:color="auto"/>
            <w:bottom w:val="none" w:sz="0" w:space="0" w:color="auto"/>
            <w:right w:val="none" w:sz="0" w:space="0" w:color="auto"/>
          </w:divBdr>
        </w:div>
        <w:div w:id="35592272">
          <w:marLeft w:val="274"/>
          <w:marRight w:val="0"/>
          <w:marTop w:val="0"/>
          <w:marBottom w:val="0"/>
          <w:divBdr>
            <w:top w:val="none" w:sz="0" w:space="0" w:color="auto"/>
            <w:left w:val="none" w:sz="0" w:space="0" w:color="auto"/>
            <w:bottom w:val="none" w:sz="0" w:space="0" w:color="auto"/>
            <w:right w:val="none" w:sz="0" w:space="0" w:color="auto"/>
          </w:divBdr>
        </w:div>
        <w:div w:id="609357968">
          <w:marLeft w:val="274"/>
          <w:marRight w:val="0"/>
          <w:marTop w:val="0"/>
          <w:marBottom w:val="0"/>
          <w:divBdr>
            <w:top w:val="none" w:sz="0" w:space="0" w:color="auto"/>
            <w:left w:val="none" w:sz="0" w:space="0" w:color="auto"/>
            <w:bottom w:val="none" w:sz="0" w:space="0" w:color="auto"/>
            <w:right w:val="none" w:sz="0" w:space="0" w:color="auto"/>
          </w:divBdr>
        </w:div>
        <w:div w:id="813180795">
          <w:marLeft w:val="274"/>
          <w:marRight w:val="0"/>
          <w:marTop w:val="0"/>
          <w:marBottom w:val="0"/>
          <w:divBdr>
            <w:top w:val="none" w:sz="0" w:space="0" w:color="auto"/>
            <w:left w:val="none" w:sz="0" w:space="0" w:color="auto"/>
            <w:bottom w:val="none" w:sz="0" w:space="0" w:color="auto"/>
            <w:right w:val="none" w:sz="0" w:space="0" w:color="auto"/>
          </w:divBdr>
        </w:div>
        <w:div w:id="1026098167">
          <w:marLeft w:val="274"/>
          <w:marRight w:val="0"/>
          <w:marTop w:val="0"/>
          <w:marBottom w:val="0"/>
          <w:divBdr>
            <w:top w:val="none" w:sz="0" w:space="0" w:color="auto"/>
            <w:left w:val="none" w:sz="0" w:space="0" w:color="auto"/>
            <w:bottom w:val="none" w:sz="0" w:space="0" w:color="auto"/>
            <w:right w:val="none" w:sz="0" w:space="0" w:color="auto"/>
          </w:divBdr>
        </w:div>
      </w:divsChild>
    </w:div>
    <w:div w:id="932057878">
      <w:bodyDiv w:val="1"/>
      <w:marLeft w:val="0"/>
      <w:marRight w:val="0"/>
      <w:marTop w:val="0"/>
      <w:marBottom w:val="0"/>
      <w:divBdr>
        <w:top w:val="none" w:sz="0" w:space="0" w:color="auto"/>
        <w:left w:val="none" w:sz="0" w:space="0" w:color="auto"/>
        <w:bottom w:val="none" w:sz="0" w:space="0" w:color="auto"/>
        <w:right w:val="none" w:sz="0" w:space="0" w:color="auto"/>
      </w:divBdr>
    </w:div>
    <w:div w:id="933053332">
      <w:bodyDiv w:val="1"/>
      <w:marLeft w:val="0"/>
      <w:marRight w:val="0"/>
      <w:marTop w:val="0"/>
      <w:marBottom w:val="0"/>
      <w:divBdr>
        <w:top w:val="none" w:sz="0" w:space="0" w:color="auto"/>
        <w:left w:val="none" w:sz="0" w:space="0" w:color="auto"/>
        <w:bottom w:val="none" w:sz="0" w:space="0" w:color="auto"/>
        <w:right w:val="none" w:sz="0" w:space="0" w:color="auto"/>
      </w:divBdr>
    </w:div>
    <w:div w:id="933367165">
      <w:bodyDiv w:val="1"/>
      <w:marLeft w:val="0"/>
      <w:marRight w:val="0"/>
      <w:marTop w:val="0"/>
      <w:marBottom w:val="0"/>
      <w:divBdr>
        <w:top w:val="none" w:sz="0" w:space="0" w:color="auto"/>
        <w:left w:val="none" w:sz="0" w:space="0" w:color="auto"/>
        <w:bottom w:val="none" w:sz="0" w:space="0" w:color="auto"/>
        <w:right w:val="none" w:sz="0" w:space="0" w:color="auto"/>
      </w:divBdr>
      <w:divsChild>
        <w:div w:id="224999513">
          <w:marLeft w:val="274"/>
          <w:marRight w:val="0"/>
          <w:marTop w:val="120"/>
          <w:marBottom w:val="120"/>
          <w:divBdr>
            <w:top w:val="none" w:sz="0" w:space="0" w:color="auto"/>
            <w:left w:val="none" w:sz="0" w:space="0" w:color="auto"/>
            <w:bottom w:val="none" w:sz="0" w:space="0" w:color="auto"/>
            <w:right w:val="none" w:sz="0" w:space="0" w:color="auto"/>
          </w:divBdr>
        </w:div>
        <w:div w:id="261884883">
          <w:marLeft w:val="274"/>
          <w:marRight w:val="0"/>
          <w:marTop w:val="120"/>
          <w:marBottom w:val="120"/>
          <w:divBdr>
            <w:top w:val="none" w:sz="0" w:space="0" w:color="auto"/>
            <w:left w:val="none" w:sz="0" w:space="0" w:color="auto"/>
            <w:bottom w:val="none" w:sz="0" w:space="0" w:color="auto"/>
            <w:right w:val="none" w:sz="0" w:space="0" w:color="auto"/>
          </w:divBdr>
        </w:div>
        <w:div w:id="550652214">
          <w:marLeft w:val="274"/>
          <w:marRight w:val="0"/>
          <w:marTop w:val="120"/>
          <w:marBottom w:val="120"/>
          <w:divBdr>
            <w:top w:val="none" w:sz="0" w:space="0" w:color="auto"/>
            <w:left w:val="none" w:sz="0" w:space="0" w:color="auto"/>
            <w:bottom w:val="none" w:sz="0" w:space="0" w:color="auto"/>
            <w:right w:val="none" w:sz="0" w:space="0" w:color="auto"/>
          </w:divBdr>
        </w:div>
        <w:div w:id="612438131">
          <w:marLeft w:val="274"/>
          <w:marRight w:val="0"/>
          <w:marTop w:val="120"/>
          <w:marBottom w:val="120"/>
          <w:divBdr>
            <w:top w:val="none" w:sz="0" w:space="0" w:color="auto"/>
            <w:left w:val="none" w:sz="0" w:space="0" w:color="auto"/>
            <w:bottom w:val="none" w:sz="0" w:space="0" w:color="auto"/>
            <w:right w:val="none" w:sz="0" w:space="0" w:color="auto"/>
          </w:divBdr>
        </w:div>
        <w:div w:id="1068649466">
          <w:marLeft w:val="274"/>
          <w:marRight w:val="0"/>
          <w:marTop w:val="120"/>
          <w:marBottom w:val="120"/>
          <w:divBdr>
            <w:top w:val="none" w:sz="0" w:space="0" w:color="auto"/>
            <w:left w:val="none" w:sz="0" w:space="0" w:color="auto"/>
            <w:bottom w:val="none" w:sz="0" w:space="0" w:color="auto"/>
            <w:right w:val="none" w:sz="0" w:space="0" w:color="auto"/>
          </w:divBdr>
        </w:div>
        <w:div w:id="1188249524">
          <w:marLeft w:val="274"/>
          <w:marRight w:val="0"/>
          <w:marTop w:val="120"/>
          <w:marBottom w:val="120"/>
          <w:divBdr>
            <w:top w:val="none" w:sz="0" w:space="0" w:color="auto"/>
            <w:left w:val="none" w:sz="0" w:space="0" w:color="auto"/>
            <w:bottom w:val="none" w:sz="0" w:space="0" w:color="auto"/>
            <w:right w:val="none" w:sz="0" w:space="0" w:color="auto"/>
          </w:divBdr>
        </w:div>
        <w:div w:id="1451053590">
          <w:marLeft w:val="274"/>
          <w:marRight w:val="0"/>
          <w:marTop w:val="120"/>
          <w:marBottom w:val="120"/>
          <w:divBdr>
            <w:top w:val="none" w:sz="0" w:space="0" w:color="auto"/>
            <w:left w:val="none" w:sz="0" w:space="0" w:color="auto"/>
            <w:bottom w:val="none" w:sz="0" w:space="0" w:color="auto"/>
            <w:right w:val="none" w:sz="0" w:space="0" w:color="auto"/>
          </w:divBdr>
        </w:div>
      </w:divsChild>
    </w:div>
    <w:div w:id="934747056">
      <w:bodyDiv w:val="1"/>
      <w:marLeft w:val="0"/>
      <w:marRight w:val="0"/>
      <w:marTop w:val="0"/>
      <w:marBottom w:val="0"/>
      <w:divBdr>
        <w:top w:val="none" w:sz="0" w:space="0" w:color="auto"/>
        <w:left w:val="none" w:sz="0" w:space="0" w:color="auto"/>
        <w:bottom w:val="none" w:sz="0" w:space="0" w:color="auto"/>
        <w:right w:val="none" w:sz="0" w:space="0" w:color="auto"/>
      </w:divBdr>
    </w:div>
    <w:div w:id="944195647">
      <w:bodyDiv w:val="1"/>
      <w:marLeft w:val="0"/>
      <w:marRight w:val="0"/>
      <w:marTop w:val="0"/>
      <w:marBottom w:val="0"/>
      <w:divBdr>
        <w:top w:val="none" w:sz="0" w:space="0" w:color="auto"/>
        <w:left w:val="none" w:sz="0" w:space="0" w:color="auto"/>
        <w:bottom w:val="none" w:sz="0" w:space="0" w:color="auto"/>
        <w:right w:val="none" w:sz="0" w:space="0" w:color="auto"/>
      </w:divBdr>
    </w:div>
    <w:div w:id="944771662">
      <w:bodyDiv w:val="1"/>
      <w:marLeft w:val="0"/>
      <w:marRight w:val="0"/>
      <w:marTop w:val="0"/>
      <w:marBottom w:val="0"/>
      <w:divBdr>
        <w:top w:val="none" w:sz="0" w:space="0" w:color="auto"/>
        <w:left w:val="none" w:sz="0" w:space="0" w:color="auto"/>
        <w:bottom w:val="none" w:sz="0" w:space="0" w:color="auto"/>
        <w:right w:val="none" w:sz="0" w:space="0" w:color="auto"/>
      </w:divBdr>
      <w:divsChild>
        <w:div w:id="238638266">
          <w:marLeft w:val="274"/>
          <w:marRight w:val="0"/>
          <w:marTop w:val="120"/>
          <w:marBottom w:val="120"/>
          <w:divBdr>
            <w:top w:val="none" w:sz="0" w:space="0" w:color="auto"/>
            <w:left w:val="none" w:sz="0" w:space="0" w:color="auto"/>
            <w:bottom w:val="none" w:sz="0" w:space="0" w:color="auto"/>
            <w:right w:val="none" w:sz="0" w:space="0" w:color="auto"/>
          </w:divBdr>
        </w:div>
        <w:div w:id="551310828">
          <w:marLeft w:val="274"/>
          <w:marRight w:val="0"/>
          <w:marTop w:val="120"/>
          <w:marBottom w:val="120"/>
          <w:divBdr>
            <w:top w:val="none" w:sz="0" w:space="0" w:color="auto"/>
            <w:left w:val="none" w:sz="0" w:space="0" w:color="auto"/>
            <w:bottom w:val="none" w:sz="0" w:space="0" w:color="auto"/>
            <w:right w:val="none" w:sz="0" w:space="0" w:color="auto"/>
          </w:divBdr>
        </w:div>
        <w:div w:id="690492729">
          <w:marLeft w:val="274"/>
          <w:marRight w:val="0"/>
          <w:marTop w:val="120"/>
          <w:marBottom w:val="120"/>
          <w:divBdr>
            <w:top w:val="none" w:sz="0" w:space="0" w:color="auto"/>
            <w:left w:val="none" w:sz="0" w:space="0" w:color="auto"/>
            <w:bottom w:val="none" w:sz="0" w:space="0" w:color="auto"/>
            <w:right w:val="none" w:sz="0" w:space="0" w:color="auto"/>
          </w:divBdr>
        </w:div>
        <w:div w:id="863205543">
          <w:marLeft w:val="274"/>
          <w:marRight w:val="0"/>
          <w:marTop w:val="120"/>
          <w:marBottom w:val="120"/>
          <w:divBdr>
            <w:top w:val="none" w:sz="0" w:space="0" w:color="auto"/>
            <w:left w:val="none" w:sz="0" w:space="0" w:color="auto"/>
            <w:bottom w:val="none" w:sz="0" w:space="0" w:color="auto"/>
            <w:right w:val="none" w:sz="0" w:space="0" w:color="auto"/>
          </w:divBdr>
        </w:div>
        <w:div w:id="1663389108">
          <w:marLeft w:val="274"/>
          <w:marRight w:val="0"/>
          <w:marTop w:val="120"/>
          <w:marBottom w:val="120"/>
          <w:divBdr>
            <w:top w:val="none" w:sz="0" w:space="0" w:color="auto"/>
            <w:left w:val="none" w:sz="0" w:space="0" w:color="auto"/>
            <w:bottom w:val="none" w:sz="0" w:space="0" w:color="auto"/>
            <w:right w:val="none" w:sz="0" w:space="0" w:color="auto"/>
          </w:divBdr>
        </w:div>
        <w:div w:id="2107724737">
          <w:marLeft w:val="274"/>
          <w:marRight w:val="0"/>
          <w:marTop w:val="120"/>
          <w:marBottom w:val="120"/>
          <w:divBdr>
            <w:top w:val="none" w:sz="0" w:space="0" w:color="auto"/>
            <w:left w:val="none" w:sz="0" w:space="0" w:color="auto"/>
            <w:bottom w:val="none" w:sz="0" w:space="0" w:color="auto"/>
            <w:right w:val="none" w:sz="0" w:space="0" w:color="auto"/>
          </w:divBdr>
        </w:div>
      </w:divsChild>
    </w:div>
    <w:div w:id="950627945">
      <w:bodyDiv w:val="1"/>
      <w:marLeft w:val="0"/>
      <w:marRight w:val="0"/>
      <w:marTop w:val="0"/>
      <w:marBottom w:val="0"/>
      <w:divBdr>
        <w:top w:val="none" w:sz="0" w:space="0" w:color="auto"/>
        <w:left w:val="none" w:sz="0" w:space="0" w:color="auto"/>
        <w:bottom w:val="none" w:sz="0" w:space="0" w:color="auto"/>
        <w:right w:val="none" w:sz="0" w:space="0" w:color="auto"/>
      </w:divBdr>
    </w:div>
    <w:div w:id="950823278">
      <w:bodyDiv w:val="1"/>
      <w:marLeft w:val="0"/>
      <w:marRight w:val="0"/>
      <w:marTop w:val="0"/>
      <w:marBottom w:val="0"/>
      <w:divBdr>
        <w:top w:val="none" w:sz="0" w:space="0" w:color="auto"/>
        <w:left w:val="none" w:sz="0" w:space="0" w:color="auto"/>
        <w:bottom w:val="none" w:sz="0" w:space="0" w:color="auto"/>
        <w:right w:val="none" w:sz="0" w:space="0" w:color="auto"/>
      </w:divBdr>
    </w:div>
    <w:div w:id="953175303">
      <w:bodyDiv w:val="1"/>
      <w:marLeft w:val="0"/>
      <w:marRight w:val="0"/>
      <w:marTop w:val="0"/>
      <w:marBottom w:val="0"/>
      <w:divBdr>
        <w:top w:val="none" w:sz="0" w:space="0" w:color="auto"/>
        <w:left w:val="none" w:sz="0" w:space="0" w:color="auto"/>
        <w:bottom w:val="none" w:sz="0" w:space="0" w:color="auto"/>
        <w:right w:val="none" w:sz="0" w:space="0" w:color="auto"/>
      </w:divBdr>
    </w:div>
    <w:div w:id="953247565">
      <w:bodyDiv w:val="1"/>
      <w:marLeft w:val="0"/>
      <w:marRight w:val="0"/>
      <w:marTop w:val="0"/>
      <w:marBottom w:val="0"/>
      <w:divBdr>
        <w:top w:val="none" w:sz="0" w:space="0" w:color="auto"/>
        <w:left w:val="none" w:sz="0" w:space="0" w:color="auto"/>
        <w:bottom w:val="none" w:sz="0" w:space="0" w:color="auto"/>
        <w:right w:val="none" w:sz="0" w:space="0" w:color="auto"/>
      </w:divBdr>
    </w:div>
    <w:div w:id="953295121">
      <w:bodyDiv w:val="1"/>
      <w:marLeft w:val="0"/>
      <w:marRight w:val="0"/>
      <w:marTop w:val="0"/>
      <w:marBottom w:val="0"/>
      <w:divBdr>
        <w:top w:val="none" w:sz="0" w:space="0" w:color="auto"/>
        <w:left w:val="none" w:sz="0" w:space="0" w:color="auto"/>
        <w:bottom w:val="none" w:sz="0" w:space="0" w:color="auto"/>
        <w:right w:val="none" w:sz="0" w:space="0" w:color="auto"/>
      </w:divBdr>
    </w:div>
    <w:div w:id="956302764">
      <w:bodyDiv w:val="1"/>
      <w:marLeft w:val="0"/>
      <w:marRight w:val="0"/>
      <w:marTop w:val="0"/>
      <w:marBottom w:val="0"/>
      <w:divBdr>
        <w:top w:val="none" w:sz="0" w:space="0" w:color="auto"/>
        <w:left w:val="none" w:sz="0" w:space="0" w:color="auto"/>
        <w:bottom w:val="none" w:sz="0" w:space="0" w:color="auto"/>
        <w:right w:val="none" w:sz="0" w:space="0" w:color="auto"/>
      </w:divBdr>
    </w:div>
    <w:div w:id="957562987">
      <w:bodyDiv w:val="1"/>
      <w:marLeft w:val="0"/>
      <w:marRight w:val="0"/>
      <w:marTop w:val="0"/>
      <w:marBottom w:val="0"/>
      <w:divBdr>
        <w:top w:val="none" w:sz="0" w:space="0" w:color="auto"/>
        <w:left w:val="none" w:sz="0" w:space="0" w:color="auto"/>
        <w:bottom w:val="none" w:sz="0" w:space="0" w:color="auto"/>
        <w:right w:val="none" w:sz="0" w:space="0" w:color="auto"/>
      </w:divBdr>
    </w:div>
    <w:div w:id="961694661">
      <w:bodyDiv w:val="1"/>
      <w:marLeft w:val="0"/>
      <w:marRight w:val="0"/>
      <w:marTop w:val="0"/>
      <w:marBottom w:val="0"/>
      <w:divBdr>
        <w:top w:val="none" w:sz="0" w:space="0" w:color="auto"/>
        <w:left w:val="none" w:sz="0" w:space="0" w:color="auto"/>
        <w:bottom w:val="none" w:sz="0" w:space="0" w:color="auto"/>
        <w:right w:val="none" w:sz="0" w:space="0" w:color="auto"/>
      </w:divBdr>
    </w:div>
    <w:div w:id="961695512">
      <w:bodyDiv w:val="1"/>
      <w:marLeft w:val="0"/>
      <w:marRight w:val="0"/>
      <w:marTop w:val="0"/>
      <w:marBottom w:val="0"/>
      <w:divBdr>
        <w:top w:val="none" w:sz="0" w:space="0" w:color="auto"/>
        <w:left w:val="none" w:sz="0" w:space="0" w:color="auto"/>
        <w:bottom w:val="none" w:sz="0" w:space="0" w:color="auto"/>
        <w:right w:val="none" w:sz="0" w:space="0" w:color="auto"/>
      </w:divBdr>
    </w:div>
    <w:div w:id="967666631">
      <w:bodyDiv w:val="1"/>
      <w:marLeft w:val="0"/>
      <w:marRight w:val="0"/>
      <w:marTop w:val="0"/>
      <w:marBottom w:val="0"/>
      <w:divBdr>
        <w:top w:val="none" w:sz="0" w:space="0" w:color="auto"/>
        <w:left w:val="none" w:sz="0" w:space="0" w:color="auto"/>
        <w:bottom w:val="none" w:sz="0" w:space="0" w:color="auto"/>
        <w:right w:val="none" w:sz="0" w:space="0" w:color="auto"/>
      </w:divBdr>
      <w:divsChild>
        <w:div w:id="1818380481">
          <w:marLeft w:val="547"/>
          <w:marRight w:val="0"/>
          <w:marTop w:val="0"/>
          <w:marBottom w:val="0"/>
          <w:divBdr>
            <w:top w:val="none" w:sz="0" w:space="0" w:color="auto"/>
            <w:left w:val="none" w:sz="0" w:space="0" w:color="auto"/>
            <w:bottom w:val="none" w:sz="0" w:space="0" w:color="auto"/>
            <w:right w:val="none" w:sz="0" w:space="0" w:color="auto"/>
          </w:divBdr>
        </w:div>
      </w:divsChild>
    </w:div>
    <w:div w:id="971136678">
      <w:bodyDiv w:val="1"/>
      <w:marLeft w:val="0"/>
      <w:marRight w:val="0"/>
      <w:marTop w:val="0"/>
      <w:marBottom w:val="0"/>
      <w:divBdr>
        <w:top w:val="none" w:sz="0" w:space="0" w:color="auto"/>
        <w:left w:val="none" w:sz="0" w:space="0" w:color="auto"/>
        <w:bottom w:val="none" w:sz="0" w:space="0" w:color="auto"/>
        <w:right w:val="none" w:sz="0" w:space="0" w:color="auto"/>
      </w:divBdr>
    </w:div>
    <w:div w:id="971642206">
      <w:bodyDiv w:val="1"/>
      <w:marLeft w:val="0"/>
      <w:marRight w:val="0"/>
      <w:marTop w:val="0"/>
      <w:marBottom w:val="0"/>
      <w:divBdr>
        <w:top w:val="none" w:sz="0" w:space="0" w:color="auto"/>
        <w:left w:val="none" w:sz="0" w:space="0" w:color="auto"/>
        <w:bottom w:val="none" w:sz="0" w:space="0" w:color="auto"/>
        <w:right w:val="none" w:sz="0" w:space="0" w:color="auto"/>
      </w:divBdr>
    </w:div>
    <w:div w:id="972833162">
      <w:bodyDiv w:val="1"/>
      <w:marLeft w:val="0"/>
      <w:marRight w:val="0"/>
      <w:marTop w:val="0"/>
      <w:marBottom w:val="0"/>
      <w:divBdr>
        <w:top w:val="none" w:sz="0" w:space="0" w:color="auto"/>
        <w:left w:val="none" w:sz="0" w:space="0" w:color="auto"/>
        <w:bottom w:val="none" w:sz="0" w:space="0" w:color="auto"/>
        <w:right w:val="none" w:sz="0" w:space="0" w:color="auto"/>
      </w:divBdr>
      <w:divsChild>
        <w:div w:id="1904429">
          <w:marLeft w:val="360"/>
          <w:marRight w:val="0"/>
          <w:marTop w:val="0"/>
          <w:marBottom w:val="0"/>
          <w:divBdr>
            <w:top w:val="none" w:sz="0" w:space="0" w:color="auto"/>
            <w:left w:val="none" w:sz="0" w:space="0" w:color="auto"/>
            <w:bottom w:val="none" w:sz="0" w:space="0" w:color="auto"/>
            <w:right w:val="none" w:sz="0" w:space="0" w:color="auto"/>
          </w:divBdr>
        </w:div>
        <w:div w:id="43648022">
          <w:marLeft w:val="360"/>
          <w:marRight w:val="0"/>
          <w:marTop w:val="0"/>
          <w:marBottom w:val="0"/>
          <w:divBdr>
            <w:top w:val="none" w:sz="0" w:space="0" w:color="auto"/>
            <w:left w:val="none" w:sz="0" w:space="0" w:color="auto"/>
            <w:bottom w:val="none" w:sz="0" w:space="0" w:color="auto"/>
            <w:right w:val="none" w:sz="0" w:space="0" w:color="auto"/>
          </w:divBdr>
        </w:div>
        <w:div w:id="340932241">
          <w:marLeft w:val="1080"/>
          <w:marRight w:val="0"/>
          <w:marTop w:val="0"/>
          <w:marBottom w:val="0"/>
          <w:divBdr>
            <w:top w:val="none" w:sz="0" w:space="0" w:color="auto"/>
            <w:left w:val="none" w:sz="0" w:space="0" w:color="auto"/>
            <w:bottom w:val="none" w:sz="0" w:space="0" w:color="auto"/>
            <w:right w:val="none" w:sz="0" w:space="0" w:color="auto"/>
          </w:divBdr>
        </w:div>
        <w:div w:id="498236732">
          <w:marLeft w:val="1080"/>
          <w:marRight w:val="0"/>
          <w:marTop w:val="0"/>
          <w:marBottom w:val="0"/>
          <w:divBdr>
            <w:top w:val="none" w:sz="0" w:space="0" w:color="auto"/>
            <w:left w:val="none" w:sz="0" w:space="0" w:color="auto"/>
            <w:bottom w:val="none" w:sz="0" w:space="0" w:color="auto"/>
            <w:right w:val="none" w:sz="0" w:space="0" w:color="auto"/>
          </w:divBdr>
        </w:div>
        <w:div w:id="522520857">
          <w:marLeft w:val="360"/>
          <w:marRight w:val="0"/>
          <w:marTop w:val="0"/>
          <w:marBottom w:val="0"/>
          <w:divBdr>
            <w:top w:val="none" w:sz="0" w:space="0" w:color="auto"/>
            <w:left w:val="none" w:sz="0" w:space="0" w:color="auto"/>
            <w:bottom w:val="none" w:sz="0" w:space="0" w:color="auto"/>
            <w:right w:val="none" w:sz="0" w:space="0" w:color="auto"/>
          </w:divBdr>
        </w:div>
        <w:div w:id="667445672">
          <w:marLeft w:val="1080"/>
          <w:marRight w:val="0"/>
          <w:marTop w:val="0"/>
          <w:marBottom w:val="0"/>
          <w:divBdr>
            <w:top w:val="none" w:sz="0" w:space="0" w:color="auto"/>
            <w:left w:val="none" w:sz="0" w:space="0" w:color="auto"/>
            <w:bottom w:val="none" w:sz="0" w:space="0" w:color="auto"/>
            <w:right w:val="none" w:sz="0" w:space="0" w:color="auto"/>
          </w:divBdr>
        </w:div>
        <w:div w:id="897398283">
          <w:marLeft w:val="360"/>
          <w:marRight w:val="0"/>
          <w:marTop w:val="0"/>
          <w:marBottom w:val="0"/>
          <w:divBdr>
            <w:top w:val="none" w:sz="0" w:space="0" w:color="auto"/>
            <w:left w:val="none" w:sz="0" w:space="0" w:color="auto"/>
            <w:bottom w:val="none" w:sz="0" w:space="0" w:color="auto"/>
            <w:right w:val="none" w:sz="0" w:space="0" w:color="auto"/>
          </w:divBdr>
        </w:div>
        <w:div w:id="1096367214">
          <w:marLeft w:val="1080"/>
          <w:marRight w:val="0"/>
          <w:marTop w:val="0"/>
          <w:marBottom w:val="0"/>
          <w:divBdr>
            <w:top w:val="none" w:sz="0" w:space="0" w:color="auto"/>
            <w:left w:val="none" w:sz="0" w:space="0" w:color="auto"/>
            <w:bottom w:val="none" w:sz="0" w:space="0" w:color="auto"/>
            <w:right w:val="none" w:sz="0" w:space="0" w:color="auto"/>
          </w:divBdr>
        </w:div>
        <w:div w:id="1099642838">
          <w:marLeft w:val="360"/>
          <w:marRight w:val="0"/>
          <w:marTop w:val="0"/>
          <w:marBottom w:val="0"/>
          <w:divBdr>
            <w:top w:val="none" w:sz="0" w:space="0" w:color="auto"/>
            <w:left w:val="none" w:sz="0" w:space="0" w:color="auto"/>
            <w:bottom w:val="none" w:sz="0" w:space="0" w:color="auto"/>
            <w:right w:val="none" w:sz="0" w:space="0" w:color="auto"/>
          </w:divBdr>
        </w:div>
        <w:div w:id="1230116628">
          <w:marLeft w:val="994"/>
          <w:marRight w:val="0"/>
          <w:marTop w:val="0"/>
          <w:marBottom w:val="0"/>
          <w:divBdr>
            <w:top w:val="none" w:sz="0" w:space="0" w:color="auto"/>
            <w:left w:val="none" w:sz="0" w:space="0" w:color="auto"/>
            <w:bottom w:val="none" w:sz="0" w:space="0" w:color="auto"/>
            <w:right w:val="none" w:sz="0" w:space="0" w:color="auto"/>
          </w:divBdr>
        </w:div>
        <w:div w:id="1245913273">
          <w:marLeft w:val="360"/>
          <w:marRight w:val="0"/>
          <w:marTop w:val="0"/>
          <w:marBottom w:val="0"/>
          <w:divBdr>
            <w:top w:val="none" w:sz="0" w:space="0" w:color="auto"/>
            <w:left w:val="none" w:sz="0" w:space="0" w:color="auto"/>
            <w:bottom w:val="none" w:sz="0" w:space="0" w:color="auto"/>
            <w:right w:val="none" w:sz="0" w:space="0" w:color="auto"/>
          </w:divBdr>
        </w:div>
        <w:div w:id="1258977811">
          <w:marLeft w:val="360"/>
          <w:marRight w:val="0"/>
          <w:marTop w:val="0"/>
          <w:marBottom w:val="0"/>
          <w:divBdr>
            <w:top w:val="none" w:sz="0" w:space="0" w:color="auto"/>
            <w:left w:val="none" w:sz="0" w:space="0" w:color="auto"/>
            <w:bottom w:val="none" w:sz="0" w:space="0" w:color="auto"/>
            <w:right w:val="none" w:sz="0" w:space="0" w:color="auto"/>
          </w:divBdr>
        </w:div>
        <w:div w:id="1287737420">
          <w:marLeft w:val="360"/>
          <w:marRight w:val="0"/>
          <w:marTop w:val="0"/>
          <w:marBottom w:val="0"/>
          <w:divBdr>
            <w:top w:val="none" w:sz="0" w:space="0" w:color="auto"/>
            <w:left w:val="none" w:sz="0" w:space="0" w:color="auto"/>
            <w:bottom w:val="none" w:sz="0" w:space="0" w:color="auto"/>
            <w:right w:val="none" w:sz="0" w:space="0" w:color="auto"/>
          </w:divBdr>
        </w:div>
        <w:div w:id="1374575895">
          <w:marLeft w:val="1080"/>
          <w:marRight w:val="0"/>
          <w:marTop w:val="0"/>
          <w:marBottom w:val="0"/>
          <w:divBdr>
            <w:top w:val="none" w:sz="0" w:space="0" w:color="auto"/>
            <w:left w:val="none" w:sz="0" w:space="0" w:color="auto"/>
            <w:bottom w:val="none" w:sz="0" w:space="0" w:color="auto"/>
            <w:right w:val="none" w:sz="0" w:space="0" w:color="auto"/>
          </w:divBdr>
        </w:div>
        <w:div w:id="1437170262">
          <w:marLeft w:val="360"/>
          <w:marRight w:val="0"/>
          <w:marTop w:val="0"/>
          <w:marBottom w:val="0"/>
          <w:divBdr>
            <w:top w:val="none" w:sz="0" w:space="0" w:color="auto"/>
            <w:left w:val="none" w:sz="0" w:space="0" w:color="auto"/>
            <w:bottom w:val="none" w:sz="0" w:space="0" w:color="auto"/>
            <w:right w:val="none" w:sz="0" w:space="0" w:color="auto"/>
          </w:divBdr>
        </w:div>
        <w:div w:id="1491366648">
          <w:marLeft w:val="1080"/>
          <w:marRight w:val="0"/>
          <w:marTop w:val="0"/>
          <w:marBottom w:val="0"/>
          <w:divBdr>
            <w:top w:val="none" w:sz="0" w:space="0" w:color="auto"/>
            <w:left w:val="none" w:sz="0" w:space="0" w:color="auto"/>
            <w:bottom w:val="none" w:sz="0" w:space="0" w:color="auto"/>
            <w:right w:val="none" w:sz="0" w:space="0" w:color="auto"/>
          </w:divBdr>
        </w:div>
        <w:div w:id="1655715363">
          <w:marLeft w:val="360"/>
          <w:marRight w:val="0"/>
          <w:marTop w:val="0"/>
          <w:marBottom w:val="0"/>
          <w:divBdr>
            <w:top w:val="none" w:sz="0" w:space="0" w:color="auto"/>
            <w:left w:val="none" w:sz="0" w:space="0" w:color="auto"/>
            <w:bottom w:val="none" w:sz="0" w:space="0" w:color="auto"/>
            <w:right w:val="none" w:sz="0" w:space="0" w:color="auto"/>
          </w:divBdr>
        </w:div>
        <w:div w:id="1659768773">
          <w:marLeft w:val="1080"/>
          <w:marRight w:val="0"/>
          <w:marTop w:val="0"/>
          <w:marBottom w:val="0"/>
          <w:divBdr>
            <w:top w:val="none" w:sz="0" w:space="0" w:color="auto"/>
            <w:left w:val="none" w:sz="0" w:space="0" w:color="auto"/>
            <w:bottom w:val="none" w:sz="0" w:space="0" w:color="auto"/>
            <w:right w:val="none" w:sz="0" w:space="0" w:color="auto"/>
          </w:divBdr>
        </w:div>
        <w:div w:id="1672248859">
          <w:marLeft w:val="1080"/>
          <w:marRight w:val="0"/>
          <w:marTop w:val="0"/>
          <w:marBottom w:val="0"/>
          <w:divBdr>
            <w:top w:val="none" w:sz="0" w:space="0" w:color="auto"/>
            <w:left w:val="none" w:sz="0" w:space="0" w:color="auto"/>
            <w:bottom w:val="none" w:sz="0" w:space="0" w:color="auto"/>
            <w:right w:val="none" w:sz="0" w:space="0" w:color="auto"/>
          </w:divBdr>
        </w:div>
        <w:div w:id="1750272928">
          <w:marLeft w:val="994"/>
          <w:marRight w:val="0"/>
          <w:marTop w:val="0"/>
          <w:marBottom w:val="0"/>
          <w:divBdr>
            <w:top w:val="none" w:sz="0" w:space="0" w:color="auto"/>
            <w:left w:val="none" w:sz="0" w:space="0" w:color="auto"/>
            <w:bottom w:val="none" w:sz="0" w:space="0" w:color="auto"/>
            <w:right w:val="none" w:sz="0" w:space="0" w:color="auto"/>
          </w:divBdr>
        </w:div>
        <w:div w:id="1878734623">
          <w:marLeft w:val="1080"/>
          <w:marRight w:val="0"/>
          <w:marTop w:val="0"/>
          <w:marBottom w:val="0"/>
          <w:divBdr>
            <w:top w:val="none" w:sz="0" w:space="0" w:color="auto"/>
            <w:left w:val="none" w:sz="0" w:space="0" w:color="auto"/>
            <w:bottom w:val="none" w:sz="0" w:space="0" w:color="auto"/>
            <w:right w:val="none" w:sz="0" w:space="0" w:color="auto"/>
          </w:divBdr>
        </w:div>
      </w:divsChild>
    </w:div>
    <w:div w:id="978874248">
      <w:bodyDiv w:val="1"/>
      <w:marLeft w:val="0"/>
      <w:marRight w:val="0"/>
      <w:marTop w:val="0"/>
      <w:marBottom w:val="0"/>
      <w:divBdr>
        <w:top w:val="none" w:sz="0" w:space="0" w:color="auto"/>
        <w:left w:val="none" w:sz="0" w:space="0" w:color="auto"/>
        <w:bottom w:val="none" w:sz="0" w:space="0" w:color="auto"/>
        <w:right w:val="none" w:sz="0" w:space="0" w:color="auto"/>
      </w:divBdr>
    </w:div>
    <w:div w:id="982739547">
      <w:bodyDiv w:val="1"/>
      <w:marLeft w:val="0"/>
      <w:marRight w:val="0"/>
      <w:marTop w:val="0"/>
      <w:marBottom w:val="0"/>
      <w:divBdr>
        <w:top w:val="none" w:sz="0" w:space="0" w:color="auto"/>
        <w:left w:val="none" w:sz="0" w:space="0" w:color="auto"/>
        <w:bottom w:val="none" w:sz="0" w:space="0" w:color="auto"/>
        <w:right w:val="none" w:sz="0" w:space="0" w:color="auto"/>
      </w:divBdr>
    </w:div>
    <w:div w:id="983586222">
      <w:bodyDiv w:val="1"/>
      <w:marLeft w:val="0"/>
      <w:marRight w:val="0"/>
      <w:marTop w:val="0"/>
      <w:marBottom w:val="0"/>
      <w:divBdr>
        <w:top w:val="none" w:sz="0" w:space="0" w:color="auto"/>
        <w:left w:val="none" w:sz="0" w:space="0" w:color="auto"/>
        <w:bottom w:val="none" w:sz="0" w:space="0" w:color="auto"/>
        <w:right w:val="none" w:sz="0" w:space="0" w:color="auto"/>
      </w:divBdr>
      <w:divsChild>
        <w:div w:id="12256772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1689256">
              <w:marLeft w:val="0"/>
              <w:marRight w:val="0"/>
              <w:marTop w:val="0"/>
              <w:marBottom w:val="0"/>
              <w:divBdr>
                <w:top w:val="none" w:sz="0" w:space="0" w:color="auto"/>
                <w:left w:val="none" w:sz="0" w:space="0" w:color="auto"/>
                <w:bottom w:val="none" w:sz="0" w:space="0" w:color="auto"/>
                <w:right w:val="none" w:sz="0" w:space="0" w:color="auto"/>
              </w:divBdr>
              <w:divsChild>
                <w:div w:id="211328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7034">
      <w:bodyDiv w:val="1"/>
      <w:marLeft w:val="0"/>
      <w:marRight w:val="0"/>
      <w:marTop w:val="0"/>
      <w:marBottom w:val="0"/>
      <w:divBdr>
        <w:top w:val="none" w:sz="0" w:space="0" w:color="auto"/>
        <w:left w:val="none" w:sz="0" w:space="0" w:color="auto"/>
        <w:bottom w:val="none" w:sz="0" w:space="0" w:color="auto"/>
        <w:right w:val="none" w:sz="0" w:space="0" w:color="auto"/>
      </w:divBdr>
    </w:div>
    <w:div w:id="990643799">
      <w:bodyDiv w:val="1"/>
      <w:marLeft w:val="0"/>
      <w:marRight w:val="0"/>
      <w:marTop w:val="0"/>
      <w:marBottom w:val="0"/>
      <w:divBdr>
        <w:top w:val="none" w:sz="0" w:space="0" w:color="auto"/>
        <w:left w:val="none" w:sz="0" w:space="0" w:color="auto"/>
        <w:bottom w:val="none" w:sz="0" w:space="0" w:color="auto"/>
        <w:right w:val="none" w:sz="0" w:space="0" w:color="auto"/>
      </w:divBdr>
    </w:div>
    <w:div w:id="992490577">
      <w:bodyDiv w:val="1"/>
      <w:marLeft w:val="0"/>
      <w:marRight w:val="0"/>
      <w:marTop w:val="0"/>
      <w:marBottom w:val="0"/>
      <w:divBdr>
        <w:top w:val="none" w:sz="0" w:space="0" w:color="auto"/>
        <w:left w:val="none" w:sz="0" w:space="0" w:color="auto"/>
        <w:bottom w:val="none" w:sz="0" w:space="0" w:color="auto"/>
        <w:right w:val="none" w:sz="0" w:space="0" w:color="auto"/>
      </w:divBdr>
      <w:divsChild>
        <w:div w:id="592932042">
          <w:marLeft w:val="274"/>
          <w:marRight w:val="0"/>
          <w:marTop w:val="120"/>
          <w:marBottom w:val="120"/>
          <w:divBdr>
            <w:top w:val="none" w:sz="0" w:space="0" w:color="auto"/>
            <w:left w:val="none" w:sz="0" w:space="0" w:color="auto"/>
            <w:bottom w:val="none" w:sz="0" w:space="0" w:color="auto"/>
            <w:right w:val="none" w:sz="0" w:space="0" w:color="auto"/>
          </w:divBdr>
        </w:div>
        <w:div w:id="736711817">
          <w:marLeft w:val="274"/>
          <w:marRight w:val="0"/>
          <w:marTop w:val="120"/>
          <w:marBottom w:val="120"/>
          <w:divBdr>
            <w:top w:val="none" w:sz="0" w:space="0" w:color="auto"/>
            <w:left w:val="none" w:sz="0" w:space="0" w:color="auto"/>
            <w:bottom w:val="none" w:sz="0" w:space="0" w:color="auto"/>
            <w:right w:val="none" w:sz="0" w:space="0" w:color="auto"/>
          </w:divBdr>
        </w:div>
      </w:divsChild>
    </w:div>
    <w:div w:id="996612276">
      <w:bodyDiv w:val="1"/>
      <w:marLeft w:val="0"/>
      <w:marRight w:val="0"/>
      <w:marTop w:val="0"/>
      <w:marBottom w:val="0"/>
      <w:divBdr>
        <w:top w:val="none" w:sz="0" w:space="0" w:color="auto"/>
        <w:left w:val="none" w:sz="0" w:space="0" w:color="auto"/>
        <w:bottom w:val="none" w:sz="0" w:space="0" w:color="auto"/>
        <w:right w:val="none" w:sz="0" w:space="0" w:color="auto"/>
      </w:divBdr>
    </w:div>
    <w:div w:id="1000698659">
      <w:bodyDiv w:val="1"/>
      <w:marLeft w:val="0"/>
      <w:marRight w:val="0"/>
      <w:marTop w:val="0"/>
      <w:marBottom w:val="0"/>
      <w:divBdr>
        <w:top w:val="none" w:sz="0" w:space="0" w:color="auto"/>
        <w:left w:val="none" w:sz="0" w:space="0" w:color="auto"/>
        <w:bottom w:val="none" w:sz="0" w:space="0" w:color="auto"/>
        <w:right w:val="none" w:sz="0" w:space="0" w:color="auto"/>
      </w:divBdr>
    </w:div>
    <w:div w:id="1001741265">
      <w:bodyDiv w:val="1"/>
      <w:marLeft w:val="0"/>
      <w:marRight w:val="0"/>
      <w:marTop w:val="0"/>
      <w:marBottom w:val="0"/>
      <w:divBdr>
        <w:top w:val="none" w:sz="0" w:space="0" w:color="auto"/>
        <w:left w:val="none" w:sz="0" w:space="0" w:color="auto"/>
        <w:bottom w:val="none" w:sz="0" w:space="0" w:color="auto"/>
        <w:right w:val="none" w:sz="0" w:space="0" w:color="auto"/>
      </w:divBdr>
    </w:div>
    <w:div w:id="1003171010">
      <w:bodyDiv w:val="1"/>
      <w:marLeft w:val="0"/>
      <w:marRight w:val="0"/>
      <w:marTop w:val="0"/>
      <w:marBottom w:val="0"/>
      <w:divBdr>
        <w:top w:val="none" w:sz="0" w:space="0" w:color="auto"/>
        <w:left w:val="none" w:sz="0" w:space="0" w:color="auto"/>
        <w:bottom w:val="none" w:sz="0" w:space="0" w:color="auto"/>
        <w:right w:val="none" w:sz="0" w:space="0" w:color="auto"/>
      </w:divBdr>
      <w:divsChild>
        <w:div w:id="837498118">
          <w:marLeft w:val="446"/>
          <w:marRight w:val="0"/>
          <w:marTop w:val="0"/>
          <w:marBottom w:val="0"/>
          <w:divBdr>
            <w:top w:val="none" w:sz="0" w:space="0" w:color="auto"/>
            <w:left w:val="none" w:sz="0" w:space="0" w:color="auto"/>
            <w:bottom w:val="none" w:sz="0" w:space="0" w:color="auto"/>
            <w:right w:val="none" w:sz="0" w:space="0" w:color="auto"/>
          </w:divBdr>
        </w:div>
        <w:div w:id="1074546661">
          <w:marLeft w:val="446"/>
          <w:marRight w:val="0"/>
          <w:marTop w:val="0"/>
          <w:marBottom w:val="0"/>
          <w:divBdr>
            <w:top w:val="none" w:sz="0" w:space="0" w:color="auto"/>
            <w:left w:val="none" w:sz="0" w:space="0" w:color="auto"/>
            <w:bottom w:val="none" w:sz="0" w:space="0" w:color="auto"/>
            <w:right w:val="none" w:sz="0" w:space="0" w:color="auto"/>
          </w:divBdr>
        </w:div>
        <w:div w:id="1142111959">
          <w:marLeft w:val="446"/>
          <w:marRight w:val="0"/>
          <w:marTop w:val="0"/>
          <w:marBottom w:val="0"/>
          <w:divBdr>
            <w:top w:val="none" w:sz="0" w:space="0" w:color="auto"/>
            <w:left w:val="none" w:sz="0" w:space="0" w:color="auto"/>
            <w:bottom w:val="none" w:sz="0" w:space="0" w:color="auto"/>
            <w:right w:val="none" w:sz="0" w:space="0" w:color="auto"/>
          </w:divBdr>
        </w:div>
        <w:div w:id="1206912618">
          <w:marLeft w:val="446"/>
          <w:marRight w:val="0"/>
          <w:marTop w:val="0"/>
          <w:marBottom w:val="0"/>
          <w:divBdr>
            <w:top w:val="none" w:sz="0" w:space="0" w:color="auto"/>
            <w:left w:val="none" w:sz="0" w:space="0" w:color="auto"/>
            <w:bottom w:val="none" w:sz="0" w:space="0" w:color="auto"/>
            <w:right w:val="none" w:sz="0" w:space="0" w:color="auto"/>
          </w:divBdr>
        </w:div>
        <w:div w:id="1407072180">
          <w:marLeft w:val="446"/>
          <w:marRight w:val="0"/>
          <w:marTop w:val="0"/>
          <w:marBottom w:val="0"/>
          <w:divBdr>
            <w:top w:val="none" w:sz="0" w:space="0" w:color="auto"/>
            <w:left w:val="none" w:sz="0" w:space="0" w:color="auto"/>
            <w:bottom w:val="none" w:sz="0" w:space="0" w:color="auto"/>
            <w:right w:val="none" w:sz="0" w:space="0" w:color="auto"/>
          </w:divBdr>
        </w:div>
        <w:div w:id="1568958791">
          <w:marLeft w:val="446"/>
          <w:marRight w:val="0"/>
          <w:marTop w:val="0"/>
          <w:marBottom w:val="0"/>
          <w:divBdr>
            <w:top w:val="none" w:sz="0" w:space="0" w:color="auto"/>
            <w:left w:val="none" w:sz="0" w:space="0" w:color="auto"/>
            <w:bottom w:val="none" w:sz="0" w:space="0" w:color="auto"/>
            <w:right w:val="none" w:sz="0" w:space="0" w:color="auto"/>
          </w:divBdr>
        </w:div>
      </w:divsChild>
    </w:div>
    <w:div w:id="1006250608">
      <w:bodyDiv w:val="1"/>
      <w:marLeft w:val="0"/>
      <w:marRight w:val="0"/>
      <w:marTop w:val="0"/>
      <w:marBottom w:val="0"/>
      <w:divBdr>
        <w:top w:val="none" w:sz="0" w:space="0" w:color="auto"/>
        <w:left w:val="none" w:sz="0" w:space="0" w:color="auto"/>
        <w:bottom w:val="none" w:sz="0" w:space="0" w:color="auto"/>
        <w:right w:val="none" w:sz="0" w:space="0" w:color="auto"/>
      </w:divBdr>
    </w:div>
    <w:div w:id="1008605419">
      <w:bodyDiv w:val="1"/>
      <w:marLeft w:val="0"/>
      <w:marRight w:val="0"/>
      <w:marTop w:val="0"/>
      <w:marBottom w:val="0"/>
      <w:divBdr>
        <w:top w:val="none" w:sz="0" w:space="0" w:color="auto"/>
        <w:left w:val="none" w:sz="0" w:space="0" w:color="auto"/>
        <w:bottom w:val="none" w:sz="0" w:space="0" w:color="auto"/>
        <w:right w:val="none" w:sz="0" w:space="0" w:color="auto"/>
      </w:divBdr>
      <w:divsChild>
        <w:div w:id="1615752071">
          <w:marLeft w:val="274"/>
          <w:marRight w:val="0"/>
          <w:marTop w:val="0"/>
          <w:marBottom w:val="0"/>
          <w:divBdr>
            <w:top w:val="none" w:sz="0" w:space="0" w:color="auto"/>
            <w:left w:val="none" w:sz="0" w:space="0" w:color="auto"/>
            <w:bottom w:val="none" w:sz="0" w:space="0" w:color="auto"/>
            <w:right w:val="none" w:sz="0" w:space="0" w:color="auto"/>
          </w:divBdr>
        </w:div>
      </w:divsChild>
    </w:div>
    <w:div w:id="1017150925">
      <w:bodyDiv w:val="1"/>
      <w:marLeft w:val="0"/>
      <w:marRight w:val="0"/>
      <w:marTop w:val="0"/>
      <w:marBottom w:val="0"/>
      <w:divBdr>
        <w:top w:val="none" w:sz="0" w:space="0" w:color="auto"/>
        <w:left w:val="none" w:sz="0" w:space="0" w:color="auto"/>
        <w:bottom w:val="none" w:sz="0" w:space="0" w:color="auto"/>
        <w:right w:val="none" w:sz="0" w:space="0" w:color="auto"/>
      </w:divBdr>
    </w:div>
    <w:div w:id="1019431780">
      <w:bodyDiv w:val="1"/>
      <w:marLeft w:val="0"/>
      <w:marRight w:val="0"/>
      <w:marTop w:val="0"/>
      <w:marBottom w:val="0"/>
      <w:divBdr>
        <w:top w:val="none" w:sz="0" w:space="0" w:color="auto"/>
        <w:left w:val="none" w:sz="0" w:space="0" w:color="auto"/>
        <w:bottom w:val="none" w:sz="0" w:space="0" w:color="auto"/>
        <w:right w:val="none" w:sz="0" w:space="0" w:color="auto"/>
      </w:divBdr>
    </w:div>
    <w:div w:id="1025445350">
      <w:bodyDiv w:val="1"/>
      <w:marLeft w:val="0"/>
      <w:marRight w:val="0"/>
      <w:marTop w:val="0"/>
      <w:marBottom w:val="0"/>
      <w:divBdr>
        <w:top w:val="none" w:sz="0" w:space="0" w:color="auto"/>
        <w:left w:val="none" w:sz="0" w:space="0" w:color="auto"/>
        <w:bottom w:val="none" w:sz="0" w:space="0" w:color="auto"/>
        <w:right w:val="none" w:sz="0" w:space="0" w:color="auto"/>
      </w:divBdr>
    </w:div>
    <w:div w:id="1025907315">
      <w:bodyDiv w:val="1"/>
      <w:marLeft w:val="0"/>
      <w:marRight w:val="0"/>
      <w:marTop w:val="0"/>
      <w:marBottom w:val="0"/>
      <w:divBdr>
        <w:top w:val="none" w:sz="0" w:space="0" w:color="auto"/>
        <w:left w:val="none" w:sz="0" w:space="0" w:color="auto"/>
        <w:bottom w:val="none" w:sz="0" w:space="0" w:color="auto"/>
        <w:right w:val="none" w:sz="0" w:space="0" w:color="auto"/>
      </w:divBdr>
      <w:divsChild>
        <w:div w:id="11688400">
          <w:marLeft w:val="446"/>
          <w:marRight w:val="0"/>
          <w:marTop w:val="0"/>
          <w:marBottom w:val="0"/>
          <w:divBdr>
            <w:top w:val="none" w:sz="0" w:space="0" w:color="auto"/>
            <w:left w:val="none" w:sz="0" w:space="0" w:color="auto"/>
            <w:bottom w:val="none" w:sz="0" w:space="0" w:color="auto"/>
            <w:right w:val="none" w:sz="0" w:space="0" w:color="auto"/>
          </w:divBdr>
        </w:div>
        <w:div w:id="580873477">
          <w:marLeft w:val="446"/>
          <w:marRight w:val="0"/>
          <w:marTop w:val="0"/>
          <w:marBottom w:val="0"/>
          <w:divBdr>
            <w:top w:val="none" w:sz="0" w:space="0" w:color="auto"/>
            <w:left w:val="none" w:sz="0" w:space="0" w:color="auto"/>
            <w:bottom w:val="none" w:sz="0" w:space="0" w:color="auto"/>
            <w:right w:val="none" w:sz="0" w:space="0" w:color="auto"/>
          </w:divBdr>
        </w:div>
        <w:div w:id="581764269">
          <w:marLeft w:val="446"/>
          <w:marRight w:val="0"/>
          <w:marTop w:val="0"/>
          <w:marBottom w:val="0"/>
          <w:divBdr>
            <w:top w:val="none" w:sz="0" w:space="0" w:color="auto"/>
            <w:left w:val="none" w:sz="0" w:space="0" w:color="auto"/>
            <w:bottom w:val="none" w:sz="0" w:space="0" w:color="auto"/>
            <w:right w:val="none" w:sz="0" w:space="0" w:color="auto"/>
          </w:divBdr>
        </w:div>
        <w:div w:id="1108815601">
          <w:marLeft w:val="446"/>
          <w:marRight w:val="0"/>
          <w:marTop w:val="0"/>
          <w:marBottom w:val="0"/>
          <w:divBdr>
            <w:top w:val="none" w:sz="0" w:space="0" w:color="auto"/>
            <w:left w:val="none" w:sz="0" w:space="0" w:color="auto"/>
            <w:bottom w:val="none" w:sz="0" w:space="0" w:color="auto"/>
            <w:right w:val="none" w:sz="0" w:space="0" w:color="auto"/>
          </w:divBdr>
        </w:div>
        <w:div w:id="1317761967">
          <w:marLeft w:val="446"/>
          <w:marRight w:val="0"/>
          <w:marTop w:val="0"/>
          <w:marBottom w:val="0"/>
          <w:divBdr>
            <w:top w:val="none" w:sz="0" w:space="0" w:color="auto"/>
            <w:left w:val="none" w:sz="0" w:space="0" w:color="auto"/>
            <w:bottom w:val="none" w:sz="0" w:space="0" w:color="auto"/>
            <w:right w:val="none" w:sz="0" w:space="0" w:color="auto"/>
          </w:divBdr>
        </w:div>
        <w:div w:id="1668047250">
          <w:marLeft w:val="446"/>
          <w:marRight w:val="0"/>
          <w:marTop w:val="0"/>
          <w:marBottom w:val="0"/>
          <w:divBdr>
            <w:top w:val="none" w:sz="0" w:space="0" w:color="auto"/>
            <w:left w:val="none" w:sz="0" w:space="0" w:color="auto"/>
            <w:bottom w:val="none" w:sz="0" w:space="0" w:color="auto"/>
            <w:right w:val="none" w:sz="0" w:space="0" w:color="auto"/>
          </w:divBdr>
        </w:div>
      </w:divsChild>
    </w:div>
    <w:div w:id="1027679473">
      <w:bodyDiv w:val="1"/>
      <w:marLeft w:val="0"/>
      <w:marRight w:val="0"/>
      <w:marTop w:val="0"/>
      <w:marBottom w:val="0"/>
      <w:divBdr>
        <w:top w:val="none" w:sz="0" w:space="0" w:color="auto"/>
        <w:left w:val="none" w:sz="0" w:space="0" w:color="auto"/>
        <w:bottom w:val="none" w:sz="0" w:space="0" w:color="auto"/>
        <w:right w:val="none" w:sz="0" w:space="0" w:color="auto"/>
      </w:divBdr>
    </w:div>
    <w:div w:id="1028682345">
      <w:bodyDiv w:val="1"/>
      <w:marLeft w:val="0"/>
      <w:marRight w:val="0"/>
      <w:marTop w:val="0"/>
      <w:marBottom w:val="0"/>
      <w:divBdr>
        <w:top w:val="none" w:sz="0" w:space="0" w:color="auto"/>
        <w:left w:val="none" w:sz="0" w:space="0" w:color="auto"/>
        <w:bottom w:val="none" w:sz="0" w:space="0" w:color="auto"/>
        <w:right w:val="none" w:sz="0" w:space="0" w:color="auto"/>
      </w:divBdr>
    </w:div>
    <w:div w:id="1031957034">
      <w:bodyDiv w:val="1"/>
      <w:marLeft w:val="0"/>
      <w:marRight w:val="0"/>
      <w:marTop w:val="0"/>
      <w:marBottom w:val="0"/>
      <w:divBdr>
        <w:top w:val="none" w:sz="0" w:space="0" w:color="auto"/>
        <w:left w:val="none" w:sz="0" w:space="0" w:color="auto"/>
        <w:bottom w:val="none" w:sz="0" w:space="0" w:color="auto"/>
        <w:right w:val="none" w:sz="0" w:space="0" w:color="auto"/>
      </w:divBdr>
    </w:div>
    <w:div w:id="1032850338">
      <w:bodyDiv w:val="1"/>
      <w:marLeft w:val="0"/>
      <w:marRight w:val="0"/>
      <w:marTop w:val="0"/>
      <w:marBottom w:val="0"/>
      <w:divBdr>
        <w:top w:val="none" w:sz="0" w:space="0" w:color="auto"/>
        <w:left w:val="none" w:sz="0" w:space="0" w:color="auto"/>
        <w:bottom w:val="none" w:sz="0" w:space="0" w:color="auto"/>
        <w:right w:val="none" w:sz="0" w:space="0" w:color="auto"/>
      </w:divBdr>
    </w:div>
    <w:div w:id="1035809345">
      <w:bodyDiv w:val="1"/>
      <w:marLeft w:val="0"/>
      <w:marRight w:val="0"/>
      <w:marTop w:val="0"/>
      <w:marBottom w:val="0"/>
      <w:divBdr>
        <w:top w:val="none" w:sz="0" w:space="0" w:color="auto"/>
        <w:left w:val="none" w:sz="0" w:space="0" w:color="auto"/>
        <w:bottom w:val="none" w:sz="0" w:space="0" w:color="auto"/>
        <w:right w:val="none" w:sz="0" w:space="0" w:color="auto"/>
      </w:divBdr>
    </w:div>
    <w:div w:id="1040940515">
      <w:bodyDiv w:val="1"/>
      <w:marLeft w:val="0"/>
      <w:marRight w:val="0"/>
      <w:marTop w:val="0"/>
      <w:marBottom w:val="0"/>
      <w:divBdr>
        <w:top w:val="none" w:sz="0" w:space="0" w:color="auto"/>
        <w:left w:val="none" w:sz="0" w:space="0" w:color="auto"/>
        <w:bottom w:val="none" w:sz="0" w:space="0" w:color="auto"/>
        <w:right w:val="none" w:sz="0" w:space="0" w:color="auto"/>
      </w:divBdr>
    </w:div>
    <w:div w:id="1041633469">
      <w:bodyDiv w:val="1"/>
      <w:marLeft w:val="0"/>
      <w:marRight w:val="0"/>
      <w:marTop w:val="0"/>
      <w:marBottom w:val="0"/>
      <w:divBdr>
        <w:top w:val="none" w:sz="0" w:space="0" w:color="auto"/>
        <w:left w:val="none" w:sz="0" w:space="0" w:color="auto"/>
        <w:bottom w:val="none" w:sz="0" w:space="0" w:color="auto"/>
        <w:right w:val="none" w:sz="0" w:space="0" w:color="auto"/>
      </w:divBdr>
    </w:div>
    <w:div w:id="1047724289">
      <w:bodyDiv w:val="1"/>
      <w:marLeft w:val="0"/>
      <w:marRight w:val="0"/>
      <w:marTop w:val="0"/>
      <w:marBottom w:val="0"/>
      <w:divBdr>
        <w:top w:val="none" w:sz="0" w:space="0" w:color="auto"/>
        <w:left w:val="none" w:sz="0" w:space="0" w:color="auto"/>
        <w:bottom w:val="none" w:sz="0" w:space="0" w:color="auto"/>
        <w:right w:val="none" w:sz="0" w:space="0" w:color="auto"/>
      </w:divBdr>
    </w:div>
    <w:div w:id="1057507852">
      <w:bodyDiv w:val="1"/>
      <w:marLeft w:val="0"/>
      <w:marRight w:val="0"/>
      <w:marTop w:val="0"/>
      <w:marBottom w:val="0"/>
      <w:divBdr>
        <w:top w:val="none" w:sz="0" w:space="0" w:color="auto"/>
        <w:left w:val="none" w:sz="0" w:space="0" w:color="auto"/>
        <w:bottom w:val="none" w:sz="0" w:space="0" w:color="auto"/>
        <w:right w:val="none" w:sz="0" w:space="0" w:color="auto"/>
      </w:divBdr>
    </w:div>
    <w:div w:id="1061293525">
      <w:bodyDiv w:val="1"/>
      <w:marLeft w:val="0"/>
      <w:marRight w:val="0"/>
      <w:marTop w:val="0"/>
      <w:marBottom w:val="0"/>
      <w:divBdr>
        <w:top w:val="none" w:sz="0" w:space="0" w:color="auto"/>
        <w:left w:val="none" w:sz="0" w:space="0" w:color="auto"/>
        <w:bottom w:val="none" w:sz="0" w:space="0" w:color="auto"/>
        <w:right w:val="none" w:sz="0" w:space="0" w:color="auto"/>
      </w:divBdr>
    </w:div>
    <w:div w:id="1063019528">
      <w:bodyDiv w:val="1"/>
      <w:marLeft w:val="0"/>
      <w:marRight w:val="0"/>
      <w:marTop w:val="0"/>
      <w:marBottom w:val="0"/>
      <w:divBdr>
        <w:top w:val="none" w:sz="0" w:space="0" w:color="auto"/>
        <w:left w:val="none" w:sz="0" w:space="0" w:color="auto"/>
        <w:bottom w:val="none" w:sz="0" w:space="0" w:color="auto"/>
        <w:right w:val="none" w:sz="0" w:space="0" w:color="auto"/>
      </w:divBdr>
      <w:divsChild>
        <w:div w:id="684793833">
          <w:marLeft w:val="446"/>
          <w:marRight w:val="0"/>
          <w:marTop w:val="0"/>
          <w:marBottom w:val="0"/>
          <w:divBdr>
            <w:top w:val="none" w:sz="0" w:space="0" w:color="auto"/>
            <w:left w:val="none" w:sz="0" w:space="0" w:color="auto"/>
            <w:bottom w:val="none" w:sz="0" w:space="0" w:color="auto"/>
            <w:right w:val="none" w:sz="0" w:space="0" w:color="auto"/>
          </w:divBdr>
        </w:div>
        <w:div w:id="1234269108">
          <w:marLeft w:val="446"/>
          <w:marRight w:val="0"/>
          <w:marTop w:val="0"/>
          <w:marBottom w:val="0"/>
          <w:divBdr>
            <w:top w:val="none" w:sz="0" w:space="0" w:color="auto"/>
            <w:left w:val="none" w:sz="0" w:space="0" w:color="auto"/>
            <w:bottom w:val="none" w:sz="0" w:space="0" w:color="auto"/>
            <w:right w:val="none" w:sz="0" w:space="0" w:color="auto"/>
          </w:divBdr>
        </w:div>
        <w:div w:id="1337611124">
          <w:marLeft w:val="446"/>
          <w:marRight w:val="0"/>
          <w:marTop w:val="0"/>
          <w:marBottom w:val="0"/>
          <w:divBdr>
            <w:top w:val="none" w:sz="0" w:space="0" w:color="auto"/>
            <w:left w:val="none" w:sz="0" w:space="0" w:color="auto"/>
            <w:bottom w:val="none" w:sz="0" w:space="0" w:color="auto"/>
            <w:right w:val="none" w:sz="0" w:space="0" w:color="auto"/>
          </w:divBdr>
        </w:div>
        <w:div w:id="1344240147">
          <w:marLeft w:val="446"/>
          <w:marRight w:val="0"/>
          <w:marTop w:val="0"/>
          <w:marBottom w:val="0"/>
          <w:divBdr>
            <w:top w:val="none" w:sz="0" w:space="0" w:color="auto"/>
            <w:left w:val="none" w:sz="0" w:space="0" w:color="auto"/>
            <w:bottom w:val="none" w:sz="0" w:space="0" w:color="auto"/>
            <w:right w:val="none" w:sz="0" w:space="0" w:color="auto"/>
          </w:divBdr>
        </w:div>
      </w:divsChild>
    </w:div>
    <w:div w:id="1069841280">
      <w:bodyDiv w:val="1"/>
      <w:marLeft w:val="0"/>
      <w:marRight w:val="0"/>
      <w:marTop w:val="0"/>
      <w:marBottom w:val="0"/>
      <w:divBdr>
        <w:top w:val="none" w:sz="0" w:space="0" w:color="auto"/>
        <w:left w:val="none" w:sz="0" w:space="0" w:color="auto"/>
        <w:bottom w:val="none" w:sz="0" w:space="0" w:color="auto"/>
        <w:right w:val="none" w:sz="0" w:space="0" w:color="auto"/>
      </w:divBdr>
      <w:divsChild>
        <w:div w:id="25958356">
          <w:marLeft w:val="274"/>
          <w:marRight w:val="0"/>
          <w:marTop w:val="0"/>
          <w:marBottom w:val="0"/>
          <w:divBdr>
            <w:top w:val="none" w:sz="0" w:space="0" w:color="auto"/>
            <w:left w:val="none" w:sz="0" w:space="0" w:color="auto"/>
            <w:bottom w:val="none" w:sz="0" w:space="0" w:color="auto"/>
            <w:right w:val="none" w:sz="0" w:space="0" w:color="auto"/>
          </w:divBdr>
        </w:div>
        <w:div w:id="181862623">
          <w:marLeft w:val="994"/>
          <w:marRight w:val="0"/>
          <w:marTop w:val="0"/>
          <w:marBottom w:val="0"/>
          <w:divBdr>
            <w:top w:val="none" w:sz="0" w:space="0" w:color="auto"/>
            <w:left w:val="none" w:sz="0" w:space="0" w:color="auto"/>
            <w:bottom w:val="none" w:sz="0" w:space="0" w:color="auto"/>
            <w:right w:val="none" w:sz="0" w:space="0" w:color="auto"/>
          </w:divBdr>
        </w:div>
        <w:div w:id="188373543">
          <w:marLeft w:val="994"/>
          <w:marRight w:val="0"/>
          <w:marTop w:val="0"/>
          <w:marBottom w:val="0"/>
          <w:divBdr>
            <w:top w:val="none" w:sz="0" w:space="0" w:color="auto"/>
            <w:left w:val="none" w:sz="0" w:space="0" w:color="auto"/>
            <w:bottom w:val="none" w:sz="0" w:space="0" w:color="auto"/>
            <w:right w:val="none" w:sz="0" w:space="0" w:color="auto"/>
          </w:divBdr>
        </w:div>
        <w:div w:id="512065481">
          <w:marLeft w:val="994"/>
          <w:marRight w:val="0"/>
          <w:marTop w:val="0"/>
          <w:marBottom w:val="0"/>
          <w:divBdr>
            <w:top w:val="none" w:sz="0" w:space="0" w:color="auto"/>
            <w:left w:val="none" w:sz="0" w:space="0" w:color="auto"/>
            <w:bottom w:val="none" w:sz="0" w:space="0" w:color="auto"/>
            <w:right w:val="none" w:sz="0" w:space="0" w:color="auto"/>
          </w:divBdr>
        </w:div>
        <w:div w:id="841316730">
          <w:marLeft w:val="274"/>
          <w:marRight w:val="0"/>
          <w:marTop w:val="0"/>
          <w:marBottom w:val="0"/>
          <w:divBdr>
            <w:top w:val="none" w:sz="0" w:space="0" w:color="auto"/>
            <w:left w:val="none" w:sz="0" w:space="0" w:color="auto"/>
            <w:bottom w:val="none" w:sz="0" w:space="0" w:color="auto"/>
            <w:right w:val="none" w:sz="0" w:space="0" w:color="auto"/>
          </w:divBdr>
        </w:div>
        <w:div w:id="1517231094">
          <w:marLeft w:val="994"/>
          <w:marRight w:val="0"/>
          <w:marTop w:val="0"/>
          <w:marBottom w:val="0"/>
          <w:divBdr>
            <w:top w:val="none" w:sz="0" w:space="0" w:color="auto"/>
            <w:left w:val="none" w:sz="0" w:space="0" w:color="auto"/>
            <w:bottom w:val="none" w:sz="0" w:space="0" w:color="auto"/>
            <w:right w:val="none" w:sz="0" w:space="0" w:color="auto"/>
          </w:divBdr>
        </w:div>
        <w:div w:id="1540823765">
          <w:marLeft w:val="994"/>
          <w:marRight w:val="0"/>
          <w:marTop w:val="0"/>
          <w:marBottom w:val="0"/>
          <w:divBdr>
            <w:top w:val="none" w:sz="0" w:space="0" w:color="auto"/>
            <w:left w:val="none" w:sz="0" w:space="0" w:color="auto"/>
            <w:bottom w:val="none" w:sz="0" w:space="0" w:color="auto"/>
            <w:right w:val="none" w:sz="0" w:space="0" w:color="auto"/>
          </w:divBdr>
        </w:div>
        <w:div w:id="1839271202">
          <w:marLeft w:val="994"/>
          <w:marRight w:val="0"/>
          <w:marTop w:val="0"/>
          <w:marBottom w:val="0"/>
          <w:divBdr>
            <w:top w:val="none" w:sz="0" w:space="0" w:color="auto"/>
            <w:left w:val="none" w:sz="0" w:space="0" w:color="auto"/>
            <w:bottom w:val="none" w:sz="0" w:space="0" w:color="auto"/>
            <w:right w:val="none" w:sz="0" w:space="0" w:color="auto"/>
          </w:divBdr>
        </w:div>
      </w:divsChild>
    </w:div>
    <w:div w:id="1073166592">
      <w:bodyDiv w:val="1"/>
      <w:marLeft w:val="0"/>
      <w:marRight w:val="0"/>
      <w:marTop w:val="0"/>
      <w:marBottom w:val="0"/>
      <w:divBdr>
        <w:top w:val="none" w:sz="0" w:space="0" w:color="auto"/>
        <w:left w:val="none" w:sz="0" w:space="0" w:color="auto"/>
        <w:bottom w:val="none" w:sz="0" w:space="0" w:color="auto"/>
        <w:right w:val="none" w:sz="0" w:space="0" w:color="auto"/>
      </w:divBdr>
    </w:div>
    <w:div w:id="1074661349">
      <w:bodyDiv w:val="1"/>
      <w:marLeft w:val="0"/>
      <w:marRight w:val="0"/>
      <w:marTop w:val="0"/>
      <w:marBottom w:val="0"/>
      <w:divBdr>
        <w:top w:val="none" w:sz="0" w:space="0" w:color="auto"/>
        <w:left w:val="none" w:sz="0" w:space="0" w:color="auto"/>
        <w:bottom w:val="none" w:sz="0" w:space="0" w:color="auto"/>
        <w:right w:val="none" w:sz="0" w:space="0" w:color="auto"/>
      </w:divBdr>
    </w:div>
    <w:div w:id="1075471785">
      <w:bodyDiv w:val="1"/>
      <w:marLeft w:val="0"/>
      <w:marRight w:val="0"/>
      <w:marTop w:val="0"/>
      <w:marBottom w:val="0"/>
      <w:divBdr>
        <w:top w:val="none" w:sz="0" w:space="0" w:color="auto"/>
        <w:left w:val="none" w:sz="0" w:space="0" w:color="auto"/>
        <w:bottom w:val="none" w:sz="0" w:space="0" w:color="auto"/>
        <w:right w:val="none" w:sz="0" w:space="0" w:color="auto"/>
      </w:divBdr>
    </w:div>
    <w:div w:id="1078088548">
      <w:bodyDiv w:val="1"/>
      <w:marLeft w:val="0"/>
      <w:marRight w:val="0"/>
      <w:marTop w:val="0"/>
      <w:marBottom w:val="0"/>
      <w:divBdr>
        <w:top w:val="none" w:sz="0" w:space="0" w:color="auto"/>
        <w:left w:val="none" w:sz="0" w:space="0" w:color="auto"/>
        <w:bottom w:val="none" w:sz="0" w:space="0" w:color="auto"/>
        <w:right w:val="none" w:sz="0" w:space="0" w:color="auto"/>
      </w:divBdr>
    </w:div>
    <w:div w:id="1082263772">
      <w:bodyDiv w:val="1"/>
      <w:marLeft w:val="0"/>
      <w:marRight w:val="0"/>
      <w:marTop w:val="0"/>
      <w:marBottom w:val="0"/>
      <w:divBdr>
        <w:top w:val="none" w:sz="0" w:space="0" w:color="auto"/>
        <w:left w:val="none" w:sz="0" w:space="0" w:color="auto"/>
        <w:bottom w:val="none" w:sz="0" w:space="0" w:color="auto"/>
        <w:right w:val="none" w:sz="0" w:space="0" w:color="auto"/>
      </w:divBdr>
    </w:div>
    <w:div w:id="1083991231">
      <w:bodyDiv w:val="1"/>
      <w:marLeft w:val="0"/>
      <w:marRight w:val="0"/>
      <w:marTop w:val="0"/>
      <w:marBottom w:val="0"/>
      <w:divBdr>
        <w:top w:val="none" w:sz="0" w:space="0" w:color="auto"/>
        <w:left w:val="none" w:sz="0" w:space="0" w:color="auto"/>
        <w:bottom w:val="none" w:sz="0" w:space="0" w:color="auto"/>
        <w:right w:val="none" w:sz="0" w:space="0" w:color="auto"/>
      </w:divBdr>
    </w:div>
    <w:div w:id="1086540207">
      <w:bodyDiv w:val="1"/>
      <w:marLeft w:val="0"/>
      <w:marRight w:val="0"/>
      <w:marTop w:val="0"/>
      <w:marBottom w:val="0"/>
      <w:divBdr>
        <w:top w:val="none" w:sz="0" w:space="0" w:color="auto"/>
        <w:left w:val="none" w:sz="0" w:space="0" w:color="auto"/>
        <w:bottom w:val="none" w:sz="0" w:space="0" w:color="auto"/>
        <w:right w:val="none" w:sz="0" w:space="0" w:color="auto"/>
      </w:divBdr>
    </w:div>
    <w:div w:id="1086998184">
      <w:bodyDiv w:val="1"/>
      <w:marLeft w:val="0"/>
      <w:marRight w:val="0"/>
      <w:marTop w:val="0"/>
      <w:marBottom w:val="0"/>
      <w:divBdr>
        <w:top w:val="none" w:sz="0" w:space="0" w:color="auto"/>
        <w:left w:val="none" w:sz="0" w:space="0" w:color="auto"/>
        <w:bottom w:val="none" w:sz="0" w:space="0" w:color="auto"/>
        <w:right w:val="none" w:sz="0" w:space="0" w:color="auto"/>
      </w:divBdr>
    </w:div>
    <w:div w:id="1087264993">
      <w:bodyDiv w:val="1"/>
      <w:marLeft w:val="0"/>
      <w:marRight w:val="0"/>
      <w:marTop w:val="0"/>
      <w:marBottom w:val="0"/>
      <w:divBdr>
        <w:top w:val="none" w:sz="0" w:space="0" w:color="auto"/>
        <w:left w:val="none" w:sz="0" w:space="0" w:color="auto"/>
        <w:bottom w:val="none" w:sz="0" w:space="0" w:color="auto"/>
        <w:right w:val="none" w:sz="0" w:space="0" w:color="auto"/>
      </w:divBdr>
    </w:div>
    <w:div w:id="1088699276">
      <w:bodyDiv w:val="1"/>
      <w:marLeft w:val="0"/>
      <w:marRight w:val="0"/>
      <w:marTop w:val="0"/>
      <w:marBottom w:val="0"/>
      <w:divBdr>
        <w:top w:val="none" w:sz="0" w:space="0" w:color="auto"/>
        <w:left w:val="none" w:sz="0" w:space="0" w:color="auto"/>
        <w:bottom w:val="none" w:sz="0" w:space="0" w:color="auto"/>
        <w:right w:val="none" w:sz="0" w:space="0" w:color="auto"/>
      </w:divBdr>
      <w:divsChild>
        <w:div w:id="468597440">
          <w:marLeft w:val="547"/>
          <w:marRight w:val="0"/>
          <w:marTop w:val="0"/>
          <w:marBottom w:val="0"/>
          <w:divBdr>
            <w:top w:val="none" w:sz="0" w:space="0" w:color="auto"/>
            <w:left w:val="none" w:sz="0" w:space="0" w:color="auto"/>
            <w:bottom w:val="none" w:sz="0" w:space="0" w:color="auto"/>
            <w:right w:val="none" w:sz="0" w:space="0" w:color="auto"/>
          </w:divBdr>
        </w:div>
        <w:div w:id="685598357">
          <w:marLeft w:val="547"/>
          <w:marRight w:val="0"/>
          <w:marTop w:val="120"/>
          <w:marBottom w:val="0"/>
          <w:divBdr>
            <w:top w:val="none" w:sz="0" w:space="0" w:color="auto"/>
            <w:left w:val="none" w:sz="0" w:space="0" w:color="auto"/>
            <w:bottom w:val="none" w:sz="0" w:space="0" w:color="auto"/>
            <w:right w:val="none" w:sz="0" w:space="0" w:color="auto"/>
          </w:divBdr>
        </w:div>
        <w:div w:id="727533311">
          <w:marLeft w:val="547"/>
          <w:marRight w:val="0"/>
          <w:marTop w:val="0"/>
          <w:marBottom w:val="0"/>
          <w:divBdr>
            <w:top w:val="none" w:sz="0" w:space="0" w:color="auto"/>
            <w:left w:val="none" w:sz="0" w:space="0" w:color="auto"/>
            <w:bottom w:val="none" w:sz="0" w:space="0" w:color="auto"/>
            <w:right w:val="none" w:sz="0" w:space="0" w:color="auto"/>
          </w:divBdr>
        </w:div>
        <w:div w:id="1016537077">
          <w:marLeft w:val="547"/>
          <w:marRight w:val="0"/>
          <w:marTop w:val="120"/>
          <w:marBottom w:val="0"/>
          <w:divBdr>
            <w:top w:val="none" w:sz="0" w:space="0" w:color="auto"/>
            <w:left w:val="none" w:sz="0" w:space="0" w:color="auto"/>
            <w:bottom w:val="none" w:sz="0" w:space="0" w:color="auto"/>
            <w:right w:val="none" w:sz="0" w:space="0" w:color="auto"/>
          </w:divBdr>
        </w:div>
        <w:div w:id="1123232385">
          <w:marLeft w:val="547"/>
          <w:marRight w:val="0"/>
          <w:marTop w:val="0"/>
          <w:marBottom w:val="0"/>
          <w:divBdr>
            <w:top w:val="none" w:sz="0" w:space="0" w:color="auto"/>
            <w:left w:val="none" w:sz="0" w:space="0" w:color="auto"/>
            <w:bottom w:val="none" w:sz="0" w:space="0" w:color="auto"/>
            <w:right w:val="none" w:sz="0" w:space="0" w:color="auto"/>
          </w:divBdr>
        </w:div>
        <w:div w:id="1551724977">
          <w:marLeft w:val="547"/>
          <w:marRight w:val="0"/>
          <w:marTop w:val="0"/>
          <w:marBottom w:val="0"/>
          <w:divBdr>
            <w:top w:val="none" w:sz="0" w:space="0" w:color="auto"/>
            <w:left w:val="none" w:sz="0" w:space="0" w:color="auto"/>
            <w:bottom w:val="none" w:sz="0" w:space="0" w:color="auto"/>
            <w:right w:val="none" w:sz="0" w:space="0" w:color="auto"/>
          </w:divBdr>
        </w:div>
        <w:div w:id="1827090440">
          <w:marLeft w:val="547"/>
          <w:marRight w:val="0"/>
          <w:marTop w:val="0"/>
          <w:marBottom w:val="0"/>
          <w:divBdr>
            <w:top w:val="none" w:sz="0" w:space="0" w:color="auto"/>
            <w:left w:val="none" w:sz="0" w:space="0" w:color="auto"/>
            <w:bottom w:val="none" w:sz="0" w:space="0" w:color="auto"/>
            <w:right w:val="none" w:sz="0" w:space="0" w:color="auto"/>
          </w:divBdr>
        </w:div>
      </w:divsChild>
    </w:div>
    <w:div w:id="1090782224">
      <w:bodyDiv w:val="1"/>
      <w:marLeft w:val="0"/>
      <w:marRight w:val="0"/>
      <w:marTop w:val="0"/>
      <w:marBottom w:val="0"/>
      <w:divBdr>
        <w:top w:val="none" w:sz="0" w:space="0" w:color="auto"/>
        <w:left w:val="none" w:sz="0" w:space="0" w:color="auto"/>
        <w:bottom w:val="none" w:sz="0" w:space="0" w:color="auto"/>
        <w:right w:val="none" w:sz="0" w:space="0" w:color="auto"/>
      </w:divBdr>
    </w:div>
    <w:div w:id="1092093792">
      <w:bodyDiv w:val="1"/>
      <w:marLeft w:val="0"/>
      <w:marRight w:val="0"/>
      <w:marTop w:val="0"/>
      <w:marBottom w:val="0"/>
      <w:divBdr>
        <w:top w:val="none" w:sz="0" w:space="0" w:color="auto"/>
        <w:left w:val="none" w:sz="0" w:space="0" w:color="auto"/>
        <w:bottom w:val="none" w:sz="0" w:space="0" w:color="auto"/>
        <w:right w:val="none" w:sz="0" w:space="0" w:color="auto"/>
      </w:divBdr>
    </w:div>
    <w:div w:id="1092507629">
      <w:bodyDiv w:val="1"/>
      <w:marLeft w:val="0"/>
      <w:marRight w:val="0"/>
      <w:marTop w:val="0"/>
      <w:marBottom w:val="0"/>
      <w:divBdr>
        <w:top w:val="none" w:sz="0" w:space="0" w:color="auto"/>
        <w:left w:val="none" w:sz="0" w:space="0" w:color="auto"/>
        <w:bottom w:val="none" w:sz="0" w:space="0" w:color="auto"/>
        <w:right w:val="none" w:sz="0" w:space="0" w:color="auto"/>
      </w:divBdr>
    </w:div>
    <w:div w:id="1098258827">
      <w:bodyDiv w:val="1"/>
      <w:marLeft w:val="0"/>
      <w:marRight w:val="0"/>
      <w:marTop w:val="0"/>
      <w:marBottom w:val="0"/>
      <w:divBdr>
        <w:top w:val="none" w:sz="0" w:space="0" w:color="auto"/>
        <w:left w:val="none" w:sz="0" w:space="0" w:color="auto"/>
        <w:bottom w:val="none" w:sz="0" w:space="0" w:color="auto"/>
        <w:right w:val="none" w:sz="0" w:space="0" w:color="auto"/>
      </w:divBdr>
      <w:divsChild>
        <w:div w:id="592126623">
          <w:marLeft w:val="0"/>
          <w:marRight w:val="0"/>
          <w:marTop w:val="0"/>
          <w:marBottom w:val="0"/>
          <w:divBdr>
            <w:top w:val="none" w:sz="0" w:space="0" w:color="auto"/>
            <w:left w:val="none" w:sz="0" w:space="0" w:color="auto"/>
            <w:bottom w:val="none" w:sz="0" w:space="0" w:color="auto"/>
            <w:right w:val="none" w:sz="0" w:space="0" w:color="auto"/>
          </w:divBdr>
          <w:divsChild>
            <w:div w:id="1775325554">
              <w:marLeft w:val="0"/>
              <w:marRight w:val="0"/>
              <w:marTop w:val="0"/>
              <w:marBottom w:val="0"/>
              <w:divBdr>
                <w:top w:val="none" w:sz="0" w:space="0" w:color="auto"/>
                <w:left w:val="none" w:sz="0" w:space="0" w:color="auto"/>
                <w:bottom w:val="none" w:sz="0" w:space="0" w:color="auto"/>
                <w:right w:val="none" w:sz="0" w:space="0" w:color="auto"/>
              </w:divBdr>
              <w:divsChild>
                <w:div w:id="20906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865508">
      <w:bodyDiv w:val="1"/>
      <w:marLeft w:val="0"/>
      <w:marRight w:val="0"/>
      <w:marTop w:val="0"/>
      <w:marBottom w:val="0"/>
      <w:divBdr>
        <w:top w:val="none" w:sz="0" w:space="0" w:color="auto"/>
        <w:left w:val="none" w:sz="0" w:space="0" w:color="auto"/>
        <w:bottom w:val="none" w:sz="0" w:space="0" w:color="auto"/>
        <w:right w:val="none" w:sz="0" w:space="0" w:color="auto"/>
      </w:divBdr>
    </w:div>
    <w:div w:id="1098986862">
      <w:bodyDiv w:val="1"/>
      <w:marLeft w:val="0"/>
      <w:marRight w:val="0"/>
      <w:marTop w:val="0"/>
      <w:marBottom w:val="0"/>
      <w:divBdr>
        <w:top w:val="none" w:sz="0" w:space="0" w:color="auto"/>
        <w:left w:val="none" w:sz="0" w:space="0" w:color="auto"/>
        <w:bottom w:val="none" w:sz="0" w:space="0" w:color="auto"/>
        <w:right w:val="none" w:sz="0" w:space="0" w:color="auto"/>
      </w:divBdr>
    </w:div>
    <w:div w:id="1101529272">
      <w:bodyDiv w:val="1"/>
      <w:marLeft w:val="0"/>
      <w:marRight w:val="0"/>
      <w:marTop w:val="0"/>
      <w:marBottom w:val="0"/>
      <w:divBdr>
        <w:top w:val="none" w:sz="0" w:space="0" w:color="auto"/>
        <w:left w:val="none" w:sz="0" w:space="0" w:color="auto"/>
        <w:bottom w:val="none" w:sz="0" w:space="0" w:color="auto"/>
        <w:right w:val="none" w:sz="0" w:space="0" w:color="auto"/>
      </w:divBdr>
    </w:div>
    <w:div w:id="1108888967">
      <w:bodyDiv w:val="1"/>
      <w:marLeft w:val="0"/>
      <w:marRight w:val="0"/>
      <w:marTop w:val="0"/>
      <w:marBottom w:val="0"/>
      <w:divBdr>
        <w:top w:val="none" w:sz="0" w:space="0" w:color="auto"/>
        <w:left w:val="none" w:sz="0" w:space="0" w:color="auto"/>
        <w:bottom w:val="none" w:sz="0" w:space="0" w:color="auto"/>
        <w:right w:val="none" w:sz="0" w:space="0" w:color="auto"/>
      </w:divBdr>
    </w:div>
    <w:div w:id="1110324203">
      <w:bodyDiv w:val="1"/>
      <w:marLeft w:val="0"/>
      <w:marRight w:val="0"/>
      <w:marTop w:val="0"/>
      <w:marBottom w:val="0"/>
      <w:divBdr>
        <w:top w:val="none" w:sz="0" w:space="0" w:color="auto"/>
        <w:left w:val="none" w:sz="0" w:space="0" w:color="auto"/>
        <w:bottom w:val="none" w:sz="0" w:space="0" w:color="auto"/>
        <w:right w:val="none" w:sz="0" w:space="0" w:color="auto"/>
      </w:divBdr>
      <w:divsChild>
        <w:div w:id="69812209">
          <w:marLeft w:val="446"/>
          <w:marRight w:val="0"/>
          <w:marTop w:val="0"/>
          <w:marBottom w:val="0"/>
          <w:divBdr>
            <w:top w:val="none" w:sz="0" w:space="0" w:color="auto"/>
            <w:left w:val="none" w:sz="0" w:space="0" w:color="auto"/>
            <w:bottom w:val="none" w:sz="0" w:space="0" w:color="auto"/>
            <w:right w:val="none" w:sz="0" w:space="0" w:color="auto"/>
          </w:divBdr>
        </w:div>
        <w:div w:id="804273244">
          <w:marLeft w:val="446"/>
          <w:marRight w:val="0"/>
          <w:marTop w:val="0"/>
          <w:marBottom w:val="0"/>
          <w:divBdr>
            <w:top w:val="none" w:sz="0" w:space="0" w:color="auto"/>
            <w:left w:val="none" w:sz="0" w:space="0" w:color="auto"/>
            <w:bottom w:val="none" w:sz="0" w:space="0" w:color="auto"/>
            <w:right w:val="none" w:sz="0" w:space="0" w:color="auto"/>
          </w:divBdr>
        </w:div>
        <w:div w:id="1534659046">
          <w:marLeft w:val="446"/>
          <w:marRight w:val="0"/>
          <w:marTop w:val="0"/>
          <w:marBottom w:val="0"/>
          <w:divBdr>
            <w:top w:val="none" w:sz="0" w:space="0" w:color="auto"/>
            <w:left w:val="none" w:sz="0" w:space="0" w:color="auto"/>
            <w:bottom w:val="none" w:sz="0" w:space="0" w:color="auto"/>
            <w:right w:val="none" w:sz="0" w:space="0" w:color="auto"/>
          </w:divBdr>
        </w:div>
        <w:div w:id="1634869118">
          <w:marLeft w:val="446"/>
          <w:marRight w:val="0"/>
          <w:marTop w:val="0"/>
          <w:marBottom w:val="0"/>
          <w:divBdr>
            <w:top w:val="none" w:sz="0" w:space="0" w:color="auto"/>
            <w:left w:val="none" w:sz="0" w:space="0" w:color="auto"/>
            <w:bottom w:val="none" w:sz="0" w:space="0" w:color="auto"/>
            <w:right w:val="none" w:sz="0" w:space="0" w:color="auto"/>
          </w:divBdr>
        </w:div>
        <w:div w:id="1807357089">
          <w:marLeft w:val="446"/>
          <w:marRight w:val="0"/>
          <w:marTop w:val="0"/>
          <w:marBottom w:val="0"/>
          <w:divBdr>
            <w:top w:val="none" w:sz="0" w:space="0" w:color="auto"/>
            <w:left w:val="none" w:sz="0" w:space="0" w:color="auto"/>
            <w:bottom w:val="none" w:sz="0" w:space="0" w:color="auto"/>
            <w:right w:val="none" w:sz="0" w:space="0" w:color="auto"/>
          </w:divBdr>
        </w:div>
        <w:div w:id="1841234262">
          <w:marLeft w:val="446"/>
          <w:marRight w:val="0"/>
          <w:marTop w:val="0"/>
          <w:marBottom w:val="0"/>
          <w:divBdr>
            <w:top w:val="none" w:sz="0" w:space="0" w:color="auto"/>
            <w:left w:val="none" w:sz="0" w:space="0" w:color="auto"/>
            <w:bottom w:val="none" w:sz="0" w:space="0" w:color="auto"/>
            <w:right w:val="none" w:sz="0" w:space="0" w:color="auto"/>
          </w:divBdr>
        </w:div>
      </w:divsChild>
    </w:div>
    <w:div w:id="1110860327">
      <w:bodyDiv w:val="1"/>
      <w:marLeft w:val="0"/>
      <w:marRight w:val="0"/>
      <w:marTop w:val="0"/>
      <w:marBottom w:val="0"/>
      <w:divBdr>
        <w:top w:val="none" w:sz="0" w:space="0" w:color="auto"/>
        <w:left w:val="none" w:sz="0" w:space="0" w:color="auto"/>
        <w:bottom w:val="none" w:sz="0" w:space="0" w:color="auto"/>
        <w:right w:val="none" w:sz="0" w:space="0" w:color="auto"/>
      </w:divBdr>
      <w:divsChild>
        <w:div w:id="612326707">
          <w:marLeft w:val="547"/>
          <w:marRight w:val="0"/>
          <w:marTop w:val="0"/>
          <w:marBottom w:val="0"/>
          <w:divBdr>
            <w:top w:val="none" w:sz="0" w:space="0" w:color="auto"/>
            <w:left w:val="none" w:sz="0" w:space="0" w:color="auto"/>
            <w:bottom w:val="none" w:sz="0" w:space="0" w:color="auto"/>
            <w:right w:val="none" w:sz="0" w:space="0" w:color="auto"/>
          </w:divBdr>
        </w:div>
        <w:div w:id="1507096142">
          <w:marLeft w:val="547"/>
          <w:marRight w:val="0"/>
          <w:marTop w:val="0"/>
          <w:marBottom w:val="0"/>
          <w:divBdr>
            <w:top w:val="none" w:sz="0" w:space="0" w:color="auto"/>
            <w:left w:val="none" w:sz="0" w:space="0" w:color="auto"/>
            <w:bottom w:val="none" w:sz="0" w:space="0" w:color="auto"/>
            <w:right w:val="none" w:sz="0" w:space="0" w:color="auto"/>
          </w:divBdr>
        </w:div>
        <w:div w:id="1652710682">
          <w:marLeft w:val="547"/>
          <w:marRight w:val="0"/>
          <w:marTop w:val="0"/>
          <w:marBottom w:val="0"/>
          <w:divBdr>
            <w:top w:val="none" w:sz="0" w:space="0" w:color="auto"/>
            <w:left w:val="none" w:sz="0" w:space="0" w:color="auto"/>
            <w:bottom w:val="none" w:sz="0" w:space="0" w:color="auto"/>
            <w:right w:val="none" w:sz="0" w:space="0" w:color="auto"/>
          </w:divBdr>
        </w:div>
        <w:div w:id="2019648686">
          <w:marLeft w:val="547"/>
          <w:marRight w:val="0"/>
          <w:marTop w:val="0"/>
          <w:marBottom w:val="0"/>
          <w:divBdr>
            <w:top w:val="none" w:sz="0" w:space="0" w:color="auto"/>
            <w:left w:val="none" w:sz="0" w:space="0" w:color="auto"/>
            <w:bottom w:val="none" w:sz="0" w:space="0" w:color="auto"/>
            <w:right w:val="none" w:sz="0" w:space="0" w:color="auto"/>
          </w:divBdr>
        </w:div>
      </w:divsChild>
    </w:div>
    <w:div w:id="1112557923">
      <w:bodyDiv w:val="1"/>
      <w:marLeft w:val="0"/>
      <w:marRight w:val="0"/>
      <w:marTop w:val="0"/>
      <w:marBottom w:val="0"/>
      <w:divBdr>
        <w:top w:val="none" w:sz="0" w:space="0" w:color="auto"/>
        <w:left w:val="none" w:sz="0" w:space="0" w:color="auto"/>
        <w:bottom w:val="none" w:sz="0" w:space="0" w:color="auto"/>
        <w:right w:val="none" w:sz="0" w:space="0" w:color="auto"/>
      </w:divBdr>
      <w:divsChild>
        <w:div w:id="137457106">
          <w:marLeft w:val="274"/>
          <w:marRight w:val="0"/>
          <w:marTop w:val="0"/>
          <w:marBottom w:val="0"/>
          <w:divBdr>
            <w:top w:val="none" w:sz="0" w:space="0" w:color="auto"/>
            <w:left w:val="none" w:sz="0" w:space="0" w:color="auto"/>
            <w:bottom w:val="none" w:sz="0" w:space="0" w:color="auto"/>
            <w:right w:val="none" w:sz="0" w:space="0" w:color="auto"/>
          </w:divBdr>
        </w:div>
        <w:div w:id="1125198927">
          <w:marLeft w:val="274"/>
          <w:marRight w:val="0"/>
          <w:marTop w:val="0"/>
          <w:marBottom w:val="0"/>
          <w:divBdr>
            <w:top w:val="none" w:sz="0" w:space="0" w:color="auto"/>
            <w:left w:val="none" w:sz="0" w:space="0" w:color="auto"/>
            <w:bottom w:val="none" w:sz="0" w:space="0" w:color="auto"/>
            <w:right w:val="none" w:sz="0" w:space="0" w:color="auto"/>
          </w:divBdr>
        </w:div>
        <w:div w:id="1232235772">
          <w:marLeft w:val="274"/>
          <w:marRight w:val="0"/>
          <w:marTop w:val="0"/>
          <w:marBottom w:val="0"/>
          <w:divBdr>
            <w:top w:val="none" w:sz="0" w:space="0" w:color="auto"/>
            <w:left w:val="none" w:sz="0" w:space="0" w:color="auto"/>
            <w:bottom w:val="none" w:sz="0" w:space="0" w:color="auto"/>
            <w:right w:val="none" w:sz="0" w:space="0" w:color="auto"/>
          </w:divBdr>
        </w:div>
        <w:div w:id="1456484882">
          <w:marLeft w:val="274"/>
          <w:marRight w:val="0"/>
          <w:marTop w:val="0"/>
          <w:marBottom w:val="0"/>
          <w:divBdr>
            <w:top w:val="none" w:sz="0" w:space="0" w:color="auto"/>
            <w:left w:val="none" w:sz="0" w:space="0" w:color="auto"/>
            <w:bottom w:val="none" w:sz="0" w:space="0" w:color="auto"/>
            <w:right w:val="none" w:sz="0" w:space="0" w:color="auto"/>
          </w:divBdr>
        </w:div>
        <w:div w:id="1885169457">
          <w:marLeft w:val="274"/>
          <w:marRight w:val="0"/>
          <w:marTop w:val="0"/>
          <w:marBottom w:val="0"/>
          <w:divBdr>
            <w:top w:val="none" w:sz="0" w:space="0" w:color="auto"/>
            <w:left w:val="none" w:sz="0" w:space="0" w:color="auto"/>
            <w:bottom w:val="none" w:sz="0" w:space="0" w:color="auto"/>
            <w:right w:val="none" w:sz="0" w:space="0" w:color="auto"/>
          </w:divBdr>
        </w:div>
      </w:divsChild>
    </w:div>
    <w:div w:id="1112702477">
      <w:bodyDiv w:val="1"/>
      <w:marLeft w:val="0"/>
      <w:marRight w:val="0"/>
      <w:marTop w:val="0"/>
      <w:marBottom w:val="0"/>
      <w:divBdr>
        <w:top w:val="none" w:sz="0" w:space="0" w:color="auto"/>
        <w:left w:val="none" w:sz="0" w:space="0" w:color="auto"/>
        <w:bottom w:val="none" w:sz="0" w:space="0" w:color="auto"/>
        <w:right w:val="none" w:sz="0" w:space="0" w:color="auto"/>
      </w:divBdr>
    </w:div>
    <w:div w:id="1114907512">
      <w:bodyDiv w:val="1"/>
      <w:marLeft w:val="0"/>
      <w:marRight w:val="0"/>
      <w:marTop w:val="0"/>
      <w:marBottom w:val="0"/>
      <w:divBdr>
        <w:top w:val="none" w:sz="0" w:space="0" w:color="auto"/>
        <w:left w:val="none" w:sz="0" w:space="0" w:color="auto"/>
        <w:bottom w:val="none" w:sz="0" w:space="0" w:color="auto"/>
        <w:right w:val="none" w:sz="0" w:space="0" w:color="auto"/>
      </w:divBdr>
    </w:div>
    <w:div w:id="1116603882">
      <w:bodyDiv w:val="1"/>
      <w:marLeft w:val="0"/>
      <w:marRight w:val="0"/>
      <w:marTop w:val="0"/>
      <w:marBottom w:val="0"/>
      <w:divBdr>
        <w:top w:val="none" w:sz="0" w:space="0" w:color="auto"/>
        <w:left w:val="none" w:sz="0" w:space="0" w:color="auto"/>
        <w:bottom w:val="none" w:sz="0" w:space="0" w:color="auto"/>
        <w:right w:val="none" w:sz="0" w:space="0" w:color="auto"/>
      </w:divBdr>
      <w:divsChild>
        <w:div w:id="1970209540">
          <w:marLeft w:val="0"/>
          <w:marRight w:val="0"/>
          <w:marTop w:val="0"/>
          <w:marBottom w:val="0"/>
          <w:divBdr>
            <w:top w:val="none" w:sz="0" w:space="0" w:color="auto"/>
            <w:left w:val="none" w:sz="0" w:space="0" w:color="auto"/>
            <w:bottom w:val="none" w:sz="0" w:space="0" w:color="auto"/>
            <w:right w:val="none" w:sz="0" w:space="0" w:color="auto"/>
          </w:divBdr>
          <w:divsChild>
            <w:div w:id="1061517530">
              <w:marLeft w:val="0"/>
              <w:marRight w:val="0"/>
              <w:marTop w:val="0"/>
              <w:marBottom w:val="0"/>
              <w:divBdr>
                <w:top w:val="none" w:sz="0" w:space="0" w:color="auto"/>
                <w:left w:val="none" w:sz="0" w:space="0" w:color="auto"/>
                <w:bottom w:val="none" w:sz="0" w:space="0" w:color="auto"/>
                <w:right w:val="none" w:sz="0" w:space="0" w:color="auto"/>
              </w:divBdr>
              <w:divsChild>
                <w:div w:id="1928148300">
                  <w:marLeft w:val="0"/>
                  <w:marRight w:val="0"/>
                  <w:marTop w:val="0"/>
                  <w:marBottom w:val="0"/>
                  <w:divBdr>
                    <w:top w:val="none" w:sz="0" w:space="0" w:color="auto"/>
                    <w:left w:val="none" w:sz="0" w:space="0" w:color="auto"/>
                    <w:bottom w:val="none" w:sz="0" w:space="0" w:color="auto"/>
                    <w:right w:val="none" w:sz="0" w:space="0" w:color="auto"/>
                  </w:divBdr>
                  <w:divsChild>
                    <w:div w:id="77591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867579">
      <w:bodyDiv w:val="1"/>
      <w:marLeft w:val="0"/>
      <w:marRight w:val="0"/>
      <w:marTop w:val="0"/>
      <w:marBottom w:val="0"/>
      <w:divBdr>
        <w:top w:val="none" w:sz="0" w:space="0" w:color="auto"/>
        <w:left w:val="none" w:sz="0" w:space="0" w:color="auto"/>
        <w:bottom w:val="none" w:sz="0" w:space="0" w:color="auto"/>
        <w:right w:val="none" w:sz="0" w:space="0" w:color="auto"/>
      </w:divBdr>
    </w:div>
    <w:div w:id="1119297306">
      <w:bodyDiv w:val="1"/>
      <w:marLeft w:val="0"/>
      <w:marRight w:val="0"/>
      <w:marTop w:val="0"/>
      <w:marBottom w:val="0"/>
      <w:divBdr>
        <w:top w:val="none" w:sz="0" w:space="0" w:color="auto"/>
        <w:left w:val="none" w:sz="0" w:space="0" w:color="auto"/>
        <w:bottom w:val="none" w:sz="0" w:space="0" w:color="auto"/>
        <w:right w:val="none" w:sz="0" w:space="0" w:color="auto"/>
      </w:divBdr>
      <w:divsChild>
        <w:div w:id="16515494">
          <w:marLeft w:val="274"/>
          <w:marRight w:val="0"/>
          <w:marTop w:val="120"/>
          <w:marBottom w:val="120"/>
          <w:divBdr>
            <w:top w:val="none" w:sz="0" w:space="0" w:color="auto"/>
            <w:left w:val="none" w:sz="0" w:space="0" w:color="auto"/>
            <w:bottom w:val="none" w:sz="0" w:space="0" w:color="auto"/>
            <w:right w:val="none" w:sz="0" w:space="0" w:color="auto"/>
          </w:divBdr>
        </w:div>
        <w:div w:id="249311927">
          <w:marLeft w:val="274"/>
          <w:marRight w:val="0"/>
          <w:marTop w:val="120"/>
          <w:marBottom w:val="120"/>
          <w:divBdr>
            <w:top w:val="none" w:sz="0" w:space="0" w:color="auto"/>
            <w:left w:val="none" w:sz="0" w:space="0" w:color="auto"/>
            <w:bottom w:val="none" w:sz="0" w:space="0" w:color="auto"/>
            <w:right w:val="none" w:sz="0" w:space="0" w:color="auto"/>
          </w:divBdr>
        </w:div>
        <w:div w:id="504176172">
          <w:marLeft w:val="274"/>
          <w:marRight w:val="0"/>
          <w:marTop w:val="120"/>
          <w:marBottom w:val="120"/>
          <w:divBdr>
            <w:top w:val="none" w:sz="0" w:space="0" w:color="auto"/>
            <w:left w:val="none" w:sz="0" w:space="0" w:color="auto"/>
            <w:bottom w:val="none" w:sz="0" w:space="0" w:color="auto"/>
            <w:right w:val="none" w:sz="0" w:space="0" w:color="auto"/>
          </w:divBdr>
        </w:div>
        <w:div w:id="931276442">
          <w:marLeft w:val="1166"/>
          <w:marRight w:val="0"/>
          <w:marTop w:val="120"/>
          <w:marBottom w:val="120"/>
          <w:divBdr>
            <w:top w:val="none" w:sz="0" w:space="0" w:color="auto"/>
            <w:left w:val="none" w:sz="0" w:space="0" w:color="auto"/>
            <w:bottom w:val="none" w:sz="0" w:space="0" w:color="auto"/>
            <w:right w:val="none" w:sz="0" w:space="0" w:color="auto"/>
          </w:divBdr>
        </w:div>
        <w:div w:id="1091898015">
          <w:marLeft w:val="274"/>
          <w:marRight w:val="0"/>
          <w:marTop w:val="120"/>
          <w:marBottom w:val="120"/>
          <w:divBdr>
            <w:top w:val="none" w:sz="0" w:space="0" w:color="auto"/>
            <w:left w:val="none" w:sz="0" w:space="0" w:color="auto"/>
            <w:bottom w:val="none" w:sz="0" w:space="0" w:color="auto"/>
            <w:right w:val="none" w:sz="0" w:space="0" w:color="auto"/>
          </w:divBdr>
        </w:div>
        <w:div w:id="1148202958">
          <w:marLeft w:val="1166"/>
          <w:marRight w:val="0"/>
          <w:marTop w:val="120"/>
          <w:marBottom w:val="120"/>
          <w:divBdr>
            <w:top w:val="none" w:sz="0" w:space="0" w:color="auto"/>
            <w:left w:val="none" w:sz="0" w:space="0" w:color="auto"/>
            <w:bottom w:val="none" w:sz="0" w:space="0" w:color="auto"/>
            <w:right w:val="none" w:sz="0" w:space="0" w:color="auto"/>
          </w:divBdr>
        </w:div>
        <w:div w:id="1215580850">
          <w:marLeft w:val="274"/>
          <w:marRight w:val="0"/>
          <w:marTop w:val="120"/>
          <w:marBottom w:val="120"/>
          <w:divBdr>
            <w:top w:val="none" w:sz="0" w:space="0" w:color="auto"/>
            <w:left w:val="none" w:sz="0" w:space="0" w:color="auto"/>
            <w:bottom w:val="none" w:sz="0" w:space="0" w:color="auto"/>
            <w:right w:val="none" w:sz="0" w:space="0" w:color="auto"/>
          </w:divBdr>
        </w:div>
        <w:div w:id="1360398006">
          <w:marLeft w:val="274"/>
          <w:marRight w:val="0"/>
          <w:marTop w:val="120"/>
          <w:marBottom w:val="120"/>
          <w:divBdr>
            <w:top w:val="none" w:sz="0" w:space="0" w:color="auto"/>
            <w:left w:val="none" w:sz="0" w:space="0" w:color="auto"/>
            <w:bottom w:val="none" w:sz="0" w:space="0" w:color="auto"/>
            <w:right w:val="none" w:sz="0" w:space="0" w:color="auto"/>
          </w:divBdr>
        </w:div>
        <w:div w:id="1525165675">
          <w:marLeft w:val="274"/>
          <w:marRight w:val="0"/>
          <w:marTop w:val="120"/>
          <w:marBottom w:val="120"/>
          <w:divBdr>
            <w:top w:val="none" w:sz="0" w:space="0" w:color="auto"/>
            <w:left w:val="none" w:sz="0" w:space="0" w:color="auto"/>
            <w:bottom w:val="none" w:sz="0" w:space="0" w:color="auto"/>
            <w:right w:val="none" w:sz="0" w:space="0" w:color="auto"/>
          </w:divBdr>
        </w:div>
        <w:div w:id="1823539705">
          <w:marLeft w:val="1166"/>
          <w:marRight w:val="0"/>
          <w:marTop w:val="120"/>
          <w:marBottom w:val="120"/>
          <w:divBdr>
            <w:top w:val="none" w:sz="0" w:space="0" w:color="auto"/>
            <w:left w:val="none" w:sz="0" w:space="0" w:color="auto"/>
            <w:bottom w:val="none" w:sz="0" w:space="0" w:color="auto"/>
            <w:right w:val="none" w:sz="0" w:space="0" w:color="auto"/>
          </w:divBdr>
        </w:div>
      </w:divsChild>
    </w:div>
    <w:div w:id="1119374280">
      <w:bodyDiv w:val="1"/>
      <w:marLeft w:val="0"/>
      <w:marRight w:val="0"/>
      <w:marTop w:val="0"/>
      <w:marBottom w:val="0"/>
      <w:divBdr>
        <w:top w:val="none" w:sz="0" w:space="0" w:color="auto"/>
        <w:left w:val="none" w:sz="0" w:space="0" w:color="auto"/>
        <w:bottom w:val="none" w:sz="0" w:space="0" w:color="auto"/>
        <w:right w:val="none" w:sz="0" w:space="0" w:color="auto"/>
      </w:divBdr>
    </w:div>
    <w:div w:id="1122378454">
      <w:bodyDiv w:val="1"/>
      <w:marLeft w:val="0"/>
      <w:marRight w:val="0"/>
      <w:marTop w:val="0"/>
      <w:marBottom w:val="0"/>
      <w:divBdr>
        <w:top w:val="none" w:sz="0" w:space="0" w:color="auto"/>
        <w:left w:val="none" w:sz="0" w:space="0" w:color="auto"/>
        <w:bottom w:val="none" w:sz="0" w:space="0" w:color="auto"/>
        <w:right w:val="none" w:sz="0" w:space="0" w:color="auto"/>
      </w:divBdr>
    </w:div>
    <w:div w:id="1131561338">
      <w:bodyDiv w:val="1"/>
      <w:marLeft w:val="0"/>
      <w:marRight w:val="0"/>
      <w:marTop w:val="0"/>
      <w:marBottom w:val="0"/>
      <w:divBdr>
        <w:top w:val="none" w:sz="0" w:space="0" w:color="auto"/>
        <w:left w:val="none" w:sz="0" w:space="0" w:color="auto"/>
        <w:bottom w:val="none" w:sz="0" w:space="0" w:color="auto"/>
        <w:right w:val="none" w:sz="0" w:space="0" w:color="auto"/>
      </w:divBdr>
      <w:divsChild>
        <w:div w:id="373887868">
          <w:marLeft w:val="274"/>
          <w:marRight w:val="0"/>
          <w:marTop w:val="0"/>
          <w:marBottom w:val="120"/>
          <w:divBdr>
            <w:top w:val="none" w:sz="0" w:space="0" w:color="auto"/>
            <w:left w:val="none" w:sz="0" w:space="0" w:color="auto"/>
            <w:bottom w:val="none" w:sz="0" w:space="0" w:color="auto"/>
            <w:right w:val="none" w:sz="0" w:space="0" w:color="auto"/>
          </w:divBdr>
        </w:div>
        <w:div w:id="498664026">
          <w:marLeft w:val="274"/>
          <w:marRight w:val="0"/>
          <w:marTop w:val="0"/>
          <w:marBottom w:val="120"/>
          <w:divBdr>
            <w:top w:val="none" w:sz="0" w:space="0" w:color="auto"/>
            <w:left w:val="none" w:sz="0" w:space="0" w:color="auto"/>
            <w:bottom w:val="none" w:sz="0" w:space="0" w:color="auto"/>
            <w:right w:val="none" w:sz="0" w:space="0" w:color="auto"/>
          </w:divBdr>
        </w:div>
        <w:div w:id="654380295">
          <w:marLeft w:val="274"/>
          <w:marRight w:val="0"/>
          <w:marTop w:val="0"/>
          <w:marBottom w:val="120"/>
          <w:divBdr>
            <w:top w:val="none" w:sz="0" w:space="0" w:color="auto"/>
            <w:left w:val="none" w:sz="0" w:space="0" w:color="auto"/>
            <w:bottom w:val="none" w:sz="0" w:space="0" w:color="auto"/>
            <w:right w:val="none" w:sz="0" w:space="0" w:color="auto"/>
          </w:divBdr>
        </w:div>
        <w:div w:id="1074166442">
          <w:marLeft w:val="274"/>
          <w:marRight w:val="0"/>
          <w:marTop w:val="0"/>
          <w:marBottom w:val="120"/>
          <w:divBdr>
            <w:top w:val="none" w:sz="0" w:space="0" w:color="auto"/>
            <w:left w:val="none" w:sz="0" w:space="0" w:color="auto"/>
            <w:bottom w:val="none" w:sz="0" w:space="0" w:color="auto"/>
            <w:right w:val="none" w:sz="0" w:space="0" w:color="auto"/>
          </w:divBdr>
        </w:div>
        <w:div w:id="1312831590">
          <w:marLeft w:val="274"/>
          <w:marRight w:val="0"/>
          <w:marTop w:val="0"/>
          <w:marBottom w:val="120"/>
          <w:divBdr>
            <w:top w:val="none" w:sz="0" w:space="0" w:color="auto"/>
            <w:left w:val="none" w:sz="0" w:space="0" w:color="auto"/>
            <w:bottom w:val="none" w:sz="0" w:space="0" w:color="auto"/>
            <w:right w:val="none" w:sz="0" w:space="0" w:color="auto"/>
          </w:divBdr>
        </w:div>
        <w:div w:id="1622150657">
          <w:marLeft w:val="274"/>
          <w:marRight w:val="0"/>
          <w:marTop w:val="0"/>
          <w:marBottom w:val="120"/>
          <w:divBdr>
            <w:top w:val="none" w:sz="0" w:space="0" w:color="auto"/>
            <w:left w:val="none" w:sz="0" w:space="0" w:color="auto"/>
            <w:bottom w:val="none" w:sz="0" w:space="0" w:color="auto"/>
            <w:right w:val="none" w:sz="0" w:space="0" w:color="auto"/>
          </w:divBdr>
        </w:div>
        <w:div w:id="2085488939">
          <w:marLeft w:val="274"/>
          <w:marRight w:val="0"/>
          <w:marTop w:val="0"/>
          <w:marBottom w:val="120"/>
          <w:divBdr>
            <w:top w:val="none" w:sz="0" w:space="0" w:color="auto"/>
            <w:left w:val="none" w:sz="0" w:space="0" w:color="auto"/>
            <w:bottom w:val="none" w:sz="0" w:space="0" w:color="auto"/>
            <w:right w:val="none" w:sz="0" w:space="0" w:color="auto"/>
          </w:divBdr>
        </w:div>
        <w:div w:id="2086417474">
          <w:marLeft w:val="274"/>
          <w:marRight w:val="0"/>
          <w:marTop w:val="0"/>
          <w:marBottom w:val="120"/>
          <w:divBdr>
            <w:top w:val="none" w:sz="0" w:space="0" w:color="auto"/>
            <w:left w:val="none" w:sz="0" w:space="0" w:color="auto"/>
            <w:bottom w:val="none" w:sz="0" w:space="0" w:color="auto"/>
            <w:right w:val="none" w:sz="0" w:space="0" w:color="auto"/>
          </w:divBdr>
        </w:div>
      </w:divsChild>
    </w:div>
    <w:div w:id="1134836617">
      <w:bodyDiv w:val="1"/>
      <w:marLeft w:val="0"/>
      <w:marRight w:val="0"/>
      <w:marTop w:val="0"/>
      <w:marBottom w:val="0"/>
      <w:divBdr>
        <w:top w:val="none" w:sz="0" w:space="0" w:color="auto"/>
        <w:left w:val="none" w:sz="0" w:space="0" w:color="auto"/>
        <w:bottom w:val="none" w:sz="0" w:space="0" w:color="auto"/>
        <w:right w:val="none" w:sz="0" w:space="0" w:color="auto"/>
      </w:divBdr>
      <w:divsChild>
        <w:div w:id="140468038">
          <w:marLeft w:val="274"/>
          <w:marRight w:val="0"/>
          <w:marTop w:val="0"/>
          <w:marBottom w:val="0"/>
          <w:divBdr>
            <w:top w:val="none" w:sz="0" w:space="0" w:color="auto"/>
            <w:left w:val="none" w:sz="0" w:space="0" w:color="auto"/>
            <w:bottom w:val="none" w:sz="0" w:space="0" w:color="auto"/>
            <w:right w:val="none" w:sz="0" w:space="0" w:color="auto"/>
          </w:divBdr>
        </w:div>
        <w:div w:id="182134220">
          <w:marLeft w:val="274"/>
          <w:marRight w:val="0"/>
          <w:marTop w:val="0"/>
          <w:marBottom w:val="0"/>
          <w:divBdr>
            <w:top w:val="none" w:sz="0" w:space="0" w:color="auto"/>
            <w:left w:val="none" w:sz="0" w:space="0" w:color="auto"/>
            <w:bottom w:val="none" w:sz="0" w:space="0" w:color="auto"/>
            <w:right w:val="none" w:sz="0" w:space="0" w:color="auto"/>
          </w:divBdr>
        </w:div>
        <w:div w:id="959646158">
          <w:marLeft w:val="274"/>
          <w:marRight w:val="0"/>
          <w:marTop w:val="0"/>
          <w:marBottom w:val="0"/>
          <w:divBdr>
            <w:top w:val="none" w:sz="0" w:space="0" w:color="auto"/>
            <w:left w:val="none" w:sz="0" w:space="0" w:color="auto"/>
            <w:bottom w:val="none" w:sz="0" w:space="0" w:color="auto"/>
            <w:right w:val="none" w:sz="0" w:space="0" w:color="auto"/>
          </w:divBdr>
        </w:div>
        <w:div w:id="1050496880">
          <w:marLeft w:val="274"/>
          <w:marRight w:val="0"/>
          <w:marTop w:val="0"/>
          <w:marBottom w:val="0"/>
          <w:divBdr>
            <w:top w:val="none" w:sz="0" w:space="0" w:color="auto"/>
            <w:left w:val="none" w:sz="0" w:space="0" w:color="auto"/>
            <w:bottom w:val="none" w:sz="0" w:space="0" w:color="auto"/>
            <w:right w:val="none" w:sz="0" w:space="0" w:color="auto"/>
          </w:divBdr>
        </w:div>
        <w:div w:id="1265848295">
          <w:marLeft w:val="274"/>
          <w:marRight w:val="0"/>
          <w:marTop w:val="0"/>
          <w:marBottom w:val="0"/>
          <w:divBdr>
            <w:top w:val="none" w:sz="0" w:space="0" w:color="auto"/>
            <w:left w:val="none" w:sz="0" w:space="0" w:color="auto"/>
            <w:bottom w:val="none" w:sz="0" w:space="0" w:color="auto"/>
            <w:right w:val="none" w:sz="0" w:space="0" w:color="auto"/>
          </w:divBdr>
        </w:div>
      </w:divsChild>
    </w:div>
    <w:div w:id="1140145823">
      <w:bodyDiv w:val="1"/>
      <w:marLeft w:val="0"/>
      <w:marRight w:val="0"/>
      <w:marTop w:val="0"/>
      <w:marBottom w:val="0"/>
      <w:divBdr>
        <w:top w:val="none" w:sz="0" w:space="0" w:color="auto"/>
        <w:left w:val="none" w:sz="0" w:space="0" w:color="auto"/>
        <w:bottom w:val="none" w:sz="0" w:space="0" w:color="auto"/>
        <w:right w:val="none" w:sz="0" w:space="0" w:color="auto"/>
      </w:divBdr>
    </w:div>
    <w:div w:id="1140223841">
      <w:bodyDiv w:val="1"/>
      <w:marLeft w:val="0"/>
      <w:marRight w:val="0"/>
      <w:marTop w:val="0"/>
      <w:marBottom w:val="0"/>
      <w:divBdr>
        <w:top w:val="none" w:sz="0" w:space="0" w:color="auto"/>
        <w:left w:val="none" w:sz="0" w:space="0" w:color="auto"/>
        <w:bottom w:val="none" w:sz="0" w:space="0" w:color="auto"/>
        <w:right w:val="none" w:sz="0" w:space="0" w:color="auto"/>
      </w:divBdr>
    </w:div>
    <w:div w:id="1150560373">
      <w:bodyDiv w:val="1"/>
      <w:marLeft w:val="0"/>
      <w:marRight w:val="0"/>
      <w:marTop w:val="0"/>
      <w:marBottom w:val="0"/>
      <w:divBdr>
        <w:top w:val="none" w:sz="0" w:space="0" w:color="auto"/>
        <w:left w:val="none" w:sz="0" w:space="0" w:color="auto"/>
        <w:bottom w:val="none" w:sz="0" w:space="0" w:color="auto"/>
        <w:right w:val="none" w:sz="0" w:space="0" w:color="auto"/>
      </w:divBdr>
    </w:div>
    <w:div w:id="1151946201">
      <w:bodyDiv w:val="1"/>
      <w:marLeft w:val="0"/>
      <w:marRight w:val="0"/>
      <w:marTop w:val="0"/>
      <w:marBottom w:val="0"/>
      <w:divBdr>
        <w:top w:val="none" w:sz="0" w:space="0" w:color="auto"/>
        <w:left w:val="none" w:sz="0" w:space="0" w:color="auto"/>
        <w:bottom w:val="none" w:sz="0" w:space="0" w:color="auto"/>
        <w:right w:val="none" w:sz="0" w:space="0" w:color="auto"/>
      </w:divBdr>
    </w:div>
    <w:div w:id="1155225347">
      <w:bodyDiv w:val="1"/>
      <w:marLeft w:val="0"/>
      <w:marRight w:val="0"/>
      <w:marTop w:val="0"/>
      <w:marBottom w:val="0"/>
      <w:divBdr>
        <w:top w:val="none" w:sz="0" w:space="0" w:color="auto"/>
        <w:left w:val="none" w:sz="0" w:space="0" w:color="auto"/>
        <w:bottom w:val="none" w:sz="0" w:space="0" w:color="auto"/>
        <w:right w:val="none" w:sz="0" w:space="0" w:color="auto"/>
      </w:divBdr>
      <w:divsChild>
        <w:div w:id="107546678">
          <w:marLeft w:val="547"/>
          <w:marRight w:val="0"/>
          <w:marTop w:val="0"/>
          <w:marBottom w:val="0"/>
          <w:divBdr>
            <w:top w:val="none" w:sz="0" w:space="0" w:color="auto"/>
            <w:left w:val="none" w:sz="0" w:space="0" w:color="auto"/>
            <w:bottom w:val="none" w:sz="0" w:space="0" w:color="auto"/>
            <w:right w:val="none" w:sz="0" w:space="0" w:color="auto"/>
          </w:divBdr>
        </w:div>
        <w:div w:id="478309992">
          <w:marLeft w:val="547"/>
          <w:marRight w:val="0"/>
          <w:marTop w:val="0"/>
          <w:marBottom w:val="0"/>
          <w:divBdr>
            <w:top w:val="none" w:sz="0" w:space="0" w:color="auto"/>
            <w:left w:val="none" w:sz="0" w:space="0" w:color="auto"/>
            <w:bottom w:val="none" w:sz="0" w:space="0" w:color="auto"/>
            <w:right w:val="none" w:sz="0" w:space="0" w:color="auto"/>
          </w:divBdr>
        </w:div>
        <w:div w:id="514996919">
          <w:marLeft w:val="547"/>
          <w:marRight w:val="0"/>
          <w:marTop w:val="0"/>
          <w:marBottom w:val="0"/>
          <w:divBdr>
            <w:top w:val="none" w:sz="0" w:space="0" w:color="auto"/>
            <w:left w:val="none" w:sz="0" w:space="0" w:color="auto"/>
            <w:bottom w:val="none" w:sz="0" w:space="0" w:color="auto"/>
            <w:right w:val="none" w:sz="0" w:space="0" w:color="auto"/>
          </w:divBdr>
        </w:div>
        <w:div w:id="708913944">
          <w:marLeft w:val="547"/>
          <w:marRight w:val="0"/>
          <w:marTop w:val="0"/>
          <w:marBottom w:val="0"/>
          <w:divBdr>
            <w:top w:val="none" w:sz="0" w:space="0" w:color="auto"/>
            <w:left w:val="none" w:sz="0" w:space="0" w:color="auto"/>
            <w:bottom w:val="none" w:sz="0" w:space="0" w:color="auto"/>
            <w:right w:val="none" w:sz="0" w:space="0" w:color="auto"/>
          </w:divBdr>
        </w:div>
        <w:div w:id="756049782">
          <w:marLeft w:val="547"/>
          <w:marRight w:val="0"/>
          <w:marTop w:val="0"/>
          <w:marBottom w:val="0"/>
          <w:divBdr>
            <w:top w:val="none" w:sz="0" w:space="0" w:color="auto"/>
            <w:left w:val="none" w:sz="0" w:space="0" w:color="auto"/>
            <w:bottom w:val="none" w:sz="0" w:space="0" w:color="auto"/>
            <w:right w:val="none" w:sz="0" w:space="0" w:color="auto"/>
          </w:divBdr>
        </w:div>
        <w:div w:id="908076308">
          <w:marLeft w:val="547"/>
          <w:marRight w:val="0"/>
          <w:marTop w:val="0"/>
          <w:marBottom w:val="0"/>
          <w:divBdr>
            <w:top w:val="none" w:sz="0" w:space="0" w:color="auto"/>
            <w:left w:val="none" w:sz="0" w:space="0" w:color="auto"/>
            <w:bottom w:val="none" w:sz="0" w:space="0" w:color="auto"/>
            <w:right w:val="none" w:sz="0" w:space="0" w:color="auto"/>
          </w:divBdr>
        </w:div>
        <w:div w:id="925304907">
          <w:marLeft w:val="547"/>
          <w:marRight w:val="0"/>
          <w:marTop w:val="0"/>
          <w:marBottom w:val="0"/>
          <w:divBdr>
            <w:top w:val="none" w:sz="0" w:space="0" w:color="auto"/>
            <w:left w:val="none" w:sz="0" w:space="0" w:color="auto"/>
            <w:bottom w:val="none" w:sz="0" w:space="0" w:color="auto"/>
            <w:right w:val="none" w:sz="0" w:space="0" w:color="auto"/>
          </w:divBdr>
        </w:div>
        <w:div w:id="967125927">
          <w:marLeft w:val="547"/>
          <w:marRight w:val="0"/>
          <w:marTop w:val="0"/>
          <w:marBottom w:val="0"/>
          <w:divBdr>
            <w:top w:val="none" w:sz="0" w:space="0" w:color="auto"/>
            <w:left w:val="none" w:sz="0" w:space="0" w:color="auto"/>
            <w:bottom w:val="none" w:sz="0" w:space="0" w:color="auto"/>
            <w:right w:val="none" w:sz="0" w:space="0" w:color="auto"/>
          </w:divBdr>
        </w:div>
        <w:div w:id="1002125149">
          <w:marLeft w:val="547"/>
          <w:marRight w:val="0"/>
          <w:marTop w:val="0"/>
          <w:marBottom w:val="0"/>
          <w:divBdr>
            <w:top w:val="none" w:sz="0" w:space="0" w:color="auto"/>
            <w:left w:val="none" w:sz="0" w:space="0" w:color="auto"/>
            <w:bottom w:val="none" w:sz="0" w:space="0" w:color="auto"/>
            <w:right w:val="none" w:sz="0" w:space="0" w:color="auto"/>
          </w:divBdr>
        </w:div>
        <w:div w:id="1124739159">
          <w:marLeft w:val="547"/>
          <w:marRight w:val="0"/>
          <w:marTop w:val="0"/>
          <w:marBottom w:val="0"/>
          <w:divBdr>
            <w:top w:val="none" w:sz="0" w:space="0" w:color="auto"/>
            <w:left w:val="none" w:sz="0" w:space="0" w:color="auto"/>
            <w:bottom w:val="none" w:sz="0" w:space="0" w:color="auto"/>
            <w:right w:val="none" w:sz="0" w:space="0" w:color="auto"/>
          </w:divBdr>
        </w:div>
        <w:div w:id="1157382720">
          <w:marLeft w:val="547"/>
          <w:marRight w:val="0"/>
          <w:marTop w:val="0"/>
          <w:marBottom w:val="0"/>
          <w:divBdr>
            <w:top w:val="none" w:sz="0" w:space="0" w:color="auto"/>
            <w:left w:val="none" w:sz="0" w:space="0" w:color="auto"/>
            <w:bottom w:val="none" w:sz="0" w:space="0" w:color="auto"/>
            <w:right w:val="none" w:sz="0" w:space="0" w:color="auto"/>
          </w:divBdr>
        </w:div>
        <w:div w:id="1249578216">
          <w:marLeft w:val="547"/>
          <w:marRight w:val="0"/>
          <w:marTop w:val="0"/>
          <w:marBottom w:val="0"/>
          <w:divBdr>
            <w:top w:val="none" w:sz="0" w:space="0" w:color="auto"/>
            <w:left w:val="none" w:sz="0" w:space="0" w:color="auto"/>
            <w:bottom w:val="none" w:sz="0" w:space="0" w:color="auto"/>
            <w:right w:val="none" w:sz="0" w:space="0" w:color="auto"/>
          </w:divBdr>
        </w:div>
        <w:div w:id="1286541525">
          <w:marLeft w:val="547"/>
          <w:marRight w:val="0"/>
          <w:marTop w:val="0"/>
          <w:marBottom w:val="0"/>
          <w:divBdr>
            <w:top w:val="none" w:sz="0" w:space="0" w:color="auto"/>
            <w:left w:val="none" w:sz="0" w:space="0" w:color="auto"/>
            <w:bottom w:val="none" w:sz="0" w:space="0" w:color="auto"/>
            <w:right w:val="none" w:sz="0" w:space="0" w:color="auto"/>
          </w:divBdr>
        </w:div>
        <w:div w:id="1329098809">
          <w:marLeft w:val="547"/>
          <w:marRight w:val="0"/>
          <w:marTop w:val="0"/>
          <w:marBottom w:val="0"/>
          <w:divBdr>
            <w:top w:val="none" w:sz="0" w:space="0" w:color="auto"/>
            <w:left w:val="none" w:sz="0" w:space="0" w:color="auto"/>
            <w:bottom w:val="none" w:sz="0" w:space="0" w:color="auto"/>
            <w:right w:val="none" w:sz="0" w:space="0" w:color="auto"/>
          </w:divBdr>
        </w:div>
        <w:div w:id="1444568959">
          <w:marLeft w:val="547"/>
          <w:marRight w:val="0"/>
          <w:marTop w:val="0"/>
          <w:marBottom w:val="0"/>
          <w:divBdr>
            <w:top w:val="none" w:sz="0" w:space="0" w:color="auto"/>
            <w:left w:val="none" w:sz="0" w:space="0" w:color="auto"/>
            <w:bottom w:val="none" w:sz="0" w:space="0" w:color="auto"/>
            <w:right w:val="none" w:sz="0" w:space="0" w:color="auto"/>
          </w:divBdr>
        </w:div>
        <w:div w:id="1448309258">
          <w:marLeft w:val="547"/>
          <w:marRight w:val="0"/>
          <w:marTop w:val="0"/>
          <w:marBottom w:val="0"/>
          <w:divBdr>
            <w:top w:val="none" w:sz="0" w:space="0" w:color="auto"/>
            <w:left w:val="none" w:sz="0" w:space="0" w:color="auto"/>
            <w:bottom w:val="none" w:sz="0" w:space="0" w:color="auto"/>
            <w:right w:val="none" w:sz="0" w:space="0" w:color="auto"/>
          </w:divBdr>
        </w:div>
        <w:div w:id="1473251272">
          <w:marLeft w:val="547"/>
          <w:marRight w:val="0"/>
          <w:marTop w:val="0"/>
          <w:marBottom w:val="0"/>
          <w:divBdr>
            <w:top w:val="none" w:sz="0" w:space="0" w:color="auto"/>
            <w:left w:val="none" w:sz="0" w:space="0" w:color="auto"/>
            <w:bottom w:val="none" w:sz="0" w:space="0" w:color="auto"/>
            <w:right w:val="none" w:sz="0" w:space="0" w:color="auto"/>
          </w:divBdr>
        </w:div>
        <w:div w:id="1999654677">
          <w:marLeft w:val="547"/>
          <w:marRight w:val="0"/>
          <w:marTop w:val="0"/>
          <w:marBottom w:val="0"/>
          <w:divBdr>
            <w:top w:val="none" w:sz="0" w:space="0" w:color="auto"/>
            <w:left w:val="none" w:sz="0" w:space="0" w:color="auto"/>
            <w:bottom w:val="none" w:sz="0" w:space="0" w:color="auto"/>
            <w:right w:val="none" w:sz="0" w:space="0" w:color="auto"/>
          </w:divBdr>
        </w:div>
      </w:divsChild>
    </w:div>
    <w:div w:id="1155956119">
      <w:bodyDiv w:val="1"/>
      <w:marLeft w:val="0"/>
      <w:marRight w:val="0"/>
      <w:marTop w:val="0"/>
      <w:marBottom w:val="0"/>
      <w:divBdr>
        <w:top w:val="none" w:sz="0" w:space="0" w:color="auto"/>
        <w:left w:val="none" w:sz="0" w:space="0" w:color="auto"/>
        <w:bottom w:val="none" w:sz="0" w:space="0" w:color="auto"/>
        <w:right w:val="none" w:sz="0" w:space="0" w:color="auto"/>
      </w:divBdr>
    </w:div>
    <w:div w:id="1160846804">
      <w:bodyDiv w:val="1"/>
      <w:marLeft w:val="0"/>
      <w:marRight w:val="0"/>
      <w:marTop w:val="0"/>
      <w:marBottom w:val="0"/>
      <w:divBdr>
        <w:top w:val="none" w:sz="0" w:space="0" w:color="auto"/>
        <w:left w:val="none" w:sz="0" w:space="0" w:color="auto"/>
        <w:bottom w:val="none" w:sz="0" w:space="0" w:color="auto"/>
        <w:right w:val="none" w:sz="0" w:space="0" w:color="auto"/>
      </w:divBdr>
      <w:divsChild>
        <w:div w:id="246814137">
          <w:marLeft w:val="446"/>
          <w:marRight w:val="0"/>
          <w:marTop w:val="0"/>
          <w:marBottom w:val="0"/>
          <w:divBdr>
            <w:top w:val="none" w:sz="0" w:space="0" w:color="auto"/>
            <w:left w:val="none" w:sz="0" w:space="0" w:color="auto"/>
            <w:bottom w:val="none" w:sz="0" w:space="0" w:color="auto"/>
            <w:right w:val="none" w:sz="0" w:space="0" w:color="auto"/>
          </w:divBdr>
        </w:div>
        <w:div w:id="403456290">
          <w:marLeft w:val="446"/>
          <w:marRight w:val="0"/>
          <w:marTop w:val="0"/>
          <w:marBottom w:val="0"/>
          <w:divBdr>
            <w:top w:val="none" w:sz="0" w:space="0" w:color="auto"/>
            <w:left w:val="none" w:sz="0" w:space="0" w:color="auto"/>
            <w:bottom w:val="none" w:sz="0" w:space="0" w:color="auto"/>
            <w:right w:val="none" w:sz="0" w:space="0" w:color="auto"/>
          </w:divBdr>
        </w:div>
        <w:div w:id="1219319536">
          <w:marLeft w:val="446"/>
          <w:marRight w:val="0"/>
          <w:marTop w:val="0"/>
          <w:marBottom w:val="0"/>
          <w:divBdr>
            <w:top w:val="none" w:sz="0" w:space="0" w:color="auto"/>
            <w:left w:val="none" w:sz="0" w:space="0" w:color="auto"/>
            <w:bottom w:val="none" w:sz="0" w:space="0" w:color="auto"/>
            <w:right w:val="none" w:sz="0" w:space="0" w:color="auto"/>
          </w:divBdr>
        </w:div>
        <w:div w:id="2024161112">
          <w:marLeft w:val="446"/>
          <w:marRight w:val="0"/>
          <w:marTop w:val="0"/>
          <w:marBottom w:val="0"/>
          <w:divBdr>
            <w:top w:val="none" w:sz="0" w:space="0" w:color="auto"/>
            <w:left w:val="none" w:sz="0" w:space="0" w:color="auto"/>
            <w:bottom w:val="none" w:sz="0" w:space="0" w:color="auto"/>
            <w:right w:val="none" w:sz="0" w:space="0" w:color="auto"/>
          </w:divBdr>
        </w:div>
      </w:divsChild>
    </w:div>
    <w:div w:id="1162042533">
      <w:bodyDiv w:val="1"/>
      <w:marLeft w:val="0"/>
      <w:marRight w:val="0"/>
      <w:marTop w:val="0"/>
      <w:marBottom w:val="0"/>
      <w:divBdr>
        <w:top w:val="none" w:sz="0" w:space="0" w:color="auto"/>
        <w:left w:val="none" w:sz="0" w:space="0" w:color="auto"/>
        <w:bottom w:val="none" w:sz="0" w:space="0" w:color="auto"/>
        <w:right w:val="none" w:sz="0" w:space="0" w:color="auto"/>
      </w:divBdr>
    </w:div>
    <w:div w:id="1170366787">
      <w:bodyDiv w:val="1"/>
      <w:marLeft w:val="0"/>
      <w:marRight w:val="0"/>
      <w:marTop w:val="0"/>
      <w:marBottom w:val="0"/>
      <w:divBdr>
        <w:top w:val="none" w:sz="0" w:space="0" w:color="auto"/>
        <w:left w:val="none" w:sz="0" w:space="0" w:color="auto"/>
        <w:bottom w:val="none" w:sz="0" w:space="0" w:color="auto"/>
        <w:right w:val="none" w:sz="0" w:space="0" w:color="auto"/>
      </w:divBdr>
    </w:div>
    <w:div w:id="1186791515">
      <w:bodyDiv w:val="1"/>
      <w:marLeft w:val="0"/>
      <w:marRight w:val="0"/>
      <w:marTop w:val="0"/>
      <w:marBottom w:val="0"/>
      <w:divBdr>
        <w:top w:val="none" w:sz="0" w:space="0" w:color="auto"/>
        <w:left w:val="none" w:sz="0" w:space="0" w:color="auto"/>
        <w:bottom w:val="none" w:sz="0" w:space="0" w:color="auto"/>
        <w:right w:val="none" w:sz="0" w:space="0" w:color="auto"/>
      </w:divBdr>
    </w:div>
    <w:div w:id="1190604455">
      <w:bodyDiv w:val="1"/>
      <w:marLeft w:val="0"/>
      <w:marRight w:val="0"/>
      <w:marTop w:val="0"/>
      <w:marBottom w:val="0"/>
      <w:divBdr>
        <w:top w:val="none" w:sz="0" w:space="0" w:color="auto"/>
        <w:left w:val="none" w:sz="0" w:space="0" w:color="auto"/>
        <w:bottom w:val="none" w:sz="0" w:space="0" w:color="auto"/>
        <w:right w:val="none" w:sz="0" w:space="0" w:color="auto"/>
      </w:divBdr>
    </w:div>
    <w:div w:id="1193150253">
      <w:bodyDiv w:val="1"/>
      <w:marLeft w:val="0"/>
      <w:marRight w:val="0"/>
      <w:marTop w:val="0"/>
      <w:marBottom w:val="0"/>
      <w:divBdr>
        <w:top w:val="none" w:sz="0" w:space="0" w:color="auto"/>
        <w:left w:val="none" w:sz="0" w:space="0" w:color="auto"/>
        <w:bottom w:val="none" w:sz="0" w:space="0" w:color="auto"/>
        <w:right w:val="none" w:sz="0" w:space="0" w:color="auto"/>
      </w:divBdr>
    </w:div>
    <w:div w:id="1204754927">
      <w:bodyDiv w:val="1"/>
      <w:marLeft w:val="0"/>
      <w:marRight w:val="0"/>
      <w:marTop w:val="0"/>
      <w:marBottom w:val="0"/>
      <w:divBdr>
        <w:top w:val="none" w:sz="0" w:space="0" w:color="auto"/>
        <w:left w:val="none" w:sz="0" w:space="0" w:color="auto"/>
        <w:bottom w:val="none" w:sz="0" w:space="0" w:color="auto"/>
        <w:right w:val="none" w:sz="0" w:space="0" w:color="auto"/>
      </w:divBdr>
    </w:div>
    <w:div w:id="1207914263">
      <w:bodyDiv w:val="1"/>
      <w:marLeft w:val="0"/>
      <w:marRight w:val="0"/>
      <w:marTop w:val="0"/>
      <w:marBottom w:val="0"/>
      <w:divBdr>
        <w:top w:val="none" w:sz="0" w:space="0" w:color="auto"/>
        <w:left w:val="none" w:sz="0" w:space="0" w:color="auto"/>
        <w:bottom w:val="none" w:sz="0" w:space="0" w:color="auto"/>
        <w:right w:val="none" w:sz="0" w:space="0" w:color="auto"/>
      </w:divBdr>
    </w:div>
    <w:div w:id="1218779633">
      <w:bodyDiv w:val="1"/>
      <w:marLeft w:val="0"/>
      <w:marRight w:val="0"/>
      <w:marTop w:val="0"/>
      <w:marBottom w:val="0"/>
      <w:divBdr>
        <w:top w:val="none" w:sz="0" w:space="0" w:color="auto"/>
        <w:left w:val="none" w:sz="0" w:space="0" w:color="auto"/>
        <w:bottom w:val="none" w:sz="0" w:space="0" w:color="auto"/>
        <w:right w:val="none" w:sz="0" w:space="0" w:color="auto"/>
      </w:divBdr>
    </w:div>
    <w:div w:id="1219635735">
      <w:bodyDiv w:val="1"/>
      <w:marLeft w:val="0"/>
      <w:marRight w:val="0"/>
      <w:marTop w:val="0"/>
      <w:marBottom w:val="0"/>
      <w:divBdr>
        <w:top w:val="none" w:sz="0" w:space="0" w:color="auto"/>
        <w:left w:val="none" w:sz="0" w:space="0" w:color="auto"/>
        <w:bottom w:val="none" w:sz="0" w:space="0" w:color="auto"/>
        <w:right w:val="none" w:sz="0" w:space="0" w:color="auto"/>
      </w:divBdr>
    </w:div>
    <w:div w:id="1219827847">
      <w:bodyDiv w:val="1"/>
      <w:marLeft w:val="0"/>
      <w:marRight w:val="0"/>
      <w:marTop w:val="0"/>
      <w:marBottom w:val="0"/>
      <w:divBdr>
        <w:top w:val="none" w:sz="0" w:space="0" w:color="auto"/>
        <w:left w:val="none" w:sz="0" w:space="0" w:color="auto"/>
        <w:bottom w:val="none" w:sz="0" w:space="0" w:color="auto"/>
        <w:right w:val="none" w:sz="0" w:space="0" w:color="auto"/>
      </w:divBdr>
      <w:divsChild>
        <w:div w:id="1159030853">
          <w:marLeft w:val="0"/>
          <w:marRight w:val="0"/>
          <w:marTop w:val="0"/>
          <w:marBottom w:val="0"/>
          <w:divBdr>
            <w:top w:val="none" w:sz="0" w:space="0" w:color="auto"/>
            <w:left w:val="none" w:sz="0" w:space="0" w:color="auto"/>
            <w:bottom w:val="none" w:sz="0" w:space="0" w:color="auto"/>
            <w:right w:val="none" w:sz="0" w:space="0" w:color="auto"/>
          </w:divBdr>
          <w:divsChild>
            <w:div w:id="667754843">
              <w:marLeft w:val="0"/>
              <w:marRight w:val="0"/>
              <w:marTop w:val="0"/>
              <w:marBottom w:val="0"/>
              <w:divBdr>
                <w:top w:val="none" w:sz="0" w:space="0" w:color="auto"/>
                <w:left w:val="none" w:sz="0" w:space="0" w:color="auto"/>
                <w:bottom w:val="none" w:sz="0" w:space="0" w:color="auto"/>
                <w:right w:val="none" w:sz="0" w:space="0" w:color="auto"/>
              </w:divBdr>
              <w:divsChild>
                <w:div w:id="28686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763771">
      <w:bodyDiv w:val="1"/>
      <w:marLeft w:val="0"/>
      <w:marRight w:val="0"/>
      <w:marTop w:val="0"/>
      <w:marBottom w:val="0"/>
      <w:divBdr>
        <w:top w:val="none" w:sz="0" w:space="0" w:color="auto"/>
        <w:left w:val="none" w:sz="0" w:space="0" w:color="auto"/>
        <w:bottom w:val="none" w:sz="0" w:space="0" w:color="auto"/>
        <w:right w:val="none" w:sz="0" w:space="0" w:color="auto"/>
      </w:divBdr>
    </w:div>
    <w:div w:id="1231110782">
      <w:bodyDiv w:val="1"/>
      <w:marLeft w:val="0"/>
      <w:marRight w:val="0"/>
      <w:marTop w:val="0"/>
      <w:marBottom w:val="0"/>
      <w:divBdr>
        <w:top w:val="none" w:sz="0" w:space="0" w:color="auto"/>
        <w:left w:val="none" w:sz="0" w:space="0" w:color="auto"/>
        <w:bottom w:val="none" w:sz="0" w:space="0" w:color="auto"/>
        <w:right w:val="none" w:sz="0" w:space="0" w:color="auto"/>
      </w:divBdr>
      <w:divsChild>
        <w:div w:id="44112183">
          <w:marLeft w:val="1080"/>
          <w:marRight w:val="0"/>
          <w:marTop w:val="0"/>
          <w:marBottom w:val="0"/>
          <w:divBdr>
            <w:top w:val="none" w:sz="0" w:space="0" w:color="auto"/>
            <w:left w:val="none" w:sz="0" w:space="0" w:color="auto"/>
            <w:bottom w:val="none" w:sz="0" w:space="0" w:color="auto"/>
            <w:right w:val="none" w:sz="0" w:space="0" w:color="auto"/>
          </w:divBdr>
        </w:div>
        <w:div w:id="223878111">
          <w:marLeft w:val="1080"/>
          <w:marRight w:val="0"/>
          <w:marTop w:val="0"/>
          <w:marBottom w:val="0"/>
          <w:divBdr>
            <w:top w:val="none" w:sz="0" w:space="0" w:color="auto"/>
            <w:left w:val="none" w:sz="0" w:space="0" w:color="auto"/>
            <w:bottom w:val="none" w:sz="0" w:space="0" w:color="auto"/>
            <w:right w:val="none" w:sz="0" w:space="0" w:color="auto"/>
          </w:divBdr>
        </w:div>
        <w:div w:id="813135790">
          <w:marLeft w:val="1080"/>
          <w:marRight w:val="0"/>
          <w:marTop w:val="0"/>
          <w:marBottom w:val="0"/>
          <w:divBdr>
            <w:top w:val="none" w:sz="0" w:space="0" w:color="auto"/>
            <w:left w:val="none" w:sz="0" w:space="0" w:color="auto"/>
            <w:bottom w:val="none" w:sz="0" w:space="0" w:color="auto"/>
            <w:right w:val="none" w:sz="0" w:space="0" w:color="auto"/>
          </w:divBdr>
        </w:div>
        <w:div w:id="822894707">
          <w:marLeft w:val="1080"/>
          <w:marRight w:val="0"/>
          <w:marTop w:val="0"/>
          <w:marBottom w:val="0"/>
          <w:divBdr>
            <w:top w:val="none" w:sz="0" w:space="0" w:color="auto"/>
            <w:left w:val="none" w:sz="0" w:space="0" w:color="auto"/>
            <w:bottom w:val="none" w:sz="0" w:space="0" w:color="auto"/>
            <w:right w:val="none" w:sz="0" w:space="0" w:color="auto"/>
          </w:divBdr>
        </w:div>
      </w:divsChild>
    </w:div>
    <w:div w:id="1232085639">
      <w:bodyDiv w:val="1"/>
      <w:marLeft w:val="0"/>
      <w:marRight w:val="0"/>
      <w:marTop w:val="0"/>
      <w:marBottom w:val="0"/>
      <w:divBdr>
        <w:top w:val="none" w:sz="0" w:space="0" w:color="auto"/>
        <w:left w:val="none" w:sz="0" w:space="0" w:color="auto"/>
        <w:bottom w:val="none" w:sz="0" w:space="0" w:color="auto"/>
        <w:right w:val="none" w:sz="0" w:space="0" w:color="auto"/>
      </w:divBdr>
    </w:div>
    <w:div w:id="1236626339">
      <w:bodyDiv w:val="1"/>
      <w:marLeft w:val="0"/>
      <w:marRight w:val="0"/>
      <w:marTop w:val="0"/>
      <w:marBottom w:val="0"/>
      <w:divBdr>
        <w:top w:val="none" w:sz="0" w:space="0" w:color="auto"/>
        <w:left w:val="none" w:sz="0" w:space="0" w:color="auto"/>
        <w:bottom w:val="none" w:sz="0" w:space="0" w:color="auto"/>
        <w:right w:val="none" w:sz="0" w:space="0" w:color="auto"/>
      </w:divBdr>
    </w:div>
    <w:div w:id="1241408731">
      <w:bodyDiv w:val="1"/>
      <w:marLeft w:val="0"/>
      <w:marRight w:val="0"/>
      <w:marTop w:val="0"/>
      <w:marBottom w:val="0"/>
      <w:divBdr>
        <w:top w:val="none" w:sz="0" w:space="0" w:color="auto"/>
        <w:left w:val="none" w:sz="0" w:space="0" w:color="auto"/>
        <w:bottom w:val="none" w:sz="0" w:space="0" w:color="auto"/>
        <w:right w:val="none" w:sz="0" w:space="0" w:color="auto"/>
      </w:divBdr>
    </w:div>
    <w:div w:id="1241795841">
      <w:bodyDiv w:val="1"/>
      <w:marLeft w:val="0"/>
      <w:marRight w:val="0"/>
      <w:marTop w:val="0"/>
      <w:marBottom w:val="0"/>
      <w:divBdr>
        <w:top w:val="none" w:sz="0" w:space="0" w:color="auto"/>
        <w:left w:val="none" w:sz="0" w:space="0" w:color="auto"/>
        <w:bottom w:val="none" w:sz="0" w:space="0" w:color="auto"/>
        <w:right w:val="none" w:sz="0" w:space="0" w:color="auto"/>
      </w:divBdr>
    </w:div>
    <w:div w:id="1244947844">
      <w:bodyDiv w:val="1"/>
      <w:marLeft w:val="0"/>
      <w:marRight w:val="0"/>
      <w:marTop w:val="0"/>
      <w:marBottom w:val="0"/>
      <w:divBdr>
        <w:top w:val="none" w:sz="0" w:space="0" w:color="auto"/>
        <w:left w:val="none" w:sz="0" w:space="0" w:color="auto"/>
        <w:bottom w:val="none" w:sz="0" w:space="0" w:color="auto"/>
        <w:right w:val="none" w:sz="0" w:space="0" w:color="auto"/>
      </w:divBdr>
      <w:divsChild>
        <w:div w:id="983003993">
          <w:marLeft w:val="547"/>
          <w:marRight w:val="0"/>
          <w:marTop w:val="0"/>
          <w:marBottom w:val="0"/>
          <w:divBdr>
            <w:top w:val="none" w:sz="0" w:space="0" w:color="auto"/>
            <w:left w:val="none" w:sz="0" w:space="0" w:color="auto"/>
            <w:bottom w:val="none" w:sz="0" w:space="0" w:color="auto"/>
            <w:right w:val="none" w:sz="0" w:space="0" w:color="auto"/>
          </w:divBdr>
        </w:div>
        <w:div w:id="1246110474">
          <w:marLeft w:val="547"/>
          <w:marRight w:val="0"/>
          <w:marTop w:val="0"/>
          <w:marBottom w:val="0"/>
          <w:divBdr>
            <w:top w:val="none" w:sz="0" w:space="0" w:color="auto"/>
            <w:left w:val="none" w:sz="0" w:space="0" w:color="auto"/>
            <w:bottom w:val="none" w:sz="0" w:space="0" w:color="auto"/>
            <w:right w:val="none" w:sz="0" w:space="0" w:color="auto"/>
          </w:divBdr>
        </w:div>
        <w:div w:id="1313827636">
          <w:marLeft w:val="547"/>
          <w:marRight w:val="0"/>
          <w:marTop w:val="0"/>
          <w:marBottom w:val="0"/>
          <w:divBdr>
            <w:top w:val="none" w:sz="0" w:space="0" w:color="auto"/>
            <w:left w:val="none" w:sz="0" w:space="0" w:color="auto"/>
            <w:bottom w:val="none" w:sz="0" w:space="0" w:color="auto"/>
            <w:right w:val="none" w:sz="0" w:space="0" w:color="auto"/>
          </w:divBdr>
        </w:div>
      </w:divsChild>
    </w:div>
    <w:div w:id="1250886928">
      <w:bodyDiv w:val="1"/>
      <w:marLeft w:val="0"/>
      <w:marRight w:val="0"/>
      <w:marTop w:val="0"/>
      <w:marBottom w:val="0"/>
      <w:divBdr>
        <w:top w:val="none" w:sz="0" w:space="0" w:color="auto"/>
        <w:left w:val="none" w:sz="0" w:space="0" w:color="auto"/>
        <w:bottom w:val="none" w:sz="0" w:space="0" w:color="auto"/>
        <w:right w:val="none" w:sz="0" w:space="0" w:color="auto"/>
      </w:divBdr>
    </w:div>
    <w:div w:id="1255088684">
      <w:bodyDiv w:val="1"/>
      <w:marLeft w:val="0"/>
      <w:marRight w:val="0"/>
      <w:marTop w:val="0"/>
      <w:marBottom w:val="0"/>
      <w:divBdr>
        <w:top w:val="none" w:sz="0" w:space="0" w:color="auto"/>
        <w:left w:val="none" w:sz="0" w:space="0" w:color="auto"/>
        <w:bottom w:val="none" w:sz="0" w:space="0" w:color="auto"/>
        <w:right w:val="none" w:sz="0" w:space="0" w:color="auto"/>
      </w:divBdr>
    </w:div>
    <w:div w:id="1255557983">
      <w:bodyDiv w:val="1"/>
      <w:marLeft w:val="0"/>
      <w:marRight w:val="0"/>
      <w:marTop w:val="0"/>
      <w:marBottom w:val="0"/>
      <w:divBdr>
        <w:top w:val="none" w:sz="0" w:space="0" w:color="auto"/>
        <w:left w:val="none" w:sz="0" w:space="0" w:color="auto"/>
        <w:bottom w:val="none" w:sz="0" w:space="0" w:color="auto"/>
        <w:right w:val="none" w:sz="0" w:space="0" w:color="auto"/>
      </w:divBdr>
    </w:div>
    <w:div w:id="1257783381">
      <w:bodyDiv w:val="1"/>
      <w:marLeft w:val="0"/>
      <w:marRight w:val="0"/>
      <w:marTop w:val="0"/>
      <w:marBottom w:val="0"/>
      <w:divBdr>
        <w:top w:val="none" w:sz="0" w:space="0" w:color="auto"/>
        <w:left w:val="none" w:sz="0" w:space="0" w:color="auto"/>
        <w:bottom w:val="none" w:sz="0" w:space="0" w:color="auto"/>
        <w:right w:val="none" w:sz="0" w:space="0" w:color="auto"/>
      </w:divBdr>
    </w:div>
    <w:div w:id="1258640628">
      <w:bodyDiv w:val="1"/>
      <w:marLeft w:val="0"/>
      <w:marRight w:val="0"/>
      <w:marTop w:val="0"/>
      <w:marBottom w:val="0"/>
      <w:divBdr>
        <w:top w:val="none" w:sz="0" w:space="0" w:color="auto"/>
        <w:left w:val="none" w:sz="0" w:space="0" w:color="auto"/>
        <w:bottom w:val="none" w:sz="0" w:space="0" w:color="auto"/>
        <w:right w:val="none" w:sz="0" w:space="0" w:color="auto"/>
      </w:divBdr>
      <w:divsChild>
        <w:div w:id="1728793424">
          <w:marLeft w:val="0"/>
          <w:marRight w:val="0"/>
          <w:marTop w:val="0"/>
          <w:marBottom w:val="0"/>
          <w:divBdr>
            <w:top w:val="none" w:sz="0" w:space="0" w:color="auto"/>
            <w:left w:val="none" w:sz="0" w:space="0" w:color="auto"/>
            <w:bottom w:val="none" w:sz="0" w:space="0" w:color="auto"/>
            <w:right w:val="none" w:sz="0" w:space="0" w:color="auto"/>
          </w:divBdr>
          <w:divsChild>
            <w:div w:id="975989817">
              <w:marLeft w:val="0"/>
              <w:marRight w:val="0"/>
              <w:marTop w:val="0"/>
              <w:marBottom w:val="0"/>
              <w:divBdr>
                <w:top w:val="none" w:sz="0" w:space="0" w:color="auto"/>
                <w:left w:val="none" w:sz="0" w:space="0" w:color="auto"/>
                <w:bottom w:val="none" w:sz="0" w:space="0" w:color="auto"/>
                <w:right w:val="none" w:sz="0" w:space="0" w:color="auto"/>
              </w:divBdr>
              <w:divsChild>
                <w:div w:id="1767654803">
                  <w:marLeft w:val="0"/>
                  <w:marRight w:val="0"/>
                  <w:marTop w:val="0"/>
                  <w:marBottom w:val="0"/>
                  <w:divBdr>
                    <w:top w:val="none" w:sz="0" w:space="0" w:color="auto"/>
                    <w:left w:val="none" w:sz="0" w:space="0" w:color="auto"/>
                    <w:bottom w:val="none" w:sz="0" w:space="0" w:color="auto"/>
                    <w:right w:val="none" w:sz="0" w:space="0" w:color="auto"/>
                  </w:divBdr>
                  <w:divsChild>
                    <w:div w:id="8395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866510">
      <w:bodyDiv w:val="1"/>
      <w:marLeft w:val="0"/>
      <w:marRight w:val="0"/>
      <w:marTop w:val="0"/>
      <w:marBottom w:val="0"/>
      <w:divBdr>
        <w:top w:val="none" w:sz="0" w:space="0" w:color="auto"/>
        <w:left w:val="none" w:sz="0" w:space="0" w:color="auto"/>
        <w:bottom w:val="none" w:sz="0" w:space="0" w:color="auto"/>
        <w:right w:val="none" w:sz="0" w:space="0" w:color="auto"/>
      </w:divBdr>
    </w:div>
    <w:div w:id="1263076633">
      <w:bodyDiv w:val="1"/>
      <w:marLeft w:val="0"/>
      <w:marRight w:val="0"/>
      <w:marTop w:val="0"/>
      <w:marBottom w:val="0"/>
      <w:divBdr>
        <w:top w:val="none" w:sz="0" w:space="0" w:color="auto"/>
        <w:left w:val="none" w:sz="0" w:space="0" w:color="auto"/>
        <w:bottom w:val="none" w:sz="0" w:space="0" w:color="auto"/>
        <w:right w:val="none" w:sz="0" w:space="0" w:color="auto"/>
      </w:divBdr>
    </w:div>
    <w:div w:id="1263489375">
      <w:bodyDiv w:val="1"/>
      <w:marLeft w:val="0"/>
      <w:marRight w:val="0"/>
      <w:marTop w:val="0"/>
      <w:marBottom w:val="0"/>
      <w:divBdr>
        <w:top w:val="none" w:sz="0" w:space="0" w:color="auto"/>
        <w:left w:val="none" w:sz="0" w:space="0" w:color="auto"/>
        <w:bottom w:val="none" w:sz="0" w:space="0" w:color="auto"/>
        <w:right w:val="none" w:sz="0" w:space="0" w:color="auto"/>
      </w:divBdr>
    </w:div>
    <w:div w:id="1273246235">
      <w:bodyDiv w:val="1"/>
      <w:marLeft w:val="0"/>
      <w:marRight w:val="0"/>
      <w:marTop w:val="0"/>
      <w:marBottom w:val="0"/>
      <w:divBdr>
        <w:top w:val="none" w:sz="0" w:space="0" w:color="auto"/>
        <w:left w:val="none" w:sz="0" w:space="0" w:color="auto"/>
        <w:bottom w:val="none" w:sz="0" w:space="0" w:color="auto"/>
        <w:right w:val="none" w:sz="0" w:space="0" w:color="auto"/>
      </w:divBdr>
    </w:div>
    <w:div w:id="1276327796">
      <w:bodyDiv w:val="1"/>
      <w:marLeft w:val="0"/>
      <w:marRight w:val="0"/>
      <w:marTop w:val="0"/>
      <w:marBottom w:val="0"/>
      <w:divBdr>
        <w:top w:val="none" w:sz="0" w:space="0" w:color="auto"/>
        <w:left w:val="none" w:sz="0" w:space="0" w:color="auto"/>
        <w:bottom w:val="none" w:sz="0" w:space="0" w:color="auto"/>
        <w:right w:val="none" w:sz="0" w:space="0" w:color="auto"/>
      </w:divBdr>
    </w:div>
    <w:div w:id="1277640741">
      <w:bodyDiv w:val="1"/>
      <w:marLeft w:val="0"/>
      <w:marRight w:val="0"/>
      <w:marTop w:val="0"/>
      <w:marBottom w:val="0"/>
      <w:divBdr>
        <w:top w:val="none" w:sz="0" w:space="0" w:color="auto"/>
        <w:left w:val="none" w:sz="0" w:space="0" w:color="auto"/>
        <w:bottom w:val="none" w:sz="0" w:space="0" w:color="auto"/>
        <w:right w:val="none" w:sz="0" w:space="0" w:color="auto"/>
      </w:divBdr>
      <w:divsChild>
        <w:div w:id="119501103">
          <w:marLeft w:val="446"/>
          <w:marRight w:val="0"/>
          <w:marTop w:val="0"/>
          <w:marBottom w:val="0"/>
          <w:divBdr>
            <w:top w:val="none" w:sz="0" w:space="0" w:color="auto"/>
            <w:left w:val="none" w:sz="0" w:space="0" w:color="auto"/>
            <w:bottom w:val="none" w:sz="0" w:space="0" w:color="auto"/>
            <w:right w:val="none" w:sz="0" w:space="0" w:color="auto"/>
          </w:divBdr>
        </w:div>
        <w:div w:id="1293095267">
          <w:marLeft w:val="446"/>
          <w:marRight w:val="0"/>
          <w:marTop w:val="0"/>
          <w:marBottom w:val="0"/>
          <w:divBdr>
            <w:top w:val="none" w:sz="0" w:space="0" w:color="auto"/>
            <w:left w:val="none" w:sz="0" w:space="0" w:color="auto"/>
            <w:bottom w:val="none" w:sz="0" w:space="0" w:color="auto"/>
            <w:right w:val="none" w:sz="0" w:space="0" w:color="auto"/>
          </w:divBdr>
        </w:div>
        <w:div w:id="1747730502">
          <w:marLeft w:val="446"/>
          <w:marRight w:val="0"/>
          <w:marTop w:val="0"/>
          <w:marBottom w:val="0"/>
          <w:divBdr>
            <w:top w:val="none" w:sz="0" w:space="0" w:color="auto"/>
            <w:left w:val="none" w:sz="0" w:space="0" w:color="auto"/>
            <w:bottom w:val="none" w:sz="0" w:space="0" w:color="auto"/>
            <w:right w:val="none" w:sz="0" w:space="0" w:color="auto"/>
          </w:divBdr>
        </w:div>
        <w:div w:id="1797287436">
          <w:marLeft w:val="446"/>
          <w:marRight w:val="0"/>
          <w:marTop w:val="0"/>
          <w:marBottom w:val="0"/>
          <w:divBdr>
            <w:top w:val="none" w:sz="0" w:space="0" w:color="auto"/>
            <w:left w:val="none" w:sz="0" w:space="0" w:color="auto"/>
            <w:bottom w:val="none" w:sz="0" w:space="0" w:color="auto"/>
            <w:right w:val="none" w:sz="0" w:space="0" w:color="auto"/>
          </w:divBdr>
        </w:div>
        <w:div w:id="1896818932">
          <w:marLeft w:val="446"/>
          <w:marRight w:val="0"/>
          <w:marTop w:val="0"/>
          <w:marBottom w:val="0"/>
          <w:divBdr>
            <w:top w:val="none" w:sz="0" w:space="0" w:color="auto"/>
            <w:left w:val="none" w:sz="0" w:space="0" w:color="auto"/>
            <w:bottom w:val="none" w:sz="0" w:space="0" w:color="auto"/>
            <w:right w:val="none" w:sz="0" w:space="0" w:color="auto"/>
          </w:divBdr>
        </w:div>
        <w:div w:id="2010408055">
          <w:marLeft w:val="446"/>
          <w:marRight w:val="0"/>
          <w:marTop w:val="0"/>
          <w:marBottom w:val="0"/>
          <w:divBdr>
            <w:top w:val="none" w:sz="0" w:space="0" w:color="auto"/>
            <w:left w:val="none" w:sz="0" w:space="0" w:color="auto"/>
            <w:bottom w:val="none" w:sz="0" w:space="0" w:color="auto"/>
            <w:right w:val="none" w:sz="0" w:space="0" w:color="auto"/>
          </w:divBdr>
        </w:div>
      </w:divsChild>
    </w:div>
    <w:div w:id="1283920151">
      <w:bodyDiv w:val="1"/>
      <w:marLeft w:val="0"/>
      <w:marRight w:val="0"/>
      <w:marTop w:val="0"/>
      <w:marBottom w:val="0"/>
      <w:divBdr>
        <w:top w:val="none" w:sz="0" w:space="0" w:color="auto"/>
        <w:left w:val="none" w:sz="0" w:space="0" w:color="auto"/>
        <w:bottom w:val="none" w:sz="0" w:space="0" w:color="auto"/>
        <w:right w:val="none" w:sz="0" w:space="0" w:color="auto"/>
      </w:divBdr>
      <w:divsChild>
        <w:div w:id="469790863">
          <w:marLeft w:val="446"/>
          <w:marRight w:val="0"/>
          <w:marTop w:val="0"/>
          <w:marBottom w:val="0"/>
          <w:divBdr>
            <w:top w:val="none" w:sz="0" w:space="0" w:color="auto"/>
            <w:left w:val="none" w:sz="0" w:space="0" w:color="auto"/>
            <w:bottom w:val="none" w:sz="0" w:space="0" w:color="auto"/>
            <w:right w:val="none" w:sz="0" w:space="0" w:color="auto"/>
          </w:divBdr>
        </w:div>
        <w:div w:id="604701286">
          <w:marLeft w:val="446"/>
          <w:marRight w:val="0"/>
          <w:marTop w:val="0"/>
          <w:marBottom w:val="0"/>
          <w:divBdr>
            <w:top w:val="none" w:sz="0" w:space="0" w:color="auto"/>
            <w:left w:val="none" w:sz="0" w:space="0" w:color="auto"/>
            <w:bottom w:val="none" w:sz="0" w:space="0" w:color="auto"/>
            <w:right w:val="none" w:sz="0" w:space="0" w:color="auto"/>
          </w:divBdr>
        </w:div>
        <w:div w:id="1292632914">
          <w:marLeft w:val="446"/>
          <w:marRight w:val="0"/>
          <w:marTop w:val="0"/>
          <w:marBottom w:val="0"/>
          <w:divBdr>
            <w:top w:val="none" w:sz="0" w:space="0" w:color="auto"/>
            <w:left w:val="none" w:sz="0" w:space="0" w:color="auto"/>
            <w:bottom w:val="none" w:sz="0" w:space="0" w:color="auto"/>
            <w:right w:val="none" w:sz="0" w:space="0" w:color="auto"/>
          </w:divBdr>
        </w:div>
        <w:div w:id="1694920369">
          <w:marLeft w:val="446"/>
          <w:marRight w:val="0"/>
          <w:marTop w:val="0"/>
          <w:marBottom w:val="0"/>
          <w:divBdr>
            <w:top w:val="none" w:sz="0" w:space="0" w:color="auto"/>
            <w:left w:val="none" w:sz="0" w:space="0" w:color="auto"/>
            <w:bottom w:val="none" w:sz="0" w:space="0" w:color="auto"/>
            <w:right w:val="none" w:sz="0" w:space="0" w:color="auto"/>
          </w:divBdr>
        </w:div>
      </w:divsChild>
    </w:div>
    <w:div w:id="1284193311">
      <w:bodyDiv w:val="1"/>
      <w:marLeft w:val="0"/>
      <w:marRight w:val="0"/>
      <w:marTop w:val="0"/>
      <w:marBottom w:val="0"/>
      <w:divBdr>
        <w:top w:val="none" w:sz="0" w:space="0" w:color="auto"/>
        <w:left w:val="none" w:sz="0" w:space="0" w:color="auto"/>
        <w:bottom w:val="none" w:sz="0" w:space="0" w:color="auto"/>
        <w:right w:val="none" w:sz="0" w:space="0" w:color="auto"/>
      </w:divBdr>
    </w:div>
    <w:div w:id="1285577619">
      <w:bodyDiv w:val="1"/>
      <w:marLeft w:val="0"/>
      <w:marRight w:val="0"/>
      <w:marTop w:val="0"/>
      <w:marBottom w:val="0"/>
      <w:divBdr>
        <w:top w:val="none" w:sz="0" w:space="0" w:color="auto"/>
        <w:left w:val="none" w:sz="0" w:space="0" w:color="auto"/>
        <w:bottom w:val="none" w:sz="0" w:space="0" w:color="auto"/>
        <w:right w:val="none" w:sz="0" w:space="0" w:color="auto"/>
      </w:divBdr>
    </w:div>
    <w:div w:id="1286500076">
      <w:bodyDiv w:val="1"/>
      <w:marLeft w:val="0"/>
      <w:marRight w:val="0"/>
      <w:marTop w:val="0"/>
      <w:marBottom w:val="0"/>
      <w:divBdr>
        <w:top w:val="none" w:sz="0" w:space="0" w:color="auto"/>
        <w:left w:val="none" w:sz="0" w:space="0" w:color="auto"/>
        <w:bottom w:val="none" w:sz="0" w:space="0" w:color="auto"/>
        <w:right w:val="none" w:sz="0" w:space="0" w:color="auto"/>
      </w:divBdr>
    </w:div>
    <w:div w:id="1287811086">
      <w:bodyDiv w:val="1"/>
      <w:marLeft w:val="0"/>
      <w:marRight w:val="0"/>
      <w:marTop w:val="0"/>
      <w:marBottom w:val="0"/>
      <w:divBdr>
        <w:top w:val="none" w:sz="0" w:space="0" w:color="auto"/>
        <w:left w:val="none" w:sz="0" w:space="0" w:color="auto"/>
        <w:bottom w:val="none" w:sz="0" w:space="0" w:color="auto"/>
        <w:right w:val="none" w:sz="0" w:space="0" w:color="auto"/>
      </w:divBdr>
    </w:div>
    <w:div w:id="1289895572">
      <w:bodyDiv w:val="1"/>
      <w:marLeft w:val="0"/>
      <w:marRight w:val="0"/>
      <w:marTop w:val="0"/>
      <w:marBottom w:val="0"/>
      <w:divBdr>
        <w:top w:val="none" w:sz="0" w:space="0" w:color="auto"/>
        <w:left w:val="none" w:sz="0" w:space="0" w:color="auto"/>
        <w:bottom w:val="none" w:sz="0" w:space="0" w:color="auto"/>
        <w:right w:val="none" w:sz="0" w:space="0" w:color="auto"/>
      </w:divBdr>
    </w:div>
    <w:div w:id="1293827161">
      <w:bodyDiv w:val="1"/>
      <w:marLeft w:val="0"/>
      <w:marRight w:val="0"/>
      <w:marTop w:val="0"/>
      <w:marBottom w:val="0"/>
      <w:divBdr>
        <w:top w:val="none" w:sz="0" w:space="0" w:color="auto"/>
        <w:left w:val="none" w:sz="0" w:space="0" w:color="auto"/>
        <w:bottom w:val="none" w:sz="0" w:space="0" w:color="auto"/>
        <w:right w:val="none" w:sz="0" w:space="0" w:color="auto"/>
      </w:divBdr>
      <w:divsChild>
        <w:div w:id="87117154">
          <w:marLeft w:val="446"/>
          <w:marRight w:val="0"/>
          <w:marTop w:val="0"/>
          <w:marBottom w:val="0"/>
          <w:divBdr>
            <w:top w:val="none" w:sz="0" w:space="0" w:color="auto"/>
            <w:left w:val="none" w:sz="0" w:space="0" w:color="auto"/>
            <w:bottom w:val="none" w:sz="0" w:space="0" w:color="auto"/>
            <w:right w:val="none" w:sz="0" w:space="0" w:color="auto"/>
          </w:divBdr>
        </w:div>
        <w:div w:id="608508403">
          <w:marLeft w:val="446"/>
          <w:marRight w:val="0"/>
          <w:marTop w:val="0"/>
          <w:marBottom w:val="0"/>
          <w:divBdr>
            <w:top w:val="none" w:sz="0" w:space="0" w:color="auto"/>
            <w:left w:val="none" w:sz="0" w:space="0" w:color="auto"/>
            <w:bottom w:val="none" w:sz="0" w:space="0" w:color="auto"/>
            <w:right w:val="none" w:sz="0" w:space="0" w:color="auto"/>
          </w:divBdr>
        </w:div>
        <w:div w:id="965965948">
          <w:marLeft w:val="446"/>
          <w:marRight w:val="0"/>
          <w:marTop w:val="0"/>
          <w:marBottom w:val="0"/>
          <w:divBdr>
            <w:top w:val="none" w:sz="0" w:space="0" w:color="auto"/>
            <w:left w:val="none" w:sz="0" w:space="0" w:color="auto"/>
            <w:bottom w:val="none" w:sz="0" w:space="0" w:color="auto"/>
            <w:right w:val="none" w:sz="0" w:space="0" w:color="auto"/>
          </w:divBdr>
        </w:div>
        <w:div w:id="1308973114">
          <w:marLeft w:val="446"/>
          <w:marRight w:val="0"/>
          <w:marTop w:val="0"/>
          <w:marBottom w:val="0"/>
          <w:divBdr>
            <w:top w:val="none" w:sz="0" w:space="0" w:color="auto"/>
            <w:left w:val="none" w:sz="0" w:space="0" w:color="auto"/>
            <w:bottom w:val="none" w:sz="0" w:space="0" w:color="auto"/>
            <w:right w:val="none" w:sz="0" w:space="0" w:color="auto"/>
          </w:divBdr>
        </w:div>
        <w:div w:id="1638412326">
          <w:marLeft w:val="446"/>
          <w:marRight w:val="0"/>
          <w:marTop w:val="0"/>
          <w:marBottom w:val="0"/>
          <w:divBdr>
            <w:top w:val="none" w:sz="0" w:space="0" w:color="auto"/>
            <w:left w:val="none" w:sz="0" w:space="0" w:color="auto"/>
            <w:bottom w:val="none" w:sz="0" w:space="0" w:color="auto"/>
            <w:right w:val="none" w:sz="0" w:space="0" w:color="auto"/>
          </w:divBdr>
        </w:div>
      </w:divsChild>
    </w:div>
    <w:div w:id="1296176067">
      <w:bodyDiv w:val="1"/>
      <w:marLeft w:val="0"/>
      <w:marRight w:val="0"/>
      <w:marTop w:val="0"/>
      <w:marBottom w:val="0"/>
      <w:divBdr>
        <w:top w:val="none" w:sz="0" w:space="0" w:color="auto"/>
        <w:left w:val="none" w:sz="0" w:space="0" w:color="auto"/>
        <w:bottom w:val="none" w:sz="0" w:space="0" w:color="auto"/>
        <w:right w:val="none" w:sz="0" w:space="0" w:color="auto"/>
      </w:divBdr>
    </w:div>
    <w:div w:id="1298487773">
      <w:bodyDiv w:val="1"/>
      <w:marLeft w:val="0"/>
      <w:marRight w:val="0"/>
      <w:marTop w:val="0"/>
      <w:marBottom w:val="0"/>
      <w:divBdr>
        <w:top w:val="none" w:sz="0" w:space="0" w:color="auto"/>
        <w:left w:val="none" w:sz="0" w:space="0" w:color="auto"/>
        <w:bottom w:val="none" w:sz="0" w:space="0" w:color="auto"/>
        <w:right w:val="none" w:sz="0" w:space="0" w:color="auto"/>
      </w:divBdr>
    </w:div>
    <w:div w:id="1298880905">
      <w:bodyDiv w:val="1"/>
      <w:marLeft w:val="0"/>
      <w:marRight w:val="0"/>
      <w:marTop w:val="0"/>
      <w:marBottom w:val="0"/>
      <w:divBdr>
        <w:top w:val="none" w:sz="0" w:space="0" w:color="auto"/>
        <w:left w:val="none" w:sz="0" w:space="0" w:color="auto"/>
        <w:bottom w:val="none" w:sz="0" w:space="0" w:color="auto"/>
        <w:right w:val="none" w:sz="0" w:space="0" w:color="auto"/>
      </w:divBdr>
    </w:div>
    <w:div w:id="1299531984">
      <w:bodyDiv w:val="1"/>
      <w:marLeft w:val="0"/>
      <w:marRight w:val="0"/>
      <w:marTop w:val="0"/>
      <w:marBottom w:val="0"/>
      <w:divBdr>
        <w:top w:val="none" w:sz="0" w:space="0" w:color="auto"/>
        <w:left w:val="none" w:sz="0" w:space="0" w:color="auto"/>
        <w:bottom w:val="none" w:sz="0" w:space="0" w:color="auto"/>
        <w:right w:val="none" w:sz="0" w:space="0" w:color="auto"/>
      </w:divBdr>
    </w:div>
    <w:div w:id="1301576006">
      <w:bodyDiv w:val="1"/>
      <w:marLeft w:val="0"/>
      <w:marRight w:val="0"/>
      <w:marTop w:val="0"/>
      <w:marBottom w:val="0"/>
      <w:divBdr>
        <w:top w:val="none" w:sz="0" w:space="0" w:color="auto"/>
        <w:left w:val="none" w:sz="0" w:space="0" w:color="auto"/>
        <w:bottom w:val="none" w:sz="0" w:space="0" w:color="auto"/>
        <w:right w:val="none" w:sz="0" w:space="0" w:color="auto"/>
      </w:divBdr>
    </w:div>
    <w:div w:id="1302151247">
      <w:bodyDiv w:val="1"/>
      <w:marLeft w:val="0"/>
      <w:marRight w:val="0"/>
      <w:marTop w:val="0"/>
      <w:marBottom w:val="0"/>
      <w:divBdr>
        <w:top w:val="none" w:sz="0" w:space="0" w:color="auto"/>
        <w:left w:val="none" w:sz="0" w:space="0" w:color="auto"/>
        <w:bottom w:val="none" w:sz="0" w:space="0" w:color="auto"/>
        <w:right w:val="none" w:sz="0" w:space="0" w:color="auto"/>
      </w:divBdr>
      <w:divsChild>
        <w:div w:id="1453553943">
          <w:marLeft w:val="274"/>
          <w:marRight w:val="0"/>
          <w:marTop w:val="0"/>
          <w:marBottom w:val="0"/>
          <w:divBdr>
            <w:top w:val="none" w:sz="0" w:space="0" w:color="auto"/>
            <w:left w:val="none" w:sz="0" w:space="0" w:color="auto"/>
            <w:bottom w:val="none" w:sz="0" w:space="0" w:color="auto"/>
            <w:right w:val="none" w:sz="0" w:space="0" w:color="auto"/>
          </w:divBdr>
        </w:div>
        <w:div w:id="1701664773">
          <w:marLeft w:val="274"/>
          <w:marRight w:val="0"/>
          <w:marTop w:val="0"/>
          <w:marBottom w:val="0"/>
          <w:divBdr>
            <w:top w:val="none" w:sz="0" w:space="0" w:color="auto"/>
            <w:left w:val="none" w:sz="0" w:space="0" w:color="auto"/>
            <w:bottom w:val="none" w:sz="0" w:space="0" w:color="auto"/>
            <w:right w:val="none" w:sz="0" w:space="0" w:color="auto"/>
          </w:divBdr>
        </w:div>
        <w:div w:id="1764764730">
          <w:marLeft w:val="274"/>
          <w:marRight w:val="0"/>
          <w:marTop w:val="0"/>
          <w:marBottom w:val="0"/>
          <w:divBdr>
            <w:top w:val="none" w:sz="0" w:space="0" w:color="auto"/>
            <w:left w:val="none" w:sz="0" w:space="0" w:color="auto"/>
            <w:bottom w:val="none" w:sz="0" w:space="0" w:color="auto"/>
            <w:right w:val="none" w:sz="0" w:space="0" w:color="auto"/>
          </w:divBdr>
        </w:div>
        <w:div w:id="2080320405">
          <w:marLeft w:val="274"/>
          <w:marRight w:val="0"/>
          <w:marTop w:val="0"/>
          <w:marBottom w:val="0"/>
          <w:divBdr>
            <w:top w:val="none" w:sz="0" w:space="0" w:color="auto"/>
            <w:left w:val="none" w:sz="0" w:space="0" w:color="auto"/>
            <w:bottom w:val="none" w:sz="0" w:space="0" w:color="auto"/>
            <w:right w:val="none" w:sz="0" w:space="0" w:color="auto"/>
          </w:divBdr>
        </w:div>
        <w:div w:id="2082948255">
          <w:marLeft w:val="274"/>
          <w:marRight w:val="0"/>
          <w:marTop w:val="0"/>
          <w:marBottom w:val="0"/>
          <w:divBdr>
            <w:top w:val="none" w:sz="0" w:space="0" w:color="auto"/>
            <w:left w:val="none" w:sz="0" w:space="0" w:color="auto"/>
            <w:bottom w:val="none" w:sz="0" w:space="0" w:color="auto"/>
            <w:right w:val="none" w:sz="0" w:space="0" w:color="auto"/>
          </w:divBdr>
        </w:div>
      </w:divsChild>
    </w:div>
    <w:div w:id="1302729467">
      <w:bodyDiv w:val="1"/>
      <w:marLeft w:val="0"/>
      <w:marRight w:val="0"/>
      <w:marTop w:val="0"/>
      <w:marBottom w:val="0"/>
      <w:divBdr>
        <w:top w:val="none" w:sz="0" w:space="0" w:color="auto"/>
        <w:left w:val="none" w:sz="0" w:space="0" w:color="auto"/>
        <w:bottom w:val="none" w:sz="0" w:space="0" w:color="auto"/>
        <w:right w:val="none" w:sz="0" w:space="0" w:color="auto"/>
      </w:divBdr>
      <w:divsChild>
        <w:div w:id="261376535">
          <w:marLeft w:val="547"/>
          <w:marRight w:val="0"/>
          <w:marTop w:val="120"/>
          <w:marBottom w:val="120"/>
          <w:divBdr>
            <w:top w:val="none" w:sz="0" w:space="0" w:color="auto"/>
            <w:left w:val="none" w:sz="0" w:space="0" w:color="auto"/>
            <w:bottom w:val="none" w:sz="0" w:space="0" w:color="auto"/>
            <w:right w:val="none" w:sz="0" w:space="0" w:color="auto"/>
          </w:divBdr>
        </w:div>
        <w:div w:id="1154836079">
          <w:marLeft w:val="547"/>
          <w:marRight w:val="0"/>
          <w:marTop w:val="120"/>
          <w:marBottom w:val="120"/>
          <w:divBdr>
            <w:top w:val="none" w:sz="0" w:space="0" w:color="auto"/>
            <w:left w:val="none" w:sz="0" w:space="0" w:color="auto"/>
            <w:bottom w:val="none" w:sz="0" w:space="0" w:color="auto"/>
            <w:right w:val="none" w:sz="0" w:space="0" w:color="auto"/>
          </w:divBdr>
        </w:div>
        <w:div w:id="1156455358">
          <w:marLeft w:val="547"/>
          <w:marRight w:val="0"/>
          <w:marTop w:val="120"/>
          <w:marBottom w:val="120"/>
          <w:divBdr>
            <w:top w:val="none" w:sz="0" w:space="0" w:color="auto"/>
            <w:left w:val="none" w:sz="0" w:space="0" w:color="auto"/>
            <w:bottom w:val="none" w:sz="0" w:space="0" w:color="auto"/>
            <w:right w:val="none" w:sz="0" w:space="0" w:color="auto"/>
          </w:divBdr>
        </w:div>
        <w:div w:id="1460296535">
          <w:marLeft w:val="547"/>
          <w:marRight w:val="0"/>
          <w:marTop w:val="120"/>
          <w:marBottom w:val="120"/>
          <w:divBdr>
            <w:top w:val="none" w:sz="0" w:space="0" w:color="auto"/>
            <w:left w:val="none" w:sz="0" w:space="0" w:color="auto"/>
            <w:bottom w:val="none" w:sz="0" w:space="0" w:color="auto"/>
            <w:right w:val="none" w:sz="0" w:space="0" w:color="auto"/>
          </w:divBdr>
        </w:div>
        <w:div w:id="1542325245">
          <w:marLeft w:val="547"/>
          <w:marRight w:val="0"/>
          <w:marTop w:val="120"/>
          <w:marBottom w:val="120"/>
          <w:divBdr>
            <w:top w:val="none" w:sz="0" w:space="0" w:color="auto"/>
            <w:left w:val="none" w:sz="0" w:space="0" w:color="auto"/>
            <w:bottom w:val="none" w:sz="0" w:space="0" w:color="auto"/>
            <w:right w:val="none" w:sz="0" w:space="0" w:color="auto"/>
          </w:divBdr>
        </w:div>
      </w:divsChild>
    </w:div>
    <w:div w:id="1303074525">
      <w:bodyDiv w:val="1"/>
      <w:marLeft w:val="0"/>
      <w:marRight w:val="0"/>
      <w:marTop w:val="0"/>
      <w:marBottom w:val="0"/>
      <w:divBdr>
        <w:top w:val="none" w:sz="0" w:space="0" w:color="auto"/>
        <w:left w:val="none" w:sz="0" w:space="0" w:color="auto"/>
        <w:bottom w:val="none" w:sz="0" w:space="0" w:color="auto"/>
        <w:right w:val="none" w:sz="0" w:space="0" w:color="auto"/>
      </w:divBdr>
    </w:div>
    <w:div w:id="1304315792">
      <w:bodyDiv w:val="1"/>
      <w:marLeft w:val="0"/>
      <w:marRight w:val="0"/>
      <w:marTop w:val="0"/>
      <w:marBottom w:val="0"/>
      <w:divBdr>
        <w:top w:val="none" w:sz="0" w:space="0" w:color="auto"/>
        <w:left w:val="none" w:sz="0" w:space="0" w:color="auto"/>
        <w:bottom w:val="none" w:sz="0" w:space="0" w:color="auto"/>
        <w:right w:val="none" w:sz="0" w:space="0" w:color="auto"/>
      </w:divBdr>
    </w:div>
    <w:div w:id="1304508251">
      <w:bodyDiv w:val="1"/>
      <w:marLeft w:val="0"/>
      <w:marRight w:val="0"/>
      <w:marTop w:val="0"/>
      <w:marBottom w:val="0"/>
      <w:divBdr>
        <w:top w:val="none" w:sz="0" w:space="0" w:color="auto"/>
        <w:left w:val="none" w:sz="0" w:space="0" w:color="auto"/>
        <w:bottom w:val="none" w:sz="0" w:space="0" w:color="auto"/>
        <w:right w:val="none" w:sz="0" w:space="0" w:color="auto"/>
      </w:divBdr>
    </w:div>
    <w:div w:id="1310790851">
      <w:bodyDiv w:val="1"/>
      <w:marLeft w:val="0"/>
      <w:marRight w:val="0"/>
      <w:marTop w:val="0"/>
      <w:marBottom w:val="0"/>
      <w:divBdr>
        <w:top w:val="none" w:sz="0" w:space="0" w:color="auto"/>
        <w:left w:val="none" w:sz="0" w:space="0" w:color="auto"/>
        <w:bottom w:val="none" w:sz="0" w:space="0" w:color="auto"/>
        <w:right w:val="none" w:sz="0" w:space="0" w:color="auto"/>
      </w:divBdr>
      <w:divsChild>
        <w:div w:id="5258218">
          <w:marLeft w:val="1267"/>
          <w:marRight w:val="0"/>
          <w:marTop w:val="120"/>
          <w:marBottom w:val="0"/>
          <w:divBdr>
            <w:top w:val="none" w:sz="0" w:space="0" w:color="auto"/>
            <w:left w:val="none" w:sz="0" w:space="0" w:color="auto"/>
            <w:bottom w:val="none" w:sz="0" w:space="0" w:color="auto"/>
            <w:right w:val="none" w:sz="0" w:space="0" w:color="auto"/>
          </w:divBdr>
        </w:div>
        <w:div w:id="55200578">
          <w:marLeft w:val="1267"/>
          <w:marRight w:val="0"/>
          <w:marTop w:val="120"/>
          <w:marBottom w:val="0"/>
          <w:divBdr>
            <w:top w:val="none" w:sz="0" w:space="0" w:color="auto"/>
            <w:left w:val="none" w:sz="0" w:space="0" w:color="auto"/>
            <w:bottom w:val="none" w:sz="0" w:space="0" w:color="auto"/>
            <w:right w:val="none" w:sz="0" w:space="0" w:color="auto"/>
          </w:divBdr>
        </w:div>
        <w:div w:id="74323746">
          <w:marLeft w:val="547"/>
          <w:marRight w:val="0"/>
          <w:marTop w:val="120"/>
          <w:marBottom w:val="0"/>
          <w:divBdr>
            <w:top w:val="none" w:sz="0" w:space="0" w:color="auto"/>
            <w:left w:val="none" w:sz="0" w:space="0" w:color="auto"/>
            <w:bottom w:val="none" w:sz="0" w:space="0" w:color="auto"/>
            <w:right w:val="none" w:sz="0" w:space="0" w:color="auto"/>
          </w:divBdr>
        </w:div>
        <w:div w:id="148600074">
          <w:marLeft w:val="547"/>
          <w:marRight w:val="0"/>
          <w:marTop w:val="120"/>
          <w:marBottom w:val="0"/>
          <w:divBdr>
            <w:top w:val="none" w:sz="0" w:space="0" w:color="auto"/>
            <w:left w:val="none" w:sz="0" w:space="0" w:color="auto"/>
            <w:bottom w:val="none" w:sz="0" w:space="0" w:color="auto"/>
            <w:right w:val="none" w:sz="0" w:space="0" w:color="auto"/>
          </w:divBdr>
        </w:div>
        <w:div w:id="925769823">
          <w:marLeft w:val="547"/>
          <w:marRight w:val="0"/>
          <w:marTop w:val="120"/>
          <w:marBottom w:val="0"/>
          <w:divBdr>
            <w:top w:val="none" w:sz="0" w:space="0" w:color="auto"/>
            <w:left w:val="none" w:sz="0" w:space="0" w:color="auto"/>
            <w:bottom w:val="none" w:sz="0" w:space="0" w:color="auto"/>
            <w:right w:val="none" w:sz="0" w:space="0" w:color="auto"/>
          </w:divBdr>
        </w:div>
        <w:div w:id="1225917675">
          <w:marLeft w:val="547"/>
          <w:marRight w:val="0"/>
          <w:marTop w:val="120"/>
          <w:marBottom w:val="0"/>
          <w:divBdr>
            <w:top w:val="none" w:sz="0" w:space="0" w:color="auto"/>
            <w:left w:val="none" w:sz="0" w:space="0" w:color="auto"/>
            <w:bottom w:val="none" w:sz="0" w:space="0" w:color="auto"/>
            <w:right w:val="none" w:sz="0" w:space="0" w:color="auto"/>
          </w:divBdr>
        </w:div>
        <w:div w:id="1228565794">
          <w:marLeft w:val="547"/>
          <w:marRight w:val="0"/>
          <w:marTop w:val="120"/>
          <w:marBottom w:val="0"/>
          <w:divBdr>
            <w:top w:val="none" w:sz="0" w:space="0" w:color="auto"/>
            <w:left w:val="none" w:sz="0" w:space="0" w:color="auto"/>
            <w:bottom w:val="none" w:sz="0" w:space="0" w:color="auto"/>
            <w:right w:val="none" w:sz="0" w:space="0" w:color="auto"/>
          </w:divBdr>
        </w:div>
        <w:div w:id="1563562023">
          <w:marLeft w:val="1267"/>
          <w:marRight w:val="0"/>
          <w:marTop w:val="120"/>
          <w:marBottom w:val="0"/>
          <w:divBdr>
            <w:top w:val="none" w:sz="0" w:space="0" w:color="auto"/>
            <w:left w:val="none" w:sz="0" w:space="0" w:color="auto"/>
            <w:bottom w:val="none" w:sz="0" w:space="0" w:color="auto"/>
            <w:right w:val="none" w:sz="0" w:space="0" w:color="auto"/>
          </w:divBdr>
        </w:div>
        <w:div w:id="1823081547">
          <w:marLeft w:val="547"/>
          <w:marRight w:val="0"/>
          <w:marTop w:val="120"/>
          <w:marBottom w:val="0"/>
          <w:divBdr>
            <w:top w:val="none" w:sz="0" w:space="0" w:color="auto"/>
            <w:left w:val="none" w:sz="0" w:space="0" w:color="auto"/>
            <w:bottom w:val="none" w:sz="0" w:space="0" w:color="auto"/>
            <w:right w:val="none" w:sz="0" w:space="0" w:color="auto"/>
          </w:divBdr>
        </w:div>
      </w:divsChild>
    </w:div>
    <w:div w:id="1312053782">
      <w:bodyDiv w:val="1"/>
      <w:marLeft w:val="0"/>
      <w:marRight w:val="0"/>
      <w:marTop w:val="0"/>
      <w:marBottom w:val="0"/>
      <w:divBdr>
        <w:top w:val="none" w:sz="0" w:space="0" w:color="auto"/>
        <w:left w:val="none" w:sz="0" w:space="0" w:color="auto"/>
        <w:bottom w:val="none" w:sz="0" w:space="0" w:color="auto"/>
        <w:right w:val="none" w:sz="0" w:space="0" w:color="auto"/>
      </w:divBdr>
    </w:div>
    <w:div w:id="1312905221">
      <w:bodyDiv w:val="1"/>
      <w:marLeft w:val="0"/>
      <w:marRight w:val="0"/>
      <w:marTop w:val="0"/>
      <w:marBottom w:val="0"/>
      <w:divBdr>
        <w:top w:val="none" w:sz="0" w:space="0" w:color="auto"/>
        <w:left w:val="none" w:sz="0" w:space="0" w:color="auto"/>
        <w:bottom w:val="none" w:sz="0" w:space="0" w:color="auto"/>
        <w:right w:val="none" w:sz="0" w:space="0" w:color="auto"/>
      </w:divBdr>
    </w:div>
    <w:div w:id="1314481415">
      <w:bodyDiv w:val="1"/>
      <w:marLeft w:val="0"/>
      <w:marRight w:val="0"/>
      <w:marTop w:val="0"/>
      <w:marBottom w:val="0"/>
      <w:divBdr>
        <w:top w:val="none" w:sz="0" w:space="0" w:color="auto"/>
        <w:left w:val="none" w:sz="0" w:space="0" w:color="auto"/>
        <w:bottom w:val="none" w:sz="0" w:space="0" w:color="auto"/>
        <w:right w:val="none" w:sz="0" w:space="0" w:color="auto"/>
      </w:divBdr>
    </w:div>
    <w:div w:id="1316104646">
      <w:bodyDiv w:val="1"/>
      <w:marLeft w:val="0"/>
      <w:marRight w:val="0"/>
      <w:marTop w:val="0"/>
      <w:marBottom w:val="0"/>
      <w:divBdr>
        <w:top w:val="none" w:sz="0" w:space="0" w:color="auto"/>
        <w:left w:val="none" w:sz="0" w:space="0" w:color="auto"/>
        <w:bottom w:val="none" w:sz="0" w:space="0" w:color="auto"/>
        <w:right w:val="none" w:sz="0" w:space="0" w:color="auto"/>
      </w:divBdr>
      <w:divsChild>
        <w:div w:id="36009205">
          <w:marLeft w:val="446"/>
          <w:marRight w:val="0"/>
          <w:marTop w:val="0"/>
          <w:marBottom w:val="0"/>
          <w:divBdr>
            <w:top w:val="none" w:sz="0" w:space="0" w:color="auto"/>
            <w:left w:val="none" w:sz="0" w:space="0" w:color="auto"/>
            <w:bottom w:val="none" w:sz="0" w:space="0" w:color="auto"/>
            <w:right w:val="none" w:sz="0" w:space="0" w:color="auto"/>
          </w:divBdr>
        </w:div>
        <w:div w:id="299042337">
          <w:marLeft w:val="446"/>
          <w:marRight w:val="0"/>
          <w:marTop w:val="0"/>
          <w:marBottom w:val="0"/>
          <w:divBdr>
            <w:top w:val="none" w:sz="0" w:space="0" w:color="auto"/>
            <w:left w:val="none" w:sz="0" w:space="0" w:color="auto"/>
            <w:bottom w:val="none" w:sz="0" w:space="0" w:color="auto"/>
            <w:right w:val="none" w:sz="0" w:space="0" w:color="auto"/>
          </w:divBdr>
        </w:div>
        <w:div w:id="600912802">
          <w:marLeft w:val="446"/>
          <w:marRight w:val="0"/>
          <w:marTop w:val="0"/>
          <w:marBottom w:val="0"/>
          <w:divBdr>
            <w:top w:val="none" w:sz="0" w:space="0" w:color="auto"/>
            <w:left w:val="none" w:sz="0" w:space="0" w:color="auto"/>
            <w:bottom w:val="none" w:sz="0" w:space="0" w:color="auto"/>
            <w:right w:val="none" w:sz="0" w:space="0" w:color="auto"/>
          </w:divBdr>
        </w:div>
        <w:div w:id="617956836">
          <w:marLeft w:val="446"/>
          <w:marRight w:val="0"/>
          <w:marTop w:val="0"/>
          <w:marBottom w:val="0"/>
          <w:divBdr>
            <w:top w:val="none" w:sz="0" w:space="0" w:color="auto"/>
            <w:left w:val="none" w:sz="0" w:space="0" w:color="auto"/>
            <w:bottom w:val="none" w:sz="0" w:space="0" w:color="auto"/>
            <w:right w:val="none" w:sz="0" w:space="0" w:color="auto"/>
          </w:divBdr>
        </w:div>
        <w:div w:id="861672445">
          <w:marLeft w:val="446"/>
          <w:marRight w:val="0"/>
          <w:marTop w:val="0"/>
          <w:marBottom w:val="0"/>
          <w:divBdr>
            <w:top w:val="none" w:sz="0" w:space="0" w:color="auto"/>
            <w:left w:val="none" w:sz="0" w:space="0" w:color="auto"/>
            <w:bottom w:val="none" w:sz="0" w:space="0" w:color="auto"/>
            <w:right w:val="none" w:sz="0" w:space="0" w:color="auto"/>
          </w:divBdr>
        </w:div>
        <w:div w:id="1122503333">
          <w:marLeft w:val="446"/>
          <w:marRight w:val="0"/>
          <w:marTop w:val="0"/>
          <w:marBottom w:val="0"/>
          <w:divBdr>
            <w:top w:val="none" w:sz="0" w:space="0" w:color="auto"/>
            <w:left w:val="none" w:sz="0" w:space="0" w:color="auto"/>
            <w:bottom w:val="none" w:sz="0" w:space="0" w:color="auto"/>
            <w:right w:val="none" w:sz="0" w:space="0" w:color="auto"/>
          </w:divBdr>
        </w:div>
        <w:div w:id="1282301254">
          <w:marLeft w:val="446"/>
          <w:marRight w:val="0"/>
          <w:marTop w:val="0"/>
          <w:marBottom w:val="0"/>
          <w:divBdr>
            <w:top w:val="none" w:sz="0" w:space="0" w:color="auto"/>
            <w:left w:val="none" w:sz="0" w:space="0" w:color="auto"/>
            <w:bottom w:val="none" w:sz="0" w:space="0" w:color="auto"/>
            <w:right w:val="none" w:sz="0" w:space="0" w:color="auto"/>
          </w:divBdr>
        </w:div>
        <w:div w:id="1296180994">
          <w:marLeft w:val="446"/>
          <w:marRight w:val="0"/>
          <w:marTop w:val="0"/>
          <w:marBottom w:val="0"/>
          <w:divBdr>
            <w:top w:val="none" w:sz="0" w:space="0" w:color="auto"/>
            <w:left w:val="none" w:sz="0" w:space="0" w:color="auto"/>
            <w:bottom w:val="none" w:sz="0" w:space="0" w:color="auto"/>
            <w:right w:val="none" w:sz="0" w:space="0" w:color="auto"/>
          </w:divBdr>
        </w:div>
        <w:div w:id="1866090541">
          <w:marLeft w:val="446"/>
          <w:marRight w:val="0"/>
          <w:marTop w:val="0"/>
          <w:marBottom w:val="0"/>
          <w:divBdr>
            <w:top w:val="none" w:sz="0" w:space="0" w:color="auto"/>
            <w:left w:val="none" w:sz="0" w:space="0" w:color="auto"/>
            <w:bottom w:val="none" w:sz="0" w:space="0" w:color="auto"/>
            <w:right w:val="none" w:sz="0" w:space="0" w:color="auto"/>
          </w:divBdr>
        </w:div>
        <w:div w:id="2039350071">
          <w:marLeft w:val="446"/>
          <w:marRight w:val="0"/>
          <w:marTop w:val="0"/>
          <w:marBottom w:val="0"/>
          <w:divBdr>
            <w:top w:val="none" w:sz="0" w:space="0" w:color="auto"/>
            <w:left w:val="none" w:sz="0" w:space="0" w:color="auto"/>
            <w:bottom w:val="none" w:sz="0" w:space="0" w:color="auto"/>
            <w:right w:val="none" w:sz="0" w:space="0" w:color="auto"/>
          </w:divBdr>
        </w:div>
      </w:divsChild>
    </w:div>
    <w:div w:id="1321500038">
      <w:bodyDiv w:val="1"/>
      <w:marLeft w:val="0"/>
      <w:marRight w:val="0"/>
      <w:marTop w:val="0"/>
      <w:marBottom w:val="0"/>
      <w:divBdr>
        <w:top w:val="none" w:sz="0" w:space="0" w:color="auto"/>
        <w:left w:val="none" w:sz="0" w:space="0" w:color="auto"/>
        <w:bottom w:val="none" w:sz="0" w:space="0" w:color="auto"/>
        <w:right w:val="none" w:sz="0" w:space="0" w:color="auto"/>
      </w:divBdr>
    </w:div>
    <w:div w:id="1323004671">
      <w:bodyDiv w:val="1"/>
      <w:marLeft w:val="0"/>
      <w:marRight w:val="0"/>
      <w:marTop w:val="0"/>
      <w:marBottom w:val="0"/>
      <w:divBdr>
        <w:top w:val="none" w:sz="0" w:space="0" w:color="auto"/>
        <w:left w:val="none" w:sz="0" w:space="0" w:color="auto"/>
        <w:bottom w:val="none" w:sz="0" w:space="0" w:color="auto"/>
        <w:right w:val="none" w:sz="0" w:space="0" w:color="auto"/>
      </w:divBdr>
      <w:divsChild>
        <w:div w:id="1603876863">
          <w:marLeft w:val="547"/>
          <w:marRight w:val="0"/>
          <w:marTop w:val="0"/>
          <w:marBottom w:val="0"/>
          <w:divBdr>
            <w:top w:val="none" w:sz="0" w:space="0" w:color="auto"/>
            <w:left w:val="none" w:sz="0" w:space="0" w:color="auto"/>
            <w:bottom w:val="none" w:sz="0" w:space="0" w:color="auto"/>
            <w:right w:val="none" w:sz="0" w:space="0" w:color="auto"/>
          </w:divBdr>
        </w:div>
      </w:divsChild>
    </w:div>
    <w:div w:id="1326086363">
      <w:bodyDiv w:val="1"/>
      <w:marLeft w:val="0"/>
      <w:marRight w:val="0"/>
      <w:marTop w:val="0"/>
      <w:marBottom w:val="0"/>
      <w:divBdr>
        <w:top w:val="none" w:sz="0" w:space="0" w:color="auto"/>
        <w:left w:val="none" w:sz="0" w:space="0" w:color="auto"/>
        <w:bottom w:val="none" w:sz="0" w:space="0" w:color="auto"/>
        <w:right w:val="none" w:sz="0" w:space="0" w:color="auto"/>
      </w:divBdr>
    </w:div>
    <w:div w:id="1331061871">
      <w:bodyDiv w:val="1"/>
      <w:marLeft w:val="0"/>
      <w:marRight w:val="0"/>
      <w:marTop w:val="0"/>
      <w:marBottom w:val="0"/>
      <w:divBdr>
        <w:top w:val="none" w:sz="0" w:space="0" w:color="auto"/>
        <w:left w:val="none" w:sz="0" w:space="0" w:color="auto"/>
        <w:bottom w:val="none" w:sz="0" w:space="0" w:color="auto"/>
        <w:right w:val="none" w:sz="0" w:space="0" w:color="auto"/>
      </w:divBdr>
    </w:div>
    <w:div w:id="1342270911">
      <w:bodyDiv w:val="1"/>
      <w:marLeft w:val="0"/>
      <w:marRight w:val="0"/>
      <w:marTop w:val="0"/>
      <w:marBottom w:val="0"/>
      <w:divBdr>
        <w:top w:val="none" w:sz="0" w:space="0" w:color="auto"/>
        <w:left w:val="none" w:sz="0" w:space="0" w:color="auto"/>
        <w:bottom w:val="none" w:sz="0" w:space="0" w:color="auto"/>
        <w:right w:val="none" w:sz="0" w:space="0" w:color="auto"/>
      </w:divBdr>
      <w:divsChild>
        <w:div w:id="219290311">
          <w:marLeft w:val="274"/>
          <w:marRight w:val="0"/>
          <w:marTop w:val="0"/>
          <w:marBottom w:val="0"/>
          <w:divBdr>
            <w:top w:val="none" w:sz="0" w:space="0" w:color="auto"/>
            <w:left w:val="none" w:sz="0" w:space="0" w:color="auto"/>
            <w:bottom w:val="none" w:sz="0" w:space="0" w:color="auto"/>
            <w:right w:val="none" w:sz="0" w:space="0" w:color="auto"/>
          </w:divBdr>
        </w:div>
        <w:div w:id="227156153">
          <w:marLeft w:val="274"/>
          <w:marRight w:val="0"/>
          <w:marTop w:val="0"/>
          <w:marBottom w:val="0"/>
          <w:divBdr>
            <w:top w:val="none" w:sz="0" w:space="0" w:color="auto"/>
            <w:left w:val="none" w:sz="0" w:space="0" w:color="auto"/>
            <w:bottom w:val="none" w:sz="0" w:space="0" w:color="auto"/>
            <w:right w:val="none" w:sz="0" w:space="0" w:color="auto"/>
          </w:divBdr>
        </w:div>
        <w:div w:id="233513597">
          <w:marLeft w:val="274"/>
          <w:marRight w:val="0"/>
          <w:marTop w:val="0"/>
          <w:marBottom w:val="0"/>
          <w:divBdr>
            <w:top w:val="none" w:sz="0" w:space="0" w:color="auto"/>
            <w:left w:val="none" w:sz="0" w:space="0" w:color="auto"/>
            <w:bottom w:val="none" w:sz="0" w:space="0" w:color="auto"/>
            <w:right w:val="none" w:sz="0" w:space="0" w:color="auto"/>
          </w:divBdr>
        </w:div>
        <w:div w:id="1090540509">
          <w:marLeft w:val="274"/>
          <w:marRight w:val="0"/>
          <w:marTop w:val="0"/>
          <w:marBottom w:val="0"/>
          <w:divBdr>
            <w:top w:val="none" w:sz="0" w:space="0" w:color="auto"/>
            <w:left w:val="none" w:sz="0" w:space="0" w:color="auto"/>
            <w:bottom w:val="none" w:sz="0" w:space="0" w:color="auto"/>
            <w:right w:val="none" w:sz="0" w:space="0" w:color="auto"/>
          </w:divBdr>
        </w:div>
        <w:div w:id="1169295235">
          <w:marLeft w:val="274"/>
          <w:marRight w:val="0"/>
          <w:marTop w:val="0"/>
          <w:marBottom w:val="0"/>
          <w:divBdr>
            <w:top w:val="none" w:sz="0" w:space="0" w:color="auto"/>
            <w:left w:val="none" w:sz="0" w:space="0" w:color="auto"/>
            <w:bottom w:val="none" w:sz="0" w:space="0" w:color="auto"/>
            <w:right w:val="none" w:sz="0" w:space="0" w:color="auto"/>
          </w:divBdr>
        </w:div>
        <w:div w:id="1516722908">
          <w:marLeft w:val="274"/>
          <w:marRight w:val="0"/>
          <w:marTop w:val="0"/>
          <w:marBottom w:val="0"/>
          <w:divBdr>
            <w:top w:val="none" w:sz="0" w:space="0" w:color="auto"/>
            <w:left w:val="none" w:sz="0" w:space="0" w:color="auto"/>
            <w:bottom w:val="none" w:sz="0" w:space="0" w:color="auto"/>
            <w:right w:val="none" w:sz="0" w:space="0" w:color="auto"/>
          </w:divBdr>
        </w:div>
        <w:div w:id="1762414281">
          <w:marLeft w:val="274"/>
          <w:marRight w:val="0"/>
          <w:marTop w:val="0"/>
          <w:marBottom w:val="0"/>
          <w:divBdr>
            <w:top w:val="none" w:sz="0" w:space="0" w:color="auto"/>
            <w:left w:val="none" w:sz="0" w:space="0" w:color="auto"/>
            <w:bottom w:val="none" w:sz="0" w:space="0" w:color="auto"/>
            <w:right w:val="none" w:sz="0" w:space="0" w:color="auto"/>
          </w:divBdr>
        </w:div>
        <w:div w:id="1788498454">
          <w:marLeft w:val="274"/>
          <w:marRight w:val="0"/>
          <w:marTop w:val="0"/>
          <w:marBottom w:val="0"/>
          <w:divBdr>
            <w:top w:val="none" w:sz="0" w:space="0" w:color="auto"/>
            <w:left w:val="none" w:sz="0" w:space="0" w:color="auto"/>
            <w:bottom w:val="none" w:sz="0" w:space="0" w:color="auto"/>
            <w:right w:val="none" w:sz="0" w:space="0" w:color="auto"/>
          </w:divBdr>
        </w:div>
      </w:divsChild>
    </w:div>
    <w:div w:id="1342774381">
      <w:bodyDiv w:val="1"/>
      <w:marLeft w:val="0"/>
      <w:marRight w:val="0"/>
      <w:marTop w:val="0"/>
      <w:marBottom w:val="0"/>
      <w:divBdr>
        <w:top w:val="none" w:sz="0" w:space="0" w:color="auto"/>
        <w:left w:val="none" w:sz="0" w:space="0" w:color="auto"/>
        <w:bottom w:val="none" w:sz="0" w:space="0" w:color="auto"/>
        <w:right w:val="none" w:sz="0" w:space="0" w:color="auto"/>
      </w:divBdr>
    </w:div>
    <w:div w:id="1350647040">
      <w:bodyDiv w:val="1"/>
      <w:marLeft w:val="0"/>
      <w:marRight w:val="0"/>
      <w:marTop w:val="0"/>
      <w:marBottom w:val="0"/>
      <w:divBdr>
        <w:top w:val="none" w:sz="0" w:space="0" w:color="auto"/>
        <w:left w:val="none" w:sz="0" w:space="0" w:color="auto"/>
        <w:bottom w:val="none" w:sz="0" w:space="0" w:color="auto"/>
        <w:right w:val="none" w:sz="0" w:space="0" w:color="auto"/>
      </w:divBdr>
      <w:divsChild>
        <w:div w:id="227813362">
          <w:marLeft w:val="1080"/>
          <w:marRight w:val="0"/>
          <w:marTop w:val="0"/>
          <w:marBottom w:val="0"/>
          <w:divBdr>
            <w:top w:val="none" w:sz="0" w:space="0" w:color="auto"/>
            <w:left w:val="none" w:sz="0" w:space="0" w:color="auto"/>
            <w:bottom w:val="none" w:sz="0" w:space="0" w:color="auto"/>
            <w:right w:val="none" w:sz="0" w:space="0" w:color="auto"/>
          </w:divBdr>
        </w:div>
        <w:div w:id="411509909">
          <w:marLeft w:val="1080"/>
          <w:marRight w:val="0"/>
          <w:marTop w:val="0"/>
          <w:marBottom w:val="0"/>
          <w:divBdr>
            <w:top w:val="none" w:sz="0" w:space="0" w:color="auto"/>
            <w:left w:val="none" w:sz="0" w:space="0" w:color="auto"/>
            <w:bottom w:val="none" w:sz="0" w:space="0" w:color="auto"/>
            <w:right w:val="none" w:sz="0" w:space="0" w:color="auto"/>
          </w:divBdr>
        </w:div>
        <w:div w:id="1436827624">
          <w:marLeft w:val="1080"/>
          <w:marRight w:val="0"/>
          <w:marTop w:val="0"/>
          <w:marBottom w:val="0"/>
          <w:divBdr>
            <w:top w:val="none" w:sz="0" w:space="0" w:color="auto"/>
            <w:left w:val="none" w:sz="0" w:space="0" w:color="auto"/>
            <w:bottom w:val="none" w:sz="0" w:space="0" w:color="auto"/>
            <w:right w:val="none" w:sz="0" w:space="0" w:color="auto"/>
          </w:divBdr>
        </w:div>
        <w:div w:id="2028677645">
          <w:marLeft w:val="1080"/>
          <w:marRight w:val="0"/>
          <w:marTop w:val="0"/>
          <w:marBottom w:val="0"/>
          <w:divBdr>
            <w:top w:val="none" w:sz="0" w:space="0" w:color="auto"/>
            <w:left w:val="none" w:sz="0" w:space="0" w:color="auto"/>
            <w:bottom w:val="none" w:sz="0" w:space="0" w:color="auto"/>
            <w:right w:val="none" w:sz="0" w:space="0" w:color="auto"/>
          </w:divBdr>
        </w:div>
      </w:divsChild>
    </w:div>
    <w:div w:id="1351300396">
      <w:bodyDiv w:val="1"/>
      <w:marLeft w:val="0"/>
      <w:marRight w:val="0"/>
      <w:marTop w:val="0"/>
      <w:marBottom w:val="0"/>
      <w:divBdr>
        <w:top w:val="none" w:sz="0" w:space="0" w:color="auto"/>
        <w:left w:val="none" w:sz="0" w:space="0" w:color="auto"/>
        <w:bottom w:val="none" w:sz="0" w:space="0" w:color="auto"/>
        <w:right w:val="none" w:sz="0" w:space="0" w:color="auto"/>
      </w:divBdr>
      <w:divsChild>
        <w:div w:id="11877913">
          <w:marLeft w:val="446"/>
          <w:marRight w:val="0"/>
          <w:marTop w:val="0"/>
          <w:marBottom w:val="0"/>
          <w:divBdr>
            <w:top w:val="none" w:sz="0" w:space="0" w:color="auto"/>
            <w:left w:val="none" w:sz="0" w:space="0" w:color="auto"/>
            <w:bottom w:val="none" w:sz="0" w:space="0" w:color="auto"/>
            <w:right w:val="none" w:sz="0" w:space="0" w:color="auto"/>
          </w:divBdr>
        </w:div>
        <w:div w:id="1281957739">
          <w:marLeft w:val="446"/>
          <w:marRight w:val="0"/>
          <w:marTop w:val="0"/>
          <w:marBottom w:val="0"/>
          <w:divBdr>
            <w:top w:val="none" w:sz="0" w:space="0" w:color="auto"/>
            <w:left w:val="none" w:sz="0" w:space="0" w:color="auto"/>
            <w:bottom w:val="none" w:sz="0" w:space="0" w:color="auto"/>
            <w:right w:val="none" w:sz="0" w:space="0" w:color="auto"/>
          </w:divBdr>
        </w:div>
        <w:div w:id="1438451095">
          <w:marLeft w:val="446"/>
          <w:marRight w:val="0"/>
          <w:marTop w:val="0"/>
          <w:marBottom w:val="0"/>
          <w:divBdr>
            <w:top w:val="none" w:sz="0" w:space="0" w:color="auto"/>
            <w:left w:val="none" w:sz="0" w:space="0" w:color="auto"/>
            <w:bottom w:val="none" w:sz="0" w:space="0" w:color="auto"/>
            <w:right w:val="none" w:sz="0" w:space="0" w:color="auto"/>
          </w:divBdr>
        </w:div>
        <w:div w:id="1569148065">
          <w:marLeft w:val="446"/>
          <w:marRight w:val="0"/>
          <w:marTop w:val="0"/>
          <w:marBottom w:val="0"/>
          <w:divBdr>
            <w:top w:val="none" w:sz="0" w:space="0" w:color="auto"/>
            <w:left w:val="none" w:sz="0" w:space="0" w:color="auto"/>
            <w:bottom w:val="none" w:sz="0" w:space="0" w:color="auto"/>
            <w:right w:val="none" w:sz="0" w:space="0" w:color="auto"/>
          </w:divBdr>
        </w:div>
      </w:divsChild>
    </w:div>
    <w:div w:id="1351760518">
      <w:bodyDiv w:val="1"/>
      <w:marLeft w:val="0"/>
      <w:marRight w:val="0"/>
      <w:marTop w:val="0"/>
      <w:marBottom w:val="0"/>
      <w:divBdr>
        <w:top w:val="none" w:sz="0" w:space="0" w:color="auto"/>
        <w:left w:val="none" w:sz="0" w:space="0" w:color="auto"/>
        <w:bottom w:val="none" w:sz="0" w:space="0" w:color="auto"/>
        <w:right w:val="none" w:sz="0" w:space="0" w:color="auto"/>
      </w:divBdr>
    </w:div>
    <w:div w:id="1365868031">
      <w:bodyDiv w:val="1"/>
      <w:marLeft w:val="0"/>
      <w:marRight w:val="0"/>
      <w:marTop w:val="0"/>
      <w:marBottom w:val="0"/>
      <w:divBdr>
        <w:top w:val="none" w:sz="0" w:space="0" w:color="auto"/>
        <w:left w:val="none" w:sz="0" w:space="0" w:color="auto"/>
        <w:bottom w:val="none" w:sz="0" w:space="0" w:color="auto"/>
        <w:right w:val="none" w:sz="0" w:space="0" w:color="auto"/>
      </w:divBdr>
    </w:div>
    <w:div w:id="1369984644">
      <w:bodyDiv w:val="1"/>
      <w:marLeft w:val="0"/>
      <w:marRight w:val="0"/>
      <w:marTop w:val="0"/>
      <w:marBottom w:val="0"/>
      <w:divBdr>
        <w:top w:val="none" w:sz="0" w:space="0" w:color="auto"/>
        <w:left w:val="none" w:sz="0" w:space="0" w:color="auto"/>
        <w:bottom w:val="none" w:sz="0" w:space="0" w:color="auto"/>
        <w:right w:val="none" w:sz="0" w:space="0" w:color="auto"/>
      </w:divBdr>
      <w:divsChild>
        <w:div w:id="65610427">
          <w:marLeft w:val="274"/>
          <w:marRight w:val="0"/>
          <w:marTop w:val="0"/>
          <w:marBottom w:val="0"/>
          <w:divBdr>
            <w:top w:val="none" w:sz="0" w:space="0" w:color="auto"/>
            <w:left w:val="none" w:sz="0" w:space="0" w:color="auto"/>
            <w:bottom w:val="none" w:sz="0" w:space="0" w:color="auto"/>
            <w:right w:val="none" w:sz="0" w:space="0" w:color="auto"/>
          </w:divBdr>
        </w:div>
        <w:div w:id="154347801">
          <w:marLeft w:val="274"/>
          <w:marRight w:val="0"/>
          <w:marTop w:val="0"/>
          <w:marBottom w:val="0"/>
          <w:divBdr>
            <w:top w:val="none" w:sz="0" w:space="0" w:color="auto"/>
            <w:left w:val="none" w:sz="0" w:space="0" w:color="auto"/>
            <w:bottom w:val="none" w:sz="0" w:space="0" w:color="auto"/>
            <w:right w:val="none" w:sz="0" w:space="0" w:color="auto"/>
          </w:divBdr>
        </w:div>
        <w:div w:id="203174918">
          <w:marLeft w:val="274"/>
          <w:marRight w:val="0"/>
          <w:marTop w:val="0"/>
          <w:marBottom w:val="0"/>
          <w:divBdr>
            <w:top w:val="none" w:sz="0" w:space="0" w:color="auto"/>
            <w:left w:val="none" w:sz="0" w:space="0" w:color="auto"/>
            <w:bottom w:val="none" w:sz="0" w:space="0" w:color="auto"/>
            <w:right w:val="none" w:sz="0" w:space="0" w:color="auto"/>
          </w:divBdr>
        </w:div>
        <w:div w:id="301426082">
          <w:marLeft w:val="274"/>
          <w:marRight w:val="0"/>
          <w:marTop w:val="0"/>
          <w:marBottom w:val="0"/>
          <w:divBdr>
            <w:top w:val="none" w:sz="0" w:space="0" w:color="auto"/>
            <w:left w:val="none" w:sz="0" w:space="0" w:color="auto"/>
            <w:bottom w:val="none" w:sz="0" w:space="0" w:color="auto"/>
            <w:right w:val="none" w:sz="0" w:space="0" w:color="auto"/>
          </w:divBdr>
        </w:div>
        <w:div w:id="561258210">
          <w:marLeft w:val="274"/>
          <w:marRight w:val="0"/>
          <w:marTop w:val="0"/>
          <w:marBottom w:val="0"/>
          <w:divBdr>
            <w:top w:val="none" w:sz="0" w:space="0" w:color="auto"/>
            <w:left w:val="none" w:sz="0" w:space="0" w:color="auto"/>
            <w:bottom w:val="none" w:sz="0" w:space="0" w:color="auto"/>
            <w:right w:val="none" w:sz="0" w:space="0" w:color="auto"/>
          </w:divBdr>
        </w:div>
        <w:div w:id="752048657">
          <w:marLeft w:val="274"/>
          <w:marRight w:val="0"/>
          <w:marTop w:val="0"/>
          <w:marBottom w:val="0"/>
          <w:divBdr>
            <w:top w:val="none" w:sz="0" w:space="0" w:color="auto"/>
            <w:left w:val="none" w:sz="0" w:space="0" w:color="auto"/>
            <w:bottom w:val="none" w:sz="0" w:space="0" w:color="auto"/>
            <w:right w:val="none" w:sz="0" w:space="0" w:color="auto"/>
          </w:divBdr>
        </w:div>
        <w:div w:id="1053581043">
          <w:marLeft w:val="274"/>
          <w:marRight w:val="0"/>
          <w:marTop w:val="0"/>
          <w:marBottom w:val="0"/>
          <w:divBdr>
            <w:top w:val="none" w:sz="0" w:space="0" w:color="auto"/>
            <w:left w:val="none" w:sz="0" w:space="0" w:color="auto"/>
            <w:bottom w:val="none" w:sz="0" w:space="0" w:color="auto"/>
            <w:right w:val="none" w:sz="0" w:space="0" w:color="auto"/>
          </w:divBdr>
        </w:div>
        <w:div w:id="1157571408">
          <w:marLeft w:val="274"/>
          <w:marRight w:val="0"/>
          <w:marTop w:val="0"/>
          <w:marBottom w:val="0"/>
          <w:divBdr>
            <w:top w:val="none" w:sz="0" w:space="0" w:color="auto"/>
            <w:left w:val="none" w:sz="0" w:space="0" w:color="auto"/>
            <w:bottom w:val="none" w:sz="0" w:space="0" w:color="auto"/>
            <w:right w:val="none" w:sz="0" w:space="0" w:color="auto"/>
          </w:divBdr>
        </w:div>
        <w:div w:id="1623153084">
          <w:marLeft w:val="274"/>
          <w:marRight w:val="0"/>
          <w:marTop w:val="0"/>
          <w:marBottom w:val="0"/>
          <w:divBdr>
            <w:top w:val="none" w:sz="0" w:space="0" w:color="auto"/>
            <w:left w:val="none" w:sz="0" w:space="0" w:color="auto"/>
            <w:bottom w:val="none" w:sz="0" w:space="0" w:color="auto"/>
            <w:right w:val="none" w:sz="0" w:space="0" w:color="auto"/>
          </w:divBdr>
        </w:div>
        <w:div w:id="1751151730">
          <w:marLeft w:val="274"/>
          <w:marRight w:val="0"/>
          <w:marTop w:val="0"/>
          <w:marBottom w:val="0"/>
          <w:divBdr>
            <w:top w:val="none" w:sz="0" w:space="0" w:color="auto"/>
            <w:left w:val="none" w:sz="0" w:space="0" w:color="auto"/>
            <w:bottom w:val="none" w:sz="0" w:space="0" w:color="auto"/>
            <w:right w:val="none" w:sz="0" w:space="0" w:color="auto"/>
          </w:divBdr>
        </w:div>
        <w:div w:id="2078549942">
          <w:marLeft w:val="274"/>
          <w:marRight w:val="0"/>
          <w:marTop w:val="0"/>
          <w:marBottom w:val="0"/>
          <w:divBdr>
            <w:top w:val="none" w:sz="0" w:space="0" w:color="auto"/>
            <w:left w:val="none" w:sz="0" w:space="0" w:color="auto"/>
            <w:bottom w:val="none" w:sz="0" w:space="0" w:color="auto"/>
            <w:right w:val="none" w:sz="0" w:space="0" w:color="auto"/>
          </w:divBdr>
        </w:div>
      </w:divsChild>
    </w:div>
    <w:div w:id="1372606795">
      <w:bodyDiv w:val="1"/>
      <w:marLeft w:val="0"/>
      <w:marRight w:val="0"/>
      <w:marTop w:val="0"/>
      <w:marBottom w:val="0"/>
      <w:divBdr>
        <w:top w:val="none" w:sz="0" w:space="0" w:color="auto"/>
        <w:left w:val="none" w:sz="0" w:space="0" w:color="auto"/>
        <w:bottom w:val="none" w:sz="0" w:space="0" w:color="auto"/>
        <w:right w:val="none" w:sz="0" w:space="0" w:color="auto"/>
      </w:divBdr>
    </w:div>
    <w:div w:id="1378970770">
      <w:bodyDiv w:val="1"/>
      <w:marLeft w:val="0"/>
      <w:marRight w:val="0"/>
      <w:marTop w:val="0"/>
      <w:marBottom w:val="0"/>
      <w:divBdr>
        <w:top w:val="none" w:sz="0" w:space="0" w:color="auto"/>
        <w:left w:val="none" w:sz="0" w:space="0" w:color="auto"/>
        <w:bottom w:val="none" w:sz="0" w:space="0" w:color="auto"/>
        <w:right w:val="none" w:sz="0" w:space="0" w:color="auto"/>
      </w:divBdr>
    </w:div>
    <w:div w:id="1380125683">
      <w:bodyDiv w:val="1"/>
      <w:marLeft w:val="0"/>
      <w:marRight w:val="0"/>
      <w:marTop w:val="0"/>
      <w:marBottom w:val="0"/>
      <w:divBdr>
        <w:top w:val="none" w:sz="0" w:space="0" w:color="auto"/>
        <w:left w:val="none" w:sz="0" w:space="0" w:color="auto"/>
        <w:bottom w:val="none" w:sz="0" w:space="0" w:color="auto"/>
        <w:right w:val="none" w:sz="0" w:space="0" w:color="auto"/>
      </w:divBdr>
      <w:divsChild>
        <w:div w:id="216430052">
          <w:marLeft w:val="0"/>
          <w:marRight w:val="0"/>
          <w:marTop w:val="0"/>
          <w:marBottom w:val="300"/>
          <w:divBdr>
            <w:top w:val="none" w:sz="0" w:space="0" w:color="auto"/>
            <w:left w:val="none" w:sz="0" w:space="0" w:color="auto"/>
            <w:bottom w:val="none" w:sz="0" w:space="0" w:color="auto"/>
            <w:right w:val="none" w:sz="0" w:space="0" w:color="auto"/>
          </w:divBdr>
          <w:divsChild>
            <w:div w:id="21225272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85369412">
      <w:bodyDiv w:val="1"/>
      <w:marLeft w:val="0"/>
      <w:marRight w:val="0"/>
      <w:marTop w:val="0"/>
      <w:marBottom w:val="0"/>
      <w:divBdr>
        <w:top w:val="none" w:sz="0" w:space="0" w:color="auto"/>
        <w:left w:val="none" w:sz="0" w:space="0" w:color="auto"/>
        <w:bottom w:val="none" w:sz="0" w:space="0" w:color="auto"/>
        <w:right w:val="none" w:sz="0" w:space="0" w:color="auto"/>
      </w:divBdr>
    </w:div>
    <w:div w:id="1394506452">
      <w:bodyDiv w:val="1"/>
      <w:marLeft w:val="0"/>
      <w:marRight w:val="0"/>
      <w:marTop w:val="0"/>
      <w:marBottom w:val="0"/>
      <w:divBdr>
        <w:top w:val="none" w:sz="0" w:space="0" w:color="auto"/>
        <w:left w:val="none" w:sz="0" w:space="0" w:color="auto"/>
        <w:bottom w:val="none" w:sz="0" w:space="0" w:color="auto"/>
        <w:right w:val="none" w:sz="0" w:space="0" w:color="auto"/>
      </w:divBdr>
      <w:divsChild>
        <w:div w:id="112988027">
          <w:marLeft w:val="0"/>
          <w:marRight w:val="0"/>
          <w:marTop w:val="0"/>
          <w:marBottom w:val="0"/>
          <w:divBdr>
            <w:top w:val="none" w:sz="0" w:space="0" w:color="auto"/>
            <w:left w:val="none" w:sz="0" w:space="0" w:color="auto"/>
            <w:bottom w:val="none" w:sz="0" w:space="0" w:color="auto"/>
            <w:right w:val="none" w:sz="0" w:space="0" w:color="auto"/>
          </w:divBdr>
          <w:divsChild>
            <w:div w:id="14330859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3435845">
                  <w:marLeft w:val="0"/>
                  <w:marRight w:val="0"/>
                  <w:marTop w:val="0"/>
                  <w:marBottom w:val="0"/>
                  <w:divBdr>
                    <w:top w:val="none" w:sz="0" w:space="0" w:color="auto"/>
                    <w:left w:val="none" w:sz="0" w:space="0" w:color="auto"/>
                    <w:bottom w:val="none" w:sz="0" w:space="0" w:color="auto"/>
                    <w:right w:val="none" w:sz="0" w:space="0" w:color="auto"/>
                  </w:divBdr>
                  <w:divsChild>
                    <w:div w:id="929198463">
                      <w:marLeft w:val="0"/>
                      <w:marRight w:val="0"/>
                      <w:marTop w:val="0"/>
                      <w:marBottom w:val="0"/>
                      <w:divBdr>
                        <w:top w:val="none" w:sz="0" w:space="0" w:color="auto"/>
                        <w:left w:val="none" w:sz="0" w:space="0" w:color="auto"/>
                        <w:bottom w:val="none" w:sz="0" w:space="0" w:color="auto"/>
                        <w:right w:val="none" w:sz="0" w:space="0" w:color="auto"/>
                      </w:divBdr>
                      <w:divsChild>
                        <w:div w:id="129861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53229">
          <w:marLeft w:val="0"/>
          <w:marRight w:val="0"/>
          <w:marTop w:val="0"/>
          <w:marBottom w:val="0"/>
          <w:divBdr>
            <w:top w:val="none" w:sz="0" w:space="0" w:color="auto"/>
            <w:left w:val="none" w:sz="0" w:space="0" w:color="auto"/>
            <w:bottom w:val="none" w:sz="0" w:space="0" w:color="auto"/>
            <w:right w:val="none" w:sz="0" w:space="0" w:color="auto"/>
          </w:divBdr>
          <w:divsChild>
            <w:div w:id="1914468287">
              <w:marLeft w:val="0"/>
              <w:marRight w:val="0"/>
              <w:marTop w:val="0"/>
              <w:marBottom w:val="0"/>
              <w:divBdr>
                <w:top w:val="none" w:sz="0" w:space="0" w:color="auto"/>
                <w:left w:val="none" w:sz="0" w:space="0" w:color="auto"/>
                <w:bottom w:val="none" w:sz="0" w:space="0" w:color="auto"/>
                <w:right w:val="none" w:sz="0" w:space="0" w:color="auto"/>
              </w:divBdr>
            </w:div>
          </w:divsChild>
        </w:div>
        <w:div w:id="2114208955">
          <w:marLeft w:val="0"/>
          <w:marRight w:val="0"/>
          <w:marTop w:val="0"/>
          <w:marBottom w:val="0"/>
          <w:divBdr>
            <w:top w:val="none" w:sz="0" w:space="0" w:color="auto"/>
            <w:left w:val="none" w:sz="0" w:space="0" w:color="auto"/>
            <w:bottom w:val="none" w:sz="0" w:space="0" w:color="auto"/>
            <w:right w:val="none" w:sz="0" w:space="0" w:color="auto"/>
          </w:divBdr>
          <w:divsChild>
            <w:div w:id="1679236154">
              <w:marLeft w:val="0"/>
              <w:marRight w:val="0"/>
              <w:marTop w:val="0"/>
              <w:marBottom w:val="0"/>
              <w:divBdr>
                <w:top w:val="none" w:sz="0" w:space="0" w:color="auto"/>
                <w:left w:val="none" w:sz="0" w:space="0" w:color="auto"/>
                <w:bottom w:val="none" w:sz="0" w:space="0" w:color="auto"/>
                <w:right w:val="none" w:sz="0" w:space="0" w:color="auto"/>
              </w:divBdr>
              <w:divsChild>
                <w:div w:id="1520850329">
                  <w:marLeft w:val="0"/>
                  <w:marRight w:val="0"/>
                  <w:marTop w:val="0"/>
                  <w:marBottom w:val="0"/>
                  <w:divBdr>
                    <w:top w:val="none" w:sz="0" w:space="0" w:color="auto"/>
                    <w:left w:val="none" w:sz="0" w:space="0" w:color="auto"/>
                    <w:bottom w:val="none" w:sz="0" w:space="0" w:color="auto"/>
                    <w:right w:val="none" w:sz="0" w:space="0" w:color="auto"/>
                  </w:divBdr>
                  <w:divsChild>
                    <w:div w:id="1618097415">
                      <w:marLeft w:val="0"/>
                      <w:marRight w:val="0"/>
                      <w:marTop w:val="0"/>
                      <w:marBottom w:val="0"/>
                      <w:divBdr>
                        <w:top w:val="none" w:sz="0" w:space="0" w:color="auto"/>
                        <w:left w:val="none" w:sz="0" w:space="0" w:color="auto"/>
                        <w:bottom w:val="none" w:sz="0" w:space="0" w:color="auto"/>
                        <w:right w:val="none" w:sz="0" w:space="0" w:color="auto"/>
                      </w:divBdr>
                      <w:divsChild>
                        <w:div w:id="1636636579">
                          <w:marLeft w:val="0"/>
                          <w:marRight w:val="0"/>
                          <w:marTop w:val="0"/>
                          <w:marBottom w:val="0"/>
                          <w:divBdr>
                            <w:top w:val="none" w:sz="0" w:space="0" w:color="auto"/>
                            <w:left w:val="none" w:sz="0" w:space="0" w:color="auto"/>
                            <w:bottom w:val="none" w:sz="0" w:space="0" w:color="auto"/>
                            <w:right w:val="none" w:sz="0" w:space="0" w:color="auto"/>
                          </w:divBdr>
                          <w:divsChild>
                            <w:div w:id="3968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79880">
      <w:bodyDiv w:val="1"/>
      <w:marLeft w:val="0"/>
      <w:marRight w:val="0"/>
      <w:marTop w:val="0"/>
      <w:marBottom w:val="0"/>
      <w:divBdr>
        <w:top w:val="none" w:sz="0" w:space="0" w:color="auto"/>
        <w:left w:val="none" w:sz="0" w:space="0" w:color="auto"/>
        <w:bottom w:val="none" w:sz="0" w:space="0" w:color="auto"/>
        <w:right w:val="none" w:sz="0" w:space="0" w:color="auto"/>
      </w:divBdr>
    </w:div>
    <w:div w:id="1396397579">
      <w:bodyDiv w:val="1"/>
      <w:marLeft w:val="0"/>
      <w:marRight w:val="0"/>
      <w:marTop w:val="0"/>
      <w:marBottom w:val="0"/>
      <w:divBdr>
        <w:top w:val="none" w:sz="0" w:space="0" w:color="auto"/>
        <w:left w:val="none" w:sz="0" w:space="0" w:color="auto"/>
        <w:bottom w:val="none" w:sz="0" w:space="0" w:color="auto"/>
        <w:right w:val="none" w:sz="0" w:space="0" w:color="auto"/>
      </w:divBdr>
      <w:divsChild>
        <w:div w:id="959454078">
          <w:marLeft w:val="0"/>
          <w:marRight w:val="0"/>
          <w:marTop w:val="0"/>
          <w:marBottom w:val="0"/>
          <w:divBdr>
            <w:top w:val="none" w:sz="0" w:space="0" w:color="auto"/>
            <w:left w:val="none" w:sz="0" w:space="0" w:color="auto"/>
            <w:bottom w:val="none" w:sz="0" w:space="0" w:color="auto"/>
            <w:right w:val="none" w:sz="0" w:space="0" w:color="auto"/>
          </w:divBdr>
          <w:divsChild>
            <w:div w:id="967197275">
              <w:marLeft w:val="0"/>
              <w:marRight w:val="0"/>
              <w:marTop w:val="0"/>
              <w:marBottom w:val="0"/>
              <w:divBdr>
                <w:top w:val="none" w:sz="0" w:space="0" w:color="auto"/>
                <w:left w:val="none" w:sz="0" w:space="0" w:color="auto"/>
                <w:bottom w:val="none" w:sz="0" w:space="0" w:color="auto"/>
                <w:right w:val="none" w:sz="0" w:space="0" w:color="auto"/>
              </w:divBdr>
              <w:divsChild>
                <w:div w:id="575747601">
                  <w:marLeft w:val="0"/>
                  <w:marRight w:val="0"/>
                  <w:marTop w:val="0"/>
                  <w:marBottom w:val="0"/>
                  <w:divBdr>
                    <w:top w:val="none" w:sz="0" w:space="0" w:color="auto"/>
                    <w:left w:val="none" w:sz="0" w:space="0" w:color="auto"/>
                    <w:bottom w:val="none" w:sz="0" w:space="0" w:color="auto"/>
                    <w:right w:val="none" w:sz="0" w:space="0" w:color="auto"/>
                  </w:divBdr>
                  <w:divsChild>
                    <w:div w:id="131768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6849">
      <w:bodyDiv w:val="1"/>
      <w:marLeft w:val="0"/>
      <w:marRight w:val="0"/>
      <w:marTop w:val="0"/>
      <w:marBottom w:val="0"/>
      <w:divBdr>
        <w:top w:val="none" w:sz="0" w:space="0" w:color="auto"/>
        <w:left w:val="none" w:sz="0" w:space="0" w:color="auto"/>
        <w:bottom w:val="none" w:sz="0" w:space="0" w:color="auto"/>
        <w:right w:val="none" w:sz="0" w:space="0" w:color="auto"/>
      </w:divBdr>
    </w:div>
    <w:div w:id="1399935285">
      <w:bodyDiv w:val="1"/>
      <w:marLeft w:val="0"/>
      <w:marRight w:val="0"/>
      <w:marTop w:val="0"/>
      <w:marBottom w:val="0"/>
      <w:divBdr>
        <w:top w:val="none" w:sz="0" w:space="0" w:color="auto"/>
        <w:left w:val="none" w:sz="0" w:space="0" w:color="auto"/>
        <w:bottom w:val="none" w:sz="0" w:space="0" w:color="auto"/>
        <w:right w:val="none" w:sz="0" w:space="0" w:color="auto"/>
      </w:divBdr>
      <w:divsChild>
        <w:div w:id="315688431">
          <w:marLeft w:val="547"/>
          <w:marRight w:val="0"/>
          <w:marTop w:val="0"/>
          <w:marBottom w:val="0"/>
          <w:divBdr>
            <w:top w:val="none" w:sz="0" w:space="0" w:color="auto"/>
            <w:left w:val="none" w:sz="0" w:space="0" w:color="auto"/>
            <w:bottom w:val="none" w:sz="0" w:space="0" w:color="auto"/>
            <w:right w:val="none" w:sz="0" w:space="0" w:color="auto"/>
          </w:divBdr>
        </w:div>
        <w:div w:id="396559169">
          <w:marLeft w:val="547"/>
          <w:marRight w:val="0"/>
          <w:marTop w:val="0"/>
          <w:marBottom w:val="0"/>
          <w:divBdr>
            <w:top w:val="none" w:sz="0" w:space="0" w:color="auto"/>
            <w:left w:val="none" w:sz="0" w:space="0" w:color="auto"/>
            <w:bottom w:val="none" w:sz="0" w:space="0" w:color="auto"/>
            <w:right w:val="none" w:sz="0" w:space="0" w:color="auto"/>
          </w:divBdr>
        </w:div>
        <w:div w:id="402719693">
          <w:marLeft w:val="547"/>
          <w:marRight w:val="0"/>
          <w:marTop w:val="0"/>
          <w:marBottom w:val="0"/>
          <w:divBdr>
            <w:top w:val="none" w:sz="0" w:space="0" w:color="auto"/>
            <w:left w:val="none" w:sz="0" w:space="0" w:color="auto"/>
            <w:bottom w:val="none" w:sz="0" w:space="0" w:color="auto"/>
            <w:right w:val="none" w:sz="0" w:space="0" w:color="auto"/>
          </w:divBdr>
        </w:div>
        <w:div w:id="619650301">
          <w:marLeft w:val="547"/>
          <w:marRight w:val="0"/>
          <w:marTop w:val="0"/>
          <w:marBottom w:val="0"/>
          <w:divBdr>
            <w:top w:val="none" w:sz="0" w:space="0" w:color="auto"/>
            <w:left w:val="none" w:sz="0" w:space="0" w:color="auto"/>
            <w:bottom w:val="none" w:sz="0" w:space="0" w:color="auto"/>
            <w:right w:val="none" w:sz="0" w:space="0" w:color="auto"/>
          </w:divBdr>
        </w:div>
        <w:div w:id="631717337">
          <w:marLeft w:val="547"/>
          <w:marRight w:val="0"/>
          <w:marTop w:val="0"/>
          <w:marBottom w:val="0"/>
          <w:divBdr>
            <w:top w:val="none" w:sz="0" w:space="0" w:color="auto"/>
            <w:left w:val="none" w:sz="0" w:space="0" w:color="auto"/>
            <w:bottom w:val="none" w:sz="0" w:space="0" w:color="auto"/>
            <w:right w:val="none" w:sz="0" w:space="0" w:color="auto"/>
          </w:divBdr>
        </w:div>
        <w:div w:id="754016746">
          <w:marLeft w:val="547"/>
          <w:marRight w:val="0"/>
          <w:marTop w:val="0"/>
          <w:marBottom w:val="0"/>
          <w:divBdr>
            <w:top w:val="none" w:sz="0" w:space="0" w:color="auto"/>
            <w:left w:val="none" w:sz="0" w:space="0" w:color="auto"/>
            <w:bottom w:val="none" w:sz="0" w:space="0" w:color="auto"/>
            <w:right w:val="none" w:sz="0" w:space="0" w:color="auto"/>
          </w:divBdr>
        </w:div>
        <w:div w:id="811410385">
          <w:marLeft w:val="547"/>
          <w:marRight w:val="0"/>
          <w:marTop w:val="0"/>
          <w:marBottom w:val="0"/>
          <w:divBdr>
            <w:top w:val="none" w:sz="0" w:space="0" w:color="auto"/>
            <w:left w:val="none" w:sz="0" w:space="0" w:color="auto"/>
            <w:bottom w:val="none" w:sz="0" w:space="0" w:color="auto"/>
            <w:right w:val="none" w:sz="0" w:space="0" w:color="auto"/>
          </w:divBdr>
        </w:div>
        <w:div w:id="879393102">
          <w:marLeft w:val="547"/>
          <w:marRight w:val="0"/>
          <w:marTop w:val="0"/>
          <w:marBottom w:val="0"/>
          <w:divBdr>
            <w:top w:val="none" w:sz="0" w:space="0" w:color="auto"/>
            <w:left w:val="none" w:sz="0" w:space="0" w:color="auto"/>
            <w:bottom w:val="none" w:sz="0" w:space="0" w:color="auto"/>
            <w:right w:val="none" w:sz="0" w:space="0" w:color="auto"/>
          </w:divBdr>
        </w:div>
        <w:div w:id="893588625">
          <w:marLeft w:val="547"/>
          <w:marRight w:val="0"/>
          <w:marTop w:val="0"/>
          <w:marBottom w:val="0"/>
          <w:divBdr>
            <w:top w:val="none" w:sz="0" w:space="0" w:color="auto"/>
            <w:left w:val="none" w:sz="0" w:space="0" w:color="auto"/>
            <w:bottom w:val="none" w:sz="0" w:space="0" w:color="auto"/>
            <w:right w:val="none" w:sz="0" w:space="0" w:color="auto"/>
          </w:divBdr>
        </w:div>
        <w:div w:id="1101953574">
          <w:marLeft w:val="547"/>
          <w:marRight w:val="0"/>
          <w:marTop w:val="0"/>
          <w:marBottom w:val="0"/>
          <w:divBdr>
            <w:top w:val="none" w:sz="0" w:space="0" w:color="auto"/>
            <w:left w:val="none" w:sz="0" w:space="0" w:color="auto"/>
            <w:bottom w:val="none" w:sz="0" w:space="0" w:color="auto"/>
            <w:right w:val="none" w:sz="0" w:space="0" w:color="auto"/>
          </w:divBdr>
        </w:div>
        <w:div w:id="1282804275">
          <w:marLeft w:val="547"/>
          <w:marRight w:val="0"/>
          <w:marTop w:val="0"/>
          <w:marBottom w:val="0"/>
          <w:divBdr>
            <w:top w:val="none" w:sz="0" w:space="0" w:color="auto"/>
            <w:left w:val="none" w:sz="0" w:space="0" w:color="auto"/>
            <w:bottom w:val="none" w:sz="0" w:space="0" w:color="auto"/>
            <w:right w:val="none" w:sz="0" w:space="0" w:color="auto"/>
          </w:divBdr>
        </w:div>
        <w:div w:id="1335917346">
          <w:marLeft w:val="547"/>
          <w:marRight w:val="0"/>
          <w:marTop w:val="0"/>
          <w:marBottom w:val="0"/>
          <w:divBdr>
            <w:top w:val="none" w:sz="0" w:space="0" w:color="auto"/>
            <w:left w:val="none" w:sz="0" w:space="0" w:color="auto"/>
            <w:bottom w:val="none" w:sz="0" w:space="0" w:color="auto"/>
            <w:right w:val="none" w:sz="0" w:space="0" w:color="auto"/>
          </w:divBdr>
        </w:div>
        <w:div w:id="1361936370">
          <w:marLeft w:val="547"/>
          <w:marRight w:val="0"/>
          <w:marTop w:val="0"/>
          <w:marBottom w:val="0"/>
          <w:divBdr>
            <w:top w:val="none" w:sz="0" w:space="0" w:color="auto"/>
            <w:left w:val="none" w:sz="0" w:space="0" w:color="auto"/>
            <w:bottom w:val="none" w:sz="0" w:space="0" w:color="auto"/>
            <w:right w:val="none" w:sz="0" w:space="0" w:color="auto"/>
          </w:divBdr>
        </w:div>
        <w:div w:id="1612475427">
          <w:marLeft w:val="547"/>
          <w:marRight w:val="0"/>
          <w:marTop w:val="0"/>
          <w:marBottom w:val="0"/>
          <w:divBdr>
            <w:top w:val="none" w:sz="0" w:space="0" w:color="auto"/>
            <w:left w:val="none" w:sz="0" w:space="0" w:color="auto"/>
            <w:bottom w:val="none" w:sz="0" w:space="0" w:color="auto"/>
            <w:right w:val="none" w:sz="0" w:space="0" w:color="auto"/>
          </w:divBdr>
        </w:div>
        <w:div w:id="1639336720">
          <w:marLeft w:val="547"/>
          <w:marRight w:val="0"/>
          <w:marTop w:val="0"/>
          <w:marBottom w:val="0"/>
          <w:divBdr>
            <w:top w:val="none" w:sz="0" w:space="0" w:color="auto"/>
            <w:left w:val="none" w:sz="0" w:space="0" w:color="auto"/>
            <w:bottom w:val="none" w:sz="0" w:space="0" w:color="auto"/>
            <w:right w:val="none" w:sz="0" w:space="0" w:color="auto"/>
          </w:divBdr>
        </w:div>
        <w:div w:id="1897862339">
          <w:marLeft w:val="547"/>
          <w:marRight w:val="0"/>
          <w:marTop w:val="0"/>
          <w:marBottom w:val="0"/>
          <w:divBdr>
            <w:top w:val="none" w:sz="0" w:space="0" w:color="auto"/>
            <w:left w:val="none" w:sz="0" w:space="0" w:color="auto"/>
            <w:bottom w:val="none" w:sz="0" w:space="0" w:color="auto"/>
            <w:right w:val="none" w:sz="0" w:space="0" w:color="auto"/>
          </w:divBdr>
        </w:div>
        <w:div w:id="2041734752">
          <w:marLeft w:val="547"/>
          <w:marRight w:val="0"/>
          <w:marTop w:val="0"/>
          <w:marBottom w:val="0"/>
          <w:divBdr>
            <w:top w:val="none" w:sz="0" w:space="0" w:color="auto"/>
            <w:left w:val="none" w:sz="0" w:space="0" w:color="auto"/>
            <w:bottom w:val="none" w:sz="0" w:space="0" w:color="auto"/>
            <w:right w:val="none" w:sz="0" w:space="0" w:color="auto"/>
          </w:divBdr>
        </w:div>
        <w:div w:id="2046834276">
          <w:marLeft w:val="547"/>
          <w:marRight w:val="0"/>
          <w:marTop w:val="0"/>
          <w:marBottom w:val="0"/>
          <w:divBdr>
            <w:top w:val="none" w:sz="0" w:space="0" w:color="auto"/>
            <w:left w:val="none" w:sz="0" w:space="0" w:color="auto"/>
            <w:bottom w:val="none" w:sz="0" w:space="0" w:color="auto"/>
            <w:right w:val="none" w:sz="0" w:space="0" w:color="auto"/>
          </w:divBdr>
        </w:div>
      </w:divsChild>
    </w:div>
    <w:div w:id="1402143121">
      <w:bodyDiv w:val="1"/>
      <w:marLeft w:val="0"/>
      <w:marRight w:val="0"/>
      <w:marTop w:val="0"/>
      <w:marBottom w:val="0"/>
      <w:divBdr>
        <w:top w:val="none" w:sz="0" w:space="0" w:color="auto"/>
        <w:left w:val="none" w:sz="0" w:space="0" w:color="auto"/>
        <w:bottom w:val="none" w:sz="0" w:space="0" w:color="auto"/>
        <w:right w:val="none" w:sz="0" w:space="0" w:color="auto"/>
      </w:divBdr>
    </w:div>
    <w:div w:id="1404599594">
      <w:bodyDiv w:val="1"/>
      <w:marLeft w:val="0"/>
      <w:marRight w:val="0"/>
      <w:marTop w:val="0"/>
      <w:marBottom w:val="0"/>
      <w:divBdr>
        <w:top w:val="none" w:sz="0" w:space="0" w:color="auto"/>
        <w:left w:val="none" w:sz="0" w:space="0" w:color="auto"/>
        <w:bottom w:val="none" w:sz="0" w:space="0" w:color="auto"/>
        <w:right w:val="none" w:sz="0" w:space="0" w:color="auto"/>
      </w:divBdr>
    </w:div>
    <w:div w:id="1405954344">
      <w:bodyDiv w:val="1"/>
      <w:marLeft w:val="0"/>
      <w:marRight w:val="0"/>
      <w:marTop w:val="0"/>
      <w:marBottom w:val="0"/>
      <w:divBdr>
        <w:top w:val="none" w:sz="0" w:space="0" w:color="auto"/>
        <w:left w:val="none" w:sz="0" w:space="0" w:color="auto"/>
        <w:bottom w:val="none" w:sz="0" w:space="0" w:color="auto"/>
        <w:right w:val="none" w:sz="0" w:space="0" w:color="auto"/>
      </w:divBdr>
      <w:divsChild>
        <w:div w:id="25838626">
          <w:marLeft w:val="446"/>
          <w:marRight w:val="0"/>
          <w:marTop w:val="0"/>
          <w:marBottom w:val="0"/>
          <w:divBdr>
            <w:top w:val="none" w:sz="0" w:space="0" w:color="auto"/>
            <w:left w:val="none" w:sz="0" w:space="0" w:color="auto"/>
            <w:bottom w:val="none" w:sz="0" w:space="0" w:color="auto"/>
            <w:right w:val="none" w:sz="0" w:space="0" w:color="auto"/>
          </w:divBdr>
        </w:div>
        <w:div w:id="118844745">
          <w:marLeft w:val="446"/>
          <w:marRight w:val="0"/>
          <w:marTop w:val="0"/>
          <w:marBottom w:val="0"/>
          <w:divBdr>
            <w:top w:val="none" w:sz="0" w:space="0" w:color="auto"/>
            <w:left w:val="none" w:sz="0" w:space="0" w:color="auto"/>
            <w:bottom w:val="none" w:sz="0" w:space="0" w:color="auto"/>
            <w:right w:val="none" w:sz="0" w:space="0" w:color="auto"/>
          </w:divBdr>
        </w:div>
        <w:div w:id="253711687">
          <w:marLeft w:val="446"/>
          <w:marRight w:val="0"/>
          <w:marTop w:val="0"/>
          <w:marBottom w:val="0"/>
          <w:divBdr>
            <w:top w:val="none" w:sz="0" w:space="0" w:color="auto"/>
            <w:left w:val="none" w:sz="0" w:space="0" w:color="auto"/>
            <w:bottom w:val="none" w:sz="0" w:space="0" w:color="auto"/>
            <w:right w:val="none" w:sz="0" w:space="0" w:color="auto"/>
          </w:divBdr>
        </w:div>
        <w:div w:id="621884789">
          <w:marLeft w:val="446"/>
          <w:marRight w:val="0"/>
          <w:marTop w:val="0"/>
          <w:marBottom w:val="0"/>
          <w:divBdr>
            <w:top w:val="none" w:sz="0" w:space="0" w:color="auto"/>
            <w:left w:val="none" w:sz="0" w:space="0" w:color="auto"/>
            <w:bottom w:val="none" w:sz="0" w:space="0" w:color="auto"/>
            <w:right w:val="none" w:sz="0" w:space="0" w:color="auto"/>
          </w:divBdr>
        </w:div>
        <w:div w:id="674386676">
          <w:marLeft w:val="446"/>
          <w:marRight w:val="0"/>
          <w:marTop w:val="0"/>
          <w:marBottom w:val="0"/>
          <w:divBdr>
            <w:top w:val="none" w:sz="0" w:space="0" w:color="auto"/>
            <w:left w:val="none" w:sz="0" w:space="0" w:color="auto"/>
            <w:bottom w:val="none" w:sz="0" w:space="0" w:color="auto"/>
            <w:right w:val="none" w:sz="0" w:space="0" w:color="auto"/>
          </w:divBdr>
        </w:div>
        <w:div w:id="822088409">
          <w:marLeft w:val="446"/>
          <w:marRight w:val="0"/>
          <w:marTop w:val="0"/>
          <w:marBottom w:val="0"/>
          <w:divBdr>
            <w:top w:val="none" w:sz="0" w:space="0" w:color="auto"/>
            <w:left w:val="none" w:sz="0" w:space="0" w:color="auto"/>
            <w:bottom w:val="none" w:sz="0" w:space="0" w:color="auto"/>
            <w:right w:val="none" w:sz="0" w:space="0" w:color="auto"/>
          </w:divBdr>
        </w:div>
        <w:div w:id="922958472">
          <w:marLeft w:val="446"/>
          <w:marRight w:val="0"/>
          <w:marTop w:val="0"/>
          <w:marBottom w:val="0"/>
          <w:divBdr>
            <w:top w:val="none" w:sz="0" w:space="0" w:color="auto"/>
            <w:left w:val="none" w:sz="0" w:space="0" w:color="auto"/>
            <w:bottom w:val="none" w:sz="0" w:space="0" w:color="auto"/>
            <w:right w:val="none" w:sz="0" w:space="0" w:color="auto"/>
          </w:divBdr>
        </w:div>
        <w:div w:id="944338876">
          <w:marLeft w:val="446"/>
          <w:marRight w:val="0"/>
          <w:marTop w:val="0"/>
          <w:marBottom w:val="0"/>
          <w:divBdr>
            <w:top w:val="none" w:sz="0" w:space="0" w:color="auto"/>
            <w:left w:val="none" w:sz="0" w:space="0" w:color="auto"/>
            <w:bottom w:val="none" w:sz="0" w:space="0" w:color="auto"/>
            <w:right w:val="none" w:sz="0" w:space="0" w:color="auto"/>
          </w:divBdr>
        </w:div>
        <w:div w:id="978993285">
          <w:marLeft w:val="446"/>
          <w:marRight w:val="0"/>
          <w:marTop w:val="0"/>
          <w:marBottom w:val="0"/>
          <w:divBdr>
            <w:top w:val="none" w:sz="0" w:space="0" w:color="auto"/>
            <w:left w:val="none" w:sz="0" w:space="0" w:color="auto"/>
            <w:bottom w:val="none" w:sz="0" w:space="0" w:color="auto"/>
            <w:right w:val="none" w:sz="0" w:space="0" w:color="auto"/>
          </w:divBdr>
        </w:div>
        <w:div w:id="1554848515">
          <w:marLeft w:val="446"/>
          <w:marRight w:val="0"/>
          <w:marTop w:val="0"/>
          <w:marBottom w:val="0"/>
          <w:divBdr>
            <w:top w:val="none" w:sz="0" w:space="0" w:color="auto"/>
            <w:left w:val="none" w:sz="0" w:space="0" w:color="auto"/>
            <w:bottom w:val="none" w:sz="0" w:space="0" w:color="auto"/>
            <w:right w:val="none" w:sz="0" w:space="0" w:color="auto"/>
          </w:divBdr>
        </w:div>
        <w:div w:id="1695766944">
          <w:marLeft w:val="446"/>
          <w:marRight w:val="0"/>
          <w:marTop w:val="0"/>
          <w:marBottom w:val="0"/>
          <w:divBdr>
            <w:top w:val="none" w:sz="0" w:space="0" w:color="auto"/>
            <w:left w:val="none" w:sz="0" w:space="0" w:color="auto"/>
            <w:bottom w:val="none" w:sz="0" w:space="0" w:color="auto"/>
            <w:right w:val="none" w:sz="0" w:space="0" w:color="auto"/>
          </w:divBdr>
        </w:div>
      </w:divsChild>
    </w:div>
    <w:div w:id="1415199805">
      <w:bodyDiv w:val="1"/>
      <w:marLeft w:val="0"/>
      <w:marRight w:val="0"/>
      <w:marTop w:val="0"/>
      <w:marBottom w:val="0"/>
      <w:divBdr>
        <w:top w:val="none" w:sz="0" w:space="0" w:color="auto"/>
        <w:left w:val="none" w:sz="0" w:space="0" w:color="auto"/>
        <w:bottom w:val="none" w:sz="0" w:space="0" w:color="auto"/>
        <w:right w:val="none" w:sz="0" w:space="0" w:color="auto"/>
      </w:divBdr>
    </w:div>
    <w:div w:id="1420327256">
      <w:bodyDiv w:val="1"/>
      <w:marLeft w:val="0"/>
      <w:marRight w:val="0"/>
      <w:marTop w:val="0"/>
      <w:marBottom w:val="0"/>
      <w:divBdr>
        <w:top w:val="none" w:sz="0" w:space="0" w:color="auto"/>
        <w:left w:val="none" w:sz="0" w:space="0" w:color="auto"/>
        <w:bottom w:val="none" w:sz="0" w:space="0" w:color="auto"/>
        <w:right w:val="none" w:sz="0" w:space="0" w:color="auto"/>
      </w:divBdr>
    </w:div>
    <w:div w:id="1421029629">
      <w:bodyDiv w:val="1"/>
      <w:marLeft w:val="0"/>
      <w:marRight w:val="0"/>
      <w:marTop w:val="0"/>
      <w:marBottom w:val="0"/>
      <w:divBdr>
        <w:top w:val="none" w:sz="0" w:space="0" w:color="auto"/>
        <w:left w:val="none" w:sz="0" w:space="0" w:color="auto"/>
        <w:bottom w:val="none" w:sz="0" w:space="0" w:color="auto"/>
        <w:right w:val="none" w:sz="0" w:space="0" w:color="auto"/>
      </w:divBdr>
    </w:div>
    <w:div w:id="1428576687">
      <w:bodyDiv w:val="1"/>
      <w:marLeft w:val="0"/>
      <w:marRight w:val="0"/>
      <w:marTop w:val="0"/>
      <w:marBottom w:val="0"/>
      <w:divBdr>
        <w:top w:val="none" w:sz="0" w:space="0" w:color="auto"/>
        <w:left w:val="none" w:sz="0" w:space="0" w:color="auto"/>
        <w:bottom w:val="none" w:sz="0" w:space="0" w:color="auto"/>
        <w:right w:val="none" w:sz="0" w:space="0" w:color="auto"/>
      </w:divBdr>
      <w:divsChild>
        <w:div w:id="202135256">
          <w:marLeft w:val="547"/>
          <w:marRight w:val="0"/>
          <w:marTop w:val="77"/>
          <w:marBottom w:val="120"/>
          <w:divBdr>
            <w:top w:val="none" w:sz="0" w:space="0" w:color="auto"/>
            <w:left w:val="none" w:sz="0" w:space="0" w:color="auto"/>
            <w:bottom w:val="none" w:sz="0" w:space="0" w:color="auto"/>
            <w:right w:val="none" w:sz="0" w:space="0" w:color="auto"/>
          </w:divBdr>
        </w:div>
        <w:div w:id="493303088">
          <w:marLeft w:val="547"/>
          <w:marRight w:val="0"/>
          <w:marTop w:val="77"/>
          <w:marBottom w:val="120"/>
          <w:divBdr>
            <w:top w:val="none" w:sz="0" w:space="0" w:color="auto"/>
            <w:left w:val="none" w:sz="0" w:space="0" w:color="auto"/>
            <w:bottom w:val="none" w:sz="0" w:space="0" w:color="auto"/>
            <w:right w:val="none" w:sz="0" w:space="0" w:color="auto"/>
          </w:divBdr>
        </w:div>
        <w:div w:id="510265570">
          <w:marLeft w:val="547"/>
          <w:marRight w:val="0"/>
          <w:marTop w:val="77"/>
          <w:marBottom w:val="120"/>
          <w:divBdr>
            <w:top w:val="none" w:sz="0" w:space="0" w:color="auto"/>
            <w:left w:val="none" w:sz="0" w:space="0" w:color="auto"/>
            <w:bottom w:val="none" w:sz="0" w:space="0" w:color="auto"/>
            <w:right w:val="none" w:sz="0" w:space="0" w:color="auto"/>
          </w:divBdr>
        </w:div>
        <w:div w:id="716005267">
          <w:marLeft w:val="547"/>
          <w:marRight w:val="0"/>
          <w:marTop w:val="77"/>
          <w:marBottom w:val="120"/>
          <w:divBdr>
            <w:top w:val="none" w:sz="0" w:space="0" w:color="auto"/>
            <w:left w:val="none" w:sz="0" w:space="0" w:color="auto"/>
            <w:bottom w:val="none" w:sz="0" w:space="0" w:color="auto"/>
            <w:right w:val="none" w:sz="0" w:space="0" w:color="auto"/>
          </w:divBdr>
        </w:div>
        <w:div w:id="1481966292">
          <w:marLeft w:val="547"/>
          <w:marRight w:val="0"/>
          <w:marTop w:val="77"/>
          <w:marBottom w:val="120"/>
          <w:divBdr>
            <w:top w:val="none" w:sz="0" w:space="0" w:color="auto"/>
            <w:left w:val="none" w:sz="0" w:space="0" w:color="auto"/>
            <w:bottom w:val="none" w:sz="0" w:space="0" w:color="auto"/>
            <w:right w:val="none" w:sz="0" w:space="0" w:color="auto"/>
          </w:divBdr>
        </w:div>
        <w:div w:id="1965454651">
          <w:marLeft w:val="547"/>
          <w:marRight w:val="0"/>
          <w:marTop w:val="77"/>
          <w:marBottom w:val="120"/>
          <w:divBdr>
            <w:top w:val="none" w:sz="0" w:space="0" w:color="auto"/>
            <w:left w:val="none" w:sz="0" w:space="0" w:color="auto"/>
            <w:bottom w:val="none" w:sz="0" w:space="0" w:color="auto"/>
            <w:right w:val="none" w:sz="0" w:space="0" w:color="auto"/>
          </w:divBdr>
        </w:div>
      </w:divsChild>
    </w:div>
    <w:div w:id="1431510940">
      <w:bodyDiv w:val="1"/>
      <w:marLeft w:val="0"/>
      <w:marRight w:val="0"/>
      <w:marTop w:val="0"/>
      <w:marBottom w:val="0"/>
      <w:divBdr>
        <w:top w:val="none" w:sz="0" w:space="0" w:color="auto"/>
        <w:left w:val="none" w:sz="0" w:space="0" w:color="auto"/>
        <w:bottom w:val="none" w:sz="0" w:space="0" w:color="auto"/>
        <w:right w:val="none" w:sz="0" w:space="0" w:color="auto"/>
      </w:divBdr>
    </w:div>
    <w:div w:id="1434327916">
      <w:bodyDiv w:val="1"/>
      <w:marLeft w:val="0"/>
      <w:marRight w:val="0"/>
      <w:marTop w:val="0"/>
      <w:marBottom w:val="0"/>
      <w:divBdr>
        <w:top w:val="none" w:sz="0" w:space="0" w:color="auto"/>
        <w:left w:val="none" w:sz="0" w:space="0" w:color="auto"/>
        <w:bottom w:val="none" w:sz="0" w:space="0" w:color="auto"/>
        <w:right w:val="none" w:sz="0" w:space="0" w:color="auto"/>
      </w:divBdr>
    </w:div>
    <w:div w:id="1435439384">
      <w:bodyDiv w:val="1"/>
      <w:marLeft w:val="0"/>
      <w:marRight w:val="0"/>
      <w:marTop w:val="0"/>
      <w:marBottom w:val="0"/>
      <w:divBdr>
        <w:top w:val="none" w:sz="0" w:space="0" w:color="auto"/>
        <w:left w:val="none" w:sz="0" w:space="0" w:color="auto"/>
        <w:bottom w:val="none" w:sz="0" w:space="0" w:color="auto"/>
        <w:right w:val="none" w:sz="0" w:space="0" w:color="auto"/>
      </w:divBdr>
      <w:divsChild>
        <w:div w:id="342559295">
          <w:marLeft w:val="274"/>
          <w:marRight w:val="0"/>
          <w:marTop w:val="0"/>
          <w:marBottom w:val="0"/>
          <w:divBdr>
            <w:top w:val="none" w:sz="0" w:space="0" w:color="auto"/>
            <w:left w:val="none" w:sz="0" w:space="0" w:color="auto"/>
            <w:bottom w:val="none" w:sz="0" w:space="0" w:color="auto"/>
            <w:right w:val="none" w:sz="0" w:space="0" w:color="auto"/>
          </w:divBdr>
        </w:div>
        <w:div w:id="1313827538">
          <w:marLeft w:val="274"/>
          <w:marRight w:val="0"/>
          <w:marTop w:val="0"/>
          <w:marBottom w:val="0"/>
          <w:divBdr>
            <w:top w:val="none" w:sz="0" w:space="0" w:color="auto"/>
            <w:left w:val="none" w:sz="0" w:space="0" w:color="auto"/>
            <w:bottom w:val="none" w:sz="0" w:space="0" w:color="auto"/>
            <w:right w:val="none" w:sz="0" w:space="0" w:color="auto"/>
          </w:divBdr>
        </w:div>
        <w:div w:id="1923447554">
          <w:marLeft w:val="274"/>
          <w:marRight w:val="0"/>
          <w:marTop w:val="0"/>
          <w:marBottom w:val="0"/>
          <w:divBdr>
            <w:top w:val="none" w:sz="0" w:space="0" w:color="auto"/>
            <w:left w:val="none" w:sz="0" w:space="0" w:color="auto"/>
            <w:bottom w:val="none" w:sz="0" w:space="0" w:color="auto"/>
            <w:right w:val="none" w:sz="0" w:space="0" w:color="auto"/>
          </w:divBdr>
        </w:div>
      </w:divsChild>
    </w:div>
    <w:div w:id="1439831325">
      <w:bodyDiv w:val="1"/>
      <w:marLeft w:val="0"/>
      <w:marRight w:val="0"/>
      <w:marTop w:val="0"/>
      <w:marBottom w:val="0"/>
      <w:divBdr>
        <w:top w:val="none" w:sz="0" w:space="0" w:color="auto"/>
        <w:left w:val="none" w:sz="0" w:space="0" w:color="auto"/>
        <w:bottom w:val="none" w:sz="0" w:space="0" w:color="auto"/>
        <w:right w:val="none" w:sz="0" w:space="0" w:color="auto"/>
      </w:divBdr>
    </w:div>
    <w:div w:id="1441802853">
      <w:bodyDiv w:val="1"/>
      <w:marLeft w:val="0"/>
      <w:marRight w:val="0"/>
      <w:marTop w:val="0"/>
      <w:marBottom w:val="0"/>
      <w:divBdr>
        <w:top w:val="none" w:sz="0" w:space="0" w:color="auto"/>
        <w:left w:val="none" w:sz="0" w:space="0" w:color="auto"/>
        <w:bottom w:val="none" w:sz="0" w:space="0" w:color="auto"/>
        <w:right w:val="none" w:sz="0" w:space="0" w:color="auto"/>
      </w:divBdr>
    </w:div>
    <w:div w:id="1447045564">
      <w:bodyDiv w:val="1"/>
      <w:marLeft w:val="0"/>
      <w:marRight w:val="0"/>
      <w:marTop w:val="0"/>
      <w:marBottom w:val="0"/>
      <w:divBdr>
        <w:top w:val="none" w:sz="0" w:space="0" w:color="auto"/>
        <w:left w:val="none" w:sz="0" w:space="0" w:color="auto"/>
        <w:bottom w:val="none" w:sz="0" w:space="0" w:color="auto"/>
        <w:right w:val="none" w:sz="0" w:space="0" w:color="auto"/>
      </w:divBdr>
    </w:div>
    <w:div w:id="1450776951">
      <w:bodyDiv w:val="1"/>
      <w:marLeft w:val="0"/>
      <w:marRight w:val="0"/>
      <w:marTop w:val="0"/>
      <w:marBottom w:val="0"/>
      <w:divBdr>
        <w:top w:val="none" w:sz="0" w:space="0" w:color="auto"/>
        <w:left w:val="none" w:sz="0" w:space="0" w:color="auto"/>
        <w:bottom w:val="none" w:sz="0" w:space="0" w:color="auto"/>
        <w:right w:val="none" w:sz="0" w:space="0" w:color="auto"/>
      </w:divBdr>
      <w:divsChild>
        <w:div w:id="668558541">
          <w:marLeft w:val="274"/>
          <w:marRight w:val="0"/>
          <w:marTop w:val="0"/>
          <w:marBottom w:val="0"/>
          <w:divBdr>
            <w:top w:val="none" w:sz="0" w:space="0" w:color="auto"/>
            <w:left w:val="none" w:sz="0" w:space="0" w:color="auto"/>
            <w:bottom w:val="none" w:sz="0" w:space="0" w:color="auto"/>
            <w:right w:val="none" w:sz="0" w:space="0" w:color="auto"/>
          </w:divBdr>
        </w:div>
        <w:div w:id="1366519116">
          <w:marLeft w:val="274"/>
          <w:marRight w:val="0"/>
          <w:marTop w:val="0"/>
          <w:marBottom w:val="0"/>
          <w:divBdr>
            <w:top w:val="none" w:sz="0" w:space="0" w:color="auto"/>
            <w:left w:val="none" w:sz="0" w:space="0" w:color="auto"/>
            <w:bottom w:val="none" w:sz="0" w:space="0" w:color="auto"/>
            <w:right w:val="none" w:sz="0" w:space="0" w:color="auto"/>
          </w:divBdr>
        </w:div>
        <w:div w:id="1923639035">
          <w:marLeft w:val="274"/>
          <w:marRight w:val="0"/>
          <w:marTop w:val="0"/>
          <w:marBottom w:val="0"/>
          <w:divBdr>
            <w:top w:val="none" w:sz="0" w:space="0" w:color="auto"/>
            <w:left w:val="none" w:sz="0" w:space="0" w:color="auto"/>
            <w:bottom w:val="none" w:sz="0" w:space="0" w:color="auto"/>
            <w:right w:val="none" w:sz="0" w:space="0" w:color="auto"/>
          </w:divBdr>
        </w:div>
      </w:divsChild>
    </w:div>
    <w:div w:id="1451824340">
      <w:bodyDiv w:val="1"/>
      <w:marLeft w:val="0"/>
      <w:marRight w:val="0"/>
      <w:marTop w:val="0"/>
      <w:marBottom w:val="0"/>
      <w:divBdr>
        <w:top w:val="none" w:sz="0" w:space="0" w:color="auto"/>
        <w:left w:val="none" w:sz="0" w:space="0" w:color="auto"/>
        <w:bottom w:val="none" w:sz="0" w:space="0" w:color="auto"/>
        <w:right w:val="none" w:sz="0" w:space="0" w:color="auto"/>
      </w:divBdr>
    </w:div>
    <w:div w:id="1454517688">
      <w:bodyDiv w:val="1"/>
      <w:marLeft w:val="0"/>
      <w:marRight w:val="0"/>
      <w:marTop w:val="0"/>
      <w:marBottom w:val="0"/>
      <w:divBdr>
        <w:top w:val="none" w:sz="0" w:space="0" w:color="auto"/>
        <w:left w:val="none" w:sz="0" w:space="0" w:color="auto"/>
        <w:bottom w:val="none" w:sz="0" w:space="0" w:color="auto"/>
        <w:right w:val="none" w:sz="0" w:space="0" w:color="auto"/>
      </w:divBdr>
    </w:div>
    <w:div w:id="1457598096">
      <w:bodyDiv w:val="1"/>
      <w:marLeft w:val="0"/>
      <w:marRight w:val="0"/>
      <w:marTop w:val="0"/>
      <w:marBottom w:val="0"/>
      <w:divBdr>
        <w:top w:val="none" w:sz="0" w:space="0" w:color="auto"/>
        <w:left w:val="none" w:sz="0" w:space="0" w:color="auto"/>
        <w:bottom w:val="none" w:sz="0" w:space="0" w:color="auto"/>
        <w:right w:val="none" w:sz="0" w:space="0" w:color="auto"/>
      </w:divBdr>
    </w:div>
    <w:div w:id="1457680681">
      <w:bodyDiv w:val="1"/>
      <w:marLeft w:val="0"/>
      <w:marRight w:val="0"/>
      <w:marTop w:val="0"/>
      <w:marBottom w:val="0"/>
      <w:divBdr>
        <w:top w:val="none" w:sz="0" w:space="0" w:color="auto"/>
        <w:left w:val="none" w:sz="0" w:space="0" w:color="auto"/>
        <w:bottom w:val="none" w:sz="0" w:space="0" w:color="auto"/>
        <w:right w:val="none" w:sz="0" w:space="0" w:color="auto"/>
      </w:divBdr>
      <w:divsChild>
        <w:div w:id="23988715">
          <w:marLeft w:val="274"/>
          <w:marRight w:val="0"/>
          <w:marTop w:val="0"/>
          <w:marBottom w:val="0"/>
          <w:divBdr>
            <w:top w:val="none" w:sz="0" w:space="0" w:color="auto"/>
            <w:left w:val="none" w:sz="0" w:space="0" w:color="auto"/>
            <w:bottom w:val="none" w:sz="0" w:space="0" w:color="auto"/>
            <w:right w:val="none" w:sz="0" w:space="0" w:color="auto"/>
          </w:divBdr>
        </w:div>
        <w:div w:id="370225185">
          <w:marLeft w:val="274"/>
          <w:marRight w:val="0"/>
          <w:marTop w:val="0"/>
          <w:marBottom w:val="0"/>
          <w:divBdr>
            <w:top w:val="none" w:sz="0" w:space="0" w:color="auto"/>
            <w:left w:val="none" w:sz="0" w:space="0" w:color="auto"/>
            <w:bottom w:val="none" w:sz="0" w:space="0" w:color="auto"/>
            <w:right w:val="none" w:sz="0" w:space="0" w:color="auto"/>
          </w:divBdr>
        </w:div>
        <w:div w:id="860775453">
          <w:marLeft w:val="994"/>
          <w:marRight w:val="0"/>
          <w:marTop w:val="0"/>
          <w:marBottom w:val="0"/>
          <w:divBdr>
            <w:top w:val="none" w:sz="0" w:space="0" w:color="auto"/>
            <w:left w:val="none" w:sz="0" w:space="0" w:color="auto"/>
            <w:bottom w:val="none" w:sz="0" w:space="0" w:color="auto"/>
            <w:right w:val="none" w:sz="0" w:space="0" w:color="auto"/>
          </w:divBdr>
        </w:div>
        <w:div w:id="895816886">
          <w:marLeft w:val="994"/>
          <w:marRight w:val="0"/>
          <w:marTop w:val="0"/>
          <w:marBottom w:val="0"/>
          <w:divBdr>
            <w:top w:val="none" w:sz="0" w:space="0" w:color="auto"/>
            <w:left w:val="none" w:sz="0" w:space="0" w:color="auto"/>
            <w:bottom w:val="none" w:sz="0" w:space="0" w:color="auto"/>
            <w:right w:val="none" w:sz="0" w:space="0" w:color="auto"/>
          </w:divBdr>
        </w:div>
        <w:div w:id="1030186930">
          <w:marLeft w:val="274"/>
          <w:marRight w:val="0"/>
          <w:marTop w:val="0"/>
          <w:marBottom w:val="0"/>
          <w:divBdr>
            <w:top w:val="none" w:sz="0" w:space="0" w:color="auto"/>
            <w:left w:val="none" w:sz="0" w:space="0" w:color="auto"/>
            <w:bottom w:val="none" w:sz="0" w:space="0" w:color="auto"/>
            <w:right w:val="none" w:sz="0" w:space="0" w:color="auto"/>
          </w:divBdr>
        </w:div>
        <w:div w:id="1491674180">
          <w:marLeft w:val="994"/>
          <w:marRight w:val="0"/>
          <w:marTop w:val="0"/>
          <w:marBottom w:val="0"/>
          <w:divBdr>
            <w:top w:val="none" w:sz="0" w:space="0" w:color="auto"/>
            <w:left w:val="none" w:sz="0" w:space="0" w:color="auto"/>
            <w:bottom w:val="none" w:sz="0" w:space="0" w:color="auto"/>
            <w:right w:val="none" w:sz="0" w:space="0" w:color="auto"/>
          </w:divBdr>
        </w:div>
        <w:div w:id="2010938829">
          <w:marLeft w:val="274"/>
          <w:marRight w:val="0"/>
          <w:marTop w:val="0"/>
          <w:marBottom w:val="0"/>
          <w:divBdr>
            <w:top w:val="none" w:sz="0" w:space="0" w:color="auto"/>
            <w:left w:val="none" w:sz="0" w:space="0" w:color="auto"/>
            <w:bottom w:val="none" w:sz="0" w:space="0" w:color="auto"/>
            <w:right w:val="none" w:sz="0" w:space="0" w:color="auto"/>
          </w:divBdr>
        </w:div>
        <w:div w:id="2122725134">
          <w:marLeft w:val="274"/>
          <w:marRight w:val="0"/>
          <w:marTop w:val="0"/>
          <w:marBottom w:val="0"/>
          <w:divBdr>
            <w:top w:val="none" w:sz="0" w:space="0" w:color="auto"/>
            <w:left w:val="none" w:sz="0" w:space="0" w:color="auto"/>
            <w:bottom w:val="none" w:sz="0" w:space="0" w:color="auto"/>
            <w:right w:val="none" w:sz="0" w:space="0" w:color="auto"/>
          </w:divBdr>
        </w:div>
      </w:divsChild>
    </w:div>
    <w:div w:id="1464273977">
      <w:bodyDiv w:val="1"/>
      <w:marLeft w:val="0"/>
      <w:marRight w:val="0"/>
      <w:marTop w:val="0"/>
      <w:marBottom w:val="0"/>
      <w:divBdr>
        <w:top w:val="none" w:sz="0" w:space="0" w:color="auto"/>
        <w:left w:val="none" w:sz="0" w:space="0" w:color="auto"/>
        <w:bottom w:val="none" w:sz="0" w:space="0" w:color="auto"/>
        <w:right w:val="none" w:sz="0" w:space="0" w:color="auto"/>
      </w:divBdr>
    </w:div>
    <w:div w:id="1470317556">
      <w:bodyDiv w:val="1"/>
      <w:marLeft w:val="0"/>
      <w:marRight w:val="0"/>
      <w:marTop w:val="0"/>
      <w:marBottom w:val="0"/>
      <w:divBdr>
        <w:top w:val="none" w:sz="0" w:space="0" w:color="auto"/>
        <w:left w:val="none" w:sz="0" w:space="0" w:color="auto"/>
        <w:bottom w:val="none" w:sz="0" w:space="0" w:color="auto"/>
        <w:right w:val="none" w:sz="0" w:space="0" w:color="auto"/>
      </w:divBdr>
    </w:div>
    <w:div w:id="1471555552">
      <w:bodyDiv w:val="1"/>
      <w:marLeft w:val="0"/>
      <w:marRight w:val="0"/>
      <w:marTop w:val="0"/>
      <w:marBottom w:val="0"/>
      <w:divBdr>
        <w:top w:val="none" w:sz="0" w:space="0" w:color="auto"/>
        <w:left w:val="none" w:sz="0" w:space="0" w:color="auto"/>
        <w:bottom w:val="none" w:sz="0" w:space="0" w:color="auto"/>
        <w:right w:val="none" w:sz="0" w:space="0" w:color="auto"/>
      </w:divBdr>
    </w:div>
    <w:div w:id="1473063019">
      <w:bodyDiv w:val="1"/>
      <w:marLeft w:val="0"/>
      <w:marRight w:val="0"/>
      <w:marTop w:val="0"/>
      <w:marBottom w:val="0"/>
      <w:divBdr>
        <w:top w:val="none" w:sz="0" w:space="0" w:color="auto"/>
        <w:left w:val="none" w:sz="0" w:space="0" w:color="auto"/>
        <w:bottom w:val="none" w:sz="0" w:space="0" w:color="auto"/>
        <w:right w:val="none" w:sz="0" w:space="0" w:color="auto"/>
      </w:divBdr>
    </w:div>
    <w:div w:id="1473674390">
      <w:bodyDiv w:val="1"/>
      <w:marLeft w:val="0"/>
      <w:marRight w:val="0"/>
      <w:marTop w:val="0"/>
      <w:marBottom w:val="0"/>
      <w:divBdr>
        <w:top w:val="none" w:sz="0" w:space="0" w:color="auto"/>
        <w:left w:val="none" w:sz="0" w:space="0" w:color="auto"/>
        <w:bottom w:val="none" w:sz="0" w:space="0" w:color="auto"/>
        <w:right w:val="none" w:sz="0" w:space="0" w:color="auto"/>
      </w:divBdr>
      <w:divsChild>
        <w:div w:id="519203354">
          <w:marLeft w:val="994"/>
          <w:marRight w:val="0"/>
          <w:marTop w:val="0"/>
          <w:marBottom w:val="0"/>
          <w:divBdr>
            <w:top w:val="none" w:sz="0" w:space="0" w:color="auto"/>
            <w:left w:val="none" w:sz="0" w:space="0" w:color="auto"/>
            <w:bottom w:val="none" w:sz="0" w:space="0" w:color="auto"/>
            <w:right w:val="none" w:sz="0" w:space="0" w:color="auto"/>
          </w:divBdr>
        </w:div>
        <w:div w:id="586961670">
          <w:marLeft w:val="994"/>
          <w:marRight w:val="0"/>
          <w:marTop w:val="0"/>
          <w:marBottom w:val="0"/>
          <w:divBdr>
            <w:top w:val="none" w:sz="0" w:space="0" w:color="auto"/>
            <w:left w:val="none" w:sz="0" w:space="0" w:color="auto"/>
            <w:bottom w:val="none" w:sz="0" w:space="0" w:color="auto"/>
            <w:right w:val="none" w:sz="0" w:space="0" w:color="auto"/>
          </w:divBdr>
        </w:div>
        <w:div w:id="884561774">
          <w:marLeft w:val="994"/>
          <w:marRight w:val="0"/>
          <w:marTop w:val="0"/>
          <w:marBottom w:val="0"/>
          <w:divBdr>
            <w:top w:val="none" w:sz="0" w:space="0" w:color="auto"/>
            <w:left w:val="none" w:sz="0" w:space="0" w:color="auto"/>
            <w:bottom w:val="none" w:sz="0" w:space="0" w:color="auto"/>
            <w:right w:val="none" w:sz="0" w:space="0" w:color="auto"/>
          </w:divBdr>
        </w:div>
        <w:div w:id="1096176256">
          <w:marLeft w:val="274"/>
          <w:marRight w:val="0"/>
          <w:marTop w:val="0"/>
          <w:marBottom w:val="0"/>
          <w:divBdr>
            <w:top w:val="none" w:sz="0" w:space="0" w:color="auto"/>
            <w:left w:val="none" w:sz="0" w:space="0" w:color="auto"/>
            <w:bottom w:val="none" w:sz="0" w:space="0" w:color="auto"/>
            <w:right w:val="none" w:sz="0" w:space="0" w:color="auto"/>
          </w:divBdr>
        </w:div>
        <w:div w:id="1178428499">
          <w:marLeft w:val="274"/>
          <w:marRight w:val="0"/>
          <w:marTop w:val="0"/>
          <w:marBottom w:val="0"/>
          <w:divBdr>
            <w:top w:val="none" w:sz="0" w:space="0" w:color="auto"/>
            <w:left w:val="none" w:sz="0" w:space="0" w:color="auto"/>
            <w:bottom w:val="none" w:sz="0" w:space="0" w:color="auto"/>
            <w:right w:val="none" w:sz="0" w:space="0" w:color="auto"/>
          </w:divBdr>
        </w:div>
        <w:div w:id="1186988915">
          <w:marLeft w:val="274"/>
          <w:marRight w:val="0"/>
          <w:marTop w:val="0"/>
          <w:marBottom w:val="0"/>
          <w:divBdr>
            <w:top w:val="none" w:sz="0" w:space="0" w:color="auto"/>
            <w:left w:val="none" w:sz="0" w:space="0" w:color="auto"/>
            <w:bottom w:val="none" w:sz="0" w:space="0" w:color="auto"/>
            <w:right w:val="none" w:sz="0" w:space="0" w:color="auto"/>
          </w:divBdr>
        </w:div>
      </w:divsChild>
    </w:div>
    <w:div w:id="1473717801">
      <w:bodyDiv w:val="1"/>
      <w:marLeft w:val="0"/>
      <w:marRight w:val="0"/>
      <w:marTop w:val="0"/>
      <w:marBottom w:val="0"/>
      <w:divBdr>
        <w:top w:val="none" w:sz="0" w:space="0" w:color="auto"/>
        <w:left w:val="none" w:sz="0" w:space="0" w:color="auto"/>
        <w:bottom w:val="none" w:sz="0" w:space="0" w:color="auto"/>
        <w:right w:val="none" w:sz="0" w:space="0" w:color="auto"/>
      </w:divBdr>
    </w:div>
    <w:div w:id="1478298738">
      <w:bodyDiv w:val="1"/>
      <w:marLeft w:val="0"/>
      <w:marRight w:val="0"/>
      <w:marTop w:val="0"/>
      <w:marBottom w:val="0"/>
      <w:divBdr>
        <w:top w:val="none" w:sz="0" w:space="0" w:color="auto"/>
        <w:left w:val="none" w:sz="0" w:space="0" w:color="auto"/>
        <w:bottom w:val="none" w:sz="0" w:space="0" w:color="auto"/>
        <w:right w:val="none" w:sz="0" w:space="0" w:color="auto"/>
      </w:divBdr>
    </w:div>
    <w:div w:id="1486237533">
      <w:bodyDiv w:val="1"/>
      <w:marLeft w:val="0"/>
      <w:marRight w:val="0"/>
      <w:marTop w:val="0"/>
      <w:marBottom w:val="0"/>
      <w:divBdr>
        <w:top w:val="none" w:sz="0" w:space="0" w:color="auto"/>
        <w:left w:val="none" w:sz="0" w:space="0" w:color="auto"/>
        <w:bottom w:val="none" w:sz="0" w:space="0" w:color="auto"/>
        <w:right w:val="none" w:sz="0" w:space="0" w:color="auto"/>
      </w:divBdr>
    </w:div>
    <w:div w:id="1486900710">
      <w:bodyDiv w:val="1"/>
      <w:marLeft w:val="0"/>
      <w:marRight w:val="0"/>
      <w:marTop w:val="0"/>
      <w:marBottom w:val="0"/>
      <w:divBdr>
        <w:top w:val="none" w:sz="0" w:space="0" w:color="auto"/>
        <w:left w:val="none" w:sz="0" w:space="0" w:color="auto"/>
        <w:bottom w:val="none" w:sz="0" w:space="0" w:color="auto"/>
        <w:right w:val="none" w:sz="0" w:space="0" w:color="auto"/>
      </w:divBdr>
    </w:div>
    <w:div w:id="1487432209">
      <w:bodyDiv w:val="1"/>
      <w:marLeft w:val="0"/>
      <w:marRight w:val="0"/>
      <w:marTop w:val="0"/>
      <w:marBottom w:val="0"/>
      <w:divBdr>
        <w:top w:val="none" w:sz="0" w:space="0" w:color="auto"/>
        <w:left w:val="none" w:sz="0" w:space="0" w:color="auto"/>
        <w:bottom w:val="none" w:sz="0" w:space="0" w:color="auto"/>
        <w:right w:val="none" w:sz="0" w:space="0" w:color="auto"/>
      </w:divBdr>
      <w:divsChild>
        <w:div w:id="355539799">
          <w:marLeft w:val="274"/>
          <w:marRight w:val="0"/>
          <w:marTop w:val="120"/>
          <w:marBottom w:val="120"/>
          <w:divBdr>
            <w:top w:val="none" w:sz="0" w:space="0" w:color="auto"/>
            <w:left w:val="none" w:sz="0" w:space="0" w:color="auto"/>
            <w:bottom w:val="none" w:sz="0" w:space="0" w:color="auto"/>
            <w:right w:val="none" w:sz="0" w:space="0" w:color="auto"/>
          </w:divBdr>
        </w:div>
        <w:div w:id="520553526">
          <w:marLeft w:val="994"/>
          <w:marRight w:val="0"/>
          <w:marTop w:val="120"/>
          <w:marBottom w:val="120"/>
          <w:divBdr>
            <w:top w:val="none" w:sz="0" w:space="0" w:color="auto"/>
            <w:left w:val="none" w:sz="0" w:space="0" w:color="auto"/>
            <w:bottom w:val="none" w:sz="0" w:space="0" w:color="auto"/>
            <w:right w:val="none" w:sz="0" w:space="0" w:color="auto"/>
          </w:divBdr>
        </w:div>
        <w:div w:id="801651973">
          <w:marLeft w:val="994"/>
          <w:marRight w:val="0"/>
          <w:marTop w:val="120"/>
          <w:marBottom w:val="120"/>
          <w:divBdr>
            <w:top w:val="none" w:sz="0" w:space="0" w:color="auto"/>
            <w:left w:val="none" w:sz="0" w:space="0" w:color="auto"/>
            <w:bottom w:val="none" w:sz="0" w:space="0" w:color="auto"/>
            <w:right w:val="none" w:sz="0" w:space="0" w:color="auto"/>
          </w:divBdr>
        </w:div>
        <w:div w:id="917405122">
          <w:marLeft w:val="994"/>
          <w:marRight w:val="0"/>
          <w:marTop w:val="120"/>
          <w:marBottom w:val="120"/>
          <w:divBdr>
            <w:top w:val="none" w:sz="0" w:space="0" w:color="auto"/>
            <w:left w:val="none" w:sz="0" w:space="0" w:color="auto"/>
            <w:bottom w:val="none" w:sz="0" w:space="0" w:color="auto"/>
            <w:right w:val="none" w:sz="0" w:space="0" w:color="auto"/>
          </w:divBdr>
        </w:div>
        <w:div w:id="1748528674">
          <w:marLeft w:val="274"/>
          <w:marRight w:val="0"/>
          <w:marTop w:val="120"/>
          <w:marBottom w:val="120"/>
          <w:divBdr>
            <w:top w:val="none" w:sz="0" w:space="0" w:color="auto"/>
            <w:left w:val="none" w:sz="0" w:space="0" w:color="auto"/>
            <w:bottom w:val="none" w:sz="0" w:space="0" w:color="auto"/>
            <w:right w:val="none" w:sz="0" w:space="0" w:color="auto"/>
          </w:divBdr>
        </w:div>
        <w:div w:id="1948999257">
          <w:marLeft w:val="274"/>
          <w:marRight w:val="0"/>
          <w:marTop w:val="120"/>
          <w:marBottom w:val="120"/>
          <w:divBdr>
            <w:top w:val="none" w:sz="0" w:space="0" w:color="auto"/>
            <w:left w:val="none" w:sz="0" w:space="0" w:color="auto"/>
            <w:bottom w:val="none" w:sz="0" w:space="0" w:color="auto"/>
            <w:right w:val="none" w:sz="0" w:space="0" w:color="auto"/>
          </w:divBdr>
        </w:div>
      </w:divsChild>
    </w:div>
    <w:div w:id="1488134793">
      <w:bodyDiv w:val="1"/>
      <w:marLeft w:val="0"/>
      <w:marRight w:val="0"/>
      <w:marTop w:val="0"/>
      <w:marBottom w:val="0"/>
      <w:divBdr>
        <w:top w:val="none" w:sz="0" w:space="0" w:color="auto"/>
        <w:left w:val="none" w:sz="0" w:space="0" w:color="auto"/>
        <w:bottom w:val="none" w:sz="0" w:space="0" w:color="auto"/>
        <w:right w:val="none" w:sz="0" w:space="0" w:color="auto"/>
      </w:divBdr>
    </w:div>
    <w:div w:id="1493907480">
      <w:bodyDiv w:val="1"/>
      <w:marLeft w:val="0"/>
      <w:marRight w:val="0"/>
      <w:marTop w:val="0"/>
      <w:marBottom w:val="0"/>
      <w:divBdr>
        <w:top w:val="none" w:sz="0" w:space="0" w:color="auto"/>
        <w:left w:val="none" w:sz="0" w:space="0" w:color="auto"/>
        <w:bottom w:val="none" w:sz="0" w:space="0" w:color="auto"/>
        <w:right w:val="none" w:sz="0" w:space="0" w:color="auto"/>
      </w:divBdr>
    </w:div>
    <w:div w:id="1494029564">
      <w:bodyDiv w:val="1"/>
      <w:marLeft w:val="0"/>
      <w:marRight w:val="0"/>
      <w:marTop w:val="0"/>
      <w:marBottom w:val="0"/>
      <w:divBdr>
        <w:top w:val="none" w:sz="0" w:space="0" w:color="auto"/>
        <w:left w:val="none" w:sz="0" w:space="0" w:color="auto"/>
        <w:bottom w:val="none" w:sz="0" w:space="0" w:color="auto"/>
        <w:right w:val="none" w:sz="0" w:space="0" w:color="auto"/>
      </w:divBdr>
      <w:divsChild>
        <w:div w:id="156919240">
          <w:marLeft w:val="547"/>
          <w:marRight w:val="0"/>
          <w:marTop w:val="120"/>
          <w:marBottom w:val="120"/>
          <w:divBdr>
            <w:top w:val="none" w:sz="0" w:space="0" w:color="auto"/>
            <w:left w:val="none" w:sz="0" w:space="0" w:color="auto"/>
            <w:bottom w:val="none" w:sz="0" w:space="0" w:color="auto"/>
            <w:right w:val="none" w:sz="0" w:space="0" w:color="auto"/>
          </w:divBdr>
        </w:div>
        <w:div w:id="350643815">
          <w:marLeft w:val="547"/>
          <w:marRight w:val="0"/>
          <w:marTop w:val="120"/>
          <w:marBottom w:val="120"/>
          <w:divBdr>
            <w:top w:val="none" w:sz="0" w:space="0" w:color="auto"/>
            <w:left w:val="none" w:sz="0" w:space="0" w:color="auto"/>
            <w:bottom w:val="none" w:sz="0" w:space="0" w:color="auto"/>
            <w:right w:val="none" w:sz="0" w:space="0" w:color="auto"/>
          </w:divBdr>
        </w:div>
        <w:div w:id="578172491">
          <w:marLeft w:val="547"/>
          <w:marRight w:val="0"/>
          <w:marTop w:val="120"/>
          <w:marBottom w:val="120"/>
          <w:divBdr>
            <w:top w:val="none" w:sz="0" w:space="0" w:color="auto"/>
            <w:left w:val="none" w:sz="0" w:space="0" w:color="auto"/>
            <w:bottom w:val="none" w:sz="0" w:space="0" w:color="auto"/>
            <w:right w:val="none" w:sz="0" w:space="0" w:color="auto"/>
          </w:divBdr>
        </w:div>
        <w:div w:id="1230967461">
          <w:marLeft w:val="547"/>
          <w:marRight w:val="0"/>
          <w:marTop w:val="120"/>
          <w:marBottom w:val="120"/>
          <w:divBdr>
            <w:top w:val="none" w:sz="0" w:space="0" w:color="auto"/>
            <w:left w:val="none" w:sz="0" w:space="0" w:color="auto"/>
            <w:bottom w:val="none" w:sz="0" w:space="0" w:color="auto"/>
            <w:right w:val="none" w:sz="0" w:space="0" w:color="auto"/>
          </w:divBdr>
        </w:div>
      </w:divsChild>
    </w:div>
    <w:div w:id="1495145695">
      <w:bodyDiv w:val="1"/>
      <w:marLeft w:val="0"/>
      <w:marRight w:val="0"/>
      <w:marTop w:val="0"/>
      <w:marBottom w:val="0"/>
      <w:divBdr>
        <w:top w:val="none" w:sz="0" w:space="0" w:color="auto"/>
        <w:left w:val="none" w:sz="0" w:space="0" w:color="auto"/>
        <w:bottom w:val="none" w:sz="0" w:space="0" w:color="auto"/>
        <w:right w:val="none" w:sz="0" w:space="0" w:color="auto"/>
      </w:divBdr>
    </w:div>
    <w:div w:id="1498114356">
      <w:bodyDiv w:val="1"/>
      <w:marLeft w:val="0"/>
      <w:marRight w:val="0"/>
      <w:marTop w:val="0"/>
      <w:marBottom w:val="0"/>
      <w:divBdr>
        <w:top w:val="none" w:sz="0" w:space="0" w:color="auto"/>
        <w:left w:val="none" w:sz="0" w:space="0" w:color="auto"/>
        <w:bottom w:val="none" w:sz="0" w:space="0" w:color="auto"/>
        <w:right w:val="none" w:sz="0" w:space="0" w:color="auto"/>
      </w:divBdr>
      <w:divsChild>
        <w:div w:id="983243103">
          <w:marLeft w:val="547"/>
          <w:marRight w:val="0"/>
          <w:marTop w:val="0"/>
          <w:marBottom w:val="0"/>
          <w:divBdr>
            <w:top w:val="none" w:sz="0" w:space="0" w:color="auto"/>
            <w:left w:val="none" w:sz="0" w:space="0" w:color="auto"/>
            <w:bottom w:val="none" w:sz="0" w:space="0" w:color="auto"/>
            <w:right w:val="none" w:sz="0" w:space="0" w:color="auto"/>
          </w:divBdr>
        </w:div>
      </w:divsChild>
    </w:div>
    <w:div w:id="1508129270">
      <w:bodyDiv w:val="1"/>
      <w:marLeft w:val="0"/>
      <w:marRight w:val="0"/>
      <w:marTop w:val="0"/>
      <w:marBottom w:val="0"/>
      <w:divBdr>
        <w:top w:val="none" w:sz="0" w:space="0" w:color="auto"/>
        <w:left w:val="none" w:sz="0" w:space="0" w:color="auto"/>
        <w:bottom w:val="none" w:sz="0" w:space="0" w:color="auto"/>
        <w:right w:val="none" w:sz="0" w:space="0" w:color="auto"/>
      </w:divBdr>
    </w:div>
    <w:div w:id="1514144701">
      <w:bodyDiv w:val="1"/>
      <w:marLeft w:val="0"/>
      <w:marRight w:val="0"/>
      <w:marTop w:val="0"/>
      <w:marBottom w:val="0"/>
      <w:divBdr>
        <w:top w:val="none" w:sz="0" w:space="0" w:color="auto"/>
        <w:left w:val="none" w:sz="0" w:space="0" w:color="auto"/>
        <w:bottom w:val="none" w:sz="0" w:space="0" w:color="auto"/>
        <w:right w:val="none" w:sz="0" w:space="0" w:color="auto"/>
      </w:divBdr>
    </w:div>
    <w:div w:id="1517159111">
      <w:bodyDiv w:val="1"/>
      <w:marLeft w:val="0"/>
      <w:marRight w:val="0"/>
      <w:marTop w:val="0"/>
      <w:marBottom w:val="0"/>
      <w:divBdr>
        <w:top w:val="none" w:sz="0" w:space="0" w:color="auto"/>
        <w:left w:val="none" w:sz="0" w:space="0" w:color="auto"/>
        <w:bottom w:val="none" w:sz="0" w:space="0" w:color="auto"/>
        <w:right w:val="none" w:sz="0" w:space="0" w:color="auto"/>
      </w:divBdr>
    </w:div>
    <w:div w:id="1517772073">
      <w:bodyDiv w:val="1"/>
      <w:marLeft w:val="0"/>
      <w:marRight w:val="0"/>
      <w:marTop w:val="0"/>
      <w:marBottom w:val="0"/>
      <w:divBdr>
        <w:top w:val="none" w:sz="0" w:space="0" w:color="auto"/>
        <w:left w:val="none" w:sz="0" w:space="0" w:color="auto"/>
        <w:bottom w:val="none" w:sz="0" w:space="0" w:color="auto"/>
        <w:right w:val="none" w:sz="0" w:space="0" w:color="auto"/>
      </w:divBdr>
      <w:divsChild>
        <w:div w:id="120462553">
          <w:marLeft w:val="274"/>
          <w:marRight w:val="0"/>
          <w:marTop w:val="0"/>
          <w:marBottom w:val="0"/>
          <w:divBdr>
            <w:top w:val="none" w:sz="0" w:space="0" w:color="auto"/>
            <w:left w:val="none" w:sz="0" w:space="0" w:color="auto"/>
            <w:bottom w:val="none" w:sz="0" w:space="0" w:color="auto"/>
            <w:right w:val="none" w:sz="0" w:space="0" w:color="auto"/>
          </w:divBdr>
        </w:div>
        <w:div w:id="252131082">
          <w:marLeft w:val="274"/>
          <w:marRight w:val="0"/>
          <w:marTop w:val="0"/>
          <w:marBottom w:val="0"/>
          <w:divBdr>
            <w:top w:val="none" w:sz="0" w:space="0" w:color="auto"/>
            <w:left w:val="none" w:sz="0" w:space="0" w:color="auto"/>
            <w:bottom w:val="none" w:sz="0" w:space="0" w:color="auto"/>
            <w:right w:val="none" w:sz="0" w:space="0" w:color="auto"/>
          </w:divBdr>
        </w:div>
        <w:div w:id="270092883">
          <w:marLeft w:val="274"/>
          <w:marRight w:val="0"/>
          <w:marTop w:val="0"/>
          <w:marBottom w:val="0"/>
          <w:divBdr>
            <w:top w:val="none" w:sz="0" w:space="0" w:color="auto"/>
            <w:left w:val="none" w:sz="0" w:space="0" w:color="auto"/>
            <w:bottom w:val="none" w:sz="0" w:space="0" w:color="auto"/>
            <w:right w:val="none" w:sz="0" w:space="0" w:color="auto"/>
          </w:divBdr>
        </w:div>
        <w:div w:id="499585871">
          <w:marLeft w:val="274"/>
          <w:marRight w:val="0"/>
          <w:marTop w:val="0"/>
          <w:marBottom w:val="0"/>
          <w:divBdr>
            <w:top w:val="none" w:sz="0" w:space="0" w:color="auto"/>
            <w:left w:val="none" w:sz="0" w:space="0" w:color="auto"/>
            <w:bottom w:val="none" w:sz="0" w:space="0" w:color="auto"/>
            <w:right w:val="none" w:sz="0" w:space="0" w:color="auto"/>
          </w:divBdr>
        </w:div>
        <w:div w:id="1226142686">
          <w:marLeft w:val="274"/>
          <w:marRight w:val="0"/>
          <w:marTop w:val="0"/>
          <w:marBottom w:val="0"/>
          <w:divBdr>
            <w:top w:val="none" w:sz="0" w:space="0" w:color="auto"/>
            <w:left w:val="none" w:sz="0" w:space="0" w:color="auto"/>
            <w:bottom w:val="none" w:sz="0" w:space="0" w:color="auto"/>
            <w:right w:val="none" w:sz="0" w:space="0" w:color="auto"/>
          </w:divBdr>
        </w:div>
        <w:div w:id="1634210990">
          <w:marLeft w:val="274"/>
          <w:marRight w:val="0"/>
          <w:marTop w:val="0"/>
          <w:marBottom w:val="0"/>
          <w:divBdr>
            <w:top w:val="none" w:sz="0" w:space="0" w:color="auto"/>
            <w:left w:val="none" w:sz="0" w:space="0" w:color="auto"/>
            <w:bottom w:val="none" w:sz="0" w:space="0" w:color="auto"/>
            <w:right w:val="none" w:sz="0" w:space="0" w:color="auto"/>
          </w:divBdr>
        </w:div>
      </w:divsChild>
    </w:div>
    <w:div w:id="1520200194">
      <w:bodyDiv w:val="1"/>
      <w:marLeft w:val="0"/>
      <w:marRight w:val="0"/>
      <w:marTop w:val="0"/>
      <w:marBottom w:val="0"/>
      <w:divBdr>
        <w:top w:val="none" w:sz="0" w:space="0" w:color="auto"/>
        <w:left w:val="none" w:sz="0" w:space="0" w:color="auto"/>
        <w:bottom w:val="none" w:sz="0" w:space="0" w:color="auto"/>
        <w:right w:val="none" w:sz="0" w:space="0" w:color="auto"/>
      </w:divBdr>
    </w:div>
    <w:div w:id="1528787241">
      <w:bodyDiv w:val="1"/>
      <w:marLeft w:val="0"/>
      <w:marRight w:val="0"/>
      <w:marTop w:val="0"/>
      <w:marBottom w:val="0"/>
      <w:divBdr>
        <w:top w:val="none" w:sz="0" w:space="0" w:color="auto"/>
        <w:left w:val="none" w:sz="0" w:space="0" w:color="auto"/>
        <w:bottom w:val="none" w:sz="0" w:space="0" w:color="auto"/>
        <w:right w:val="none" w:sz="0" w:space="0" w:color="auto"/>
      </w:divBdr>
    </w:div>
    <w:div w:id="1533884053">
      <w:bodyDiv w:val="1"/>
      <w:marLeft w:val="0"/>
      <w:marRight w:val="0"/>
      <w:marTop w:val="0"/>
      <w:marBottom w:val="0"/>
      <w:divBdr>
        <w:top w:val="none" w:sz="0" w:space="0" w:color="auto"/>
        <w:left w:val="none" w:sz="0" w:space="0" w:color="auto"/>
        <w:bottom w:val="none" w:sz="0" w:space="0" w:color="auto"/>
        <w:right w:val="none" w:sz="0" w:space="0" w:color="auto"/>
      </w:divBdr>
    </w:div>
    <w:div w:id="1535196984">
      <w:bodyDiv w:val="1"/>
      <w:marLeft w:val="0"/>
      <w:marRight w:val="0"/>
      <w:marTop w:val="0"/>
      <w:marBottom w:val="0"/>
      <w:divBdr>
        <w:top w:val="none" w:sz="0" w:space="0" w:color="auto"/>
        <w:left w:val="none" w:sz="0" w:space="0" w:color="auto"/>
        <w:bottom w:val="none" w:sz="0" w:space="0" w:color="auto"/>
        <w:right w:val="none" w:sz="0" w:space="0" w:color="auto"/>
      </w:divBdr>
    </w:div>
    <w:div w:id="1536384585">
      <w:bodyDiv w:val="1"/>
      <w:marLeft w:val="0"/>
      <w:marRight w:val="0"/>
      <w:marTop w:val="0"/>
      <w:marBottom w:val="0"/>
      <w:divBdr>
        <w:top w:val="none" w:sz="0" w:space="0" w:color="auto"/>
        <w:left w:val="none" w:sz="0" w:space="0" w:color="auto"/>
        <w:bottom w:val="none" w:sz="0" w:space="0" w:color="auto"/>
        <w:right w:val="none" w:sz="0" w:space="0" w:color="auto"/>
      </w:divBdr>
    </w:div>
    <w:div w:id="1540052483">
      <w:bodyDiv w:val="1"/>
      <w:marLeft w:val="0"/>
      <w:marRight w:val="0"/>
      <w:marTop w:val="0"/>
      <w:marBottom w:val="0"/>
      <w:divBdr>
        <w:top w:val="none" w:sz="0" w:space="0" w:color="auto"/>
        <w:left w:val="none" w:sz="0" w:space="0" w:color="auto"/>
        <w:bottom w:val="none" w:sz="0" w:space="0" w:color="auto"/>
        <w:right w:val="none" w:sz="0" w:space="0" w:color="auto"/>
      </w:divBdr>
    </w:div>
    <w:div w:id="1544948225">
      <w:bodyDiv w:val="1"/>
      <w:marLeft w:val="0"/>
      <w:marRight w:val="0"/>
      <w:marTop w:val="0"/>
      <w:marBottom w:val="0"/>
      <w:divBdr>
        <w:top w:val="none" w:sz="0" w:space="0" w:color="auto"/>
        <w:left w:val="none" w:sz="0" w:space="0" w:color="auto"/>
        <w:bottom w:val="none" w:sz="0" w:space="0" w:color="auto"/>
        <w:right w:val="none" w:sz="0" w:space="0" w:color="auto"/>
      </w:divBdr>
      <w:divsChild>
        <w:div w:id="799425253">
          <w:marLeft w:val="0"/>
          <w:marRight w:val="0"/>
          <w:marTop w:val="0"/>
          <w:marBottom w:val="0"/>
          <w:divBdr>
            <w:top w:val="none" w:sz="0" w:space="0" w:color="auto"/>
            <w:left w:val="none" w:sz="0" w:space="0" w:color="auto"/>
            <w:bottom w:val="none" w:sz="0" w:space="0" w:color="auto"/>
            <w:right w:val="none" w:sz="0" w:space="0" w:color="auto"/>
          </w:divBdr>
          <w:divsChild>
            <w:div w:id="1935895350">
              <w:marLeft w:val="0"/>
              <w:marRight w:val="0"/>
              <w:marTop w:val="0"/>
              <w:marBottom w:val="0"/>
              <w:divBdr>
                <w:top w:val="none" w:sz="0" w:space="0" w:color="auto"/>
                <w:left w:val="none" w:sz="0" w:space="0" w:color="auto"/>
                <w:bottom w:val="none" w:sz="0" w:space="0" w:color="auto"/>
                <w:right w:val="none" w:sz="0" w:space="0" w:color="auto"/>
              </w:divBdr>
              <w:divsChild>
                <w:div w:id="110325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12069">
      <w:bodyDiv w:val="1"/>
      <w:marLeft w:val="0"/>
      <w:marRight w:val="0"/>
      <w:marTop w:val="0"/>
      <w:marBottom w:val="0"/>
      <w:divBdr>
        <w:top w:val="none" w:sz="0" w:space="0" w:color="auto"/>
        <w:left w:val="none" w:sz="0" w:space="0" w:color="auto"/>
        <w:bottom w:val="none" w:sz="0" w:space="0" w:color="auto"/>
        <w:right w:val="none" w:sz="0" w:space="0" w:color="auto"/>
      </w:divBdr>
    </w:div>
    <w:div w:id="1553421834">
      <w:bodyDiv w:val="1"/>
      <w:marLeft w:val="0"/>
      <w:marRight w:val="0"/>
      <w:marTop w:val="0"/>
      <w:marBottom w:val="0"/>
      <w:divBdr>
        <w:top w:val="none" w:sz="0" w:space="0" w:color="auto"/>
        <w:left w:val="none" w:sz="0" w:space="0" w:color="auto"/>
        <w:bottom w:val="none" w:sz="0" w:space="0" w:color="auto"/>
        <w:right w:val="none" w:sz="0" w:space="0" w:color="auto"/>
      </w:divBdr>
    </w:div>
    <w:div w:id="1554151027">
      <w:bodyDiv w:val="1"/>
      <w:marLeft w:val="0"/>
      <w:marRight w:val="0"/>
      <w:marTop w:val="0"/>
      <w:marBottom w:val="0"/>
      <w:divBdr>
        <w:top w:val="none" w:sz="0" w:space="0" w:color="auto"/>
        <w:left w:val="none" w:sz="0" w:space="0" w:color="auto"/>
        <w:bottom w:val="none" w:sz="0" w:space="0" w:color="auto"/>
        <w:right w:val="none" w:sz="0" w:space="0" w:color="auto"/>
      </w:divBdr>
    </w:div>
    <w:div w:id="1558199933">
      <w:bodyDiv w:val="1"/>
      <w:marLeft w:val="0"/>
      <w:marRight w:val="0"/>
      <w:marTop w:val="0"/>
      <w:marBottom w:val="0"/>
      <w:divBdr>
        <w:top w:val="none" w:sz="0" w:space="0" w:color="auto"/>
        <w:left w:val="none" w:sz="0" w:space="0" w:color="auto"/>
        <w:bottom w:val="none" w:sz="0" w:space="0" w:color="auto"/>
        <w:right w:val="none" w:sz="0" w:space="0" w:color="auto"/>
      </w:divBdr>
    </w:div>
    <w:div w:id="1561745220">
      <w:bodyDiv w:val="1"/>
      <w:marLeft w:val="0"/>
      <w:marRight w:val="0"/>
      <w:marTop w:val="0"/>
      <w:marBottom w:val="0"/>
      <w:divBdr>
        <w:top w:val="none" w:sz="0" w:space="0" w:color="auto"/>
        <w:left w:val="none" w:sz="0" w:space="0" w:color="auto"/>
        <w:bottom w:val="none" w:sz="0" w:space="0" w:color="auto"/>
        <w:right w:val="none" w:sz="0" w:space="0" w:color="auto"/>
      </w:divBdr>
    </w:div>
    <w:div w:id="1563826698">
      <w:bodyDiv w:val="1"/>
      <w:marLeft w:val="0"/>
      <w:marRight w:val="0"/>
      <w:marTop w:val="0"/>
      <w:marBottom w:val="0"/>
      <w:divBdr>
        <w:top w:val="none" w:sz="0" w:space="0" w:color="auto"/>
        <w:left w:val="none" w:sz="0" w:space="0" w:color="auto"/>
        <w:bottom w:val="none" w:sz="0" w:space="0" w:color="auto"/>
        <w:right w:val="none" w:sz="0" w:space="0" w:color="auto"/>
      </w:divBdr>
      <w:divsChild>
        <w:div w:id="26179425">
          <w:marLeft w:val="547"/>
          <w:marRight w:val="0"/>
          <w:marTop w:val="120"/>
          <w:marBottom w:val="0"/>
          <w:divBdr>
            <w:top w:val="none" w:sz="0" w:space="0" w:color="auto"/>
            <w:left w:val="none" w:sz="0" w:space="0" w:color="auto"/>
            <w:bottom w:val="none" w:sz="0" w:space="0" w:color="auto"/>
            <w:right w:val="none" w:sz="0" w:space="0" w:color="auto"/>
          </w:divBdr>
        </w:div>
        <w:div w:id="162554118">
          <w:marLeft w:val="547"/>
          <w:marRight w:val="0"/>
          <w:marTop w:val="120"/>
          <w:marBottom w:val="0"/>
          <w:divBdr>
            <w:top w:val="none" w:sz="0" w:space="0" w:color="auto"/>
            <w:left w:val="none" w:sz="0" w:space="0" w:color="auto"/>
            <w:bottom w:val="none" w:sz="0" w:space="0" w:color="auto"/>
            <w:right w:val="none" w:sz="0" w:space="0" w:color="auto"/>
          </w:divBdr>
        </w:div>
        <w:div w:id="1011178232">
          <w:marLeft w:val="547"/>
          <w:marRight w:val="0"/>
          <w:marTop w:val="120"/>
          <w:marBottom w:val="0"/>
          <w:divBdr>
            <w:top w:val="none" w:sz="0" w:space="0" w:color="auto"/>
            <w:left w:val="none" w:sz="0" w:space="0" w:color="auto"/>
            <w:bottom w:val="none" w:sz="0" w:space="0" w:color="auto"/>
            <w:right w:val="none" w:sz="0" w:space="0" w:color="auto"/>
          </w:divBdr>
        </w:div>
        <w:div w:id="1573660853">
          <w:marLeft w:val="547"/>
          <w:marRight w:val="0"/>
          <w:marTop w:val="120"/>
          <w:marBottom w:val="0"/>
          <w:divBdr>
            <w:top w:val="none" w:sz="0" w:space="0" w:color="auto"/>
            <w:left w:val="none" w:sz="0" w:space="0" w:color="auto"/>
            <w:bottom w:val="none" w:sz="0" w:space="0" w:color="auto"/>
            <w:right w:val="none" w:sz="0" w:space="0" w:color="auto"/>
          </w:divBdr>
        </w:div>
      </w:divsChild>
    </w:div>
    <w:div w:id="1565217364">
      <w:bodyDiv w:val="1"/>
      <w:marLeft w:val="0"/>
      <w:marRight w:val="0"/>
      <w:marTop w:val="0"/>
      <w:marBottom w:val="0"/>
      <w:divBdr>
        <w:top w:val="none" w:sz="0" w:space="0" w:color="auto"/>
        <w:left w:val="none" w:sz="0" w:space="0" w:color="auto"/>
        <w:bottom w:val="none" w:sz="0" w:space="0" w:color="auto"/>
        <w:right w:val="none" w:sz="0" w:space="0" w:color="auto"/>
      </w:divBdr>
    </w:div>
    <w:div w:id="1565601279">
      <w:bodyDiv w:val="1"/>
      <w:marLeft w:val="0"/>
      <w:marRight w:val="0"/>
      <w:marTop w:val="0"/>
      <w:marBottom w:val="0"/>
      <w:divBdr>
        <w:top w:val="none" w:sz="0" w:space="0" w:color="auto"/>
        <w:left w:val="none" w:sz="0" w:space="0" w:color="auto"/>
        <w:bottom w:val="none" w:sz="0" w:space="0" w:color="auto"/>
        <w:right w:val="none" w:sz="0" w:space="0" w:color="auto"/>
      </w:divBdr>
    </w:div>
    <w:div w:id="1568538812">
      <w:bodyDiv w:val="1"/>
      <w:marLeft w:val="0"/>
      <w:marRight w:val="0"/>
      <w:marTop w:val="0"/>
      <w:marBottom w:val="0"/>
      <w:divBdr>
        <w:top w:val="none" w:sz="0" w:space="0" w:color="auto"/>
        <w:left w:val="none" w:sz="0" w:space="0" w:color="auto"/>
        <w:bottom w:val="none" w:sz="0" w:space="0" w:color="auto"/>
        <w:right w:val="none" w:sz="0" w:space="0" w:color="auto"/>
      </w:divBdr>
    </w:div>
    <w:div w:id="1570386808">
      <w:bodyDiv w:val="1"/>
      <w:marLeft w:val="0"/>
      <w:marRight w:val="0"/>
      <w:marTop w:val="0"/>
      <w:marBottom w:val="0"/>
      <w:divBdr>
        <w:top w:val="none" w:sz="0" w:space="0" w:color="auto"/>
        <w:left w:val="none" w:sz="0" w:space="0" w:color="auto"/>
        <w:bottom w:val="none" w:sz="0" w:space="0" w:color="auto"/>
        <w:right w:val="none" w:sz="0" w:space="0" w:color="auto"/>
      </w:divBdr>
      <w:divsChild>
        <w:div w:id="260993208">
          <w:marLeft w:val="547"/>
          <w:marRight w:val="0"/>
          <w:marTop w:val="120"/>
          <w:marBottom w:val="120"/>
          <w:divBdr>
            <w:top w:val="none" w:sz="0" w:space="0" w:color="auto"/>
            <w:left w:val="none" w:sz="0" w:space="0" w:color="auto"/>
            <w:bottom w:val="none" w:sz="0" w:space="0" w:color="auto"/>
            <w:right w:val="none" w:sz="0" w:space="0" w:color="auto"/>
          </w:divBdr>
        </w:div>
        <w:div w:id="1345061137">
          <w:marLeft w:val="547"/>
          <w:marRight w:val="0"/>
          <w:marTop w:val="120"/>
          <w:marBottom w:val="120"/>
          <w:divBdr>
            <w:top w:val="none" w:sz="0" w:space="0" w:color="auto"/>
            <w:left w:val="none" w:sz="0" w:space="0" w:color="auto"/>
            <w:bottom w:val="none" w:sz="0" w:space="0" w:color="auto"/>
            <w:right w:val="none" w:sz="0" w:space="0" w:color="auto"/>
          </w:divBdr>
        </w:div>
        <w:div w:id="1458720788">
          <w:marLeft w:val="547"/>
          <w:marRight w:val="0"/>
          <w:marTop w:val="120"/>
          <w:marBottom w:val="120"/>
          <w:divBdr>
            <w:top w:val="none" w:sz="0" w:space="0" w:color="auto"/>
            <w:left w:val="none" w:sz="0" w:space="0" w:color="auto"/>
            <w:bottom w:val="none" w:sz="0" w:space="0" w:color="auto"/>
            <w:right w:val="none" w:sz="0" w:space="0" w:color="auto"/>
          </w:divBdr>
        </w:div>
        <w:div w:id="1650016084">
          <w:marLeft w:val="547"/>
          <w:marRight w:val="0"/>
          <w:marTop w:val="120"/>
          <w:marBottom w:val="120"/>
          <w:divBdr>
            <w:top w:val="none" w:sz="0" w:space="0" w:color="auto"/>
            <w:left w:val="none" w:sz="0" w:space="0" w:color="auto"/>
            <w:bottom w:val="none" w:sz="0" w:space="0" w:color="auto"/>
            <w:right w:val="none" w:sz="0" w:space="0" w:color="auto"/>
          </w:divBdr>
        </w:div>
        <w:div w:id="1807312087">
          <w:marLeft w:val="547"/>
          <w:marRight w:val="0"/>
          <w:marTop w:val="120"/>
          <w:marBottom w:val="120"/>
          <w:divBdr>
            <w:top w:val="none" w:sz="0" w:space="0" w:color="auto"/>
            <w:left w:val="none" w:sz="0" w:space="0" w:color="auto"/>
            <w:bottom w:val="none" w:sz="0" w:space="0" w:color="auto"/>
            <w:right w:val="none" w:sz="0" w:space="0" w:color="auto"/>
          </w:divBdr>
        </w:div>
      </w:divsChild>
    </w:div>
    <w:div w:id="1572157471">
      <w:bodyDiv w:val="1"/>
      <w:marLeft w:val="0"/>
      <w:marRight w:val="0"/>
      <w:marTop w:val="0"/>
      <w:marBottom w:val="0"/>
      <w:divBdr>
        <w:top w:val="none" w:sz="0" w:space="0" w:color="auto"/>
        <w:left w:val="none" w:sz="0" w:space="0" w:color="auto"/>
        <w:bottom w:val="none" w:sz="0" w:space="0" w:color="auto"/>
        <w:right w:val="none" w:sz="0" w:space="0" w:color="auto"/>
      </w:divBdr>
    </w:div>
    <w:div w:id="1572692614">
      <w:bodyDiv w:val="1"/>
      <w:marLeft w:val="0"/>
      <w:marRight w:val="0"/>
      <w:marTop w:val="0"/>
      <w:marBottom w:val="0"/>
      <w:divBdr>
        <w:top w:val="none" w:sz="0" w:space="0" w:color="auto"/>
        <w:left w:val="none" w:sz="0" w:space="0" w:color="auto"/>
        <w:bottom w:val="none" w:sz="0" w:space="0" w:color="auto"/>
        <w:right w:val="none" w:sz="0" w:space="0" w:color="auto"/>
      </w:divBdr>
    </w:div>
    <w:div w:id="1574241440">
      <w:bodyDiv w:val="1"/>
      <w:marLeft w:val="0"/>
      <w:marRight w:val="0"/>
      <w:marTop w:val="0"/>
      <w:marBottom w:val="0"/>
      <w:divBdr>
        <w:top w:val="none" w:sz="0" w:space="0" w:color="auto"/>
        <w:left w:val="none" w:sz="0" w:space="0" w:color="auto"/>
        <w:bottom w:val="none" w:sz="0" w:space="0" w:color="auto"/>
        <w:right w:val="none" w:sz="0" w:space="0" w:color="auto"/>
      </w:divBdr>
    </w:div>
    <w:div w:id="1578511343">
      <w:bodyDiv w:val="1"/>
      <w:marLeft w:val="0"/>
      <w:marRight w:val="0"/>
      <w:marTop w:val="0"/>
      <w:marBottom w:val="0"/>
      <w:divBdr>
        <w:top w:val="none" w:sz="0" w:space="0" w:color="auto"/>
        <w:left w:val="none" w:sz="0" w:space="0" w:color="auto"/>
        <w:bottom w:val="none" w:sz="0" w:space="0" w:color="auto"/>
        <w:right w:val="none" w:sz="0" w:space="0" w:color="auto"/>
      </w:divBdr>
      <w:divsChild>
        <w:div w:id="716248581">
          <w:marLeft w:val="274"/>
          <w:marRight w:val="0"/>
          <w:marTop w:val="0"/>
          <w:marBottom w:val="0"/>
          <w:divBdr>
            <w:top w:val="none" w:sz="0" w:space="0" w:color="auto"/>
            <w:left w:val="none" w:sz="0" w:space="0" w:color="auto"/>
            <w:bottom w:val="none" w:sz="0" w:space="0" w:color="auto"/>
            <w:right w:val="none" w:sz="0" w:space="0" w:color="auto"/>
          </w:divBdr>
        </w:div>
        <w:div w:id="1166629342">
          <w:marLeft w:val="274"/>
          <w:marRight w:val="0"/>
          <w:marTop w:val="0"/>
          <w:marBottom w:val="0"/>
          <w:divBdr>
            <w:top w:val="none" w:sz="0" w:space="0" w:color="auto"/>
            <w:left w:val="none" w:sz="0" w:space="0" w:color="auto"/>
            <w:bottom w:val="none" w:sz="0" w:space="0" w:color="auto"/>
            <w:right w:val="none" w:sz="0" w:space="0" w:color="auto"/>
          </w:divBdr>
        </w:div>
        <w:div w:id="1459374289">
          <w:marLeft w:val="274"/>
          <w:marRight w:val="0"/>
          <w:marTop w:val="0"/>
          <w:marBottom w:val="0"/>
          <w:divBdr>
            <w:top w:val="none" w:sz="0" w:space="0" w:color="auto"/>
            <w:left w:val="none" w:sz="0" w:space="0" w:color="auto"/>
            <w:bottom w:val="none" w:sz="0" w:space="0" w:color="auto"/>
            <w:right w:val="none" w:sz="0" w:space="0" w:color="auto"/>
          </w:divBdr>
        </w:div>
        <w:div w:id="1461847784">
          <w:marLeft w:val="274"/>
          <w:marRight w:val="0"/>
          <w:marTop w:val="0"/>
          <w:marBottom w:val="0"/>
          <w:divBdr>
            <w:top w:val="none" w:sz="0" w:space="0" w:color="auto"/>
            <w:left w:val="none" w:sz="0" w:space="0" w:color="auto"/>
            <w:bottom w:val="none" w:sz="0" w:space="0" w:color="auto"/>
            <w:right w:val="none" w:sz="0" w:space="0" w:color="auto"/>
          </w:divBdr>
        </w:div>
        <w:div w:id="1886333348">
          <w:marLeft w:val="274"/>
          <w:marRight w:val="0"/>
          <w:marTop w:val="0"/>
          <w:marBottom w:val="0"/>
          <w:divBdr>
            <w:top w:val="none" w:sz="0" w:space="0" w:color="auto"/>
            <w:left w:val="none" w:sz="0" w:space="0" w:color="auto"/>
            <w:bottom w:val="none" w:sz="0" w:space="0" w:color="auto"/>
            <w:right w:val="none" w:sz="0" w:space="0" w:color="auto"/>
          </w:divBdr>
        </w:div>
      </w:divsChild>
    </w:div>
    <w:div w:id="1581327531">
      <w:bodyDiv w:val="1"/>
      <w:marLeft w:val="0"/>
      <w:marRight w:val="0"/>
      <w:marTop w:val="0"/>
      <w:marBottom w:val="0"/>
      <w:divBdr>
        <w:top w:val="none" w:sz="0" w:space="0" w:color="auto"/>
        <w:left w:val="none" w:sz="0" w:space="0" w:color="auto"/>
        <w:bottom w:val="none" w:sz="0" w:space="0" w:color="auto"/>
        <w:right w:val="none" w:sz="0" w:space="0" w:color="auto"/>
      </w:divBdr>
      <w:divsChild>
        <w:div w:id="116149347">
          <w:marLeft w:val="547"/>
          <w:marRight w:val="0"/>
          <w:marTop w:val="120"/>
          <w:marBottom w:val="0"/>
          <w:divBdr>
            <w:top w:val="none" w:sz="0" w:space="0" w:color="auto"/>
            <w:left w:val="none" w:sz="0" w:space="0" w:color="auto"/>
            <w:bottom w:val="none" w:sz="0" w:space="0" w:color="auto"/>
            <w:right w:val="none" w:sz="0" w:space="0" w:color="auto"/>
          </w:divBdr>
        </w:div>
        <w:div w:id="368339582">
          <w:marLeft w:val="547"/>
          <w:marRight w:val="0"/>
          <w:marTop w:val="0"/>
          <w:marBottom w:val="0"/>
          <w:divBdr>
            <w:top w:val="none" w:sz="0" w:space="0" w:color="auto"/>
            <w:left w:val="none" w:sz="0" w:space="0" w:color="auto"/>
            <w:bottom w:val="none" w:sz="0" w:space="0" w:color="auto"/>
            <w:right w:val="none" w:sz="0" w:space="0" w:color="auto"/>
          </w:divBdr>
        </w:div>
        <w:div w:id="495338524">
          <w:marLeft w:val="547"/>
          <w:marRight w:val="0"/>
          <w:marTop w:val="120"/>
          <w:marBottom w:val="120"/>
          <w:divBdr>
            <w:top w:val="none" w:sz="0" w:space="0" w:color="auto"/>
            <w:left w:val="none" w:sz="0" w:space="0" w:color="auto"/>
            <w:bottom w:val="none" w:sz="0" w:space="0" w:color="auto"/>
            <w:right w:val="none" w:sz="0" w:space="0" w:color="auto"/>
          </w:divBdr>
        </w:div>
        <w:div w:id="855969147">
          <w:marLeft w:val="547"/>
          <w:marRight w:val="0"/>
          <w:marTop w:val="120"/>
          <w:marBottom w:val="120"/>
          <w:divBdr>
            <w:top w:val="none" w:sz="0" w:space="0" w:color="auto"/>
            <w:left w:val="none" w:sz="0" w:space="0" w:color="auto"/>
            <w:bottom w:val="none" w:sz="0" w:space="0" w:color="auto"/>
            <w:right w:val="none" w:sz="0" w:space="0" w:color="auto"/>
          </w:divBdr>
        </w:div>
        <w:div w:id="1687638641">
          <w:marLeft w:val="547"/>
          <w:marRight w:val="0"/>
          <w:marTop w:val="0"/>
          <w:marBottom w:val="0"/>
          <w:divBdr>
            <w:top w:val="none" w:sz="0" w:space="0" w:color="auto"/>
            <w:left w:val="none" w:sz="0" w:space="0" w:color="auto"/>
            <w:bottom w:val="none" w:sz="0" w:space="0" w:color="auto"/>
            <w:right w:val="none" w:sz="0" w:space="0" w:color="auto"/>
          </w:divBdr>
        </w:div>
        <w:div w:id="2094664212">
          <w:marLeft w:val="547"/>
          <w:marRight w:val="0"/>
          <w:marTop w:val="120"/>
          <w:marBottom w:val="0"/>
          <w:divBdr>
            <w:top w:val="none" w:sz="0" w:space="0" w:color="auto"/>
            <w:left w:val="none" w:sz="0" w:space="0" w:color="auto"/>
            <w:bottom w:val="none" w:sz="0" w:space="0" w:color="auto"/>
            <w:right w:val="none" w:sz="0" w:space="0" w:color="auto"/>
          </w:divBdr>
        </w:div>
        <w:div w:id="2115247115">
          <w:marLeft w:val="547"/>
          <w:marRight w:val="0"/>
          <w:marTop w:val="120"/>
          <w:marBottom w:val="120"/>
          <w:divBdr>
            <w:top w:val="none" w:sz="0" w:space="0" w:color="auto"/>
            <w:left w:val="none" w:sz="0" w:space="0" w:color="auto"/>
            <w:bottom w:val="none" w:sz="0" w:space="0" w:color="auto"/>
            <w:right w:val="none" w:sz="0" w:space="0" w:color="auto"/>
          </w:divBdr>
        </w:div>
      </w:divsChild>
    </w:div>
    <w:div w:id="1589579102">
      <w:bodyDiv w:val="1"/>
      <w:marLeft w:val="0"/>
      <w:marRight w:val="0"/>
      <w:marTop w:val="0"/>
      <w:marBottom w:val="0"/>
      <w:divBdr>
        <w:top w:val="none" w:sz="0" w:space="0" w:color="auto"/>
        <w:left w:val="none" w:sz="0" w:space="0" w:color="auto"/>
        <w:bottom w:val="none" w:sz="0" w:space="0" w:color="auto"/>
        <w:right w:val="none" w:sz="0" w:space="0" w:color="auto"/>
      </w:divBdr>
    </w:div>
    <w:div w:id="1592010732">
      <w:bodyDiv w:val="1"/>
      <w:marLeft w:val="0"/>
      <w:marRight w:val="0"/>
      <w:marTop w:val="0"/>
      <w:marBottom w:val="0"/>
      <w:divBdr>
        <w:top w:val="none" w:sz="0" w:space="0" w:color="auto"/>
        <w:left w:val="none" w:sz="0" w:space="0" w:color="auto"/>
        <w:bottom w:val="none" w:sz="0" w:space="0" w:color="auto"/>
        <w:right w:val="none" w:sz="0" w:space="0" w:color="auto"/>
      </w:divBdr>
    </w:div>
    <w:div w:id="1593392634">
      <w:bodyDiv w:val="1"/>
      <w:marLeft w:val="0"/>
      <w:marRight w:val="0"/>
      <w:marTop w:val="0"/>
      <w:marBottom w:val="0"/>
      <w:divBdr>
        <w:top w:val="none" w:sz="0" w:space="0" w:color="auto"/>
        <w:left w:val="none" w:sz="0" w:space="0" w:color="auto"/>
        <w:bottom w:val="none" w:sz="0" w:space="0" w:color="auto"/>
        <w:right w:val="none" w:sz="0" w:space="0" w:color="auto"/>
      </w:divBdr>
    </w:div>
    <w:div w:id="1594126686">
      <w:bodyDiv w:val="1"/>
      <w:marLeft w:val="0"/>
      <w:marRight w:val="0"/>
      <w:marTop w:val="0"/>
      <w:marBottom w:val="0"/>
      <w:divBdr>
        <w:top w:val="none" w:sz="0" w:space="0" w:color="auto"/>
        <w:left w:val="none" w:sz="0" w:space="0" w:color="auto"/>
        <w:bottom w:val="none" w:sz="0" w:space="0" w:color="auto"/>
        <w:right w:val="none" w:sz="0" w:space="0" w:color="auto"/>
      </w:divBdr>
    </w:div>
    <w:div w:id="1597472402">
      <w:bodyDiv w:val="1"/>
      <w:marLeft w:val="0"/>
      <w:marRight w:val="0"/>
      <w:marTop w:val="0"/>
      <w:marBottom w:val="0"/>
      <w:divBdr>
        <w:top w:val="none" w:sz="0" w:space="0" w:color="auto"/>
        <w:left w:val="none" w:sz="0" w:space="0" w:color="auto"/>
        <w:bottom w:val="none" w:sz="0" w:space="0" w:color="auto"/>
        <w:right w:val="none" w:sz="0" w:space="0" w:color="auto"/>
      </w:divBdr>
    </w:div>
    <w:div w:id="1603953388">
      <w:bodyDiv w:val="1"/>
      <w:marLeft w:val="0"/>
      <w:marRight w:val="0"/>
      <w:marTop w:val="0"/>
      <w:marBottom w:val="0"/>
      <w:divBdr>
        <w:top w:val="none" w:sz="0" w:space="0" w:color="auto"/>
        <w:left w:val="none" w:sz="0" w:space="0" w:color="auto"/>
        <w:bottom w:val="none" w:sz="0" w:space="0" w:color="auto"/>
        <w:right w:val="none" w:sz="0" w:space="0" w:color="auto"/>
      </w:divBdr>
    </w:div>
    <w:div w:id="1606838034">
      <w:bodyDiv w:val="1"/>
      <w:marLeft w:val="0"/>
      <w:marRight w:val="0"/>
      <w:marTop w:val="0"/>
      <w:marBottom w:val="0"/>
      <w:divBdr>
        <w:top w:val="none" w:sz="0" w:space="0" w:color="auto"/>
        <w:left w:val="none" w:sz="0" w:space="0" w:color="auto"/>
        <w:bottom w:val="none" w:sz="0" w:space="0" w:color="auto"/>
        <w:right w:val="none" w:sz="0" w:space="0" w:color="auto"/>
      </w:divBdr>
    </w:div>
    <w:div w:id="1615869698">
      <w:bodyDiv w:val="1"/>
      <w:marLeft w:val="0"/>
      <w:marRight w:val="0"/>
      <w:marTop w:val="0"/>
      <w:marBottom w:val="0"/>
      <w:divBdr>
        <w:top w:val="none" w:sz="0" w:space="0" w:color="auto"/>
        <w:left w:val="none" w:sz="0" w:space="0" w:color="auto"/>
        <w:bottom w:val="none" w:sz="0" w:space="0" w:color="auto"/>
        <w:right w:val="none" w:sz="0" w:space="0" w:color="auto"/>
      </w:divBdr>
    </w:div>
    <w:div w:id="1616904790">
      <w:bodyDiv w:val="1"/>
      <w:marLeft w:val="0"/>
      <w:marRight w:val="0"/>
      <w:marTop w:val="0"/>
      <w:marBottom w:val="0"/>
      <w:divBdr>
        <w:top w:val="none" w:sz="0" w:space="0" w:color="auto"/>
        <w:left w:val="none" w:sz="0" w:space="0" w:color="auto"/>
        <w:bottom w:val="none" w:sz="0" w:space="0" w:color="auto"/>
        <w:right w:val="none" w:sz="0" w:space="0" w:color="auto"/>
      </w:divBdr>
    </w:div>
    <w:div w:id="1617523601">
      <w:bodyDiv w:val="1"/>
      <w:marLeft w:val="0"/>
      <w:marRight w:val="0"/>
      <w:marTop w:val="0"/>
      <w:marBottom w:val="0"/>
      <w:divBdr>
        <w:top w:val="none" w:sz="0" w:space="0" w:color="auto"/>
        <w:left w:val="none" w:sz="0" w:space="0" w:color="auto"/>
        <w:bottom w:val="none" w:sz="0" w:space="0" w:color="auto"/>
        <w:right w:val="none" w:sz="0" w:space="0" w:color="auto"/>
      </w:divBdr>
    </w:div>
    <w:div w:id="1621375838">
      <w:bodyDiv w:val="1"/>
      <w:marLeft w:val="0"/>
      <w:marRight w:val="0"/>
      <w:marTop w:val="0"/>
      <w:marBottom w:val="0"/>
      <w:divBdr>
        <w:top w:val="none" w:sz="0" w:space="0" w:color="auto"/>
        <w:left w:val="none" w:sz="0" w:space="0" w:color="auto"/>
        <w:bottom w:val="none" w:sz="0" w:space="0" w:color="auto"/>
        <w:right w:val="none" w:sz="0" w:space="0" w:color="auto"/>
      </w:divBdr>
    </w:div>
    <w:div w:id="1623806521">
      <w:bodyDiv w:val="1"/>
      <w:marLeft w:val="0"/>
      <w:marRight w:val="0"/>
      <w:marTop w:val="0"/>
      <w:marBottom w:val="0"/>
      <w:divBdr>
        <w:top w:val="none" w:sz="0" w:space="0" w:color="auto"/>
        <w:left w:val="none" w:sz="0" w:space="0" w:color="auto"/>
        <w:bottom w:val="none" w:sz="0" w:space="0" w:color="auto"/>
        <w:right w:val="none" w:sz="0" w:space="0" w:color="auto"/>
      </w:divBdr>
    </w:div>
    <w:div w:id="1624337499">
      <w:bodyDiv w:val="1"/>
      <w:marLeft w:val="0"/>
      <w:marRight w:val="0"/>
      <w:marTop w:val="0"/>
      <w:marBottom w:val="0"/>
      <w:divBdr>
        <w:top w:val="none" w:sz="0" w:space="0" w:color="auto"/>
        <w:left w:val="none" w:sz="0" w:space="0" w:color="auto"/>
        <w:bottom w:val="none" w:sz="0" w:space="0" w:color="auto"/>
        <w:right w:val="none" w:sz="0" w:space="0" w:color="auto"/>
      </w:divBdr>
      <w:divsChild>
        <w:div w:id="116681057">
          <w:marLeft w:val="0"/>
          <w:marRight w:val="0"/>
          <w:marTop w:val="0"/>
          <w:marBottom w:val="0"/>
          <w:divBdr>
            <w:top w:val="none" w:sz="0" w:space="0" w:color="auto"/>
            <w:left w:val="none" w:sz="0" w:space="0" w:color="auto"/>
            <w:bottom w:val="none" w:sz="0" w:space="0" w:color="auto"/>
            <w:right w:val="none" w:sz="0" w:space="0" w:color="auto"/>
          </w:divBdr>
        </w:div>
        <w:div w:id="199629818">
          <w:marLeft w:val="0"/>
          <w:marRight w:val="0"/>
          <w:marTop w:val="0"/>
          <w:marBottom w:val="0"/>
          <w:divBdr>
            <w:top w:val="none" w:sz="0" w:space="0" w:color="auto"/>
            <w:left w:val="none" w:sz="0" w:space="0" w:color="auto"/>
            <w:bottom w:val="none" w:sz="0" w:space="0" w:color="auto"/>
            <w:right w:val="none" w:sz="0" w:space="0" w:color="auto"/>
          </w:divBdr>
        </w:div>
        <w:div w:id="389038237">
          <w:marLeft w:val="0"/>
          <w:marRight w:val="0"/>
          <w:marTop w:val="0"/>
          <w:marBottom w:val="0"/>
          <w:divBdr>
            <w:top w:val="none" w:sz="0" w:space="0" w:color="auto"/>
            <w:left w:val="none" w:sz="0" w:space="0" w:color="auto"/>
            <w:bottom w:val="none" w:sz="0" w:space="0" w:color="auto"/>
            <w:right w:val="none" w:sz="0" w:space="0" w:color="auto"/>
          </w:divBdr>
        </w:div>
        <w:div w:id="461070934">
          <w:marLeft w:val="0"/>
          <w:marRight w:val="0"/>
          <w:marTop w:val="0"/>
          <w:marBottom w:val="0"/>
          <w:divBdr>
            <w:top w:val="none" w:sz="0" w:space="0" w:color="auto"/>
            <w:left w:val="none" w:sz="0" w:space="0" w:color="auto"/>
            <w:bottom w:val="none" w:sz="0" w:space="0" w:color="auto"/>
            <w:right w:val="none" w:sz="0" w:space="0" w:color="auto"/>
          </w:divBdr>
        </w:div>
        <w:div w:id="537161012">
          <w:marLeft w:val="0"/>
          <w:marRight w:val="0"/>
          <w:marTop w:val="0"/>
          <w:marBottom w:val="0"/>
          <w:divBdr>
            <w:top w:val="none" w:sz="0" w:space="0" w:color="auto"/>
            <w:left w:val="none" w:sz="0" w:space="0" w:color="auto"/>
            <w:bottom w:val="none" w:sz="0" w:space="0" w:color="auto"/>
            <w:right w:val="none" w:sz="0" w:space="0" w:color="auto"/>
          </w:divBdr>
        </w:div>
        <w:div w:id="995185638">
          <w:marLeft w:val="0"/>
          <w:marRight w:val="0"/>
          <w:marTop w:val="0"/>
          <w:marBottom w:val="0"/>
          <w:divBdr>
            <w:top w:val="none" w:sz="0" w:space="0" w:color="auto"/>
            <w:left w:val="none" w:sz="0" w:space="0" w:color="auto"/>
            <w:bottom w:val="none" w:sz="0" w:space="0" w:color="auto"/>
            <w:right w:val="none" w:sz="0" w:space="0" w:color="auto"/>
          </w:divBdr>
        </w:div>
        <w:div w:id="1131363306">
          <w:marLeft w:val="0"/>
          <w:marRight w:val="0"/>
          <w:marTop w:val="0"/>
          <w:marBottom w:val="0"/>
          <w:divBdr>
            <w:top w:val="none" w:sz="0" w:space="0" w:color="auto"/>
            <w:left w:val="none" w:sz="0" w:space="0" w:color="auto"/>
            <w:bottom w:val="none" w:sz="0" w:space="0" w:color="auto"/>
            <w:right w:val="none" w:sz="0" w:space="0" w:color="auto"/>
          </w:divBdr>
        </w:div>
        <w:div w:id="1311405056">
          <w:marLeft w:val="0"/>
          <w:marRight w:val="0"/>
          <w:marTop w:val="0"/>
          <w:marBottom w:val="0"/>
          <w:divBdr>
            <w:top w:val="none" w:sz="0" w:space="0" w:color="auto"/>
            <w:left w:val="none" w:sz="0" w:space="0" w:color="auto"/>
            <w:bottom w:val="none" w:sz="0" w:space="0" w:color="auto"/>
            <w:right w:val="none" w:sz="0" w:space="0" w:color="auto"/>
          </w:divBdr>
        </w:div>
        <w:div w:id="1478303534">
          <w:marLeft w:val="0"/>
          <w:marRight w:val="0"/>
          <w:marTop w:val="0"/>
          <w:marBottom w:val="0"/>
          <w:divBdr>
            <w:top w:val="none" w:sz="0" w:space="0" w:color="auto"/>
            <w:left w:val="none" w:sz="0" w:space="0" w:color="auto"/>
            <w:bottom w:val="none" w:sz="0" w:space="0" w:color="auto"/>
            <w:right w:val="none" w:sz="0" w:space="0" w:color="auto"/>
          </w:divBdr>
        </w:div>
        <w:div w:id="1534465500">
          <w:marLeft w:val="0"/>
          <w:marRight w:val="0"/>
          <w:marTop w:val="0"/>
          <w:marBottom w:val="0"/>
          <w:divBdr>
            <w:top w:val="none" w:sz="0" w:space="0" w:color="auto"/>
            <w:left w:val="none" w:sz="0" w:space="0" w:color="auto"/>
            <w:bottom w:val="none" w:sz="0" w:space="0" w:color="auto"/>
            <w:right w:val="none" w:sz="0" w:space="0" w:color="auto"/>
          </w:divBdr>
        </w:div>
        <w:div w:id="1630013820">
          <w:marLeft w:val="0"/>
          <w:marRight w:val="0"/>
          <w:marTop w:val="0"/>
          <w:marBottom w:val="0"/>
          <w:divBdr>
            <w:top w:val="none" w:sz="0" w:space="0" w:color="auto"/>
            <w:left w:val="none" w:sz="0" w:space="0" w:color="auto"/>
            <w:bottom w:val="none" w:sz="0" w:space="0" w:color="auto"/>
            <w:right w:val="none" w:sz="0" w:space="0" w:color="auto"/>
          </w:divBdr>
        </w:div>
        <w:div w:id="1642033035">
          <w:marLeft w:val="0"/>
          <w:marRight w:val="0"/>
          <w:marTop w:val="0"/>
          <w:marBottom w:val="0"/>
          <w:divBdr>
            <w:top w:val="none" w:sz="0" w:space="0" w:color="auto"/>
            <w:left w:val="none" w:sz="0" w:space="0" w:color="auto"/>
            <w:bottom w:val="none" w:sz="0" w:space="0" w:color="auto"/>
            <w:right w:val="none" w:sz="0" w:space="0" w:color="auto"/>
          </w:divBdr>
        </w:div>
        <w:div w:id="1996031552">
          <w:marLeft w:val="0"/>
          <w:marRight w:val="0"/>
          <w:marTop w:val="0"/>
          <w:marBottom w:val="0"/>
          <w:divBdr>
            <w:top w:val="none" w:sz="0" w:space="0" w:color="auto"/>
            <w:left w:val="none" w:sz="0" w:space="0" w:color="auto"/>
            <w:bottom w:val="none" w:sz="0" w:space="0" w:color="auto"/>
            <w:right w:val="none" w:sz="0" w:space="0" w:color="auto"/>
          </w:divBdr>
        </w:div>
      </w:divsChild>
    </w:div>
    <w:div w:id="1626034047">
      <w:bodyDiv w:val="1"/>
      <w:marLeft w:val="0"/>
      <w:marRight w:val="0"/>
      <w:marTop w:val="0"/>
      <w:marBottom w:val="0"/>
      <w:divBdr>
        <w:top w:val="none" w:sz="0" w:space="0" w:color="auto"/>
        <w:left w:val="none" w:sz="0" w:space="0" w:color="auto"/>
        <w:bottom w:val="none" w:sz="0" w:space="0" w:color="auto"/>
        <w:right w:val="none" w:sz="0" w:space="0" w:color="auto"/>
      </w:divBdr>
    </w:div>
    <w:div w:id="1626812614">
      <w:bodyDiv w:val="1"/>
      <w:marLeft w:val="0"/>
      <w:marRight w:val="0"/>
      <w:marTop w:val="0"/>
      <w:marBottom w:val="0"/>
      <w:divBdr>
        <w:top w:val="none" w:sz="0" w:space="0" w:color="auto"/>
        <w:left w:val="none" w:sz="0" w:space="0" w:color="auto"/>
        <w:bottom w:val="none" w:sz="0" w:space="0" w:color="auto"/>
        <w:right w:val="none" w:sz="0" w:space="0" w:color="auto"/>
      </w:divBdr>
    </w:div>
    <w:div w:id="1627081542">
      <w:bodyDiv w:val="1"/>
      <w:marLeft w:val="0"/>
      <w:marRight w:val="0"/>
      <w:marTop w:val="0"/>
      <w:marBottom w:val="0"/>
      <w:divBdr>
        <w:top w:val="none" w:sz="0" w:space="0" w:color="auto"/>
        <w:left w:val="none" w:sz="0" w:space="0" w:color="auto"/>
        <w:bottom w:val="none" w:sz="0" w:space="0" w:color="auto"/>
        <w:right w:val="none" w:sz="0" w:space="0" w:color="auto"/>
      </w:divBdr>
    </w:div>
    <w:div w:id="1630235504">
      <w:bodyDiv w:val="1"/>
      <w:marLeft w:val="0"/>
      <w:marRight w:val="0"/>
      <w:marTop w:val="0"/>
      <w:marBottom w:val="0"/>
      <w:divBdr>
        <w:top w:val="none" w:sz="0" w:space="0" w:color="auto"/>
        <w:left w:val="none" w:sz="0" w:space="0" w:color="auto"/>
        <w:bottom w:val="none" w:sz="0" w:space="0" w:color="auto"/>
        <w:right w:val="none" w:sz="0" w:space="0" w:color="auto"/>
      </w:divBdr>
      <w:divsChild>
        <w:div w:id="220136788">
          <w:marLeft w:val="547"/>
          <w:marRight w:val="0"/>
          <w:marTop w:val="0"/>
          <w:marBottom w:val="0"/>
          <w:divBdr>
            <w:top w:val="none" w:sz="0" w:space="0" w:color="auto"/>
            <w:left w:val="none" w:sz="0" w:space="0" w:color="auto"/>
            <w:bottom w:val="none" w:sz="0" w:space="0" w:color="auto"/>
            <w:right w:val="none" w:sz="0" w:space="0" w:color="auto"/>
          </w:divBdr>
        </w:div>
        <w:div w:id="228464983">
          <w:marLeft w:val="547"/>
          <w:marRight w:val="0"/>
          <w:marTop w:val="0"/>
          <w:marBottom w:val="0"/>
          <w:divBdr>
            <w:top w:val="none" w:sz="0" w:space="0" w:color="auto"/>
            <w:left w:val="none" w:sz="0" w:space="0" w:color="auto"/>
            <w:bottom w:val="none" w:sz="0" w:space="0" w:color="auto"/>
            <w:right w:val="none" w:sz="0" w:space="0" w:color="auto"/>
          </w:divBdr>
        </w:div>
        <w:div w:id="786659390">
          <w:marLeft w:val="547"/>
          <w:marRight w:val="0"/>
          <w:marTop w:val="0"/>
          <w:marBottom w:val="0"/>
          <w:divBdr>
            <w:top w:val="none" w:sz="0" w:space="0" w:color="auto"/>
            <w:left w:val="none" w:sz="0" w:space="0" w:color="auto"/>
            <w:bottom w:val="none" w:sz="0" w:space="0" w:color="auto"/>
            <w:right w:val="none" w:sz="0" w:space="0" w:color="auto"/>
          </w:divBdr>
        </w:div>
        <w:div w:id="1000623419">
          <w:marLeft w:val="547"/>
          <w:marRight w:val="0"/>
          <w:marTop w:val="0"/>
          <w:marBottom w:val="0"/>
          <w:divBdr>
            <w:top w:val="none" w:sz="0" w:space="0" w:color="auto"/>
            <w:left w:val="none" w:sz="0" w:space="0" w:color="auto"/>
            <w:bottom w:val="none" w:sz="0" w:space="0" w:color="auto"/>
            <w:right w:val="none" w:sz="0" w:space="0" w:color="auto"/>
          </w:divBdr>
        </w:div>
        <w:div w:id="1401976196">
          <w:marLeft w:val="547"/>
          <w:marRight w:val="0"/>
          <w:marTop w:val="0"/>
          <w:marBottom w:val="0"/>
          <w:divBdr>
            <w:top w:val="none" w:sz="0" w:space="0" w:color="auto"/>
            <w:left w:val="none" w:sz="0" w:space="0" w:color="auto"/>
            <w:bottom w:val="none" w:sz="0" w:space="0" w:color="auto"/>
            <w:right w:val="none" w:sz="0" w:space="0" w:color="auto"/>
          </w:divBdr>
        </w:div>
        <w:div w:id="1426026903">
          <w:marLeft w:val="547"/>
          <w:marRight w:val="0"/>
          <w:marTop w:val="0"/>
          <w:marBottom w:val="0"/>
          <w:divBdr>
            <w:top w:val="none" w:sz="0" w:space="0" w:color="auto"/>
            <w:left w:val="none" w:sz="0" w:space="0" w:color="auto"/>
            <w:bottom w:val="none" w:sz="0" w:space="0" w:color="auto"/>
            <w:right w:val="none" w:sz="0" w:space="0" w:color="auto"/>
          </w:divBdr>
        </w:div>
        <w:div w:id="1561477443">
          <w:marLeft w:val="547"/>
          <w:marRight w:val="0"/>
          <w:marTop w:val="0"/>
          <w:marBottom w:val="0"/>
          <w:divBdr>
            <w:top w:val="none" w:sz="0" w:space="0" w:color="auto"/>
            <w:left w:val="none" w:sz="0" w:space="0" w:color="auto"/>
            <w:bottom w:val="none" w:sz="0" w:space="0" w:color="auto"/>
            <w:right w:val="none" w:sz="0" w:space="0" w:color="auto"/>
          </w:divBdr>
        </w:div>
        <w:div w:id="1760981972">
          <w:marLeft w:val="547"/>
          <w:marRight w:val="0"/>
          <w:marTop w:val="0"/>
          <w:marBottom w:val="0"/>
          <w:divBdr>
            <w:top w:val="none" w:sz="0" w:space="0" w:color="auto"/>
            <w:left w:val="none" w:sz="0" w:space="0" w:color="auto"/>
            <w:bottom w:val="none" w:sz="0" w:space="0" w:color="auto"/>
            <w:right w:val="none" w:sz="0" w:space="0" w:color="auto"/>
          </w:divBdr>
        </w:div>
        <w:div w:id="1834758820">
          <w:marLeft w:val="547"/>
          <w:marRight w:val="0"/>
          <w:marTop w:val="0"/>
          <w:marBottom w:val="0"/>
          <w:divBdr>
            <w:top w:val="none" w:sz="0" w:space="0" w:color="auto"/>
            <w:left w:val="none" w:sz="0" w:space="0" w:color="auto"/>
            <w:bottom w:val="none" w:sz="0" w:space="0" w:color="auto"/>
            <w:right w:val="none" w:sz="0" w:space="0" w:color="auto"/>
          </w:divBdr>
        </w:div>
      </w:divsChild>
    </w:div>
    <w:div w:id="1641224094">
      <w:bodyDiv w:val="1"/>
      <w:marLeft w:val="0"/>
      <w:marRight w:val="0"/>
      <w:marTop w:val="0"/>
      <w:marBottom w:val="0"/>
      <w:divBdr>
        <w:top w:val="none" w:sz="0" w:space="0" w:color="auto"/>
        <w:left w:val="none" w:sz="0" w:space="0" w:color="auto"/>
        <w:bottom w:val="none" w:sz="0" w:space="0" w:color="auto"/>
        <w:right w:val="none" w:sz="0" w:space="0" w:color="auto"/>
      </w:divBdr>
      <w:divsChild>
        <w:div w:id="166019296">
          <w:marLeft w:val="446"/>
          <w:marRight w:val="0"/>
          <w:marTop w:val="0"/>
          <w:marBottom w:val="0"/>
          <w:divBdr>
            <w:top w:val="none" w:sz="0" w:space="0" w:color="auto"/>
            <w:left w:val="none" w:sz="0" w:space="0" w:color="auto"/>
            <w:bottom w:val="none" w:sz="0" w:space="0" w:color="auto"/>
            <w:right w:val="none" w:sz="0" w:space="0" w:color="auto"/>
          </w:divBdr>
        </w:div>
        <w:div w:id="499538205">
          <w:marLeft w:val="446"/>
          <w:marRight w:val="0"/>
          <w:marTop w:val="0"/>
          <w:marBottom w:val="0"/>
          <w:divBdr>
            <w:top w:val="none" w:sz="0" w:space="0" w:color="auto"/>
            <w:left w:val="none" w:sz="0" w:space="0" w:color="auto"/>
            <w:bottom w:val="none" w:sz="0" w:space="0" w:color="auto"/>
            <w:right w:val="none" w:sz="0" w:space="0" w:color="auto"/>
          </w:divBdr>
        </w:div>
        <w:div w:id="706948484">
          <w:marLeft w:val="446"/>
          <w:marRight w:val="0"/>
          <w:marTop w:val="0"/>
          <w:marBottom w:val="0"/>
          <w:divBdr>
            <w:top w:val="none" w:sz="0" w:space="0" w:color="auto"/>
            <w:left w:val="none" w:sz="0" w:space="0" w:color="auto"/>
            <w:bottom w:val="none" w:sz="0" w:space="0" w:color="auto"/>
            <w:right w:val="none" w:sz="0" w:space="0" w:color="auto"/>
          </w:divBdr>
        </w:div>
        <w:div w:id="829755110">
          <w:marLeft w:val="446"/>
          <w:marRight w:val="0"/>
          <w:marTop w:val="0"/>
          <w:marBottom w:val="0"/>
          <w:divBdr>
            <w:top w:val="none" w:sz="0" w:space="0" w:color="auto"/>
            <w:left w:val="none" w:sz="0" w:space="0" w:color="auto"/>
            <w:bottom w:val="none" w:sz="0" w:space="0" w:color="auto"/>
            <w:right w:val="none" w:sz="0" w:space="0" w:color="auto"/>
          </w:divBdr>
        </w:div>
        <w:div w:id="1355809210">
          <w:marLeft w:val="446"/>
          <w:marRight w:val="0"/>
          <w:marTop w:val="0"/>
          <w:marBottom w:val="0"/>
          <w:divBdr>
            <w:top w:val="none" w:sz="0" w:space="0" w:color="auto"/>
            <w:left w:val="none" w:sz="0" w:space="0" w:color="auto"/>
            <w:bottom w:val="none" w:sz="0" w:space="0" w:color="auto"/>
            <w:right w:val="none" w:sz="0" w:space="0" w:color="auto"/>
          </w:divBdr>
        </w:div>
        <w:div w:id="1968775262">
          <w:marLeft w:val="446"/>
          <w:marRight w:val="0"/>
          <w:marTop w:val="0"/>
          <w:marBottom w:val="0"/>
          <w:divBdr>
            <w:top w:val="none" w:sz="0" w:space="0" w:color="auto"/>
            <w:left w:val="none" w:sz="0" w:space="0" w:color="auto"/>
            <w:bottom w:val="none" w:sz="0" w:space="0" w:color="auto"/>
            <w:right w:val="none" w:sz="0" w:space="0" w:color="auto"/>
          </w:divBdr>
        </w:div>
      </w:divsChild>
    </w:div>
    <w:div w:id="1642997762">
      <w:bodyDiv w:val="1"/>
      <w:marLeft w:val="0"/>
      <w:marRight w:val="0"/>
      <w:marTop w:val="0"/>
      <w:marBottom w:val="0"/>
      <w:divBdr>
        <w:top w:val="none" w:sz="0" w:space="0" w:color="auto"/>
        <w:left w:val="none" w:sz="0" w:space="0" w:color="auto"/>
        <w:bottom w:val="none" w:sz="0" w:space="0" w:color="auto"/>
        <w:right w:val="none" w:sz="0" w:space="0" w:color="auto"/>
      </w:divBdr>
    </w:div>
    <w:div w:id="1645962149">
      <w:bodyDiv w:val="1"/>
      <w:marLeft w:val="0"/>
      <w:marRight w:val="0"/>
      <w:marTop w:val="0"/>
      <w:marBottom w:val="0"/>
      <w:divBdr>
        <w:top w:val="none" w:sz="0" w:space="0" w:color="auto"/>
        <w:left w:val="none" w:sz="0" w:space="0" w:color="auto"/>
        <w:bottom w:val="none" w:sz="0" w:space="0" w:color="auto"/>
        <w:right w:val="none" w:sz="0" w:space="0" w:color="auto"/>
      </w:divBdr>
    </w:div>
    <w:div w:id="1646426841">
      <w:bodyDiv w:val="1"/>
      <w:marLeft w:val="0"/>
      <w:marRight w:val="0"/>
      <w:marTop w:val="0"/>
      <w:marBottom w:val="0"/>
      <w:divBdr>
        <w:top w:val="none" w:sz="0" w:space="0" w:color="auto"/>
        <w:left w:val="none" w:sz="0" w:space="0" w:color="auto"/>
        <w:bottom w:val="none" w:sz="0" w:space="0" w:color="auto"/>
        <w:right w:val="none" w:sz="0" w:space="0" w:color="auto"/>
      </w:divBdr>
    </w:div>
    <w:div w:id="1646933931">
      <w:bodyDiv w:val="1"/>
      <w:marLeft w:val="0"/>
      <w:marRight w:val="0"/>
      <w:marTop w:val="0"/>
      <w:marBottom w:val="0"/>
      <w:divBdr>
        <w:top w:val="none" w:sz="0" w:space="0" w:color="auto"/>
        <w:left w:val="none" w:sz="0" w:space="0" w:color="auto"/>
        <w:bottom w:val="none" w:sz="0" w:space="0" w:color="auto"/>
        <w:right w:val="none" w:sz="0" w:space="0" w:color="auto"/>
      </w:divBdr>
    </w:div>
    <w:div w:id="1649825089">
      <w:bodyDiv w:val="1"/>
      <w:marLeft w:val="0"/>
      <w:marRight w:val="0"/>
      <w:marTop w:val="0"/>
      <w:marBottom w:val="0"/>
      <w:divBdr>
        <w:top w:val="none" w:sz="0" w:space="0" w:color="auto"/>
        <w:left w:val="none" w:sz="0" w:space="0" w:color="auto"/>
        <w:bottom w:val="none" w:sz="0" w:space="0" w:color="auto"/>
        <w:right w:val="none" w:sz="0" w:space="0" w:color="auto"/>
      </w:divBdr>
      <w:divsChild>
        <w:div w:id="1176579020">
          <w:marLeft w:val="547"/>
          <w:marRight w:val="0"/>
          <w:marTop w:val="0"/>
          <w:marBottom w:val="0"/>
          <w:divBdr>
            <w:top w:val="none" w:sz="0" w:space="0" w:color="auto"/>
            <w:left w:val="none" w:sz="0" w:space="0" w:color="auto"/>
            <w:bottom w:val="none" w:sz="0" w:space="0" w:color="auto"/>
            <w:right w:val="none" w:sz="0" w:space="0" w:color="auto"/>
          </w:divBdr>
        </w:div>
        <w:div w:id="1181309881">
          <w:marLeft w:val="547"/>
          <w:marRight w:val="0"/>
          <w:marTop w:val="0"/>
          <w:marBottom w:val="0"/>
          <w:divBdr>
            <w:top w:val="none" w:sz="0" w:space="0" w:color="auto"/>
            <w:left w:val="none" w:sz="0" w:space="0" w:color="auto"/>
            <w:bottom w:val="none" w:sz="0" w:space="0" w:color="auto"/>
            <w:right w:val="none" w:sz="0" w:space="0" w:color="auto"/>
          </w:divBdr>
        </w:div>
      </w:divsChild>
    </w:div>
    <w:div w:id="1650209117">
      <w:bodyDiv w:val="1"/>
      <w:marLeft w:val="0"/>
      <w:marRight w:val="0"/>
      <w:marTop w:val="0"/>
      <w:marBottom w:val="0"/>
      <w:divBdr>
        <w:top w:val="none" w:sz="0" w:space="0" w:color="auto"/>
        <w:left w:val="none" w:sz="0" w:space="0" w:color="auto"/>
        <w:bottom w:val="none" w:sz="0" w:space="0" w:color="auto"/>
        <w:right w:val="none" w:sz="0" w:space="0" w:color="auto"/>
      </w:divBdr>
    </w:div>
    <w:div w:id="1653215267">
      <w:bodyDiv w:val="1"/>
      <w:marLeft w:val="0"/>
      <w:marRight w:val="0"/>
      <w:marTop w:val="0"/>
      <w:marBottom w:val="0"/>
      <w:divBdr>
        <w:top w:val="none" w:sz="0" w:space="0" w:color="auto"/>
        <w:left w:val="none" w:sz="0" w:space="0" w:color="auto"/>
        <w:bottom w:val="none" w:sz="0" w:space="0" w:color="auto"/>
        <w:right w:val="none" w:sz="0" w:space="0" w:color="auto"/>
      </w:divBdr>
      <w:divsChild>
        <w:div w:id="220409577">
          <w:marLeft w:val="274"/>
          <w:marRight w:val="0"/>
          <w:marTop w:val="0"/>
          <w:marBottom w:val="0"/>
          <w:divBdr>
            <w:top w:val="none" w:sz="0" w:space="0" w:color="auto"/>
            <w:left w:val="none" w:sz="0" w:space="0" w:color="auto"/>
            <w:bottom w:val="none" w:sz="0" w:space="0" w:color="auto"/>
            <w:right w:val="none" w:sz="0" w:space="0" w:color="auto"/>
          </w:divBdr>
        </w:div>
        <w:div w:id="523901896">
          <w:marLeft w:val="274"/>
          <w:marRight w:val="0"/>
          <w:marTop w:val="0"/>
          <w:marBottom w:val="0"/>
          <w:divBdr>
            <w:top w:val="none" w:sz="0" w:space="0" w:color="auto"/>
            <w:left w:val="none" w:sz="0" w:space="0" w:color="auto"/>
            <w:bottom w:val="none" w:sz="0" w:space="0" w:color="auto"/>
            <w:right w:val="none" w:sz="0" w:space="0" w:color="auto"/>
          </w:divBdr>
        </w:div>
        <w:div w:id="695542817">
          <w:marLeft w:val="274"/>
          <w:marRight w:val="0"/>
          <w:marTop w:val="0"/>
          <w:marBottom w:val="0"/>
          <w:divBdr>
            <w:top w:val="none" w:sz="0" w:space="0" w:color="auto"/>
            <w:left w:val="none" w:sz="0" w:space="0" w:color="auto"/>
            <w:bottom w:val="none" w:sz="0" w:space="0" w:color="auto"/>
            <w:right w:val="none" w:sz="0" w:space="0" w:color="auto"/>
          </w:divBdr>
        </w:div>
        <w:div w:id="944650377">
          <w:marLeft w:val="274"/>
          <w:marRight w:val="0"/>
          <w:marTop w:val="0"/>
          <w:marBottom w:val="0"/>
          <w:divBdr>
            <w:top w:val="none" w:sz="0" w:space="0" w:color="auto"/>
            <w:left w:val="none" w:sz="0" w:space="0" w:color="auto"/>
            <w:bottom w:val="none" w:sz="0" w:space="0" w:color="auto"/>
            <w:right w:val="none" w:sz="0" w:space="0" w:color="auto"/>
          </w:divBdr>
        </w:div>
        <w:div w:id="1241646254">
          <w:marLeft w:val="274"/>
          <w:marRight w:val="0"/>
          <w:marTop w:val="0"/>
          <w:marBottom w:val="0"/>
          <w:divBdr>
            <w:top w:val="none" w:sz="0" w:space="0" w:color="auto"/>
            <w:left w:val="none" w:sz="0" w:space="0" w:color="auto"/>
            <w:bottom w:val="none" w:sz="0" w:space="0" w:color="auto"/>
            <w:right w:val="none" w:sz="0" w:space="0" w:color="auto"/>
          </w:divBdr>
        </w:div>
        <w:div w:id="1401437320">
          <w:marLeft w:val="274"/>
          <w:marRight w:val="0"/>
          <w:marTop w:val="0"/>
          <w:marBottom w:val="0"/>
          <w:divBdr>
            <w:top w:val="none" w:sz="0" w:space="0" w:color="auto"/>
            <w:left w:val="none" w:sz="0" w:space="0" w:color="auto"/>
            <w:bottom w:val="none" w:sz="0" w:space="0" w:color="auto"/>
            <w:right w:val="none" w:sz="0" w:space="0" w:color="auto"/>
          </w:divBdr>
        </w:div>
        <w:div w:id="1543983069">
          <w:marLeft w:val="274"/>
          <w:marRight w:val="0"/>
          <w:marTop w:val="0"/>
          <w:marBottom w:val="0"/>
          <w:divBdr>
            <w:top w:val="none" w:sz="0" w:space="0" w:color="auto"/>
            <w:left w:val="none" w:sz="0" w:space="0" w:color="auto"/>
            <w:bottom w:val="none" w:sz="0" w:space="0" w:color="auto"/>
            <w:right w:val="none" w:sz="0" w:space="0" w:color="auto"/>
          </w:divBdr>
        </w:div>
        <w:div w:id="1881280191">
          <w:marLeft w:val="274"/>
          <w:marRight w:val="0"/>
          <w:marTop w:val="0"/>
          <w:marBottom w:val="0"/>
          <w:divBdr>
            <w:top w:val="none" w:sz="0" w:space="0" w:color="auto"/>
            <w:left w:val="none" w:sz="0" w:space="0" w:color="auto"/>
            <w:bottom w:val="none" w:sz="0" w:space="0" w:color="auto"/>
            <w:right w:val="none" w:sz="0" w:space="0" w:color="auto"/>
          </w:divBdr>
        </w:div>
        <w:div w:id="2091074292">
          <w:marLeft w:val="274"/>
          <w:marRight w:val="0"/>
          <w:marTop w:val="0"/>
          <w:marBottom w:val="0"/>
          <w:divBdr>
            <w:top w:val="none" w:sz="0" w:space="0" w:color="auto"/>
            <w:left w:val="none" w:sz="0" w:space="0" w:color="auto"/>
            <w:bottom w:val="none" w:sz="0" w:space="0" w:color="auto"/>
            <w:right w:val="none" w:sz="0" w:space="0" w:color="auto"/>
          </w:divBdr>
        </w:div>
      </w:divsChild>
    </w:div>
    <w:div w:id="1655259377">
      <w:bodyDiv w:val="1"/>
      <w:marLeft w:val="0"/>
      <w:marRight w:val="0"/>
      <w:marTop w:val="0"/>
      <w:marBottom w:val="0"/>
      <w:divBdr>
        <w:top w:val="none" w:sz="0" w:space="0" w:color="auto"/>
        <w:left w:val="none" w:sz="0" w:space="0" w:color="auto"/>
        <w:bottom w:val="none" w:sz="0" w:space="0" w:color="auto"/>
        <w:right w:val="none" w:sz="0" w:space="0" w:color="auto"/>
      </w:divBdr>
    </w:div>
    <w:div w:id="1656375960">
      <w:bodyDiv w:val="1"/>
      <w:marLeft w:val="0"/>
      <w:marRight w:val="0"/>
      <w:marTop w:val="0"/>
      <w:marBottom w:val="0"/>
      <w:divBdr>
        <w:top w:val="none" w:sz="0" w:space="0" w:color="auto"/>
        <w:left w:val="none" w:sz="0" w:space="0" w:color="auto"/>
        <w:bottom w:val="none" w:sz="0" w:space="0" w:color="auto"/>
        <w:right w:val="none" w:sz="0" w:space="0" w:color="auto"/>
      </w:divBdr>
    </w:div>
    <w:div w:id="1662193673">
      <w:bodyDiv w:val="1"/>
      <w:marLeft w:val="0"/>
      <w:marRight w:val="0"/>
      <w:marTop w:val="0"/>
      <w:marBottom w:val="0"/>
      <w:divBdr>
        <w:top w:val="none" w:sz="0" w:space="0" w:color="auto"/>
        <w:left w:val="none" w:sz="0" w:space="0" w:color="auto"/>
        <w:bottom w:val="none" w:sz="0" w:space="0" w:color="auto"/>
        <w:right w:val="none" w:sz="0" w:space="0" w:color="auto"/>
      </w:divBdr>
      <w:divsChild>
        <w:div w:id="102698461">
          <w:marLeft w:val="994"/>
          <w:marRight w:val="0"/>
          <w:marTop w:val="0"/>
          <w:marBottom w:val="0"/>
          <w:divBdr>
            <w:top w:val="none" w:sz="0" w:space="0" w:color="auto"/>
            <w:left w:val="none" w:sz="0" w:space="0" w:color="auto"/>
            <w:bottom w:val="none" w:sz="0" w:space="0" w:color="auto"/>
            <w:right w:val="none" w:sz="0" w:space="0" w:color="auto"/>
          </w:divBdr>
        </w:div>
        <w:div w:id="527647507">
          <w:marLeft w:val="547"/>
          <w:marRight w:val="0"/>
          <w:marTop w:val="0"/>
          <w:marBottom w:val="0"/>
          <w:divBdr>
            <w:top w:val="none" w:sz="0" w:space="0" w:color="auto"/>
            <w:left w:val="none" w:sz="0" w:space="0" w:color="auto"/>
            <w:bottom w:val="none" w:sz="0" w:space="0" w:color="auto"/>
            <w:right w:val="none" w:sz="0" w:space="0" w:color="auto"/>
          </w:divBdr>
        </w:div>
        <w:div w:id="607782475">
          <w:marLeft w:val="547"/>
          <w:marRight w:val="0"/>
          <w:marTop w:val="0"/>
          <w:marBottom w:val="0"/>
          <w:divBdr>
            <w:top w:val="none" w:sz="0" w:space="0" w:color="auto"/>
            <w:left w:val="none" w:sz="0" w:space="0" w:color="auto"/>
            <w:bottom w:val="none" w:sz="0" w:space="0" w:color="auto"/>
            <w:right w:val="none" w:sz="0" w:space="0" w:color="auto"/>
          </w:divBdr>
        </w:div>
        <w:div w:id="710302970">
          <w:marLeft w:val="994"/>
          <w:marRight w:val="0"/>
          <w:marTop w:val="0"/>
          <w:marBottom w:val="0"/>
          <w:divBdr>
            <w:top w:val="none" w:sz="0" w:space="0" w:color="auto"/>
            <w:left w:val="none" w:sz="0" w:space="0" w:color="auto"/>
            <w:bottom w:val="none" w:sz="0" w:space="0" w:color="auto"/>
            <w:right w:val="none" w:sz="0" w:space="0" w:color="auto"/>
          </w:divBdr>
        </w:div>
        <w:div w:id="1034308510">
          <w:marLeft w:val="994"/>
          <w:marRight w:val="0"/>
          <w:marTop w:val="0"/>
          <w:marBottom w:val="0"/>
          <w:divBdr>
            <w:top w:val="none" w:sz="0" w:space="0" w:color="auto"/>
            <w:left w:val="none" w:sz="0" w:space="0" w:color="auto"/>
            <w:bottom w:val="none" w:sz="0" w:space="0" w:color="auto"/>
            <w:right w:val="none" w:sz="0" w:space="0" w:color="auto"/>
          </w:divBdr>
        </w:div>
        <w:div w:id="1117022995">
          <w:marLeft w:val="547"/>
          <w:marRight w:val="0"/>
          <w:marTop w:val="0"/>
          <w:marBottom w:val="0"/>
          <w:divBdr>
            <w:top w:val="none" w:sz="0" w:space="0" w:color="auto"/>
            <w:left w:val="none" w:sz="0" w:space="0" w:color="auto"/>
            <w:bottom w:val="none" w:sz="0" w:space="0" w:color="auto"/>
            <w:right w:val="none" w:sz="0" w:space="0" w:color="auto"/>
          </w:divBdr>
        </w:div>
        <w:div w:id="1641379814">
          <w:marLeft w:val="994"/>
          <w:marRight w:val="0"/>
          <w:marTop w:val="0"/>
          <w:marBottom w:val="0"/>
          <w:divBdr>
            <w:top w:val="none" w:sz="0" w:space="0" w:color="auto"/>
            <w:left w:val="none" w:sz="0" w:space="0" w:color="auto"/>
            <w:bottom w:val="none" w:sz="0" w:space="0" w:color="auto"/>
            <w:right w:val="none" w:sz="0" w:space="0" w:color="auto"/>
          </w:divBdr>
        </w:div>
        <w:div w:id="1685395964">
          <w:marLeft w:val="547"/>
          <w:marRight w:val="0"/>
          <w:marTop w:val="0"/>
          <w:marBottom w:val="0"/>
          <w:divBdr>
            <w:top w:val="none" w:sz="0" w:space="0" w:color="auto"/>
            <w:left w:val="none" w:sz="0" w:space="0" w:color="auto"/>
            <w:bottom w:val="none" w:sz="0" w:space="0" w:color="auto"/>
            <w:right w:val="none" w:sz="0" w:space="0" w:color="auto"/>
          </w:divBdr>
        </w:div>
        <w:div w:id="2000650125">
          <w:marLeft w:val="547"/>
          <w:marRight w:val="0"/>
          <w:marTop w:val="0"/>
          <w:marBottom w:val="0"/>
          <w:divBdr>
            <w:top w:val="none" w:sz="0" w:space="0" w:color="auto"/>
            <w:left w:val="none" w:sz="0" w:space="0" w:color="auto"/>
            <w:bottom w:val="none" w:sz="0" w:space="0" w:color="auto"/>
            <w:right w:val="none" w:sz="0" w:space="0" w:color="auto"/>
          </w:divBdr>
        </w:div>
      </w:divsChild>
    </w:div>
    <w:div w:id="1662807805">
      <w:bodyDiv w:val="1"/>
      <w:marLeft w:val="0"/>
      <w:marRight w:val="0"/>
      <w:marTop w:val="0"/>
      <w:marBottom w:val="0"/>
      <w:divBdr>
        <w:top w:val="none" w:sz="0" w:space="0" w:color="auto"/>
        <w:left w:val="none" w:sz="0" w:space="0" w:color="auto"/>
        <w:bottom w:val="none" w:sz="0" w:space="0" w:color="auto"/>
        <w:right w:val="none" w:sz="0" w:space="0" w:color="auto"/>
      </w:divBdr>
      <w:divsChild>
        <w:div w:id="1355573958">
          <w:marLeft w:val="274"/>
          <w:marRight w:val="0"/>
          <w:marTop w:val="0"/>
          <w:marBottom w:val="0"/>
          <w:divBdr>
            <w:top w:val="none" w:sz="0" w:space="0" w:color="auto"/>
            <w:left w:val="none" w:sz="0" w:space="0" w:color="auto"/>
            <w:bottom w:val="none" w:sz="0" w:space="0" w:color="auto"/>
            <w:right w:val="none" w:sz="0" w:space="0" w:color="auto"/>
          </w:divBdr>
        </w:div>
      </w:divsChild>
    </w:div>
    <w:div w:id="1664889553">
      <w:bodyDiv w:val="1"/>
      <w:marLeft w:val="0"/>
      <w:marRight w:val="0"/>
      <w:marTop w:val="0"/>
      <w:marBottom w:val="0"/>
      <w:divBdr>
        <w:top w:val="none" w:sz="0" w:space="0" w:color="auto"/>
        <w:left w:val="none" w:sz="0" w:space="0" w:color="auto"/>
        <w:bottom w:val="none" w:sz="0" w:space="0" w:color="auto"/>
        <w:right w:val="none" w:sz="0" w:space="0" w:color="auto"/>
      </w:divBdr>
    </w:div>
    <w:div w:id="1674724076">
      <w:bodyDiv w:val="1"/>
      <w:marLeft w:val="0"/>
      <w:marRight w:val="0"/>
      <w:marTop w:val="0"/>
      <w:marBottom w:val="0"/>
      <w:divBdr>
        <w:top w:val="none" w:sz="0" w:space="0" w:color="auto"/>
        <w:left w:val="none" w:sz="0" w:space="0" w:color="auto"/>
        <w:bottom w:val="none" w:sz="0" w:space="0" w:color="auto"/>
        <w:right w:val="none" w:sz="0" w:space="0" w:color="auto"/>
      </w:divBdr>
      <w:divsChild>
        <w:div w:id="71390625">
          <w:marLeft w:val="446"/>
          <w:marRight w:val="0"/>
          <w:marTop w:val="0"/>
          <w:marBottom w:val="0"/>
          <w:divBdr>
            <w:top w:val="none" w:sz="0" w:space="0" w:color="auto"/>
            <w:left w:val="none" w:sz="0" w:space="0" w:color="auto"/>
            <w:bottom w:val="none" w:sz="0" w:space="0" w:color="auto"/>
            <w:right w:val="none" w:sz="0" w:space="0" w:color="auto"/>
          </w:divBdr>
        </w:div>
        <w:div w:id="348651616">
          <w:marLeft w:val="446"/>
          <w:marRight w:val="0"/>
          <w:marTop w:val="0"/>
          <w:marBottom w:val="0"/>
          <w:divBdr>
            <w:top w:val="none" w:sz="0" w:space="0" w:color="auto"/>
            <w:left w:val="none" w:sz="0" w:space="0" w:color="auto"/>
            <w:bottom w:val="none" w:sz="0" w:space="0" w:color="auto"/>
            <w:right w:val="none" w:sz="0" w:space="0" w:color="auto"/>
          </w:divBdr>
        </w:div>
        <w:div w:id="365914127">
          <w:marLeft w:val="547"/>
          <w:marRight w:val="0"/>
          <w:marTop w:val="0"/>
          <w:marBottom w:val="0"/>
          <w:divBdr>
            <w:top w:val="none" w:sz="0" w:space="0" w:color="auto"/>
            <w:left w:val="none" w:sz="0" w:space="0" w:color="auto"/>
            <w:bottom w:val="none" w:sz="0" w:space="0" w:color="auto"/>
            <w:right w:val="none" w:sz="0" w:space="0" w:color="auto"/>
          </w:divBdr>
        </w:div>
        <w:div w:id="1256787435">
          <w:marLeft w:val="547"/>
          <w:marRight w:val="0"/>
          <w:marTop w:val="0"/>
          <w:marBottom w:val="0"/>
          <w:divBdr>
            <w:top w:val="none" w:sz="0" w:space="0" w:color="auto"/>
            <w:left w:val="none" w:sz="0" w:space="0" w:color="auto"/>
            <w:bottom w:val="none" w:sz="0" w:space="0" w:color="auto"/>
            <w:right w:val="none" w:sz="0" w:space="0" w:color="auto"/>
          </w:divBdr>
        </w:div>
        <w:div w:id="1286043418">
          <w:marLeft w:val="446"/>
          <w:marRight w:val="0"/>
          <w:marTop w:val="0"/>
          <w:marBottom w:val="0"/>
          <w:divBdr>
            <w:top w:val="none" w:sz="0" w:space="0" w:color="auto"/>
            <w:left w:val="none" w:sz="0" w:space="0" w:color="auto"/>
            <w:bottom w:val="none" w:sz="0" w:space="0" w:color="auto"/>
            <w:right w:val="none" w:sz="0" w:space="0" w:color="auto"/>
          </w:divBdr>
        </w:div>
        <w:div w:id="1368990084">
          <w:marLeft w:val="547"/>
          <w:marRight w:val="0"/>
          <w:marTop w:val="0"/>
          <w:marBottom w:val="0"/>
          <w:divBdr>
            <w:top w:val="none" w:sz="0" w:space="0" w:color="auto"/>
            <w:left w:val="none" w:sz="0" w:space="0" w:color="auto"/>
            <w:bottom w:val="none" w:sz="0" w:space="0" w:color="auto"/>
            <w:right w:val="none" w:sz="0" w:space="0" w:color="auto"/>
          </w:divBdr>
        </w:div>
        <w:div w:id="1712461258">
          <w:marLeft w:val="547"/>
          <w:marRight w:val="0"/>
          <w:marTop w:val="0"/>
          <w:marBottom w:val="0"/>
          <w:divBdr>
            <w:top w:val="none" w:sz="0" w:space="0" w:color="auto"/>
            <w:left w:val="none" w:sz="0" w:space="0" w:color="auto"/>
            <w:bottom w:val="none" w:sz="0" w:space="0" w:color="auto"/>
            <w:right w:val="none" w:sz="0" w:space="0" w:color="auto"/>
          </w:divBdr>
        </w:div>
        <w:div w:id="1767001693">
          <w:marLeft w:val="547"/>
          <w:marRight w:val="0"/>
          <w:marTop w:val="0"/>
          <w:marBottom w:val="0"/>
          <w:divBdr>
            <w:top w:val="none" w:sz="0" w:space="0" w:color="auto"/>
            <w:left w:val="none" w:sz="0" w:space="0" w:color="auto"/>
            <w:bottom w:val="none" w:sz="0" w:space="0" w:color="auto"/>
            <w:right w:val="none" w:sz="0" w:space="0" w:color="auto"/>
          </w:divBdr>
        </w:div>
        <w:div w:id="1901749380">
          <w:marLeft w:val="446"/>
          <w:marRight w:val="0"/>
          <w:marTop w:val="0"/>
          <w:marBottom w:val="0"/>
          <w:divBdr>
            <w:top w:val="none" w:sz="0" w:space="0" w:color="auto"/>
            <w:left w:val="none" w:sz="0" w:space="0" w:color="auto"/>
            <w:bottom w:val="none" w:sz="0" w:space="0" w:color="auto"/>
            <w:right w:val="none" w:sz="0" w:space="0" w:color="auto"/>
          </w:divBdr>
        </w:div>
      </w:divsChild>
    </w:div>
    <w:div w:id="1680693486">
      <w:bodyDiv w:val="1"/>
      <w:marLeft w:val="0"/>
      <w:marRight w:val="0"/>
      <w:marTop w:val="0"/>
      <w:marBottom w:val="0"/>
      <w:divBdr>
        <w:top w:val="none" w:sz="0" w:space="0" w:color="auto"/>
        <w:left w:val="none" w:sz="0" w:space="0" w:color="auto"/>
        <w:bottom w:val="none" w:sz="0" w:space="0" w:color="auto"/>
        <w:right w:val="none" w:sz="0" w:space="0" w:color="auto"/>
      </w:divBdr>
      <w:divsChild>
        <w:div w:id="296448541">
          <w:marLeft w:val="446"/>
          <w:marRight w:val="0"/>
          <w:marTop w:val="0"/>
          <w:marBottom w:val="0"/>
          <w:divBdr>
            <w:top w:val="none" w:sz="0" w:space="0" w:color="auto"/>
            <w:left w:val="none" w:sz="0" w:space="0" w:color="auto"/>
            <w:bottom w:val="none" w:sz="0" w:space="0" w:color="auto"/>
            <w:right w:val="none" w:sz="0" w:space="0" w:color="auto"/>
          </w:divBdr>
        </w:div>
        <w:div w:id="1389111974">
          <w:marLeft w:val="446"/>
          <w:marRight w:val="0"/>
          <w:marTop w:val="0"/>
          <w:marBottom w:val="0"/>
          <w:divBdr>
            <w:top w:val="none" w:sz="0" w:space="0" w:color="auto"/>
            <w:left w:val="none" w:sz="0" w:space="0" w:color="auto"/>
            <w:bottom w:val="none" w:sz="0" w:space="0" w:color="auto"/>
            <w:right w:val="none" w:sz="0" w:space="0" w:color="auto"/>
          </w:divBdr>
        </w:div>
        <w:div w:id="1846095630">
          <w:marLeft w:val="446"/>
          <w:marRight w:val="0"/>
          <w:marTop w:val="0"/>
          <w:marBottom w:val="0"/>
          <w:divBdr>
            <w:top w:val="none" w:sz="0" w:space="0" w:color="auto"/>
            <w:left w:val="none" w:sz="0" w:space="0" w:color="auto"/>
            <w:bottom w:val="none" w:sz="0" w:space="0" w:color="auto"/>
            <w:right w:val="none" w:sz="0" w:space="0" w:color="auto"/>
          </w:divBdr>
        </w:div>
        <w:div w:id="1883594115">
          <w:marLeft w:val="446"/>
          <w:marRight w:val="0"/>
          <w:marTop w:val="0"/>
          <w:marBottom w:val="0"/>
          <w:divBdr>
            <w:top w:val="none" w:sz="0" w:space="0" w:color="auto"/>
            <w:left w:val="none" w:sz="0" w:space="0" w:color="auto"/>
            <w:bottom w:val="none" w:sz="0" w:space="0" w:color="auto"/>
            <w:right w:val="none" w:sz="0" w:space="0" w:color="auto"/>
          </w:divBdr>
        </w:div>
      </w:divsChild>
    </w:div>
    <w:div w:id="1684625174">
      <w:bodyDiv w:val="1"/>
      <w:marLeft w:val="0"/>
      <w:marRight w:val="0"/>
      <w:marTop w:val="0"/>
      <w:marBottom w:val="0"/>
      <w:divBdr>
        <w:top w:val="none" w:sz="0" w:space="0" w:color="auto"/>
        <w:left w:val="none" w:sz="0" w:space="0" w:color="auto"/>
        <w:bottom w:val="none" w:sz="0" w:space="0" w:color="auto"/>
        <w:right w:val="none" w:sz="0" w:space="0" w:color="auto"/>
      </w:divBdr>
      <w:divsChild>
        <w:div w:id="124663633">
          <w:marLeft w:val="446"/>
          <w:marRight w:val="0"/>
          <w:marTop w:val="0"/>
          <w:marBottom w:val="0"/>
          <w:divBdr>
            <w:top w:val="none" w:sz="0" w:space="0" w:color="auto"/>
            <w:left w:val="none" w:sz="0" w:space="0" w:color="auto"/>
            <w:bottom w:val="none" w:sz="0" w:space="0" w:color="auto"/>
            <w:right w:val="none" w:sz="0" w:space="0" w:color="auto"/>
          </w:divBdr>
        </w:div>
        <w:div w:id="717358602">
          <w:marLeft w:val="446"/>
          <w:marRight w:val="0"/>
          <w:marTop w:val="0"/>
          <w:marBottom w:val="0"/>
          <w:divBdr>
            <w:top w:val="none" w:sz="0" w:space="0" w:color="auto"/>
            <w:left w:val="none" w:sz="0" w:space="0" w:color="auto"/>
            <w:bottom w:val="none" w:sz="0" w:space="0" w:color="auto"/>
            <w:right w:val="none" w:sz="0" w:space="0" w:color="auto"/>
          </w:divBdr>
        </w:div>
        <w:div w:id="1689092078">
          <w:marLeft w:val="446"/>
          <w:marRight w:val="0"/>
          <w:marTop w:val="0"/>
          <w:marBottom w:val="0"/>
          <w:divBdr>
            <w:top w:val="none" w:sz="0" w:space="0" w:color="auto"/>
            <w:left w:val="none" w:sz="0" w:space="0" w:color="auto"/>
            <w:bottom w:val="none" w:sz="0" w:space="0" w:color="auto"/>
            <w:right w:val="none" w:sz="0" w:space="0" w:color="auto"/>
          </w:divBdr>
        </w:div>
        <w:div w:id="1974289392">
          <w:marLeft w:val="446"/>
          <w:marRight w:val="0"/>
          <w:marTop w:val="0"/>
          <w:marBottom w:val="0"/>
          <w:divBdr>
            <w:top w:val="none" w:sz="0" w:space="0" w:color="auto"/>
            <w:left w:val="none" w:sz="0" w:space="0" w:color="auto"/>
            <w:bottom w:val="none" w:sz="0" w:space="0" w:color="auto"/>
            <w:right w:val="none" w:sz="0" w:space="0" w:color="auto"/>
          </w:divBdr>
        </w:div>
      </w:divsChild>
    </w:div>
    <w:div w:id="1685791060">
      <w:bodyDiv w:val="1"/>
      <w:marLeft w:val="0"/>
      <w:marRight w:val="0"/>
      <w:marTop w:val="0"/>
      <w:marBottom w:val="0"/>
      <w:divBdr>
        <w:top w:val="none" w:sz="0" w:space="0" w:color="auto"/>
        <w:left w:val="none" w:sz="0" w:space="0" w:color="auto"/>
        <w:bottom w:val="none" w:sz="0" w:space="0" w:color="auto"/>
        <w:right w:val="none" w:sz="0" w:space="0" w:color="auto"/>
      </w:divBdr>
    </w:div>
    <w:div w:id="1686975076">
      <w:bodyDiv w:val="1"/>
      <w:marLeft w:val="0"/>
      <w:marRight w:val="0"/>
      <w:marTop w:val="0"/>
      <w:marBottom w:val="0"/>
      <w:divBdr>
        <w:top w:val="none" w:sz="0" w:space="0" w:color="auto"/>
        <w:left w:val="none" w:sz="0" w:space="0" w:color="auto"/>
        <w:bottom w:val="none" w:sz="0" w:space="0" w:color="auto"/>
        <w:right w:val="none" w:sz="0" w:space="0" w:color="auto"/>
      </w:divBdr>
    </w:div>
    <w:div w:id="1687512921">
      <w:bodyDiv w:val="1"/>
      <w:marLeft w:val="0"/>
      <w:marRight w:val="0"/>
      <w:marTop w:val="0"/>
      <w:marBottom w:val="0"/>
      <w:divBdr>
        <w:top w:val="none" w:sz="0" w:space="0" w:color="auto"/>
        <w:left w:val="none" w:sz="0" w:space="0" w:color="auto"/>
        <w:bottom w:val="none" w:sz="0" w:space="0" w:color="auto"/>
        <w:right w:val="none" w:sz="0" w:space="0" w:color="auto"/>
      </w:divBdr>
    </w:div>
    <w:div w:id="1688798731">
      <w:bodyDiv w:val="1"/>
      <w:marLeft w:val="0"/>
      <w:marRight w:val="0"/>
      <w:marTop w:val="0"/>
      <w:marBottom w:val="0"/>
      <w:divBdr>
        <w:top w:val="none" w:sz="0" w:space="0" w:color="auto"/>
        <w:left w:val="none" w:sz="0" w:space="0" w:color="auto"/>
        <w:bottom w:val="none" w:sz="0" w:space="0" w:color="auto"/>
        <w:right w:val="none" w:sz="0" w:space="0" w:color="auto"/>
      </w:divBdr>
    </w:div>
    <w:div w:id="1688869457">
      <w:bodyDiv w:val="1"/>
      <w:marLeft w:val="0"/>
      <w:marRight w:val="0"/>
      <w:marTop w:val="0"/>
      <w:marBottom w:val="0"/>
      <w:divBdr>
        <w:top w:val="none" w:sz="0" w:space="0" w:color="auto"/>
        <w:left w:val="none" w:sz="0" w:space="0" w:color="auto"/>
        <w:bottom w:val="none" w:sz="0" w:space="0" w:color="auto"/>
        <w:right w:val="none" w:sz="0" w:space="0" w:color="auto"/>
      </w:divBdr>
    </w:div>
    <w:div w:id="1692149407">
      <w:bodyDiv w:val="1"/>
      <w:marLeft w:val="0"/>
      <w:marRight w:val="0"/>
      <w:marTop w:val="0"/>
      <w:marBottom w:val="0"/>
      <w:divBdr>
        <w:top w:val="none" w:sz="0" w:space="0" w:color="auto"/>
        <w:left w:val="none" w:sz="0" w:space="0" w:color="auto"/>
        <w:bottom w:val="none" w:sz="0" w:space="0" w:color="auto"/>
        <w:right w:val="none" w:sz="0" w:space="0" w:color="auto"/>
      </w:divBdr>
      <w:divsChild>
        <w:div w:id="410658755">
          <w:marLeft w:val="1166"/>
          <w:marRight w:val="0"/>
          <w:marTop w:val="0"/>
          <w:marBottom w:val="0"/>
          <w:divBdr>
            <w:top w:val="none" w:sz="0" w:space="0" w:color="auto"/>
            <w:left w:val="none" w:sz="0" w:space="0" w:color="auto"/>
            <w:bottom w:val="none" w:sz="0" w:space="0" w:color="auto"/>
            <w:right w:val="none" w:sz="0" w:space="0" w:color="auto"/>
          </w:divBdr>
        </w:div>
        <w:div w:id="477645828">
          <w:marLeft w:val="1166"/>
          <w:marRight w:val="0"/>
          <w:marTop w:val="0"/>
          <w:marBottom w:val="0"/>
          <w:divBdr>
            <w:top w:val="none" w:sz="0" w:space="0" w:color="auto"/>
            <w:left w:val="none" w:sz="0" w:space="0" w:color="auto"/>
            <w:bottom w:val="none" w:sz="0" w:space="0" w:color="auto"/>
            <w:right w:val="none" w:sz="0" w:space="0" w:color="auto"/>
          </w:divBdr>
        </w:div>
        <w:div w:id="594364782">
          <w:marLeft w:val="446"/>
          <w:marRight w:val="0"/>
          <w:marTop w:val="0"/>
          <w:marBottom w:val="0"/>
          <w:divBdr>
            <w:top w:val="none" w:sz="0" w:space="0" w:color="auto"/>
            <w:left w:val="none" w:sz="0" w:space="0" w:color="auto"/>
            <w:bottom w:val="none" w:sz="0" w:space="0" w:color="auto"/>
            <w:right w:val="none" w:sz="0" w:space="0" w:color="auto"/>
          </w:divBdr>
        </w:div>
        <w:div w:id="1478113285">
          <w:marLeft w:val="1166"/>
          <w:marRight w:val="0"/>
          <w:marTop w:val="0"/>
          <w:marBottom w:val="0"/>
          <w:divBdr>
            <w:top w:val="none" w:sz="0" w:space="0" w:color="auto"/>
            <w:left w:val="none" w:sz="0" w:space="0" w:color="auto"/>
            <w:bottom w:val="none" w:sz="0" w:space="0" w:color="auto"/>
            <w:right w:val="none" w:sz="0" w:space="0" w:color="auto"/>
          </w:divBdr>
        </w:div>
      </w:divsChild>
    </w:div>
    <w:div w:id="1694382066">
      <w:bodyDiv w:val="1"/>
      <w:marLeft w:val="0"/>
      <w:marRight w:val="0"/>
      <w:marTop w:val="0"/>
      <w:marBottom w:val="0"/>
      <w:divBdr>
        <w:top w:val="none" w:sz="0" w:space="0" w:color="auto"/>
        <w:left w:val="none" w:sz="0" w:space="0" w:color="auto"/>
        <w:bottom w:val="none" w:sz="0" w:space="0" w:color="auto"/>
        <w:right w:val="none" w:sz="0" w:space="0" w:color="auto"/>
      </w:divBdr>
    </w:div>
    <w:div w:id="1694726796">
      <w:bodyDiv w:val="1"/>
      <w:marLeft w:val="0"/>
      <w:marRight w:val="0"/>
      <w:marTop w:val="0"/>
      <w:marBottom w:val="0"/>
      <w:divBdr>
        <w:top w:val="none" w:sz="0" w:space="0" w:color="auto"/>
        <w:left w:val="none" w:sz="0" w:space="0" w:color="auto"/>
        <w:bottom w:val="none" w:sz="0" w:space="0" w:color="auto"/>
        <w:right w:val="none" w:sz="0" w:space="0" w:color="auto"/>
      </w:divBdr>
      <w:divsChild>
        <w:div w:id="642320000">
          <w:marLeft w:val="274"/>
          <w:marRight w:val="0"/>
          <w:marTop w:val="0"/>
          <w:marBottom w:val="0"/>
          <w:divBdr>
            <w:top w:val="none" w:sz="0" w:space="0" w:color="auto"/>
            <w:left w:val="none" w:sz="0" w:space="0" w:color="auto"/>
            <w:bottom w:val="none" w:sz="0" w:space="0" w:color="auto"/>
            <w:right w:val="none" w:sz="0" w:space="0" w:color="auto"/>
          </w:divBdr>
        </w:div>
      </w:divsChild>
    </w:div>
    <w:div w:id="1695380222">
      <w:bodyDiv w:val="1"/>
      <w:marLeft w:val="0"/>
      <w:marRight w:val="0"/>
      <w:marTop w:val="0"/>
      <w:marBottom w:val="0"/>
      <w:divBdr>
        <w:top w:val="none" w:sz="0" w:space="0" w:color="auto"/>
        <w:left w:val="none" w:sz="0" w:space="0" w:color="auto"/>
        <w:bottom w:val="none" w:sz="0" w:space="0" w:color="auto"/>
        <w:right w:val="none" w:sz="0" w:space="0" w:color="auto"/>
      </w:divBdr>
    </w:div>
    <w:div w:id="1695613635">
      <w:bodyDiv w:val="1"/>
      <w:marLeft w:val="0"/>
      <w:marRight w:val="0"/>
      <w:marTop w:val="0"/>
      <w:marBottom w:val="0"/>
      <w:divBdr>
        <w:top w:val="none" w:sz="0" w:space="0" w:color="auto"/>
        <w:left w:val="none" w:sz="0" w:space="0" w:color="auto"/>
        <w:bottom w:val="none" w:sz="0" w:space="0" w:color="auto"/>
        <w:right w:val="none" w:sz="0" w:space="0" w:color="auto"/>
      </w:divBdr>
    </w:div>
    <w:div w:id="1700081445">
      <w:bodyDiv w:val="1"/>
      <w:marLeft w:val="0"/>
      <w:marRight w:val="0"/>
      <w:marTop w:val="0"/>
      <w:marBottom w:val="0"/>
      <w:divBdr>
        <w:top w:val="none" w:sz="0" w:space="0" w:color="auto"/>
        <w:left w:val="none" w:sz="0" w:space="0" w:color="auto"/>
        <w:bottom w:val="none" w:sz="0" w:space="0" w:color="auto"/>
        <w:right w:val="none" w:sz="0" w:space="0" w:color="auto"/>
      </w:divBdr>
    </w:div>
    <w:div w:id="1702394593">
      <w:bodyDiv w:val="1"/>
      <w:marLeft w:val="0"/>
      <w:marRight w:val="0"/>
      <w:marTop w:val="0"/>
      <w:marBottom w:val="0"/>
      <w:divBdr>
        <w:top w:val="none" w:sz="0" w:space="0" w:color="auto"/>
        <w:left w:val="none" w:sz="0" w:space="0" w:color="auto"/>
        <w:bottom w:val="none" w:sz="0" w:space="0" w:color="auto"/>
        <w:right w:val="none" w:sz="0" w:space="0" w:color="auto"/>
      </w:divBdr>
    </w:div>
    <w:div w:id="1708286772">
      <w:bodyDiv w:val="1"/>
      <w:marLeft w:val="0"/>
      <w:marRight w:val="0"/>
      <w:marTop w:val="0"/>
      <w:marBottom w:val="0"/>
      <w:divBdr>
        <w:top w:val="none" w:sz="0" w:space="0" w:color="auto"/>
        <w:left w:val="none" w:sz="0" w:space="0" w:color="auto"/>
        <w:bottom w:val="none" w:sz="0" w:space="0" w:color="auto"/>
        <w:right w:val="none" w:sz="0" w:space="0" w:color="auto"/>
      </w:divBdr>
    </w:div>
    <w:div w:id="1708481922">
      <w:bodyDiv w:val="1"/>
      <w:marLeft w:val="0"/>
      <w:marRight w:val="0"/>
      <w:marTop w:val="0"/>
      <w:marBottom w:val="0"/>
      <w:divBdr>
        <w:top w:val="none" w:sz="0" w:space="0" w:color="auto"/>
        <w:left w:val="none" w:sz="0" w:space="0" w:color="auto"/>
        <w:bottom w:val="none" w:sz="0" w:space="0" w:color="auto"/>
        <w:right w:val="none" w:sz="0" w:space="0" w:color="auto"/>
      </w:divBdr>
      <w:divsChild>
        <w:div w:id="2011449575">
          <w:marLeft w:val="274"/>
          <w:marRight w:val="0"/>
          <w:marTop w:val="0"/>
          <w:marBottom w:val="0"/>
          <w:divBdr>
            <w:top w:val="none" w:sz="0" w:space="0" w:color="auto"/>
            <w:left w:val="none" w:sz="0" w:space="0" w:color="auto"/>
            <w:bottom w:val="none" w:sz="0" w:space="0" w:color="auto"/>
            <w:right w:val="none" w:sz="0" w:space="0" w:color="auto"/>
          </w:divBdr>
        </w:div>
      </w:divsChild>
    </w:div>
    <w:div w:id="1708607421">
      <w:bodyDiv w:val="1"/>
      <w:marLeft w:val="0"/>
      <w:marRight w:val="0"/>
      <w:marTop w:val="0"/>
      <w:marBottom w:val="0"/>
      <w:divBdr>
        <w:top w:val="none" w:sz="0" w:space="0" w:color="auto"/>
        <w:left w:val="none" w:sz="0" w:space="0" w:color="auto"/>
        <w:bottom w:val="none" w:sz="0" w:space="0" w:color="auto"/>
        <w:right w:val="none" w:sz="0" w:space="0" w:color="auto"/>
      </w:divBdr>
    </w:div>
    <w:div w:id="1712999837">
      <w:bodyDiv w:val="1"/>
      <w:marLeft w:val="0"/>
      <w:marRight w:val="0"/>
      <w:marTop w:val="0"/>
      <w:marBottom w:val="0"/>
      <w:divBdr>
        <w:top w:val="none" w:sz="0" w:space="0" w:color="auto"/>
        <w:left w:val="none" w:sz="0" w:space="0" w:color="auto"/>
        <w:bottom w:val="none" w:sz="0" w:space="0" w:color="auto"/>
        <w:right w:val="none" w:sz="0" w:space="0" w:color="auto"/>
      </w:divBdr>
    </w:div>
    <w:div w:id="1713531421">
      <w:bodyDiv w:val="1"/>
      <w:marLeft w:val="0"/>
      <w:marRight w:val="0"/>
      <w:marTop w:val="0"/>
      <w:marBottom w:val="0"/>
      <w:divBdr>
        <w:top w:val="none" w:sz="0" w:space="0" w:color="auto"/>
        <w:left w:val="none" w:sz="0" w:space="0" w:color="auto"/>
        <w:bottom w:val="none" w:sz="0" w:space="0" w:color="auto"/>
        <w:right w:val="none" w:sz="0" w:space="0" w:color="auto"/>
      </w:divBdr>
    </w:div>
    <w:div w:id="1716613883">
      <w:bodyDiv w:val="1"/>
      <w:marLeft w:val="0"/>
      <w:marRight w:val="0"/>
      <w:marTop w:val="0"/>
      <w:marBottom w:val="0"/>
      <w:divBdr>
        <w:top w:val="none" w:sz="0" w:space="0" w:color="auto"/>
        <w:left w:val="none" w:sz="0" w:space="0" w:color="auto"/>
        <w:bottom w:val="none" w:sz="0" w:space="0" w:color="auto"/>
        <w:right w:val="none" w:sz="0" w:space="0" w:color="auto"/>
      </w:divBdr>
    </w:div>
    <w:div w:id="1718579899">
      <w:bodyDiv w:val="1"/>
      <w:marLeft w:val="0"/>
      <w:marRight w:val="0"/>
      <w:marTop w:val="0"/>
      <w:marBottom w:val="0"/>
      <w:divBdr>
        <w:top w:val="none" w:sz="0" w:space="0" w:color="auto"/>
        <w:left w:val="none" w:sz="0" w:space="0" w:color="auto"/>
        <w:bottom w:val="none" w:sz="0" w:space="0" w:color="auto"/>
        <w:right w:val="none" w:sz="0" w:space="0" w:color="auto"/>
      </w:divBdr>
    </w:div>
    <w:div w:id="1719233231">
      <w:bodyDiv w:val="1"/>
      <w:marLeft w:val="0"/>
      <w:marRight w:val="0"/>
      <w:marTop w:val="0"/>
      <w:marBottom w:val="0"/>
      <w:divBdr>
        <w:top w:val="none" w:sz="0" w:space="0" w:color="auto"/>
        <w:left w:val="none" w:sz="0" w:space="0" w:color="auto"/>
        <w:bottom w:val="none" w:sz="0" w:space="0" w:color="auto"/>
        <w:right w:val="none" w:sz="0" w:space="0" w:color="auto"/>
      </w:divBdr>
    </w:div>
    <w:div w:id="1721787178">
      <w:bodyDiv w:val="1"/>
      <w:marLeft w:val="0"/>
      <w:marRight w:val="0"/>
      <w:marTop w:val="0"/>
      <w:marBottom w:val="0"/>
      <w:divBdr>
        <w:top w:val="none" w:sz="0" w:space="0" w:color="auto"/>
        <w:left w:val="none" w:sz="0" w:space="0" w:color="auto"/>
        <w:bottom w:val="none" w:sz="0" w:space="0" w:color="auto"/>
        <w:right w:val="none" w:sz="0" w:space="0" w:color="auto"/>
      </w:divBdr>
    </w:div>
    <w:div w:id="1724793830">
      <w:bodyDiv w:val="1"/>
      <w:marLeft w:val="0"/>
      <w:marRight w:val="0"/>
      <w:marTop w:val="0"/>
      <w:marBottom w:val="0"/>
      <w:divBdr>
        <w:top w:val="none" w:sz="0" w:space="0" w:color="auto"/>
        <w:left w:val="none" w:sz="0" w:space="0" w:color="auto"/>
        <w:bottom w:val="none" w:sz="0" w:space="0" w:color="auto"/>
        <w:right w:val="none" w:sz="0" w:space="0" w:color="auto"/>
      </w:divBdr>
    </w:div>
    <w:div w:id="1731076070">
      <w:bodyDiv w:val="1"/>
      <w:marLeft w:val="0"/>
      <w:marRight w:val="0"/>
      <w:marTop w:val="0"/>
      <w:marBottom w:val="0"/>
      <w:divBdr>
        <w:top w:val="none" w:sz="0" w:space="0" w:color="auto"/>
        <w:left w:val="none" w:sz="0" w:space="0" w:color="auto"/>
        <w:bottom w:val="none" w:sz="0" w:space="0" w:color="auto"/>
        <w:right w:val="none" w:sz="0" w:space="0" w:color="auto"/>
      </w:divBdr>
      <w:divsChild>
        <w:div w:id="285046248">
          <w:marLeft w:val="547"/>
          <w:marRight w:val="0"/>
          <w:marTop w:val="77"/>
          <w:marBottom w:val="840"/>
          <w:divBdr>
            <w:top w:val="none" w:sz="0" w:space="0" w:color="auto"/>
            <w:left w:val="none" w:sz="0" w:space="0" w:color="auto"/>
            <w:bottom w:val="none" w:sz="0" w:space="0" w:color="auto"/>
            <w:right w:val="none" w:sz="0" w:space="0" w:color="auto"/>
          </w:divBdr>
        </w:div>
        <w:div w:id="327488015">
          <w:marLeft w:val="547"/>
          <w:marRight w:val="0"/>
          <w:marTop w:val="77"/>
          <w:marBottom w:val="840"/>
          <w:divBdr>
            <w:top w:val="none" w:sz="0" w:space="0" w:color="auto"/>
            <w:left w:val="none" w:sz="0" w:space="0" w:color="auto"/>
            <w:bottom w:val="none" w:sz="0" w:space="0" w:color="auto"/>
            <w:right w:val="none" w:sz="0" w:space="0" w:color="auto"/>
          </w:divBdr>
        </w:div>
        <w:div w:id="675499422">
          <w:marLeft w:val="547"/>
          <w:marRight w:val="0"/>
          <w:marTop w:val="77"/>
          <w:marBottom w:val="840"/>
          <w:divBdr>
            <w:top w:val="none" w:sz="0" w:space="0" w:color="auto"/>
            <w:left w:val="none" w:sz="0" w:space="0" w:color="auto"/>
            <w:bottom w:val="none" w:sz="0" w:space="0" w:color="auto"/>
            <w:right w:val="none" w:sz="0" w:space="0" w:color="auto"/>
          </w:divBdr>
        </w:div>
      </w:divsChild>
    </w:div>
    <w:div w:id="1731492522">
      <w:bodyDiv w:val="1"/>
      <w:marLeft w:val="0"/>
      <w:marRight w:val="0"/>
      <w:marTop w:val="0"/>
      <w:marBottom w:val="0"/>
      <w:divBdr>
        <w:top w:val="none" w:sz="0" w:space="0" w:color="auto"/>
        <w:left w:val="none" w:sz="0" w:space="0" w:color="auto"/>
        <w:bottom w:val="none" w:sz="0" w:space="0" w:color="auto"/>
        <w:right w:val="none" w:sz="0" w:space="0" w:color="auto"/>
      </w:divBdr>
    </w:div>
    <w:div w:id="1736511076">
      <w:bodyDiv w:val="1"/>
      <w:marLeft w:val="0"/>
      <w:marRight w:val="0"/>
      <w:marTop w:val="0"/>
      <w:marBottom w:val="0"/>
      <w:divBdr>
        <w:top w:val="none" w:sz="0" w:space="0" w:color="auto"/>
        <w:left w:val="none" w:sz="0" w:space="0" w:color="auto"/>
        <w:bottom w:val="none" w:sz="0" w:space="0" w:color="auto"/>
        <w:right w:val="none" w:sz="0" w:space="0" w:color="auto"/>
      </w:divBdr>
    </w:div>
    <w:div w:id="1749570316">
      <w:bodyDiv w:val="1"/>
      <w:marLeft w:val="0"/>
      <w:marRight w:val="0"/>
      <w:marTop w:val="0"/>
      <w:marBottom w:val="0"/>
      <w:divBdr>
        <w:top w:val="none" w:sz="0" w:space="0" w:color="auto"/>
        <w:left w:val="none" w:sz="0" w:space="0" w:color="auto"/>
        <w:bottom w:val="none" w:sz="0" w:space="0" w:color="auto"/>
        <w:right w:val="none" w:sz="0" w:space="0" w:color="auto"/>
      </w:divBdr>
    </w:div>
    <w:div w:id="1749811497">
      <w:bodyDiv w:val="1"/>
      <w:marLeft w:val="0"/>
      <w:marRight w:val="0"/>
      <w:marTop w:val="0"/>
      <w:marBottom w:val="0"/>
      <w:divBdr>
        <w:top w:val="none" w:sz="0" w:space="0" w:color="auto"/>
        <w:left w:val="none" w:sz="0" w:space="0" w:color="auto"/>
        <w:bottom w:val="none" w:sz="0" w:space="0" w:color="auto"/>
        <w:right w:val="none" w:sz="0" w:space="0" w:color="auto"/>
      </w:divBdr>
    </w:div>
    <w:div w:id="1751005892">
      <w:bodyDiv w:val="1"/>
      <w:marLeft w:val="0"/>
      <w:marRight w:val="0"/>
      <w:marTop w:val="0"/>
      <w:marBottom w:val="0"/>
      <w:divBdr>
        <w:top w:val="none" w:sz="0" w:space="0" w:color="auto"/>
        <w:left w:val="none" w:sz="0" w:space="0" w:color="auto"/>
        <w:bottom w:val="none" w:sz="0" w:space="0" w:color="auto"/>
        <w:right w:val="none" w:sz="0" w:space="0" w:color="auto"/>
      </w:divBdr>
    </w:div>
    <w:div w:id="1752461929">
      <w:bodyDiv w:val="1"/>
      <w:marLeft w:val="0"/>
      <w:marRight w:val="0"/>
      <w:marTop w:val="0"/>
      <w:marBottom w:val="0"/>
      <w:divBdr>
        <w:top w:val="none" w:sz="0" w:space="0" w:color="auto"/>
        <w:left w:val="none" w:sz="0" w:space="0" w:color="auto"/>
        <w:bottom w:val="none" w:sz="0" w:space="0" w:color="auto"/>
        <w:right w:val="none" w:sz="0" w:space="0" w:color="auto"/>
      </w:divBdr>
    </w:div>
    <w:div w:id="1752699699">
      <w:bodyDiv w:val="1"/>
      <w:marLeft w:val="0"/>
      <w:marRight w:val="0"/>
      <w:marTop w:val="0"/>
      <w:marBottom w:val="0"/>
      <w:divBdr>
        <w:top w:val="none" w:sz="0" w:space="0" w:color="auto"/>
        <w:left w:val="none" w:sz="0" w:space="0" w:color="auto"/>
        <w:bottom w:val="none" w:sz="0" w:space="0" w:color="auto"/>
        <w:right w:val="none" w:sz="0" w:space="0" w:color="auto"/>
      </w:divBdr>
    </w:div>
    <w:div w:id="1755055097">
      <w:bodyDiv w:val="1"/>
      <w:marLeft w:val="0"/>
      <w:marRight w:val="0"/>
      <w:marTop w:val="0"/>
      <w:marBottom w:val="0"/>
      <w:divBdr>
        <w:top w:val="none" w:sz="0" w:space="0" w:color="auto"/>
        <w:left w:val="none" w:sz="0" w:space="0" w:color="auto"/>
        <w:bottom w:val="none" w:sz="0" w:space="0" w:color="auto"/>
        <w:right w:val="none" w:sz="0" w:space="0" w:color="auto"/>
      </w:divBdr>
    </w:div>
    <w:div w:id="1755934268">
      <w:bodyDiv w:val="1"/>
      <w:marLeft w:val="0"/>
      <w:marRight w:val="0"/>
      <w:marTop w:val="0"/>
      <w:marBottom w:val="0"/>
      <w:divBdr>
        <w:top w:val="none" w:sz="0" w:space="0" w:color="auto"/>
        <w:left w:val="none" w:sz="0" w:space="0" w:color="auto"/>
        <w:bottom w:val="none" w:sz="0" w:space="0" w:color="auto"/>
        <w:right w:val="none" w:sz="0" w:space="0" w:color="auto"/>
      </w:divBdr>
    </w:div>
    <w:div w:id="1763334853">
      <w:bodyDiv w:val="1"/>
      <w:marLeft w:val="0"/>
      <w:marRight w:val="0"/>
      <w:marTop w:val="0"/>
      <w:marBottom w:val="0"/>
      <w:divBdr>
        <w:top w:val="none" w:sz="0" w:space="0" w:color="auto"/>
        <w:left w:val="none" w:sz="0" w:space="0" w:color="auto"/>
        <w:bottom w:val="none" w:sz="0" w:space="0" w:color="auto"/>
        <w:right w:val="none" w:sz="0" w:space="0" w:color="auto"/>
      </w:divBdr>
    </w:div>
    <w:div w:id="1767994867">
      <w:bodyDiv w:val="1"/>
      <w:marLeft w:val="0"/>
      <w:marRight w:val="0"/>
      <w:marTop w:val="0"/>
      <w:marBottom w:val="0"/>
      <w:divBdr>
        <w:top w:val="none" w:sz="0" w:space="0" w:color="auto"/>
        <w:left w:val="none" w:sz="0" w:space="0" w:color="auto"/>
        <w:bottom w:val="none" w:sz="0" w:space="0" w:color="auto"/>
        <w:right w:val="none" w:sz="0" w:space="0" w:color="auto"/>
      </w:divBdr>
    </w:div>
    <w:div w:id="1769503742">
      <w:bodyDiv w:val="1"/>
      <w:marLeft w:val="0"/>
      <w:marRight w:val="0"/>
      <w:marTop w:val="0"/>
      <w:marBottom w:val="0"/>
      <w:divBdr>
        <w:top w:val="none" w:sz="0" w:space="0" w:color="auto"/>
        <w:left w:val="none" w:sz="0" w:space="0" w:color="auto"/>
        <w:bottom w:val="none" w:sz="0" w:space="0" w:color="auto"/>
        <w:right w:val="none" w:sz="0" w:space="0" w:color="auto"/>
      </w:divBdr>
    </w:div>
    <w:div w:id="1772579033">
      <w:bodyDiv w:val="1"/>
      <w:marLeft w:val="0"/>
      <w:marRight w:val="0"/>
      <w:marTop w:val="0"/>
      <w:marBottom w:val="0"/>
      <w:divBdr>
        <w:top w:val="none" w:sz="0" w:space="0" w:color="auto"/>
        <w:left w:val="none" w:sz="0" w:space="0" w:color="auto"/>
        <w:bottom w:val="none" w:sz="0" w:space="0" w:color="auto"/>
        <w:right w:val="none" w:sz="0" w:space="0" w:color="auto"/>
      </w:divBdr>
    </w:div>
    <w:div w:id="1776247055">
      <w:bodyDiv w:val="1"/>
      <w:marLeft w:val="0"/>
      <w:marRight w:val="0"/>
      <w:marTop w:val="0"/>
      <w:marBottom w:val="0"/>
      <w:divBdr>
        <w:top w:val="none" w:sz="0" w:space="0" w:color="auto"/>
        <w:left w:val="none" w:sz="0" w:space="0" w:color="auto"/>
        <w:bottom w:val="none" w:sz="0" w:space="0" w:color="auto"/>
        <w:right w:val="none" w:sz="0" w:space="0" w:color="auto"/>
      </w:divBdr>
    </w:div>
    <w:div w:id="1782458761">
      <w:bodyDiv w:val="1"/>
      <w:marLeft w:val="0"/>
      <w:marRight w:val="0"/>
      <w:marTop w:val="0"/>
      <w:marBottom w:val="0"/>
      <w:divBdr>
        <w:top w:val="none" w:sz="0" w:space="0" w:color="auto"/>
        <w:left w:val="none" w:sz="0" w:space="0" w:color="auto"/>
        <w:bottom w:val="none" w:sz="0" w:space="0" w:color="auto"/>
        <w:right w:val="none" w:sz="0" w:space="0" w:color="auto"/>
      </w:divBdr>
    </w:div>
    <w:div w:id="1783260197">
      <w:bodyDiv w:val="1"/>
      <w:marLeft w:val="0"/>
      <w:marRight w:val="0"/>
      <w:marTop w:val="0"/>
      <w:marBottom w:val="0"/>
      <w:divBdr>
        <w:top w:val="none" w:sz="0" w:space="0" w:color="auto"/>
        <w:left w:val="none" w:sz="0" w:space="0" w:color="auto"/>
        <w:bottom w:val="none" w:sz="0" w:space="0" w:color="auto"/>
        <w:right w:val="none" w:sz="0" w:space="0" w:color="auto"/>
      </w:divBdr>
    </w:div>
    <w:div w:id="1795975772">
      <w:bodyDiv w:val="1"/>
      <w:marLeft w:val="0"/>
      <w:marRight w:val="0"/>
      <w:marTop w:val="0"/>
      <w:marBottom w:val="0"/>
      <w:divBdr>
        <w:top w:val="none" w:sz="0" w:space="0" w:color="auto"/>
        <w:left w:val="none" w:sz="0" w:space="0" w:color="auto"/>
        <w:bottom w:val="none" w:sz="0" w:space="0" w:color="auto"/>
        <w:right w:val="none" w:sz="0" w:space="0" w:color="auto"/>
      </w:divBdr>
    </w:div>
    <w:div w:id="1797285706">
      <w:bodyDiv w:val="1"/>
      <w:marLeft w:val="0"/>
      <w:marRight w:val="0"/>
      <w:marTop w:val="0"/>
      <w:marBottom w:val="0"/>
      <w:divBdr>
        <w:top w:val="none" w:sz="0" w:space="0" w:color="auto"/>
        <w:left w:val="none" w:sz="0" w:space="0" w:color="auto"/>
        <w:bottom w:val="none" w:sz="0" w:space="0" w:color="auto"/>
        <w:right w:val="none" w:sz="0" w:space="0" w:color="auto"/>
      </w:divBdr>
      <w:divsChild>
        <w:div w:id="170534058">
          <w:marLeft w:val="446"/>
          <w:marRight w:val="0"/>
          <w:marTop w:val="0"/>
          <w:marBottom w:val="0"/>
          <w:divBdr>
            <w:top w:val="none" w:sz="0" w:space="0" w:color="auto"/>
            <w:left w:val="none" w:sz="0" w:space="0" w:color="auto"/>
            <w:bottom w:val="none" w:sz="0" w:space="0" w:color="auto"/>
            <w:right w:val="none" w:sz="0" w:space="0" w:color="auto"/>
          </w:divBdr>
        </w:div>
        <w:div w:id="219366769">
          <w:marLeft w:val="446"/>
          <w:marRight w:val="0"/>
          <w:marTop w:val="0"/>
          <w:marBottom w:val="0"/>
          <w:divBdr>
            <w:top w:val="none" w:sz="0" w:space="0" w:color="auto"/>
            <w:left w:val="none" w:sz="0" w:space="0" w:color="auto"/>
            <w:bottom w:val="none" w:sz="0" w:space="0" w:color="auto"/>
            <w:right w:val="none" w:sz="0" w:space="0" w:color="auto"/>
          </w:divBdr>
        </w:div>
        <w:div w:id="231936198">
          <w:marLeft w:val="446"/>
          <w:marRight w:val="0"/>
          <w:marTop w:val="0"/>
          <w:marBottom w:val="0"/>
          <w:divBdr>
            <w:top w:val="none" w:sz="0" w:space="0" w:color="auto"/>
            <w:left w:val="none" w:sz="0" w:space="0" w:color="auto"/>
            <w:bottom w:val="none" w:sz="0" w:space="0" w:color="auto"/>
            <w:right w:val="none" w:sz="0" w:space="0" w:color="auto"/>
          </w:divBdr>
        </w:div>
        <w:div w:id="1947227591">
          <w:marLeft w:val="446"/>
          <w:marRight w:val="0"/>
          <w:marTop w:val="0"/>
          <w:marBottom w:val="0"/>
          <w:divBdr>
            <w:top w:val="none" w:sz="0" w:space="0" w:color="auto"/>
            <w:left w:val="none" w:sz="0" w:space="0" w:color="auto"/>
            <w:bottom w:val="none" w:sz="0" w:space="0" w:color="auto"/>
            <w:right w:val="none" w:sz="0" w:space="0" w:color="auto"/>
          </w:divBdr>
        </w:div>
      </w:divsChild>
    </w:div>
    <w:div w:id="1798716241">
      <w:bodyDiv w:val="1"/>
      <w:marLeft w:val="0"/>
      <w:marRight w:val="0"/>
      <w:marTop w:val="0"/>
      <w:marBottom w:val="0"/>
      <w:divBdr>
        <w:top w:val="none" w:sz="0" w:space="0" w:color="auto"/>
        <w:left w:val="none" w:sz="0" w:space="0" w:color="auto"/>
        <w:bottom w:val="none" w:sz="0" w:space="0" w:color="auto"/>
        <w:right w:val="none" w:sz="0" w:space="0" w:color="auto"/>
      </w:divBdr>
      <w:divsChild>
        <w:div w:id="1654866591">
          <w:marLeft w:val="547"/>
          <w:marRight w:val="0"/>
          <w:marTop w:val="0"/>
          <w:marBottom w:val="0"/>
          <w:divBdr>
            <w:top w:val="none" w:sz="0" w:space="0" w:color="auto"/>
            <w:left w:val="none" w:sz="0" w:space="0" w:color="auto"/>
            <w:bottom w:val="none" w:sz="0" w:space="0" w:color="auto"/>
            <w:right w:val="none" w:sz="0" w:space="0" w:color="auto"/>
          </w:divBdr>
        </w:div>
      </w:divsChild>
    </w:div>
    <w:div w:id="1801221464">
      <w:bodyDiv w:val="1"/>
      <w:marLeft w:val="0"/>
      <w:marRight w:val="0"/>
      <w:marTop w:val="0"/>
      <w:marBottom w:val="0"/>
      <w:divBdr>
        <w:top w:val="none" w:sz="0" w:space="0" w:color="auto"/>
        <w:left w:val="none" w:sz="0" w:space="0" w:color="auto"/>
        <w:bottom w:val="none" w:sz="0" w:space="0" w:color="auto"/>
        <w:right w:val="none" w:sz="0" w:space="0" w:color="auto"/>
      </w:divBdr>
    </w:div>
    <w:div w:id="1802573878">
      <w:bodyDiv w:val="1"/>
      <w:marLeft w:val="0"/>
      <w:marRight w:val="0"/>
      <w:marTop w:val="0"/>
      <w:marBottom w:val="0"/>
      <w:divBdr>
        <w:top w:val="none" w:sz="0" w:space="0" w:color="auto"/>
        <w:left w:val="none" w:sz="0" w:space="0" w:color="auto"/>
        <w:bottom w:val="none" w:sz="0" w:space="0" w:color="auto"/>
        <w:right w:val="none" w:sz="0" w:space="0" w:color="auto"/>
      </w:divBdr>
    </w:div>
    <w:div w:id="1817183579">
      <w:bodyDiv w:val="1"/>
      <w:marLeft w:val="0"/>
      <w:marRight w:val="0"/>
      <w:marTop w:val="0"/>
      <w:marBottom w:val="0"/>
      <w:divBdr>
        <w:top w:val="none" w:sz="0" w:space="0" w:color="auto"/>
        <w:left w:val="none" w:sz="0" w:space="0" w:color="auto"/>
        <w:bottom w:val="none" w:sz="0" w:space="0" w:color="auto"/>
        <w:right w:val="none" w:sz="0" w:space="0" w:color="auto"/>
      </w:divBdr>
      <w:divsChild>
        <w:div w:id="253369621">
          <w:marLeft w:val="547"/>
          <w:marRight w:val="0"/>
          <w:marTop w:val="120"/>
          <w:marBottom w:val="0"/>
          <w:divBdr>
            <w:top w:val="none" w:sz="0" w:space="0" w:color="auto"/>
            <w:left w:val="none" w:sz="0" w:space="0" w:color="auto"/>
            <w:bottom w:val="none" w:sz="0" w:space="0" w:color="auto"/>
            <w:right w:val="none" w:sz="0" w:space="0" w:color="auto"/>
          </w:divBdr>
        </w:div>
        <w:div w:id="900675046">
          <w:marLeft w:val="547"/>
          <w:marRight w:val="0"/>
          <w:marTop w:val="120"/>
          <w:marBottom w:val="120"/>
          <w:divBdr>
            <w:top w:val="none" w:sz="0" w:space="0" w:color="auto"/>
            <w:left w:val="none" w:sz="0" w:space="0" w:color="auto"/>
            <w:bottom w:val="none" w:sz="0" w:space="0" w:color="auto"/>
            <w:right w:val="none" w:sz="0" w:space="0" w:color="auto"/>
          </w:divBdr>
        </w:div>
        <w:div w:id="938220362">
          <w:marLeft w:val="547"/>
          <w:marRight w:val="0"/>
          <w:marTop w:val="0"/>
          <w:marBottom w:val="0"/>
          <w:divBdr>
            <w:top w:val="none" w:sz="0" w:space="0" w:color="auto"/>
            <w:left w:val="none" w:sz="0" w:space="0" w:color="auto"/>
            <w:bottom w:val="none" w:sz="0" w:space="0" w:color="auto"/>
            <w:right w:val="none" w:sz="0" w:space="0" w:color="auto"/>
          </w:divBdr>
        </w:div>
        <w:div w:id="1364867673">
          <w:marLeft w:val="547"/>
          <w:marRight w:val="0"/>
          <w:marTop w:val="120"/>
          <w:marBottom w:val="120"/>
          <w:divBdr>
            <w:top w:val="none" w:sz="0" w:space="0" w:color="auto"/>
            <w:left w:val="none" w:sz="0" w:space="0" w:color="auto"/>
            <w:bottom w:val="none" w:sz="0" w:space="0" w:color="auto"/>
            <w:right w:val="none" w:sz="0" w:space="0" w:color="auto"/>
          </w:divBdr>
        </w:div>
        <w:div w:id="1467311221">
          <w:marLeft w:val="547"/>
          <w:marRight w:val="0"/>
          <w:marTop w:val="120"/>
          <w:marBottom w:val="120"/>
          <w:divBdr>
            <w:top w:val="none" w:sz="0" w:space="0" w:color="auto"/>
            <w:left w:val="none" w:sz="0" w:space="0" w:color="auto"/>
            <w:bottom w:val="none" w:sz="0" w:space="0" w:color="auto"/>
            <w:right w:val="none" w:sz="0" w:space="0" w:color="auto"/>
          </w:divBdr>
        </w:div>
        <w:div w:id="1657417358">
          <w:marLeft w:val="547"/>
          <w:marRight w:val="0"/>
          <w:marTop w:val="0"/>
          <w:marBottom w:val="0"/>
          <w:divBdr>
            <w:top w:val="none" w:sz="0" w:space="0" w:color="auto"/>
            <w:left w:val="none" w:sz="0" w:space="0" w:color="auto"/>
            <w:bottom w:val="none" w:sz="0" w:space="0" w:color="auto"/>
            <w:right w:val="none" w:sz="0" w:space="0" w:color="auto"/>
          </w:divBdr>
        </w:div>
        <w:div w:id="2008092189">
          <w:marLeft w:val="547"/>
          <w:marRight w:val="0"/>
          <w:marTop w:val="120"/>
          <w:marBottom w:val="0"/>
          <w:divBdr>
            <w:top w:val="none" w:sz="0" w:space="0" w:color="auto"/>
            <w:left w:val="none" w:sz="0" w:space="0" w:color="auto"/>
            <w:bottom w:val="none" w:sz="0" w:space="0" w:color="auto"/>
            <w:right w:val="none" w:sz="0" w:space="0" w:color="auto"/>
          </w:divBdr>
        </w:div>
      </w:divsChild>
    </w:div>
    <w:div w:id="1818918573">
      <w:bodyDiv w:val="1"/>
      <w:marLeft w:val="0"/>
      <w:marRight w:val="0"/>
      <w:marTop w:val="0"/>
      <w:marBottom w:val="0"/>
      <w:divBdr>
        <w:top w:val="none" w:sz="0" w:space="0" w:color="auto"/>
        <w:left w:val="none" w:sz="0" w:space="0" w:color="auto"/>
        <w:bottom w:val="none" w:sz="0" w:space="0" w:color="auto"/>
        <w:right w:val="none" w:sz="0" w:space="0" w:color="auto"/>
      </w:divBdr>
    </w:div>
    <w:div w:id="1818960685">
      <w:bodyDiv w:val="1"/>
      <w:marLeft w:val="0"/>
      <w:marRight w:val="0"/>
      <w:marTop w:val="0"/>
      <w:marBottom w:val="0"/>
      <w:divBdr>
        <w:top w:val="none" w:sz="0" w:space="0" w:color="auto"/>
        <w:left w:val="none" w:sz="0" w:space="0" w:color="auto"/>
        <w:bottom w:val="none" w:sz="0" w:space="0" w:color="auto"/>
        <w:right w:val="none" w:sz="0" w:space="0" w:color="auto"/>
      </w:divBdr>
    </w:div>
    <w:div w:id="1820339979">
      <w:bodyDiv w:val="1"/>
      <w:marLeft w:val="0"/>
      <w:marRight w:val="0"/>
      <w:marTop w:val="0"/>
      <w:marBottom w:val="0"/>
      <w:divBdr>
        <w:top w:val="none" w:sz="0" w:space="0" w:color="auto"/>
        <w:left w:val="none" w:sz="0" w:space="0" w:color="auto"/>
        <w:bottom w:val="none" w:sz="0" w:space="0" w:color="auto"/>
        <w:right w:val="none" w:sz="0" w:space="0" w:color="auto"/>
      </w:divBdr>
    </w:div>
    <w:div w:id="1821845563">
      <w:bodyDiv w:val="1"/>
      <w:marLeft w:val="0"/>
      <w:marRight w:val="0"/>
      <w:marTop w:val="0"/>
      <w:marBottom w:val="0"/>
      <w:divBdr>
        <w:top w:val="none" w:sz="0" w:space="0" w:color="auto"/>
        <w:left w:val="none" w:sz="0" w:space="0" w:color="auto"/>
        <w:bottom w:val="none" w:sz="0" w:space="0" w:color="auto"/>
        <w:right w:val="none" w:sz="0" w:space="0" w:color="auto"/>
      </w:divBdr>
    </w:div>
    <w:div w:id="1823353595">
      <w:bodyDiv w:val="1"/>
      <w:marLeft w:val="0"/>
      <w:marRight w:val="0"/>
      <w:marTop w:val="0"/>
      <w:marBottom w:val="0"/>
      <w:divBdr>
        <w:top w:val="none" w:sz="0" w:space="0" w:color="auto"/>
        <w:left w:val="none" w:sz="0" w:space="0" w:color="auto"/>
        <w:bottom w:val="none" w:sz="0" w:space="0" w:color="auto"/>
        <w:right w:val="none" w:sz="0" w:space="0" w:color="auto"/>
      </w:divBdr>
      <w:divsChild>
        <w:div w:id="347171983">
          <w:marLeft w:val="274"/>
          <w:marRight w:val="0"/>
          <w:marTop w:val="0"/>
          <w:marBottom w:val="0"/>
          <w:divBdr>
            <w:top w:val="none" w:sz="0" w:space="0" w:color="auto"/>
            <w:left w:val="none" w:sz="0" w:space="0" w:color="auto"/>
            <w:bottom w:val="none" w:sz="0" w:space="0" w:color="auto"/>
            <w:right w:val="none" w:sz="0" w:space="0" w:color="auto"/>
          </w:divBdr>
        </w:div>
        <w:div w:id="540289097">
          <w:marLeft w:val="274"/>
          <w:marRight w:val="0"/>
          <w:marTop w:val="0"/>
          <w:marBottom w:val="0"/>
          <w:divBdr>
            <w:top w:val="none" w:sz="0" w:space="0" w:color="auto"/>
            <w:left w:val="none" w:sz="0" w:space="0" w:color="auto"/>
            <w:bottom w:val="none" w:sz="0" w:space="0" w:color="auto"/>
            <w:right w:val="none" w:sz="0" w:space="0" w:color="auto"/>
          </w:divBdr>
        </w:div>
        <w:div w:id="969357612">
          <w:marLeft w:val="274"/>
          <w:marRight w:val="0"/>
          <w:marTop w:val="0"/>
          <w:marBottom w:val="0"/>
          <w:divBdr>
            <w:top w:val="none" w:sz="0" w:space="0" w:color="auto"/>
            <w:left w:val="none" w:sz="0" w:space="0" w:color="auto"/>
            <w:bottom w:val="none" w:sz="0" w:space="0" w:color="auto"/>
            <w:right w:val="none" w:sz="0" w:space="0" w:color="auto"/>
          </w:divBdr>
        </w:div>
      </w:divsChild>
    </w:div>
    <w:div w:id="1826818323">
      <w:bodyDiv w:val="1"/>
      <w:marLeft w:val="0"/>
      <w:marRight w:val="0"/>
      <w:marTop w:val="0"/>
      <w:marBottom w:val="0"/>
      <w:divBdr>
        <w:top w:val="none" w:sz="0" w:space="0" w:color="auto"/>
        <w:left w:val="none" w:sz="0" w:space="0" w:color="auto"/>
        <w:bottom w:val="none" w:sz="0" w:space="0" w:color="auto"/>
        <w:right w:val="none" w:sz="0" w:space="0" w:color="auto"/>
      </w:divBdr>
    </w:div>
    <w:div w:id="1827552380">
      <w:bodyDiv w:val="1"/>
      <w:marLeft w:val="0"/>
      <w:marRight w:val="0"/>
      <w:marTop w:val="0"/>
      <w:marBottom w:val="0"/>
      <w:divBdr>
        <w:top w:val="none" w:sz="0" w:space="0" w:color="auto"/>
        <w:left w:val="none" w:sz="0" w:space="0" w:color="auto"/>
        <w:bottom w:val="none" w:sz="0" w:space="0" w:color="auto"/>
        <w:right w:val="none" w:sz="0" w:space="0" w:color="auto"/>
      </w:divBdr>
      <w:divsChild>
        <w:div w:id="908922249">
          <w:marLeft w:val="547"/>
          <w:marRight w:val="0"/>
          <w:marTop w:val="120"/>
          <w:marBottom w:val="120"/>
          <w:divBdr>
            <w:top w:val="none" w:sz="0" w:space="0" w:color="auto"/>
            <w:left w:val="none" w:sz="0" w:space="0" w:color="auto"/>
            <w:bottom w:val="none" w:sz="0" w:space="0" w:color="auto"/>
            <w:right w:val="none" w:sz="0" w:space="0" w:color="auto"/>
          </w:divBdr>
        </w:div>
        <w:div w:id="951672224">
          <w:marLeft w:val="547"/>
          <w:marRight w:val="0"/>
          <w:marTop w:val="0"/>
          <w:marBottom w:val="0"/>
          <w:divBdr>
            <w:top w:val="none" w:sz="0" w:space="0" w:color="auto"/>
            <w:left w:val="none" w:sz="0" w:space="0" w:color="auto"/>
            <w:bottom w:val="none" w:sz="0" w:space="0" w:color="auto"/>
            <w:right w:val="none" w:sz="0" w:space="0" w:color="auto"/>
          </w:divBdr>
        </w:div>
        <w:div w:id="1028798790">
          <w:marLeft w:val="547"/>
          <w:marRight w:val="0"/>
          <w:marTop w:val="0"/>
          <w:marBottom w:val="0"/>
          <w:divBdr>
            <w:top w:val="none" w:sz="0" w:space="0" w:color="auto"/>
            <w:left w:val="none" w:sz="0" w:space="0" w:color="auto"/>
            <w:bottom w:val="none" w:sz="0" w:space="0" w:color="auto"/>
            <w:right w:val="none" w:sz="0" w:space="0" w:color="auto"/>
          </w:divBdr>
        </w:div>
        <w:div w:id="1582367434">
          <w:marLeft w:val="547"/>
          <w:marRight w:val="0"/>
          <w:marTop w:val="0"/>
          <w:marBottom w:val="0"/>
          <w:divBdr>
            <w:top w:val="none" w:sz="0" w:space="0" w:color="auto"/>
            <w:left w:val="none" w:sz="0" w:space="0" w:color="auto"/>
            <w:bottom w:val="none" w:sz="0" w:space="0" w:color="auto"/>
            <w:right w:val="none" w:sz="0" w:space="0" w:color="auto"/>
          </w:divBdr>
        </w:div>
        <w:div w:id="1586304116">
          <w:marLeft w:val="547"/>
          <w:marRight w:val="0"/>
          <w:marTop w:val="0"/>
          <w:marBottom w:val="0"/>
          <w:divBdr>
            <w:top w:val="none" w:sz="0" w:space="0" w:color="auto"/>
            <w:left w:val="none" w:sz="0" w:space="0" w:color="auto"/>
            <w:bottom w:val="none" w:sz="0" w:space="0" w:color="auto"/>
            <w:right w:val="none" w:sz="0" w:space="0" w:color="auto"/>
          </w:divBdr>
        </w:div>
        <w:div w:id="1616597343">
          <w:marLeft w:val="547"/>
          <w:marRight w:val="0"/>
          <w:marTop w:val="120"/>
          <w:marBottom w:val="120"/>
          <w:divBdr>
            <w:top w:val="none" w:sz="0" w:space="0" w:color="auto"/>
            <w:left w:val="none" w:sz="0" w:space="0" w:color="auto"/>
            <w:bottom w:val="none" w:sz="0" w:space="0" w:color="auto"/>
            <w:right w:val="none" w:sz="0" w:space="0" w:color="auto"/>
          </w:divBdr>
        </w:div>
        <w:div w:id="2138142915">
          <w:marLeft w:val="547"/>
          <w:marRight w:val="0"/>
          <w:marTop w:val="0"/>
          <w:marBottom w:val="0"/>
          <w:divBdr>
            <w:top w:val="none" w:sz="0" w:space="0" w:color="auto"/>
            <w:left w:val="none" w:sz="0" w:space="0" w:color="auto"/>
            <w:bottom w:val="none" w:sz="0" w:space="0" w:color="auto"/>
            <w:right w:val="none" w:sz="0" w:space="0" w:color="auto"/>
          </w:divBdr>
        </w:div>
      </w:divsChild>
    </w:div>
    <w:div w:id="1829125425">
      <w:bodyDiv w:val="1"/>
      <w:marLeft w:val="0"/>
      <w:marRight w:val="0"/>
      <w:marTop w:val="0"/>
      <w:marBottom w:val="0"/>
      <w:divBdr>
        <w:top w:val="none" w:sz="0" w:space="0" w:color="auto"/>
        <w:left w:val="none" w:sz="0" w:space="0" w:color="auto"/>
        <w:bottom w:val="none" w:sz="0" w:space="0" w:color="auto"/>
        <w:right w:val="none" w:sz="0" w:space="0" w:color="auto"/>
      </w:divBdr>
    </w:div>
    <w:div w:id="1831559900">
      <w:bodyDiv w:val="1"/>
      <w:marLeft w:val="0"/>
      <w:marRight w:val="0"/>
      <w:marTop w:val="0"/>
      <w:marBottom w:val="0"/>
      <w:divBdr>
        <w:top w:val="none" w:sz="0" w:space="0" w:color="auto"/>
        <w:left w:val="none" w:sz="0" w:space="0" w:color="auto"/>
        <w:bottom w:val="none" w:sz="0" w:space="0" w:color="auto"/>
        <w:right w:val="none" w:sz="0" w:space="0" w:color="auto"/>
      </w:divBdr>
    </w:div>
    <w:div w:id="1831829363">
      <w:bodyDiv w:val="1"/>
      <w:marLeft w:val="0"/>
      <w:marRight w:val="0"/>
      <w:marTop w:val="0"/>
      <w:marBottom w:val="0"/>
      <w:divBdr>
        <w:top w:val="none" w:sz="0" w:space="0" w:color="auto"/>
        <w:left w:val="none" w:sz="0" w:space="0" w:color="auto"/>
        <w:bottom w:val="none" w:sz="0" w:space="0" w:color="auto"/>
        <w:right w:val="none" w:sz="0" w:space="0" w:color="auto"/>
      </w:divBdr>
    </w:div>
    <w:div w:id="1832481104">
      <w:bodyDiv w:val="1"/>
      <w:marLeft w:val="0"/>
      <w:marRight w:val="0"/>
      <w:marTop w:val="0"/>
      <w:marBottom w:val="0"/>
      <w:divBdr>
        <w:top w:val="none" w:sz="0" w:space="0" w:color="auto"/>
        <w:left w:val="none" w:sz="0" w:space="0" w:color="auto"/>
        <w:bottom w:val="none" w:sz="0" w:space="0" w:color="auto"/>
        <w:right w:val="none" w:sz="0" w:space="0" w:color="auto"/>
      </w:divBdr>
      <w:divsChild>
        <w:div w:id="90400580">
          <w:marLeft w:val="446"/>
          <w:marRight w:val="0"/>
          <w:marTop w:val="0"/>
          <w:marBottom w:val="0"/>
          <w:divBdr>
            <w:top w:val="none" w:sz="0" w:space="0" w:color="auto"/>
            <w:left w:val="none" w:sz="0" w:space="0" w:color="auto"/>
            <w:bottom w:val="none" w:sz="0" w:space="0" w:color="auto"/>
            <w:right w:val="none" w:sz="0" w:space="0" w:color="auto"/>
          </w:divBdr>
        </w:div>
        <w:div w:id="706222619">
          <w:marLeft w:val="446"/>
          <w:marRight w:val="0"/>
          <w:marTop w:val="0"/>
          <w:marBottom w:val="0"/>
          <w:divBdr>
            <w:top w:val="none" w:sz="0" w:space="0" w:color="auto"/>
            <w:left w:val="none" w:sz="0" w:space="0" w:color="auto"/>
            <w:bottom w:val="none" w:sz="0" w:space="0" w:color="auto"/>
            <w:right w:val="none" w:sz="0" w:space="0" w:color="auto"/>
          </w:divBdr>
        </w:div>
        <w:div w:id="954826491">
          <w:marLeft w:val="446"/>
          <w:marRight w:val="0"/>
          <w:marTop w:val="0"/>
          <w:marBottom w:val="0"/>
          <w:divBdr>
            <w:top w:val="none" w:sz="0" w:space="0" w:color="auto"/>
            <w:left w:val="none" w:sz="0" w:space="0" w:color="auto"/>
            <w:bottom w:val="none" w:sz="0" w:space="0" w:color="auto"/>
            <w:right w:val="none" w:sz="0" w:space="0" w:color="auto"/>
          </w:divBdr>
        </w:div>
        <w:div w:id="1563759195">
          <w:marLeft w:val="446"/>
          <w:marRight w:val="0"/>
          <w:marTop w:val="0"/>
          <w:marBottom w:val="0"/>
          <w:divBdr>
            <w:top w:val="none" w:sz="0" w:space="0" w:color="auto"/>
            <w:left w:val="none" w:sz="0" w:space="0" w:color="auto"/>
            <w:bottom w:val="none" w:sz="0" w:space="0" w:color="auto"/>
            <w:right w:val="none" w:sz="0" w:space="0" w:color="auto"/>
          </w:divBdr>
        </w:div>
      </w:divsChild>
    </w:div>
    <w:div w:id="1836341786">
      <w:bodyDiv w:val="1"/>
      <w:marLeft w:val="0"/>
      <w:marRight w:val="0"/>
      <w:marTop w:val="0"/>
      <w:marBottom w:val="0"/>
      <w:divBdr>
        <w:top w:val="none" w:sz="0" w:space="0" w:color="auto"/>
        <w:left w:val="none" w:sz="0" w:space="0" w:color="auto"/>
        <w:bottom w:val="none" w:sz="0" w:space="0" w:color="auto"/>
        <w:right w:val="none" w:sz="0" w:space="0" w:color="auto"/>
      </w:divBdr>
    </w:div>
    <w:div w:id="1836845589">
      <w:bodyDiv w:val="1"/>
      <w:marLeft w:val="0"/>
      <w:marRight w:val="0"/>
      <w:marTop w:val="0"/>
      <w:marBottom w:val="0"/>
      <w:divBdr>
        <w:top w:val="none" w:sz="0" w:space="0" w:color="auto"/>
        <w:left w:val="none" w:sz="0" w:space="0" w:color="auto"/>
        <w:bottom w:val="none" w:sz="0" w:space="0" w:color="auto"/>
        <w:right w:val="none" w:sz="0" w:space="0" w:color="auto"/>
      </w:divBdr>
    </w:div>
    <w:div w:id="1842743950">
      <w:bodyDiv w:val="1"/>
      <w:marLeft w:val="0"/>
      <w:marRight w:val="0"/>
      <w:marTop w:val="0"/>
      <w:marBottom w:val="0"/>
      <w:divBdr>
        <w:top w:val="none" w:sz="0" w:space="0" w:color="auto"/>
        <w:left w:val="none" w:sz="0" w:space="0" w:color="auto"/>
        <w:bottom w:val="none" w:sz="0" w:space="0" w:color="auto"/>
        <w:right w:val="none" w:sz="0" w:space="0" w:color="auto"/>
      </w:divBdr>
      <w:divsChild>
        <w:div w:id="78259001">
          <w:marLeft w:val="0"/>
          <w:marRight w:val="0"/>
          <w:marTop w:val="0"/>
          <w:marBottom w:val="0"/>
          <w:divBdr>
            <w:top w:val="none" w:sz="0" w:space="0" w:color="auto"/>
            <w:left w:val="none" w:sz="0" w:space="0" w:color="auto"/>
            <w:bottom w:val="none" w:sz="0" w:space="0" w:color="auto"/>
            <w:right w:val="none" w:sz="0" w:space="0" w:color="auto"/>
          </w:divBdr>
        </w:div>
        <w:div w:id="138494763">
          <w:marLeft w:val="0"/>
          <w:marRight w:val="0"/>
          <w:marTop w:val="0"/>
          <w:marBottom w:val="0"/>
          <w:divBdr>
            <w:top w:val="none" w:sz="0" w:space="0" w:color="auto"/>
            <w:left w:val="none" w:sz="0" w:space="0" w:color="auto"/>
            <w:bottom w:val="none" w:sz="0" w:space="0" w:color="auto"/>
            <w:right w:val="none" w:sz="0" w:space="0" w:color="auto"/>
          </w:divBdr>
        </w:div>
        <w:div w:id="298220150">
          <w:marLeft w:val="0"/>
          <w:marRight w:val="0"/>
          <w:marTop w:val="0"/>
          <w:marBottom w:val="0"/>
          <w:divBdr>
            <w:top w:val="none" w:sz="0" w:space="0" w:color="auto"/>
            <w:left w:val="none" w:sz="0" w:space="0" w:color="auto"/>
            <w:bottom w:val="none" w:sz="0" w:space="0" w:color="auto"/>
            <w:right w:val="none" w:sz="0" w:space="0" w:color="auto"/>
          </w:divBdr>
        </w:div>
        <w:div w:id="310600093">
          <w:marLeft w:val="0"/>
          <w:marRight w:val="0"/>
          <w:marTop w:val="0"/>
          <w:marBottom w:val="0"/>
          <w:divBdr>
            <w:top w:val="none" w:sz="0" w:space="0" w:color="auto"/>
            <w:left w:val="none" w:sz="0" w:space="0" w:color="auto"/>
            <w:bottom w:val="none" w:sz="0" w:space="0" w:color="auto"/>
            <w:right w:val="none" w:sz="0" w:space="0" w:color="auto"/>
          </w:divBdr>
        </w:div>
        <w:div w:id="341863855">
          <w:marLeft w:val="0"/>
          <w:marRight w:val="0"/>
          <w:marTop w:val="0"/>
          <w:marBottom w:val="0"/>
          <w:divBdr>
            <w:top w:val="none" w:sz="0" w:space="0" w:color="auto"/>
            <w:left w:val="none" w:sz="0" w:space="0" w:color="auto"/>
            <w:bottom w:val="none" w:sz="0" w:space="0" w:color="auto"/>
            <w:right w:val="none" w:sz="0" w:space="0" w:color="auto"/>
          </w:divBdr>
        </w:div>
        <w:div w:id="557789892">
          <w:marLeft w:val="0"/>
          <w:marRight w:val="0"/>
          <w:marTop w:val="0"/>
          <w:marBottom w:val="0"/>
          <w:divBdr>
            <w:top w:val="none" w:sz="0" w:space="0" w:color="auto"/>
            <w:left w:val="none" w:sz="0" w:space="0" w:color="auto"/>
            <w:bottom w:val="none" w:sz="0" w:space="0" w:color="auto"/>
            <w:right w:val="none" w:sz="0" w:space="0" w:color="auto"/>
          </w:divBdr>
        </w:div>
        <w:div w:id="719785987">
          <w:marLeft w:val="0"/>
          <w:marRight w:val="0"/>
          <w:marTop w:val="0"/>
          <w:marBottom w:val="0"/>
          <w:divBdr>
            <w:top w:val="none" w:sz="0" w:space="0" w:color="auto"/>
            <w:left w:val="none" w:sz="0" w:space="0" w:color="auto"/>
            <w:bottom w:val="none" w:sz="0" w:space="0" w:color="auto"/>
            <w:right w:val="none" w:sz="0" w:space="0" w:color="auto"/>
          </w:divBdr>
        </w:div>
        <w:div w:id="835805655">
          <w:marLeft w:val="0"/>
          <w:marRight w:val="0"/>
          <w:marTop w:val="0"/>
          <w:marBottom w:val="0"/>
          <w:divBdr>
            <w:top w:val="none" w:sz="0" w:space="0" w:color="auto"/>
            <w:left w:val="none" w:sz="0" w:space="0" w:color="auto"/>
            <w:bottom w:val="none" w:sz="0" w:space="0" w:color="auto"/>
            <w:right w:val="none" w:sz="0" w:space="0" w:color="auto"/>
          </w:divBdr>
        </w:div>
        <w:div w:id="1061900831">
          <w:marLeft w:val="0"/>
          <w:marRight w:val="0"/>
          <w:marTop w:val="0"/>
          <w:marBottom w:val="0"/>
          <w:divBdr>
            <w:top w:val="none" w:sz="0" w:space="0" w:color="auto"/>
            <w:left w:val="none" w:sz="0" w:space="0" w:color="auto"/>
            <w:bottom w:val="none" w:sz="0" w:space="0" w:color="auto"/>
            <w:right w:val="none" w:sz="0" w:space="0" w:color="auto"/>
          </w:divBdr>
        </w:div>
        <w:div w:id="1123579082">
          <w:marLeft w:val="0"/>
          <w:marRight w:val="0"/>
          <w:marTop w:val="0"/>
          <w:marBottom w:val="0"/>
          <w:divBdr>
            <w:top w:val="none" w:sz="0" w:space="0" w:color="auto"/>
            <w:left w:val="none" w:sz="0" w:space="0" w:color="auto"/>
            <w:bottom w:val="none" w:sz="0" w:space="0" w:color="auto"/>
            <w:right w:val="none" w:sz="0" w:space="0" w:color="auto"/>
          </w:divBdr>
        </w:div>
        <w:div w:id="1266576543">
          <w:marLeft w:val="0"/>
          <w:marRight w:val="0"/>
          <w:marTop w:val="0"/>
          <w:marBottom w:val="0"/>
          <w:divBdr>
            <w:top w:val="none" w:sz="0" w:space="0" w:color="auto"/>
            <w:left w:val="none" w:sz="0" w:space="0" w:color="auto"/>
            <w:bottom w:val="none" w:sz="0" w:space="0" w:color="auto"/>
            <w:right w:val="none" w:sz="0" w:space="0" w:color="auto"/>
          </w:divBdr>
        </w:div>
        <w:div w:id="1412462965">
          <w:marLeft w:val="0"/>
          <w:marRight w:val="0"/>
          <w:marTop w:val="0"/>
          <w:marBottom w:val="0"/>
          <w:divBdr>
            <w:top w:val="none" w:sz="0" w:space="0" w:color="auto"/>
            <w:left w:val="none" w:sz="0" w:space="0" w:color="auto"/>
            <w:bottom w:val="none" w:sz="0" w:space="0" w:color="auto"/>
            <w:right w:val="none" w:sz="0" w:space="0" w:color="auto"/>
          </w:divBdr>
        </w:div>
        <w:div w:id="2074693746">
          <w:marLeft w:val="0"/>
          <w:marRight w:val="0"/>
          <w:marTop w:val="0"/>
          <w:marBottom w:val="0"/>
          <w:divBdr>
            <w:top w:val="none" w:sz="0" w:space="0" w:color="auto"/>
            <w:left w:val="none" w:sz="0" w:space="0" w:color="auto"/>
            <w:bottom w:val="none" w:sz="0" w:space="0" w:color="auto"/>
            <w:right w:val="none" w:sz="0" w:space="0" w:color="auto"/>
          </w:divBdr>
        </w:div>
      </w:divsChild>
    </w:div>
    <w:div w:id="1845238635">
      <w:bodyDiv w:val="1"/>
      <w:marLeft w:val="0"/>
      <w:marRight w:val="0"/>
      <w:marTop w:val="0"/>
      <w:marBottom w:val="0"/>
      <w:divBdr>
        <w:top w:val="none" w:sz="0" w:space="0" w:color="auto"/>
        <w:left w:val="none" w:sz="0" w:space="0" w:color="auto"/>
        <w:bottom w:val="none" w:sz="0" w:space="0" w:color="auto"/>
        <w:right w:val="none" w:sz="0" w:space="0" w:color="auto"/>
      </w:divBdr>
    </w:div>
    <w:div w:id="1857379923">
      <w:bodyDiv w:val="1"/>
      <w:marLeft w:val="0"/>
      <w:marRight w:val="0"/>
      <w:marTop w:val="0"/>
      <w:marBottom w:val="0"/>
      <w:divBdr>
        <w:top w:val="none" w:sz="0" w:space="0" w:color="auto"/>
        <w:left w:val="none" w:sz="0" w:space="0" w:color="auto"/>
        <w:bottom w:val="none" w:sz="0" w:space="0" w:color="auto"/>
        <w:right w:val="none" w:sz="0" w:space="0" w:color="auto"/>
      </w:divBdr>
    </w:div>
    <w:div w:id="1859004373">
      <w:bodyDiv w:val="1"/>
      <w:marLeft w:val="0"/>
      <w:marRight w:val="0"/>
      <w:marTop w:val="0"/>
      <w:marBottom w:val="0"/>
      <w:divBdr>
        <w:top w:val="none" w:sz="0" w:space="0" w:color="auto"/>
        <w:left w:val="none" w:sz="0" w:space="0" w:color="auto"/>
        <w:bottom w:val="none" w:sz="0" w:space="0" w:color="auto"/>
        <w:right w:val="none" w:sz="0" w:space="0" w:color="auto"/>
      </w:divBdr>
      <w:divsChild>
        <w:div w:id="1925530995">
          <w:marLeft w:val="547"/>
          <w:marRight w:val="0"/>
          <w:marTop w:val="0"/>
          <w:marBottom w:val="0"/>
          <w:divBdr>
            <w:top w:val="none" w:sz="0" w:space="0" w:color="auto"/>
            <w:left w:val="none" w:sz="0" w:space="0" w:color="auto"/>
            <w:bottom w:val="none" w:sz="0" w:space="0" w:color="auto"/>
            <w:right w:val="none" w:sz="0" w:space="0" w:color="auto"/>
          </w:divBdr>
        </w:div>
      </w:divsChild>
    </w:div>
    <w:div w:id="1859275280">
      <w:bodyDiv w:val="1"/>
      <w:marLeft w:val="0"/>
      <w:marRight w:val="0"/>
      <w:marTop w:val="0"/>
      <w:marBottom w:val="0"/>
      <w:divBdr>
        <w:top w:val="none" w:sz="0" w:space="0" w:color="auto"/>
        <w:left w:val="none" w:sz="0" w:space="0" w:color="auto"/>
        <w:bottom w:val="none" w:sz="0" w:space="0" w:color="auto"/>
        <w:right w:val="none" w:sz="0" w:space="0" w:color="auto"/>
      </w:divBdr>
      <w:divsChild>
        <w:div w:id="881670426">
          <w:marLeft w:val="547"/>
          <w:marRight w:val="0"/>
          <w:marTop w:val="120"/>
          <w:marBottom w:val="0"/>
          <w:divBdr>
            <w:top w:val="none" w:sz="0" w:space="0" w:color="auto"/>
            <w:left w:val="none" w:sz="0" w:space="0" w:color="auto"/>
            <w:bottom w:val="none" w:sz="0" w:space="0" w:color="auto"/>
            <w:right w:val="none" w:sz="0" w:space="0" w:color="auto"/>
          </w:divBdr>
        </w:div>
        <w:div w:id="1225096243">
          <w:marLeft w:val="547"/>
          <w:marRight w:val="0"/>
          <w:marTop w:val="0"/>
          <w:marBottom w:val="0"/>
          <w:divBdr>
            <w:top w:val="none" w:sz="0" w:space="0" w:color="auto"/>
            <w:left w:val="none" w:sz="0" w:space="0" w:color="auto"/>
            <w:bottom w:val="none" w:sz="0" w:space="0" w:color="auto"/>
            <w:right w:val="none" w:sz="0" w:space="0" w:color="auto"/>
          </w:divBdr>
        </w:div>
        <w:div w:id="1994019795">
          <w:marLeft w:val="547"/>
          <w:marRight w:val="0"/>
          <w:marTop w:val="120"/>
          <w:marBottom w:val="0"/>
          <w:divBdr>
            <w:top w:val="none" w:sz="0" w:space="0" w:color="auto"/>
            <w:left w:val="none" w:sz="0" w:space="0" w:color="auto"/>
            <w:bottom w:val="none" w:sz="0" w:space="0" w:color="auto"/>
            <w:right w:val="none" w:sz="0" w:space="0" w:color="auto"/>
          </w:divBdr>
        </w:div>
      </w:divsChild>
    </w:div>
    <w:div w:id="1866946151">
      <w:bodyDiv w:val="1"/>
      <w:marLeft w:val="0"/>
      <w:marRight w:val="0"/>
      <w:marTop w:val="0"/>
      <w:marBottom w:val="0"/>
      <w:divBdr>
        <w:top w:val="none" w:sz="0" w:space="0" w:color="auto"/>
        <w:left w:val="none" w:sz="0" w:space="0" w:color="auto"/>
        <w:bottom w:val="none" w:sz="0" w:space="0" w:color="auto"/>
        <w:right w:val="none" w:sz="0" w:space="0" w:color="auto"/>
      </w:divBdr>
    </w:div>
    <w:div w:id="1867794498">
      <w:bodyDiv w:val="1"/>
      <w:marLeft w:val="0"/>
      <w:marRight w:val="0"/>
      <w:marTop w:val="0"/>
      <w:marBottom w:val="0"/>
      <w:divBdr>
        <w:top w:val="none" w:sz="0" w:space="0" w:color="auto"/>
        <w:left w:val="none" w:sz="0" w:space="0" w:color="auto"/>
        <w:bottom w:val="none" w:sz="0" w:space="0" w:color="auto"/>
        <w:right w:val="none" w:sz="0" w:space="0" w:color="auto"/>
      </w:divBdr>
    </w:div>
    <w:div w:id="1871992477">
      <w:bodyDiv w:val="1"/>
      <w:marLeft w:val="0"/>
      <w:marRight w:val="0"/>
      <w:marTop w:val="0"/>
      <w:marBottom w:val="0"/>
      <w:divBdr>
        <w:top w:val="none" w:sz="0" w:space="0" w:color="auto"/>
        <w:left w:val="none" w:sz="0" w:space="0" w:color="auto"/>
        <w:bottom w:val="none" w:sz="0" w:space="0" w:color="auto"/>
        <w:right w:val="none" w:sz="0" w:space="0" w:color="auto"/>
      </w:divBdr>
    </w:div>
    <w:div w:id="1876382509">
      <w:bodyDiv w:val="1"/>
      <w:marLeft w:val="0"/>
      <w:marRight w:val="0"/>
      <w:marTop w:val="0"/>
      <w:marBottom w:val="0"/>
      <w:divBdr>
        <w:top w:val="none" w:sz="0" w:space="0" w:color="auto"/>
        <w:left w:val="none" w:sz="0" w:space="0" w:color="auto"/>
        <w:bottom w:val="none" w:sz="0" w:space="0" w:color="auto"/>
        <w:right w:val="none" w:sz="0" w:space="0" w:color="auto"/>
      </w:divBdr>
    </w:div>
    <w:div w:id="1877110256">
      <w:bodyDiv w:val="1"/>
      <w:marLeft w:val="0"/>
      <w:marRight w:val="0"/>
      <w:marTop w:val="0"/>
      <w:marBottom w:val="0"/>
      <w:divBdr>
        <w:top w:val="none" w:sz="0" w:space="0" w:color="auto"/>
        <w:left w:val="none" w:sz="0" w:space="0" w:color="auto"/>
        <w:bottom w:val="none" w:sz="0" w:space="0" w:color="auto"/>
        <w:right w:val="none" w:sz="0" w:space="0" w:color="auto"/>
      </w:divBdr>
    </w:div>
    <w:div w:id="1890337332">
      <w:bodyDiv w:val="1"/>
      <w:marLeft w:val="0"/>
      <w:marRight w:val="0"/>
      <w:marTop w:val="0"/>
      <w:marBottom w:val="0"/>
      <w:divBdr>
        <w:top w:val="none" w:sz="0" w:space="0" w:color="auto"/>
        <w:left w:val="none" w:sz="0" w:space="0" w:color="auto"/>
        <w:bottom w:val="none" w:sz="0" w:space="0" w:color="auto"/>
        <w:right w:val="none" w:sz="0" w:space="0" w:color="auto"/>
      </w:divBdr>
    </w:div>
    <w:div w:id="1896623116">
      <w:bodyDiv w:val="1"/>
      <w:marLeft w:val="0"/>
      <w:marRight w:val="0"/>
      <w:marTop w:val="0"/>
      <w:marBottom w:val="0"/>
      <w:divBdr>
        <w:top w:val="none" w:sz="0" w:space="0" w:color="auto"/>
        <w:left w:val="none" w:sz="0" w:space="0" w:color="auto"/>
        <w:bottom w:val="none" w:sz="0" w:space="0" w:color="auto"/>
        <w:right w:val="none" w:sz="0" w:space="0" w:color="auto"/>
      </w:divBdr>
    </w:div>
    <w:div w:id="1896887782">
      <w:bodyDiv w:val="1"/>
      <w:marLeft w:val="0"/>
      <w:marRight w:val="0"/>
      <w:marTop w:val="0"/>
      <w:marBottom w:val="0"/>
      <w:divBdr>
        <w:top w:val="none" w:sz="0" w:space="0" w:color="auto"/>
        <w:left w:val="none" w:sz="0" w:space="0" w:color="auto"/>
        <w:bottom w:val="none" w:sz="0" w:space="0" w:color="auto"/>
        <w:right w:val="none" w:sz="0" w:space="0" w:color="auto"/>
      </w:divBdr>
      <w:divsChild>
        <w:div w:id="280504249">
          <w:marLeft w:val="0"/>
          <w:marRight w:val="0"/>
          <w:marTop w:val="0"/>
          <w:marBottom w:val="0"/>
          <w:divBdr>
            <w:top w:val="none" w:sz="0" w:space="0" w:color="auto"/>
            <w:left w:val="none" w:sz="0" w:space="0" w:color="auto"/>
            <w:bottom w:val="none" w:sz="0" w:space="0" w:color="auto"/>
            <w:right w:val="none" w:sz="0" w:space="0" w:color="auto"/>
          </w:divBdr>
          <w:divsChild>
            <w:div w:id="375348658">
              <w:marLeft w:val="0"/>
              <w:marRight w:val="0"/>
              <w:marTop w:val="0"/>
              <w:marBottom w:val="0"/>
              <w:divBdr>
                <w:top w:val="none" w:sz="0" w:space="0" w:color="auto"/>
                <w:left w:val="none" w:sz="0" w:space="0" w:color="auto"/>
                <w:bottom w:val="none" w:sz="0" w:space="0" w:color="auto"/>
                <w:right w:val="none" w:sz="0" w:space="0" w:color="auto"/>
              </w:divBdr>
              <w:divsChild>
                <w:div w:id="19061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370286">
      <w:bodyDiv w:val="1"/>
      <w:marLeft w:val="0"/>
      <w:marRight w:val="0"/>
      <w:marTop w:val="0"/>
      <w:marBottom w:val="0"/>
      <w:divBdr>
        <w:top w:val="none" w:sz="0" w:space="0" w:color="auto"/>
        <w:left w:val="none" w:sz="0" w:space="0" w:color="auto"/>
        <w:bottom w:val="none" w:sz="0" w:space="0" w:color="auto"/>
        <w:right w:val="none" w:sz="0" w:space="0" w:color="auto"/>
      </w:divBdr>
    </w:div>
    <w:div w:id="1904024855">
      <w:bodyDiv w:val="1"/>
      <w:marLeft w:val="0"/>
      <w:marRight w:val="0"/>
      <w:marTop w:val="0"/>
      <w:marBottom w:val="0"/>
      <w:divBdr>
        <w:top w:val="none" w:sz="0" w:space="0" w:color="auto"/>
        <w:left w:val="none" w:sz="0" w:space="0" w:color="auto"/>
        <w:bottom w:val="none" w:sz="0" w:space="0" w:color="auto"/>
        <w:right w:val="none" w:sz="0" w:space="0" w:color="auto"/>
      </w:divBdr>
    </w:div>
    <w:div w:id="1905221049">
      <w:bodyDiv w:val="1"/>
      <w:marLeft w:val="0"/>
      <w:marRight w:val="0"/>
      <w:marTop w:val="0"/>
      <w:marBottom w:val="0"/>
      <w:divBdr>
        <w:top w:val="none" w:sz="0" w:space="0" w:color="auto"/>
        <w:left w:val="none" w:sz="0" w:space="0" w:color="auto"/>
        <w:bottom w:val="none" w:sz="0" w:space="0" w:color="auto"/>
        <w:right w:val="none" w:sz="0" w:space="0" w:color="auto"/>
      </w:divBdr>
      <w:divsChild>
        <w:div w:id="40176129">
          <w:marLeft w:val="446"/>
          <w:marRight w:val="0"/>
          <w:marTop w:val="0"/>
          <w:marBottom w:val="0"/>
          <w:divBdr>
            <w:top w:val="none" w:sz="0" w:space="0" w:color="auto"/>
            <w:left w:val="none" w:sz="0" w:space="0" w:color="auto"/>
            <w:bottom w:val="none" w:sz="0" w:space="0" w:color="auto"/>
            <w:right w:val="none" w:sz="0" w:space="0" w:color="auto"/>
          </w:divBdr>
        </w:div>
        <w:div w:id="444883563">
          <w:marLeft w:val="446"/>
          <w:marRight w:val="0"/>
          <w:marTop w:val="0"/>
          <w:marBottom w:val="0"/>
          <w:divBdr>
            <w:top w:val="none" w:sz="0" w:space="0" w:color="auto"/>
            <w:left w:val="none" w:sz="0" w:space="0" w:color="auto"/>
            <w:bottom w:val="none" w:sz="0" w:space="0" w:color="auto"/>
            <w:right w:val="none" w:sz="0" w:space="0" w:color="auto"/>
          </w:divBdr>
        </w:div>
        <w:div w:id="689574119">
          <w:marLeft w:val="446"/>
          <w:marRight w:val="0"/>
          <w:marTop w:val="0"/>
          <w:marBottom w:val="0"/>
          <w:divBdr>
            <w:top w:val="none" w:sz="0" w:space="0" w:color="auto"/>
            <w:left w:val="none" w:sz="0" w:space="0" w:color="auto"/>
            <w:bottom w:val="none" w:sz="0" w:space="0" w:color="auto"/>
            <w:right w:val="none" w:sz="0" w:space="0" w:color="auto"/>
          </w:divBdr>
        </w:div>
        <w:div w:id="1249735624">
          <w:marLeft w:val="446"/>
          <w:marRight w:val="0"/>
          <w:marTop w:val="0"/>
          <w:marBottom w:val="0"/>
          <w:divBdr>
            <w:top w:val="none" w:sz="0" w:space="0" w:color="auto"/>
            <w:left w:val="none" w:sz="0" w:space="0" w:color="auto"/>
            <w:bottom w:val="none" w:sz="0" w:space="0" w:color="auto"/>
            <w:right w:val="none" w:sz="0" w:space="0" w:color="auto"/>
          </w:divBdr>
        </w:div>
      </w:divsChild>
    </w:div>
    <w:div w:id="1916619795">
      <w:bodyDiv w:val="1"/>
      <w:marLeft w:val="0"/>
      <w:marRight w:val="0"/>
      <w:marTop w:val="0"/>
      <w:marBottom w:val="0"/>
      <w:divBdr>
        <w:top w:val="none" w:sz="0" w:space="0" w:color="auto"/>
        <w:left w:val="none" w:sz="0" w:space="0" w:color="auto"/>
        <w:bottom w:val="none" w:sz="0" w:space="0" w:color="auto"/>
        <w:right w:val="none" w:sz="0" w:space="0" w:color="auto"/>
      </w:divBdr>
    </w:div>
    <w:div w:id="1918124049">
      <w:bodyDiv w:val="1"/>
      <w:marLeft w:val="0"/>
      <w:marRight w:val="0"/>
      <w:marTop w:val="0"/>
      <w:marBottom w:val="0"/>
      <w:divBdr>
        <w:top w:val="none" w:sz="0" w:space="0" w:color="auto"/>
        <w:left w:val="none" w:sz="0" w:space="0" w:color="auto"/>
        <w:bottom w:val="none" w:sz="0" w:space="0" w:color="auto"/>
        <w:right w:val="none" w:sz="0" w:space="0" w:color="auto"/>
      </w:divBdr>
    </w:div>
    <w:div w:id="1922635219">
      <w:bodyDiv w:val="1"/>
      <w:marLeft w:val="0"/>
      <w:marRight w:val="0"/>
      <w:marTop w:val="0"/>
      <w:marBottom w:val="0"/>
      <w:divBdr>
        <w:top w:val="none" w:sz="0" w:space="0" w:color="auto"/>
        <w:left w:val="none" w:sz="0" w:space="0" w:color="auto"/>
        <w:bottom w:val="none" w:sz="0" w:space="0" w:color="auto"/>
        <w:right w:val="none" w:sz="0" w:space="0" w:color="auto"/>
      </w:divBdr>
    </w:div>
    <w:div w:id="1923299514">
      <w:bodyDiv w:val="1"/>
      <w:marLeft w:val="0"/>
      <w:marRight w:val="0"/>
      <w:marTop w:val="0"/>
      <w:marBottom w:val="0"/>
      <w:divBdr>
        <w:top w:val="none" w:sz="0" w:space="0" w:color="auto"/>
        <w:left w:val="none" w:sz="0" w:space="0" w:color="auto"/>
        <w:bottom w:val="none" w:sz="0" w:space="0" w:color="auto"/>
        <w:right w:val="none" w:sz="0" w:space="0" w:color="auto"/>
      </w:divBdr>
    </w:div>
    <w:div w:id="1930891025">
      <w:bodyDiv w:val="1"/>
      <w:marLeft w:val="0"/>
      <w:marRight w:val="0"/>
      <w:marTop w:val="0"/>
      <w:marBottom w:val="0"/>
      <w:divBdr>
        <w:top w:val="none" w:sz="0" w:space="0" w:color="auto"/>
        <w:left w:val="none" w:sz="0" w:space="0" w:color="auto"/>
        <w:bottom w:val="none" w:sz="0" w:space="0" w:color="auto"/>
        <w:right w:val="none" w:sz="0" w:space="0" w:color="auto"/>
      </w:divBdr>
    </w:div>
    <w:div w:id="1932472719">
      <w:bodyDiv w:val="1"/>
      <w:marLeft w:val="0"/>
      <w:marRight w:val="0"/>
      <w:marTop w:val="0"/>
      <w:marBottom w:val="0"/>
      <w:divBdr>
        <w:top w:val="none" w:sz="0" w:space="0" w:color="auto"/>
        <w:left w:val="none" w:sz="0" w:space="0" w:color="auto"/>
        <w:bottom w:val="none" w:sz="0" w:space="0" w:color="auto"/>
        <w:right w:val="none" w:sz="0" w:space="0" w:color="auto"/>
      </w:divBdr>
    </w:div>
    <w:div w:id="1935168848">
      <w:bodyDiv w:val="1"/>
      <w:marLeft w:val="0"/>
      <w:marRight w:val="0"/>
      <w:marTop w:val="0"/>
      <w:marBottom w:val="0"/>
      <w:divBdr>
        <w:top w:val="none" w:sz="0" w:space="0" w:color="auto"/>
        <w:left w:val="none" w:sz="0" w:space="0" w:color="auto"/>
        <w:bottom w:val="none" w:sz="0" w:space="0" w:color="auto"/>
        <w:right w:val="none" w:sz="0" w:space="0" w:color="auto"/>
      </w:divBdr>
      <w:divsChild>
        <w:div w:id="519903774">
          <w:marLeft w:val="446"/>
          <w:marRight w:val="0"/>
          <w:marTop w:val="0"/>
          <w:marBottom w:val="0"/>
          <w:divBdr>
            <w:top w:val="none" w:sz="0" w:space="0" w:color="auto"/>
            <w:left w:val="none" w:sz="0" w:space="0" w:color="auto"/>
            <w:bottom w:val="none" w:sz="0" w:space="0" w:color="auto"/>
            <w:right w:val="none" w:sz="0" w:space="0" w:color="auto"/>
          </w:divBdr>
        </w:div>
        <w:div w:id="1518808121">
          <w:marLeft w:val="274"/>
          <w:marRight w:val="0"/>
          <w:marTop w:val="0"/>
          <w:marBottom w:val="0"/>
          <w:divBdr>
            <w:top w:val="none" w:sz="0" w:space="0" w:color="auto"/>
            <w:left w:val="none" w:sz="0" w:space="0" w:color="auto"/>
            <w:bottom w:val="none" w:sz="0" w:space="0" w:color="auto"/>
            <w:right w:val="none" w:sz="0" w:space="0" w:color="auto"/>
          </w:divBdr>
        </w:div>
        <w:div w:id="1538740117">
          <w:marLeft w:val="274"/>
          <w:marRight w:val="0"/>
          <w:marTop w:val="0"/>
          <w:marBottom w:val="0"/>
          <w:divBdr>
            <w:top w:val="none" w:sz="0" w:space="0" w:color="auto"/>
            <w:left w:val="none" w:sz="0" w:space="0" w:color="auto"/>
            <w:bottom w:val="none" w:sz="0" w:space="0" w:color="auto"/>
            <w:right w:val="none" w:sz="0" w:space="0" w:color="auto"/>
          </w:divBdr>
        </w:div>
        <w:div w:id="1606617525">
          <w:marLeft w:val="274"/>
          <w:marRight w:val="0"/>
          <w:marTop w:val="0"/>
          <w:marBottom w:val="0"/>
          <w:divBdr>
            <w:top w:val="none" w:sz="0" w:space="0" w:color="auto"/>
            <w:left w:val="none" w:sz="0" w:space="0" w:color="auto"/>
            <w:bottom w:val="none" w:sz="0" w:space="0" w:color="auto"/>
            <w:right w:val="none" w:sz="0" w:space="0" w:color="auto"/>
          </w:divBdr>
        </w:div>
      </w:divsChild>
    </w:div>
    <w:div w:id="1937399558">
      <w:bodyDiv w:val="1"/>
      <w:marLeft w:val="0"/>
      <w:marRight w:val="0"/>
      <w:marTop w:val="0"/>
      <w:marBottom w:val="0"/>
      <w:divBdr>
        <w:top w:val="none" w:sz="0" w:space="0" w:color="auto"/>
        <w:left w:val="none" w:sz="0" w:space="0" w:color="auto"/>
        <w:bottom w:val="none" w:sz="0" w:space="0" w:color="auto"/>
        <w:right w:val="none" w:sz="0" w:space="0" w:color="auto"/>
      </w:divBdr>
    </w:div>
    <w:div w:id="1941176882">
      <w:bodyDiv w:val="1"/>
      <w:marLeft w:val="0"/>
      <w:marRight w:val="0"/>
      <w:marTop w:val="0"/>
      <w:marBottom w:val="0"/>
      <w:divBdr>
        <w:top w:val="none" w:sz="0" w:space="0" w:color="auto"/>
        <w:left w:val="none" w:sz="0" w:space="0" w:color="auto"/>
        <w:bottom w:val="none" w:sz="0" w:space="0" w:color="auto"/>
        <w:right w:val="none" w:sz="0" w:space="0" w:color="auto"/>
      </w:divBdr>
      <w:divsChild>
        <w:div w:id="1338582787">
          <w:marLeft w:val="547"/>
          <w:marRight w:val="0"/>
          <w:marTop w:val="0"/>
          <w:marBottom w:val="0"/>
          <w:divBdr>
            <w:top w:val="none" w:sz="0" w:space="0" w:color="auto"/>
            <w:left w:val="none" w:sz="0" w:space="0" w:color="auto"/>
            <w:bottom w:val="none" w:sz="0" w:space="0" w:color="auto"/>
            <w:right w:val="none" w:sz="0" w:space="0" w:color="auto"/>
          </w:divBdr>
        </w:div>
        <w:div w:id="1375152134">
          <w:marLeft w:val="547"/>
          <w:marRight w:val="0"/>
          <w:marTop w:val="0"/>
          <w:marBottom w:val="0"/>
          <w:divBdr>
            <w:top w:val="none" w:sz="0" w:space="0" w:color="auto"/>
            <w:left w:val="none" w:sz="0" w:space="0" w:color="auto"/>
            <w:bottom w:val="none" w:sz="0" w:space="0" w:color="auto"/>
            <w:right w:val="none" w:sz="0" w:space="0" w:color="auto"/>
          </w:divBdr>
        </w:div>
      </w:divsChild>
    </w:div>
    <w:div w:id="1941789295">
      <w:bodyDiv w:val="1"/>
      <w:marLeft w:val="0"/>
      <w:marRight w:val="0"/>
      <w:marTop w:val="0"/>
      <w:marBottom w:val="0"/>
      <w:divBdr>
        <w:top w:val="none" w:sz="0" w:space="0" w:color="auto"/>
        <w:left w:val="none" w:sz="0" w:space="0" w:color="auto"/>
        <w:bottom w:val="none" w:sz="0" w:space="0" w:color="auto"/>
        <w:right w:val="none" w:sz="0" w:space="0" w:color="auto"/>
      </w:divBdr>
    </w:div>
    <w:div w:id="1943416493">
      <w:bodyDiv w:val="1"/>
      <w:marLeft w:val="0"/>
      <w:marRight w:val="0"/>
      <w:marTop w:val="0"/>
      <w:marBottom w:val="0"/>
      <w:divBdr>
        <w:top w:val="none" w:sz="0" w:space="0" w:color="auto"/>
        <w:left w:val="none" w:sz="0" w:space="0" w:color="auto"/>
        <w:bottom w:val="none" w:sz="0" w:space="0" w:color="auto"/>
        <w:right w:val="none" w:sz="0" w:space="0" w:color="auto"/>
      </w:divBdr>
    </w:div>
    <w:div w:id="1944876627">
      <w:bodyDiv w:val="1"/>
      <w:marLeft w:val="0"/>
      <w:marRight w:val="0"/>
      <w:marTop w:val="0"/>
      <w:marBottom w:val="0"/>
      <w:divBdr>
        <w:top w:val="none" w:sz="0" w:space="0" w:color="auto"/>
        <w:left w:val="none" w:sz="0" w:space="0" w:color="auto"/>
        <w:bottom w:val="none" w:sz="0" w:space="0" w:color="auto"/>
        <w:right w:val="none" w:sz="0" w:space="0" w:color="auto"/>
      </w:divBdr>
      <w:divsChild>
        <w:div w:id="496459403">
          <w:marLeft w:val="547"/>
          <w:marRight w:val="0"/>
          <w:marTop w:val="0"/>
          <w:marBottom w:val="0"/>
          <w:divBdr>
            <w:top w:val="none" w:sz="0" w:space="0" w:color="auto"/>
            <w:left w:val="none" w:sz="0" w:space="0" w:color="auto"/>
            <w:bottom w:val="none" w:sz="0" w:space="0" w:color="auto"/>
            <w:right w:val="none" w:sz="0" w:space="0" w:color="auto"/>
          </w:divBdr>
        </w:div>
        <w:div w:id="722363619">
          <w:marLeft w:val="547"/>
          <w:marRight w:val="0"/>
          <w:marTop w:val="0"/>
          <w:marBottom w:val="0"/>
          <w:divBdr>
            <w:top w:val="none" w:sz="0" w:space="0" w:color="auto"/>
            <w:left w:val="none" w:sz="0" w:space="0" w:color="auto"/>
            <w:bottom w:val="none" w:sz="0" w:space="0" w:color="auto"/>
            <w:right w:val="none" w:sz="0" w:space="0" w:color="auto"/>
          </w:divBdr>
        </w:div>
        <w:div w:id="1037119929">
          <w:marLeft w:val="547"/>
          <w:marRight w:val="0"/>
          <w:marTop w:val="0"/>
          <w:marBottom w:val="0"/>
          <w:divBdr>
            <w:top w:val="none" w:sz="0" w:space="0" w:color="auto"/>
            <w:left w:val="none" w:sz="0" w:space="0" w:color="auto"/>
            <w:bottom w:val="none" w:sz="0" w:space="0" w:color="auto"/>
            <w:right w:val="none" w:sz="0" w:space="0" w:color="auto"/>
          </w:divBdr>
        </w:div>
      </w:divsChild>
    </w:div>
    <w:div w:id="1945961647">
      <w:bodyDiv w:val="1"/>
      <w:marLeft w:val="0"/>
      <w:marRight w:val="0"/>
      <w:marTop w:val="0"/>
      <w:marBottom w:val="0"/>
      <w:divBdr>
        <w:top w:val="none" w:sz="0" w:space="0" w:color="auto"/>
        <w:left w:val="none" w:sz="0" w:space="0" w:color="auto"/>
        <w:bottom w:val="none" w:sz="0" w:space="0" w:color="auto"/>
        <w:right w:val="none" w:sz="0" w:space="0" w:color="auto"/>
      </w:divBdr>
      <w:divsChild>
        <w:div w:id="507871034">
          <w:marLeft w:val="547"/>
          <w:marRight w:val="0"/>
          <w:marTop w:val="0"/>
          <w:marBottom w:val="0"/>
          <w:divBdr>
            <w:top w:val="none" w:sz="0" w:space="0" w:color="auto"/>
            <w:left w:val="none" w:sz="0" w:space="0" w:color="auto"/>
            <w:bottom w:val="none" w:sz="0" w:space="0" w:color="auto"/>
            <w:right w:val="none" w:sz="0" w:space="0" w:color="auto"/>
          </w:divBdr>
        </w:div>
      </w:divsChild>
    </w:div>
    <w:div w:id="1947034067">
      <w:bodyDiv w:val="1"/>
      <w:marLeft w:val="0"/>
      <w:marRight w:val="0"/>
      <w:marTop w:val="0"/>
      <w:marBottom w:val="0"/>
      <w:divBdr>
        <w:top w:val="none" w:sz="0" w:space="0" w:color="auto"/>
        <w:left w:val="none" w:sz="0" w:space="0" w:color="auto"/>
        <w:bottom w:val="none" w:sz="0" w:space="0" w:color="auto"/>
        <w:right w:val="none" w:sz="0" w:space="0" w:color="auto"/>
      </w:divBdr>
    </w:div>
    <w:div w:id="1949114538">
      <w:bodyDiv w:val="1"/>
      <w:marLeft w:val="0"/>
      <w:marRight w:val="0"/>
      <w:marTop w:val="0"/>
      <w:marBottom w:val="0"/>
      <w:divBdr>
        <w:top w:val="none" w:sz="0" w:space="0" w:color="auto"/>
        <w:left w:val="none" w:sz="0" w:space="0" w:color="auto"/>
        <w:bottom w:val="none" w:sz="0" w:space="0" w:color="auto"/>
        <w:right w:val="none" w:sz="0" w:space="0" w:color="auto"/>
      </w:divBdr>
    </w:div>
    <w:div w:id="1950116765">
      <w:bodyDiv w:val="1"/>
      <w:marLeft w:val="0"/>
      <w:marRight w:val="0"/>
      <w:marTop w:val="0"/>
      <w:marBottom w:val="0"/>
      <w:divBdr>
        <w:top w:val="none" w:sz="0" w:space="0" w:color="auto"/>
        <w:left w:val="none" w:sz="0" w:space="0" w:color="auto"/>
        <w:bottom w:val="none" w:sz="0" w:space="0" w:color="auto"/>
        <w:right w:val="none" w:sz="0" w:space="0" w:color="auto"/>
      </w:divBdr>
      <w:divsChild>
        <w:div w:id="563179843">
          <w:marLeft w:val="300"/>
          <w:marRight w:val="75"/>
          <w:marTop w:val="150"/>
          <w:marBottom w:val="75"/>
          <w:divBdr>
            <w:top w:val="none" w:sz="0" w:space="0" w:color="auto"/>
            <w:left w:val="none" w:sz="0" w:space="0" w:color="auto"/>
            <w:bottom w:val="none" w:sz="0" w:space="0" w:color="auto"/>
            <w:right w:val="none" w:sz="0" w:space="0" w:color="auto"/>
          </w:divBdr>
        </w:div>
        <w:div w:id="1134325460">
          <w:marLeft w:val="240"/>
          <w:marRight w:val="75"/>
          <w:marTop w:val="75"/>
          <w:marBottom w:val="150"/>
          <w:divBdr>
            <w:top w:val="none" w:sz="0" w:space="0" w:color="auto"/>
            <w:left w:val="none" w:sz="0" w:space="0" w:color="auto"/>
            <w:bottom w:val="none" w:sz="0" w:space="0" w:color="auto"/>
            <w:right w:val="none" w:sz="0" w:space="0" w:color="auto"/>
          </w:divBdr>
        </w:div>
      </w:divsChild>
    </w:div>
    <w:div w:id="1953513734">
      <w:bodyDiv w:val="1"/>
      <w:marLeft w:val="0"/>
      <w:marRight w:val="0"/>
      <w:marTop w:val="0"/>
      <w:marBottom w:val="0"/>
      <w:divBdr>
        <w:top w:val="none" w:sz="0" w:space="0" w:color="auto"/>
        <w:left w:val="none" w:sz="0" w:space="0" w:color="auto"/>
        <w:bottom w:val="none" w:sz="0" w:space="0" w:color="auto"/>
        <w:right w:val="none" w:sz="0" w:space="0" w:color="auto"/>
      </w:divBdr>
    </w:div>
    <w:div w:id="1958682118">
      <w:bodyDiv w:val="1"/>
      <w:marLeft w:val="0"/>
      <w:marRight w:val="0"/>
      <w:marTop w:val="0"/>
      <w:marBottom w:val="0"/>
      <w:divBdr>
        <w:top w:val="none" w:sz="0" w:space="0" w:color="auto"/>
        <w:left w:val="none" w:sz="0" w:space="0" w:color="auto"/>
        <w:bottom w:val="none" w:sz="0" w:space="0" w:color="auto"/>
        <w:right w:val="none" w:sz="0" w:space="0" w:color="auto"/>
      </w:divBdr>
    </w:div>
    <w:div w:id="1962955802">
      <w:bodyDiv w:val="1"/>
      <w:marLeft w:val="0"/>
      <w:marRight w:val="0"/>
      <w:marTop w:val="0"/>
      <w:marBottom w:val="0"/>
      <w:divBdr>
        <w:top w:val="none" w:sz="0" w:space="0" w:color="auto"/>
        <w:left w:val="none" w:sz="0" w:space="0" w:color="auto"/>
        <w:bottom w:val="none" w:sz="0" w:space="0" w:color="auto"/>
        <w:right w:val="none" w:sz="0" w:space="0" w:color="auto"/>
      </w:divBdr>
      <w:divsChild>
        <w:div w:id="869680112">
          <w:marLeft w:val="547"/>
          <w:marRight w:val="0"/>
          <w:marTop w:val="0"/>
          <w:marBottom w:val="0"/>
          <w:divBdr>
            <w:top w:val="none" w:sz="0" w:space="0" w:color="auto"/>
            <w:left w:val="none" w:sz="0" w:space="0" w:color="auto"/>
            <w:bottom w:val="none" w:sz="0" w:space="0" w:color="auto"/>
            <w:right w:val="none" w:sz="0" w:space="0" w:color="auto"/>
          </w:divBdr>
        </w:div>
        <w:div w:id="1202982921">
          <w:marLeft w:val="547"/>
          <w:marRight w:val="0"/>
          <w:marTop w:val="0"/>
          <w:marBottom w:val="0"/>
          <w:divBdr>
            <w:top w:val="none" w:sz="0" w:space="0" w:color="auto"/>
            <w:left w:val="none" w:sz="0" w:space="0" w:color="auto"/>
            <w:bottom w:val="none" w:sz="0" w:space="0" w:color="auto"/>
            <w:right w:val="none" w:sz="0" w:space="0" w:color="auto"/>
          </w:divBdr>
        </w:div>
        <w:div w:id="1219241333">
          <w:marLeft w:val="547"/>
          <w:marRight w:val="0"/>
          <w:marTop w:val="0"/>
          <w:marBottom w:val="0"/>
          <w:divBdr>
            <w:top w:val="none" w:sz="0" w:space="0" w:color="auto"/>
            <w:left w:val="none" w:sz="0" w:space="0" w:color="auto"/>
            <w:bottom w:val="none" w:sz="0" w:space="0" w:color="auto"/>
            <w:right w:val="none" w:sz="0" w:space="0" w:color="auto"/>
          </w:divBdr>
        </w:div>
        <w:div w:id="1227254224">
          <w:marLeft w:val="547"/>
          <w:marRight w:val="0"/>
          <w:marTop w:val="0"/>
          <w:marBottom w:val="0"/>
          <w:divBdr>
            <w:top w:val="none" w:sz="0" w:space="0" w:color="auto"/>
            <w:left w:val="none" w:sz="0" w:space="0" w:color="auto"/>
            <w:bottom w:val="none" w:sz="0" w:space="0" w:color="auto"/>
            <w:right w:val="none" w:sz="0" w:space="0" w:color="auto"/>
          </w:divBdr>
        </w:div>
        <w:div w:id="1437944781">
          <w:marLeft w:val="547"/>
          <w:marRight w:val="0"/>
          <w:marTop w:val="0"/>
          <w:marBottom w:val="0"/>
          <w:divBdr>
            <w:top w:val="none" w:sz="0" w:space="0" w:color="auto"/>
            <w:left w:val="none" w:sz="0" w:space="0" w:color="auto"/>
            <w:bottom w:val="none" w:sz="0" w:space="0" w:color="auto"/>
            <w:right w:val="none" w:sz="0" w:space="0" w:color="auto"/>
          </w:divBdr>
        </w:div>
        <w:div w:id="1533377628">
          <w:marLeft w:val="547"/>
          <w:marRight w:val="0"/>
          <w:marTop w:val="0"/>
          <w:marBottom w:val="0"/>
          <w:divBdr>
            <w:top w:val="none" w:sz="0" w:space="0" w:color="auto"/>
            <w:left w:val="none" w:sz="0" w:space="0" w:color="auto"/>
            <w:bottom w:val="none" w:sz="0" w:space="0" w:color="auto"/>
            <w:right w:val="none" w:sz="0" w:space="0" w:color="auto"/>
          </w:divBdr>
        </w:div>
        <w:div w:id="1584332824">
          <w:marLeft w:val="547"/>
          <w:marRight w:val="0"/>
          <w:marTop w:val="0"/>
          <w:marBottom w:val="0"/>
          <w:divBdr>
            <w:top w:val="none" w:sz="0" w:space="0" w:color="auto"/>
            <w:left w:val="none" w:sz="0" w:space="0" w:color="auto"/>
            <w:bottom w:val="none" w:sz="0" w:space="0" w:color="auto"/>
            <w:right w:val="none" w:sz="0" w:space="0" w:color="auto"/>
          </w:divBdr>
        </w:div>
        <w:div w:id="1613249338">
          <w:marLeft w:val="547"/>
          <w:marRight w:val="0"/>
          <w:marTop w:val="0"/>
          <w:marBottom w:val="0"/>
          <w:divBdr>
            <w:top w:val="none" w:sz="0" w:space="0" w:color="auto"/>
            <w:left w:val="none" w:sz="0" w:space="0" w:color="auto"/>
            <w:bottom w:val="none" w:sz="0" w:space="0" w:color="auto"/>
            <w:right w:val="none" w:sz="0" w:space="0" w:color="auto"/>
          </w:divBdr>
        </w:div>
        <w:div w:id="1831479483">
          <w:marLeft w:val="547"/>
          <w:marRight w:val="0"/>
          <w:marTop w:val="0"/>
          <w:marBottom w:val="0"/>
          <w:divBdr>
            <w:top w:val="none" w:sz="0" w:space="0" w:color="auto"/>
            <w:left w:val="none" w:sz="0" w:space="0" w:color="auto"/>
            <w:bottom w:val="none" w:sz="0" w:space="0" w:color="auto"/>
            <w:right w:val="none" w:sz="0" w:space="0" w:color="auto"/>
          </w:divBdr>
        </w:div>
      </w:divsChild>
    </w:div>
    <w:div w:id="1965384926">
      <w:bodyDiv w:val="1"/>
      <w:marLeft w:val="0"/>
      <w:marRight w:val="0"/>
      <w:marTop w:val="0"/>
      <w:marBottom w:val="0"/>
      <w:divBdr>
        <w:top w:val="none" w:sz="0" w:space="0" w:color="auto"/>
        <w:left w:val="none" w:sz="0" w:space="0" w:color="auto"/>
        <w:bottom w:val="none" w:sz="0" w:space="0" w:color="auto"/>
        <w:right w:val="none" w:sz="0" w:space="0" w:color="auto"/>
      </w:divBdr>
    </w:div>
    <w:div w:id="1969050593">
      <w:bodyDiv w:val="1"/>
      <w:marLeft w:val="0"/>
      <w:marRight w:val="0"/>
      <w:marTop w:val="0"/>
      <w:marBottom w:val="0"/>
      <w:divBdr>
        <w:top w:val="none" w:sz="0" w:space="0" w:color="auto"/>
        <w:left w:val="none" w:sz="0" w:space="0" w:color="auto"/>
        <w:bottom w:val="none" w:sz="0" w:space="0" w:color="auto"/>
        <w:right w:val="none" w:sz="0" w:space="0" w:color="auto"/>
      </w:divBdr>
      <w:divsChild>
        <w:div w:id="470832577">
          <w:marLeft w:val="547"/>
          <w:marRight w:val="0"/>
          <w:marTop w:val="120"/>
          <w:marBottom w:val="120"/>
          <w:divBdr>
            <w:top w:val="none" w:sz="0" w:space="0" w:color="auto"/>
            <w:left w:val="none" w:sz="0" w:space="0" w:color="auto"/>
            <w:bottom w:val="none" w:sz="0" w:space="0" w:color="auto"/>
            <w:right w:val="none" w:sz="0" w:space="0" w:color="auto"/>
          </w:divBdr>
        </w:div>
        <w:div w:id="883492678">
          <w:marLeft w:val="547"/>
          <w:marRight w:val="0"/>
          <w:marTop w:val="120"/>
          <w:marBottom w:val="120"/>
          <w:divBdr>
            <w:top w:val="none" w:sz="0" w:space="0" w:color="auto"/>
            <w:left w:val="none" w:sz="0" w:space="0" w:color="auto"/>
            <w:bottom w:val="none" w:sz="0" w:space="0" w:color="auto"/>
            <w:right w:val="none" w:sz="0" w:space="0" w:color="auto"/>
          </w:divBdr>
        </w:div>
        <w:div w:id="916327419">
          <w:marLeft w:val="547"/>
          <w:marRight w:val="0"/>
          <w:marTop w:val="120"/>
          <w:marBottom w:val="120"/>
          <w:divBdr>
            <w:top w:val="none" w:sz="0" w:space="0" w:color="auto"/>
            <w:left w:val="none" w:sz="0" w:space="0" w:color="auto"/>
            <w:bottom w:val="none" w:sz="0" w:space="0" w:color="auto"/>
            <w:right w:val="none" w:sz="0" w:space="0" w:color="auto"/>
          </w:divBdr>
        </w:div>
        <w:div w:id="1283197142">
          <w:marLeft w:val="547"/>
          <w:marRight w:val="0"/>
          <w:marTop w:val="120"/>
          <w:marBottom w:val="120"/>
          <w:divBdr>
            <w:top w:val="none" w:sz="0" w:space="0" w:color="auto"/>
            <w:left w:val="none" w:sz="0" w:space="0" w:color="auto"/>
            <w:bottom w:val="none" w:sz="0" w:space="0" w:color="auto"/>
            <w:right w:val="none" w:sz="0" w:space="0" w:color="auto"/>
          </w:divBdr>
        </w:div>
        <w:div w:id="1313948126">
          <w:marLeft w:val="547"/>
          <w:marRight w:val="0"/>
          <w:marTop w:val="120"/>
          <w:marBottom w:val="120"/>
          <w:divBdr>
            <w:top w:val="none" w:sz="0" w:space="0" w:color="auto"/>
            <w:left w:val="none" w:sz="0" w:space="0" w:color="auto"/>
            <w:bottom w:val="none" w:sz="0" w:space="0" w:color="auto"/>
            <w:right w:val="none" w:sz="0" w:space="0" w:color="auto"/>
          </w:divBdr>
        </w:div>
        <w:div w:id="1727992956">
          <w:marLeft w:val="547"/>
          <w:marRight w:val="0"/>
          <w:marTop w:val="120"/>
          <w:marBottom w:val="120"/>
          <w:divBdr>
            <w:top w:val="none" w:sz="0" w:space="0" w:color="auto"/>
            <w:left w:val="none" w:sz="0" w:space="0" w:color="auto"/>
            <w:bottom w:val="none" w:sz="0" w:space="0" w:color="auto"/>
            <w:right w:val="none" w:sz="0" w:space="0" w:color="auto"/>
          </w:divBdr>
        </w:div>
      </w:divsChild>
    </w:div>
    <w:div w:id="1974561158">
      <w:bodyDiv w:val="1"/>
      <w:marLeft w:val="0"/>
      <w:marRight w:val="0"/>
      <w:marTop w:val="0"/>
      <w:marBottom w:val="0"/>
      <w:divBdr>
        <w:top w:val="none" w:sz="0" w:space="0" w:color="auto"/>
        <w:left w:val="none" w:sz="0" w:space="0" w:color="auto"/>
        <w:bottom w:val="none" w:sz="0" w:space="0" w:color="auto"/>
        <w:right w:val="none" w:sz="0" w:space="0" w:color="auto"/>
      </w:divBdr>
    </w:div>
    <w:div w:id="1982223270">
      <w:bodyDiv w:val="1"/>
      <w:marLeft w:val="0"/>
      <w:marRight w:val="0"/>
      <w:marTop w:val="0"/>
      <w:marBottom w:val="0"/>
      <w:divBdr>
        <w:top w:val="none" w:sz="0" w:space="0" w:color="auto"/>
        <w:left w:val="none" w:sz="0" w:space="0" w:color="auto"/>
        <w:bottom w:val="none" w:sz="0" w:space="0" w:color="auto"/>
        <w:right w:val="none" w:sz="0" w:space="0" w:color="auto"/>
      </w:divBdr>
      <w:divsChild>
        <w:div w:id="890270691">
          <w:marLeft w:val="547"/>
          <w:marRight w:val="0"/>
          <w:marTop w:val="0"/>
          <w:marBottom w:val="0"/>
          <w:divBdr>
            <w:top w:val="none" w:sz="0" w:space="0" w:color="auto"/>
            <w:left w:val="none" w:sz="0" w:space="0" w:color="auto"/>
            <w:bottom w:val="none" w:sz="0" w:space="0" w:color="auto"/>
            <w:right w:val="none" w:sz="0" w:space="0" w:color="auto"/>
          </w:divBdr>
        </w:div>
        <w:div w:id="958417989">
          <w:marLeft w:val="547"/>
          <w:marRight w:val="0"/>
          <w:marTop w:val="0"/>
          <w:marBottom w:val="0"/>
          <w:divBdr>
            <w:top w:val="none" w:sz="0" w:space="0" w:color="auto"/>
            <w:left w:val="none" w:sz="0" w:space="0" w:color="auto"/>
            <w:bottom w:val="none" w:sz="0" w:space="0" w:color="auto"/>
            <w:right w:val="none" w:sz="0" w:space="0" w:color="auto"/>
          </w:divBdr>
        </w:div>
        <w:div w:id="972489022">
          <w:marLeft w:val="547"/>
          <w:marRight w:val="0"/>
          <w:marTop w:val="0"/>
          <w:marBottom w:val="0"/>
          <w:divBdr>
            <w:top w:val="none" w:sz="0" w:space="0" w:color="auto"/>
            <w:left w:val="none" w:sz="0" w:space="0" w:color="auto"/>
            <w:bottom w:val="none" w:sz="0" w:space="0" w:color="auto"/>
            <w:right w:val="none" w:sz="0" w:space="0" w:color="auto"/>
          </w:divBdr>
        </w:div>
        <w:div w:id="1105417841">
          <w:marLeft w:val="547"/>
          <w:marRight w:val="0"/>
          <w:marTop w:val="0"/>
          <w:marBottom w:val="0"/>
          <w:divBdr>
            <w:top w:val="none" w:sz="0" w:space="0" w:color="auto"/>
            <w:left w:val="none" w:sz="0" w:space="0" w:color="auto"/>
            <w:bottom w:val="none" w:sz="0" w:space="0" w:color="auto"/>
            <w:right w:val="none" w:sz="0" w:space="0" w:color="auto"/>
          </w:divBdr>
        </w:div>
        <w:div w:id="1234899784">
          <w:marLeft w:val="547"/>
          <w:marRight w:val="0"/>
          <w:marTop w:val="0"/>
          <w:marBottom w:val="0"/>
          <w:divBdr>
            <w:top w:val="none" w:sz="0" w:space="0" w:color="auto"/>
            <w:left w:val="none" w:sz="0" w:space="0" w:color="auto"/>
            <w:bottom w:val="none" w:sz="0" w:space="0" w:color="auto"/>
            <w:right w:val="none" w:sz="0" w:space="0" w:color="auto"/>
          </w:divBdr>
        </w:div>
        <w:div w:id="2116561783">
          <w:marLeft w:val="547"/>
          <w:marRight w:val="0"/>
          <w:marTop w:val="0"/>
          <w:marBottom w:val="0"/>
          <w:divBdr>
            <w:top w:val="none" w:sz="0" w:space="0" w:color="auto"/>
            <w:left w:val="none" w:sz="0" w:space="0" w:color="auto"/>
            <w:bottom w:val="none" w:sz="0" w:space="0" w:color="auto"/>
            <w:right w:val="none" w:sz="0" w:space="0" w:color="auto"/>
          </w:divBdr>
        </w:div>
      </w:divsChild>
    </w:div>
    <w:div w:id="1984457860">
      <w:bodyDiv w:val="1"/>
      <w:marLeft w:val="0"/>
      <w:marRight w:val="0"/>
      <w:marTop w:val="0"/>
      <w:marBottom w:val="0"/>
      <w:divBdr>
        <w:top w:val="none" w:sz="0" w:space="0" w:color="auto"/>
        <w:left w:val="none" w:sz="0" w:space="0" w:color="auto"/>
        <w:bottom w:val="none" w:sz="0" w:space="0" w:color="auto"/>
        <w:right w:val="none" w:sz="0" w:space="0" w:color="auto"/>
      </w:divBdr>
    </w:div>
    <w:div w:id="1987008838">
      <w:bodyDiv w:val="1"/>
      <w:marLeft w:val="0"/>
      <w:marRight w:val="0"/>
      <w:marTop w:val="0"/>
      <w:marBottom w:val="0"/>
      <w:divBdr>
        <w:top w:val="none" w:sz="0" w:space="0" w:color="auto"/>
        <w:left w:val="none" w:sz="0" w:space="0" w:color="auto"/>
        <w:bottom w:val="none" w:sz="0" w:space="0" w:color="auto"/>
        <w:right w:val="none" w:sz="0" w:space="0" w:color="auto"/>
      </w:divBdr>
    </w:div>
    <w:div w:id="1989285762">
      <w:bodyDiv w:val="1"/>
      <w:marLeft w:val="0"/>
      <w:marRight w:val="0"/>
      <w:marTop w:val="0"/>
      <w:marBottom w:val="0"/>
      <w:divBdr>
        <w:top w:val="none" w:sz="0" w:space="0" w:color="auto"/>
        <w:left w:val="none" w:sz="0" w:space="0" w:color="auto"/>
        <w:bottom w:val="none" w:sz="0" w:space="0" w:color="auto"/>
        <w:right w:val="none" w:sz="0" w:space="0" w:color="auto"/>
      </w:divBdr>
      <w:divsChild>
        <w:div w:id="681709169">
          <w:marLeft w:val="446"/>
          <w:marRight w:val="0"/>
          <w:marTop w:val="0"/>
          <w:marBottom w:val="0"/>
          <w:divBdr>
            <w:top w:val="none" w:sz="0" w:space="0" w:color="auto"/>
            <w:left w:val="none" w:sz="0" w:space="0" w:color="auto"/>
            <w:bottom w:val="none" w:sz="0" w:space="0" w:color="auto"/>
            <w:right w:val="none" w:sz="0" w:space="0" w:color="auto"/>
          </w:divBdr>
        </w:div>
        <w:div w:id="710611910">
          <w:marLeft w:val="446"/>
          <w:marRight w:val="0"/>
          <w:marTop w:val="0"/>
          <w:marBottom w:val="0"/>
          <w:divBdr>
            <w:top w:val="none" w:sz="0" w:space="0" w:color="auto"/>
            <w:left w:val="none" w:sz="0" w:space="0" w:color="auto"/>
            <w:bottom w:val="none" w:sz="0" w:space="0" w:color="auto"/>
            <w:right w:val="none" w:sz="0" w:space="0" w:color="auto"/>
          </w:divBdr>
        </w:div>
        <w:div w:id="904923505">
          <w:marLeft w:val="446"/>
          <w:marRight w:val="0"/>
          <w:marTop w:val="0"/>
          <w:marBottom w:val="0"/>
          <w:divBdr>
            <w:top w:val="none" w:sz="0" w:space="0" w:color="auto"/>
            <w:left w:val="none" w:sz="0" w:space="0" w:color="auto"/>
            <w:bottom w:val="none" w:sz="0" w:space="0" w:color="auto"/>
            <w:right w:val="none" w:sz="0" w:space="0" w:color="auto"/>
          </w:divBdr>
        </w:div>
        <w:div w:id="1264680149">
          <w:marLeft w:val="446"/>
          <w:marRight w:val="0"/>
          <w:marTop w:val="0"/>
          <w:marBottom w:val="0"/>
          <w:divBdr>
            <w:top w:val="none" w:sz="0" w:space="0" w:color="auto"/>
            <w:left w:val="none" w:sz="0" w:space="0" w:color="auto"/>
            <w:bottom w:val="none" w:sz="0" w:space="0" w:color="auto"/>
            <w:right w:val="none" w:sz="0" w:space="0" w:color="auto"/>
          </w:divBdr>
        </w:div>
        <w:div w:id="1809203317">
          <w:marLeft w:val="446"/>
          <w:marRight w:val="0"/>
          <w:marTop w:val="0"/>
          <w:marBottom w:val="0"/>
          <w:divBdr>
            <w:top w:val="none" w:sz="0" w:space="0" w:color="auto"/>
            <w:left w:val="none" w:sz="0" w:space="0" w:color="auto"/>
            <w:bottom w:val="none" w:sz="0" w:space="0" w:color="auto"/>
            <w:right w:val="none" w:sz="0" w:space="0" w:color="auto"/>
          </w:divBdr>
        </w:div>
        <w:div w:id="1985498698">
          <w:marLeft w:val="446"/>
          <w:marRight w:val="0"/>
          <w:marTop w:val="0"/>
          <w:marBottom w:val="0"/>
          <w:divBdr>
            <w:top w:val="none" w:sz="0" w:space="0" w:color="auto"/>
            <w:left w:val="none" w:sz="0" w:space="0" w:color="auto"/>
            <w:bottom w:val="none" w:sz="0" w:space="0" w:color="auto"/>
            <w:right w:val="none" w:sz="0" w:space="0" w:color="auto"/>
          </w:divBdr>
        </w:div>
      </w:divsChild>
    </w:div>
    <w:div w:id="1995723586">
      <w:bodyDiv w:val="1"/>
      <w:marLeft w:val="0"/>
      <w:marRight w:val="0"/>
      <w:marTop w:val="0"/>
      <w:marBottom w:val="0"/>
      <w:divBdr>
        <w:top w:val="none" w:sz="0" w:space="0" w:color="auto"/>
        <w:left w:val="none" w:sz="0" w:space="0" w:color="auto"/>
        <w:bottom w:val="none" w:sz="0" w:space="0" w:color="auto"/>
        <w:right w:val="none" w:sz="0" w:space="0" w:color="auto"/>
      </w:divBdr>
    </w:div>
    <w:div w:id="1997832121">
      <w:bodyDiv w:val="1"/>
      <w:marLeft w:val="0"/>
      <w:marRight w:val="0"/>
      <w:marTop w:val="0"/>
      <w:marBottom w:val="0"/>
      <w:divBdr>
        <w:top w:val="none" w:sz="0" w:space="0" w:color="auto"/>
        <w:left w:val="none" w:sz="0" w:space="0" w:color="auto"/>
        <w:bottom w:val="none" w:sz="0" w:space="0" w:color="auto"/>
        <w:right w:val="none" w:sz="0" w:space="0" w:color="auto"/>
      </w:divBdr>
      <w:divsChild>
        <w:div w:id="378290351">
          <w:marLeft w:val="274"/>
          <w:marRight w:val="0"/>
          <w:marTop w:val="0"/>
          <w:marBottom w:val="0"/>
          <w:divBdr>
            <w:top w:val="none" w:sz="0" w:space="0" w:color="auto"/>
            <w:left w:val="none" w:sz="0" w:space="0" w:color="auto"/>
            <w:bottom w:val="none" w:sz="0" w:space="0" w:color="auto"/>
            <w:right w:val="none" w:sz="0" w:space="0" w:color="auto"/>
          </w:divBdr>
        </w:div>
        <w:div w:id="584148534">
          <w:marLeft w:val="274"/>
          <w:marRight w:val="0"/>
          <w:marTop w:val="0"/>
          <w:marBottom w:val="0"/>
          <w:divBdr>
            <w:top w:val="none" w:sz="0" w:space="0" w:color="auto"/>
            <w:left w:val="none" w:sz="0" w:space="0" w:color="auto"/>
            <w:bottom w:val="none" w:sz="0" w:space="0" w:color="auto"/>
            <w:right w:val="none" w:sz="0" w:space="0" w:color="auto"/>
          </w:divBdr>
        </w:div>
        <w:div w:id="1003631190">
          <w:marLeft w:val="274"/>
          <w:marRight w:val="0"/>
          <w:marTop w:val="0"/>
          <w:marBottom w:val="0"/>
          <w:divBdr>
            <w:top w:val="none" w:sz="0" w:space="0" w:color="auto"/>
            <w:left w:val="none" w:sz="0" w:space="0" w:color="auto"/>
            <w:bottom w:val="none" w:sz="0" w:space="0" w:color="auto"/>
            <w:right w:val="none" w:sz="0" w:space="0" w:color="auto"/>
          </w:divBdr>
        </w:div>
        <w:div w:id="1149201923">
          <w:marLeft w:val="274"/>
          <w:marRight w:val="0"/>
          <w:marTop w:val="0"/>
          <w:marBottom w:val="0"/>
          <w:divBdr>
            <w:top w:val="none" w:sz="0" w:space="0" w:color="auto"/>
            <w:left w:val="none" w:sz="0" w:space="0" w:color="auto"/>
            <w:bottom w:val="none" w:sz="0" w:space="0" w:color="auto"/>
            <w:right w:val="none" w:sz="0" w:space="0" w:color="auto"/>
          </w:divBdr>
        </w:div>
        <w:div w:id="1217855826">
          <w:marLeft w:val="274"/>
          <w:marRight w:val="0"/>
          <w:marTop w:val="0"/>
          <w:marBottom w:val="0"/>
          <w:divBdr>
            <w:top w:val="none" w:sz="0" w:space="0" w:color="auto"/>
            <w:left w:val="none" w:sz="0" w:space="0" w:color="auto"/>
            <w:bottom w:val="none" w:sz="0" w:space="0" w:color="auto"/>
            <w:right w:val="none" w:sz="0" w:space="0" w:color="auto"/>
          </w:divBdr>
        </w:div>
        <w:div w:id="1466923523">
          <w:marLeft w:val="274"/>
          <w:marRight w:val="0"/>
          <w:marTop w:val="0"/>
          <w:marBottom w:val="0"/>
          <w:divBdr>
            <w:top w:val="none" w:sz="0" w:space="0" w:color="auto"/>
            <w:left w:val="none" w:sz="0" w:space="0" w:color="auto"/>
            <w:bottom w:val="none" w:sz="0" w:space="0" w:color="auto"/>
            <w:right w:val="none" w:sz="0" w:space="0" w:color="auto"/>
          </w:divBdr>
        </w:div>
        <w:div w:id="1719011222">
          <w:marLeft w:val="274"/>
          <w:marRight w:val="0"/>
          <w:marTop w:val="0"/>
          <w:marBottom w:val="0"/>
          <w:divBdr>
            <w:top w:val="none" w:sz="0" w:space="0" w:color="auto"/>
            <w:left w:val="none" w:sz="0" w:space="0" w:color="auto"/>
            <w:bottom w:val="none" w:sz="0" w:space="0" w:color="auto"/>
            <w:right w:val="none" w:sz="0" w:space="0" w:color="auto"/>
          </w:divBdr>
        </w:div>
        <w:div w:id="1724517703">
          <w:marLeft w:val="274"/>
          <w:marRight w:val="0"/>
          <w:marTop w:val="0"/>
          <w:marBottom w:val="0"/>
          <w:divBdr>
            <w:top w:val="none" w:sz="0" w:space="0" w:color="auto"/>
            <w:left w:val="none" w:sz="0" w:space="0" w:color="auto"/>
            <w:bottom w:val="none" w:sz="0" w:space="0" w:color="auto"/>
            <w:right w:val="none" w:sz="0" w:space="0" w:color="auto"/>
          </w:divBdr>
        </w:div>
      </w:divsChild>
    </w:div>
    <w:div w:id="1999529124">
      <w:bodyDiv w:val="1"/>
      <w:marLeft w:val="0"/>
      <w:marRight w:val="0"/>
      <w:marTop w:val="0"/>
      <w:marBottom w:val="0"/>
      <w:divBdr>
        <w:top w:val="none" w:sz="0" w:space="0" w:color="auto"/>
        <w:left w:val="none" w:sz="0" w:space="0" w:color="auto"/>
        <w:bottom w:val="none" w:sz="0" w:space="0" w:color="auto"/>
        <w:right w:val="none" w:sz="0" w:space="0" w:color="auto"/>
      </w:divBdr>
    </w:div>
    <w:div w:id="2004815728">
      <w:bodyDiv w:val="1"/>
      <w:marLeft w:val="0"/>
      <w:marRight w:val="0"/>
      <w:marTop w:val="0"/>
      <w:marBottom w:val="0"/>
      <w:divBdr>
        <w:top w:val="none" w:sz="0" w:space="0" w:color="auto"/>
        <w:left w:val="none" w:sz="0" w:space="0" w:color="auto"/>
        <w:bottom w:val="none" w:sz="0" w:space="0" w:color="auto"/>
        <w:right w:val="none" w:sz="0" w:space="0" w:color="auto"/>
      </w:divBdr>
    </w:div>
    <w:div w:id="2005552482">
      <w:bodyDiv w:val="1"/>
      <w:marLeft w:val="0"/>
      <w:marRight w:val="0"/>
      <w:marTop w:val="0"/>
      <w:marBottom w:val="0"/>
      <w:divBdr>
        <w:top w:val="none" w:sz="0" w:space="0" w:color="auto"/>
        <w:left w:val="none" w:sz="0" w:space="0" w:color="auto"/>
        <w:bottom w:val="none" w:sz="0" w:space="0" w:color="auto"/>
        <w:right w:val="none" w:sz="0" w:space="0" w:color="auto"/>
      </w:divBdr>
    </w:div>
    <w:div w:id="2008358399">
      <w:bodyDiv w:val="1"/>
      <w:marLeft w:val="0"/>
      <w:marRight w:val="0"/>
      <w:marTop w:val="0"/>
      <w:marBottom w:val="0"/>
      <w:divBdr>
        <w:top w:val="none" w:sz="0" w:space="0" w:color="auto"/>
        <w:left w:val="none" w:sz="0" w:space="0" w:color="auto"/>
        <w:bottom w:val="none" w:sz="0" w:space="0" w:color="auto"/>
        <w:right w:val="none" w:sz="0" w:space="0" w:color="auto"/>
      </w:divBdr>
    </w:div>
    <w:div w:id="2012218581">
      <w:bodyDiv w:val="1"/>
      <w:marLeft w:val="0"/>
      <w:marRight w:val="0"/>
      <w:marTop w:val="0"/>
      <w:marBottom w:val="0"/>
      <w:divBdr>
        <w:top w:val="none" w:sz="0" w:space="0" w:color="auto"/>
        <w:left w:val="none" w:sz="0" w:space="0" w:color="auto"/>
        <w:bottom w:val="none" w:sz="0" w:space="0" w:color="auto"/>
        <w:right w:val="none" w:sz="0" w:space="0" w:color="auto"/>
      </w:divBdr>
      <w:divsChild>
        <w:div w:id="579952279">
          <w:marLeft w:val="446"/>
          <w:marRight w:val="0"/>
          <w:marTop w:val="0"/>
          <w:marBottom w:val="0"/>
          <w:divBdr>
            <w:top w:val="none" w:sz="0" w:space="0" w:color="auto"/>
            <w:left w:val="none" w:sz="0" w:space="0" w:color="auto"/>
            <w:bottom w:val="none" w:sz="0" w:space="0" w:color="auto"/>
            <w:right w:val="none" w:sz="0" w:space="0" w:color="auto"/>
          </w:divBdr>
        </w:div>
        <w:div w:id="719328605">
          <w:marLeft w:val="446"/>
          <w:marRight w:val="0"/>
          <w:marTop w:val="0"/>
          <w:marBottom w:val="0"/>
          <w:divBdr>
            <w:top w:val="none" w:sz="0" w:space="0" w:color="auto"/>
            <w:left w:val="none" w:sz="0" w:space="0" w:color="auto"/>
            <w:bottom w:val="none" w:sz="0" w:space="0" w:color="auto"/>
            <w:right w:val="none" w:sz="0" w:space="0" w:color="auto"/>
          </w:divBdr>
        </w:div>
        <w:div w:id="1222330074">
          <w:marLeft w:val="446"/>
          <w:marRight w:val="0"/>
          <w:marTop w:val="0"/>
          <w:marBottom w:val="0"/>
          <w:divBdr>
            <w:top w:val="none" w:sz="0" w:space="0" w:color="auto"/>
            <w:left w:val="none" w:sz="0" w:space="0" w:color="auto"/>
            <w:bottom w:val="none" w:sz="0" w:space="0" w:color="auto"/>
            <w:right w:val="none" w:sz="0" w:space="0" w:color="auto"/>
          </w:divBdr>
        </w:div>
        <w:div w:id="1381320807">
          <w:marLeft w:val="446"/>
          <w:marRight w:val="0"/>
          <w:marTop w:val="0"/>
          <w:marBottom w:val="0"/>
          <w:divBdr>
            <w:top w:val="none" w:sz="0" w:space="0" w:color="auto"/>
            <w:left w:val="none" w:sz="0" w:space="0" w:color="auto"/>
            <w:bottom w:val="none" w:sz="0" w:space="0" w:color="auto"/>
            <w:right w:val="none" w:sz="0" w:space="0" w:color="auto"/>
          </w:divBdr>
        </w:div>
        <w:div w:id="1971354682">
          <w:marLeft w:val="446"/>
          <w:marRight w:val="0"/>
          <w:marTop w:val="0"/>
          <w:marBottom w:val="0"/>
          <w:divBdr>
            <w:top w:val="none" w:sz="0" w:space="0" w:color="auto"/>
            <w:left w:val="none" w:sz="0" w:space="0" w:color="auto"/>
            <w:bottom w:val="none" w:sz="0" w:space="0" w:color="auto"/>
            <w:right w:val="none" w:sz="0" w:space="0" w:color="auto"/>
          </w:divBdr>
        </w:div>
      </w:divsChild>
    </w:div>
    <w:div w:id="2017613008">
      <w:bodyDiv w:val="1"/>
      <w:marLeft w:val="0"/>
      <w:marRight w:val="0"/>
      <w:marTop w:val="0"/>
      <w:marBottom w:val="0"/>
      <w:divBdr>
        <w:top w:val="none" w:sz="0" w:space="0" w:color="auto"/>
        <w:left w:val="none" w:sz="0" w:space="0" w:color="auto"/>
        <w:bottom w:val="none" w:sz="0" w:space="0" w:color="auto"/>
        <w:right w:val="none" w:sz="0" w:space="0" w:color="auto"/>
      </w:divBdr>
      <w:divsChild>
        <w:div w:id="37632313">
          <w:marLeft w:val="446"/>
          <w:marRight w:val="0"/>
          <w:marTop w:val="0"/>
          <w:marBottom w:val="0"/>
          <w:divBdr>
            <w:top w:val="none" w:sz="0" w:space="0" w:color="auto"/>
            <w:left w:val="none" w:sz="0" w:space="0" w:color="auto"/>
            <w:bottom w:val="none" w:sz="0" w:space="0" w:color="auto"/>
            <w:right w:val="none" w:sz="0" w:space="0" w:color="auto"/>
          </w:divBdr>
        </w:div>
        <w:div w:id="239222410">
          <w:marLeft w:val="446"/>
          <w:marRight w:val="0"/>
          <w:marTop w:val="0"/>
          <w:marBottom w:val="0"/>
          <w:divBdr>
            <w:top w:val="none" w:sz="0" w:space="0" w:color="auto"/>
            <w:left w:val="none" w:sz="0" w:space="0" w:color="auto"/>
            <w:bottom w:val="none" w:sz="0" w:space="0" w:color="auto"/>
            <w:right w:val="none" w:sz="0" w:space="0" w:color="auto"/>
          </w:divBdr>
        </w:div>
        <w:div w:id="516311428">
          <w:marLeft w:val="446"/>
          <w:marRight w:val="0"/>
          <w:marTop w:val="0"/>
          <w:marBottom w:val="0"/>
          <w:divBdr>
            <w:top w:val="none" w:sz="0" w:space="0" w:color="auto"/>
            <w:left w:val="none" w:sz="0" w:space="0" w:color="auto"/>
            <w:bottom w:val="none" w:sz="0" w:space="0" w:color="auto"/>
            <w:right w:val="none" w:sz="0" w:space="0" w:color="auto"/>
          </w:divBdr>
        </w:div>
        <w:div w:id="1196843073">
          <w:marLeft w:val="446"/>
          <w:marRight w:val="0"/>
          <w:marTop w:val="0"/>
          <w:marBottom w:val="0"/>
          <w:divBdr>
            <w:top w:val="none" w:sz="0" w:space="0" w:color="auto"/>
            <w:left w:val="none" w:sz="0" w:space="0" w:color="auto"/>
            <w:bottom w:val="none" w:sz="0" w:space="0" w:color="auto"/>
            <w:right w:val="none" w:sz="0" w:space="0" w:color="auto"/>
          </w:divBdr>
        </w:div>
        <w:div w:id="1433285317">
          <w:marLeft w:val="446"/>
          <w:marRight w:val="0"/>
          <w:marTop w:val="0"/>
          <w:marBottom w:val="0"/>
          <w:divBdr>
            <w:top w:val="none" w:sz="0" w:space="0" w:color="auto"/>
            <w:left w:val="none" w:sz="0" w:space="0" w:color="auto"/>
            <w:bottom w:val="none" w:sz="0" w:space="0" w:color="auto"/>
            <w:right w:val="none" w:sz="0" w:space="0" w:color="auto"/>
          </w:divBdr>
        </w:div>
        <w:div w:id="1795559390">
          <w:marLeft w:val="446"/>
          <w:marRight w:val="0"/>
          <w:marTop w:val="0"/>
          <w:marBottom w:val="0"/>
          <w:divBdr>
            <w:top w:val="none" w:sz="0" w:space="0" w:color="auto"/>
            <w:left w:val="none" w:sz="0" w:space="0" w:color="auto"/>
            <w:bottom w:val="none" w:sz="0" w:space="0" w:color="auto"/>
            <w:right w:val="none" w:sz="0" w:space="0" w:color="auto"/>
          </w:divBdr>
        </w:div>
        <w:div w:id="2041126134">
          <w:marLeft w:val="446"/>
          <w:marRight w:val="0"/>
          <w:marTop w:val="0"/>
          <w:marBottom w:val="0"/>
          <w:divBdr>
            <w:top w:val="none" w:sz="0" w:space="0" w:color="auto"/>
            <w:left w:val="none" w:sz="0" w:space="0" w:color="auto"/>
            <w:bottom w:val="none" w:sz="0" w:space="0" w:color="auto"/>
            <w:right w:val="none" w:sz="0" w:space="0" w:color="auto"/>
          </w:divBdr>
        </w:div>
      </w:divsChild>
    </w:div>
    <w:div w:id="2018192404">
      <w:bodyDiv w:val="1"/>
      <w:marLeft w:val="0"/>
      <w:marRight w:val="0"/>
      <w:marTop w:val="0"/>
      <w:marBottom w:val="0"/>
      <w:divBdr>
        <w:top w:val="none" w:sz="0" w:space="0" w:color="auto"/>
        <w:left w:val="none" w:sz="0" w:space="0" w:color="auto"/>
        <w:bottom w:val="none" w:sz="0" w:space="0" w:color="auto"/>
        <w:right w:val="none" w:sz="0" w:space="0" w:color="auto"/>
      </w:divBdr>
      <w:divsChild>
        <w:div w:id="171070987">
          <w:marLeft w:val="446"/>
          <w:marRight w:val="0"/>
          <w:marTop w:val="0"/>
          <w:marBottom w:val="0"/>
          <w:divBdr>
            <w:top w:val="none" w:sz="0" w:space="0" w:color="auto"/>
            <w:left w:val="none" w:sz="0" w:space="0" w:color="auto"/>
            <w:bottom w:val="none" w:sz="0" w:space="0" w:color="auto"/>
            <w:right w:val="none" w:sz="0" w:space="0" w:color="auto"/>
          </w:divBdr>
        </w:div>
        <w:div w:id="787243665">
          <w:marLeft w:val="446"/>
          <w:marRight w:val="0"/>
          <w:marTop w:val="0"/>
          <w:marBottom w:val="0"/>
          <w:divBdr>
            <w:top w:val="none" w:sz="0" w:space="0" w:color="auto"/>
            <w:left w:val="none" w:sz="0" w:space="0" w:color="auto"/>
            <w:bottom w:val="none" w:sz="0" w:space="0" w:color="auto"/>
            <w:right w:val="none" w:sz="0" w:space="0" w:color="auto"/>
          </w:divBdr>
        </w:div>
        <w:div w:id="1369261612">
          <w:marLeft w:val="446"/>
          <w:marRight w:val="0"/>
          <w:marTop w:val="0"/>
          <w:marBottom w:val="0"/>
          <w:divBdr>
            <w:top w:val="none" w:sz="0" w:space="0" w:color="auto"/>
            <w:left w:val="none" w:sz="0" w:space="0" w:color="auto"/>
            <w:bottom w:val="none" w:sz="0" w:space="0" w:color="auto"/>
            <w:right w:val="none" w:sz="0" w:space="0" w:color="auto"/>
          </w:divBdr>
        </w:div>
        <w:div w:id="2037004221">
          <w:marLeft w:val="446"/>
          <w:marRight w:val="0"/>
          <w:marTop w:val="0"/>
          <w:marBottom w:val="0"/>
          <w:divBdr>
            <w:top w:val="none" w:sz="0" w:space="0" w:color="auto"/>
            <w:left w:val="none" w:sz="0" w:space="0" w:color="auto"/>
            <w:bottom w:val="none" w:sz="0" w:space="0" w:color="auto"/>
            <w:right w:val="none" w:sz="0" w:space="0" w:color="auto"/>
          </w:divBdr>
        </w:div>
      </w:divsChild>
    </w:div>
    <w:div w:id="2020891906">
      <w:bodyDiv w:val="1"/>
      <w:marLeft w:val="0"/>
      <w:marRight w:val="0"/>
      <w:marTop w:val="0"/>
      <w:marBottom w:val="0"/>
      <w:divBdr>
        <w:top w:val="none" w:sz="0" w:space="0" w:color="auto"/>
        <w:left w:val="none" w:sz="0" w:space="0" w:color="auto"/>
        <w:bottom w:val="none" w:sz="0" w:space="0" w:color="auto"/>
        <w:right w:val="none" w:sz="0" w:space="0" w:color="auto"/>
      </w:divBdr>
    </w:div>
    <w:div w:id="2027511842">
      <w:bodyDiv w:val="1"/>
      <w:marLeft w:val="0"/>
      <w:marRight w:val="0"/>
      <w:marTop w:val="0"/>
      <w:marBottom w:val="0"/>
      <w:divBdr>
        <w:top w:val="none" w:sz="0" w:space="0" w:color="auto"/>
        <w:left w:val="none" w:sz="0" w:space="0" w:color="auto"/>
        <w:bottom w:val="none" w:sz="0" w:space="0" w:color="auto"/>
        <w:right w:val="none" w:sz="0" w:space="0" w:color="auto"/>
      </w:divBdr>
    </w:div>
    <w:div w:id="2030914832">
      <w:bodyDiv w:val="1"/>
      <w:marLeft w:val="0"/>
      <w:marRight w:val="0"/>
      <w:marTop w:val="0"/>
      <w:marBottom w:val="0"/>
      <w:divBdr>
        <w:top w:val="none" w:sz="0" w:space="0" w:color="auto"/>
        <w:left w:val="none" w:sz="0" w:space="0" w:color="auto"/>
        <w:bottom w:val="none" w:sz="0" w:space="0" w:color="auto"/>
        <w:right w:val="none" w:sz="0" w:space="0" w:color="auto"/>
      </w:divBdr>
    </w:div>
    <w:div w:id="2032022770">
      <w:bodyDiv w:val="1"/>
      <w:marLeft w:val="0"/>
      <w:marRight w:val="0"/>
      <w:marTop w:val="0"/>
      <w:marBottom w:val="0"/>
      <w:divBdr>
        <w:top w:val="none" w:sz="0" w:space="0" w:color="auto"/>
        <w:left w:val="none" w:sz="0" w:space="0" w:color="auto"/>
        <w:bottom w:val="none" w:sz="0" w:space="0" w:color="auto"/>
        <w:right w:val="none" w:sz="0" w:space="0" w:color="auto"/>
      </w:divBdr>
    </w:div>
    <w:div w:id="2032299868">
      <w:bodyDiv w:val="1"/>
      <w:marLeft w:val="0"/>
      <w:marRight w:val="0"/>
      <w:marTop w:val="0"/>
      <w:marBottom w:val="0"/>
      <w:divBdr>
        <w:top w:val="none" w:sz="0" w:space="0" w:color="auto"/>
        <w:left w:val="none" w:sz="0" w:space="0" w:color="auto"/>
        <w:bottom w:val="none" w:sz="0" w:space="0" w:color="auto"/>
        <w:right w:val="none" w:sz="0" w:space="0" w:color="auto"/>
      </w:divBdr>
    </w:div>
    <w:div w:id="2032872922">
      <w:bodyDiv w:val="1"/>
      <w:marLeft w:val="0"/>
      <w:marRight w:val="0"/>
      <w:marTop w:val="0"/>
      <w:marBottom w:val="0"/>
      <w:divBdr>
        <w:top w:val="none" w:sz="0" w:space="0" w:color="auto"/>
        <w:left w:val="none" w:sz="0" w:space="0" w:color="auto"/>
        <w:bottom w:val="none" w:sz="0" w:space="0" w:color="auto"/>
        <w:right w:val="none" w:sz="0" w:space="0" w:color="auto"/>
      </w:divBdr>
      <w:divsChild>
        <w:div w:id="948970591">
          <w:marLeft w:val="446"/>
          <w:marRight w:val="0"/>
          <w:marTop w:val="0"/>
          <w:marBottom w:val="0"/>
          <w:divBdr>
            <w:top w:val="none" w:sz="0" w:space="0" w:color="auto"/>
            <w:left w:val="none" w:sz="0" w:space="0" w:color="auto"/>
            <w:bottom w:val="none" w:sz="0" w:space="0" w:color="auto"/>
            <w:right w:val="none" w:sz="0" w:space="0" w:color="auto"/>
          </w:divBdr>
        </w:div>
        <w:div w:id="1109163551">
          <w:marLeft w:val="446"/>
          <w:marRight w:val="0"/>
          <w:marTop w:val="0"/>
          <w:marBottom w:val="0"/>
          <w:divBdr>
            <w:top w:val="none" w:sz="0" w:space="0" w:color="auto"/>
            <w:left w:val="none" w:sz="0" w:space="0" w:color="auto"/>
            <w:bottom w:val="none" w:sz="0" w:space="0" w:color="auto"/>
            <w:right w:val="none" w:sz="0" w:space="0" w:color="auto"/>
          </w:divBdr>
        </w:div>
        <w:div w:id="1874997354">
          <w:marLeft w:val="446"/>
          <w:marRight w:val="0"/>
          <w:marTop w:val="0"/>
          <w:marBottom w:val="0"/>
          <w:divBdr>
            <w:top w:val="none" w:sz="0" w:space="0" w:color="auto"/>
            <w:left w:val="none" w:sz="0" w:space="0" w:color="auto"/>
            <w:bottom w:val="none" w:sz="0" w:space="0" w:color="auto"/>
            <w:right w:val="none" w:sz="0" w:space="0" w:color="auto"/>
          </w:divBdr>
        </w:div>
        <w:div w:id="1882742312">
          <w:marLeft w:val="446"/>
          <w:marRight w:val="0"/>
          <w:marTop w:val="0"/>
          <w:marBottom w:val="0"/>
          <w:divBdr>
            <w:top w:val="none" w:sz="0" w:space="0" w:color="auto"/>
            <w:left w:val="none" w:sz="0" w:space="0" w:color="auto"/>
            <w:bottom w:val="none" w:sz="0" w:space="0" w:color="auto"/>
            <w:right w:val="none" w:sz="0" w:space="0" w:color="auto"/>
          </w:divBdr>
        </w:div>
        <w:div w:id="1952741788">
          <w:marLeft w:val="446"/>
          <w:marRight w:val="0"/>
          <w:marTop w:val="0"/>
          <w:marBottom w:val="0"/>
          <w:divBdr>
            <w:top w:val="none" w:sz="0" w:space="0" w:color="auto"/>
            <w:left w:val="none" w:sz="0" w:space="0" w:color="auto"/>
            <w:bottom w:val="none" w:sz="0" w:space="0" w:color="auto"/>
            <w:right w:val="none" w:sz="0" w:space="0" w:color="auto"/>
          </w:divBdr>
        </w:div>
      </w:divsChild>
    </w:div>
    <w:div w:id="2035962423">
      <w:bodyDiv w:val="1"/>
      <w:marLeft w:val="0"/>
      <w:marRight w:val="0"/>
      <w:marTop w:val="0"/>
      <w:marBottom w:val="0"/>
      <w:divBdr>
        <w:top w:val="none" w:sz="0" w:space="0" w:color="auto"/>
        <w:left w:val="none" w:sz="0" w:space="0" w:color="auto"/>
        <w:bottom w:val="none" w:sz="0" w:space="0" w:color="auto"/>
        <w:right w:val="none" w:sz="0" w:space="0" w:color="auto"/>
      </w:divBdr>
    </w:div>
    <w:div w:id="2042893603">
      <w:bodyDiv w:val="1"/>
      <w:marLeft w:val="0"/>
      <w:marRight w:val="0"/>
      <w:marTop w:val="0"/>
      <w:marBottom w:val="0"/>
      <w:divBdr>
        <w:top w:val="none" w:sz="0" w:space="0" w:color="auto"/>
        <w:left w:val="none" w:sz="0" w:space="0" w:color="auto"/>
        <w:bottom w:val="none" w:sz="0" w:space="0" w:color="auto"/>
        <w:right w:val="none" w:sz="0" w:space="0" w:color="auto"/>
      </w:divBdr>
    </w:div>
    <w:div w:id="2046324251">
      <w:bodyDiv w:val="1"/>
      <w:marLeft w:val="0"/>
      <w:marRight w:val="0"/>
      <w:marTop w:val="0"/>
      <w:marBottom w:val="0"/>
      <w:divBdr>
        <w:top w:val="none" w:sz="0" w:space="0" w:color="auto"/>
        <w:left w:val="none" w:sz="0" w:space="0" w:color="auto"/>
        <w:bottom w:val="none" w:sz="0" w:space="0" w:color="auto"/>
        <w:right w:val="none" w:sz="0" w:space="0" w:color="auto"/>
      </w:divBdr>
      <w:divsChild>
        <w:div w:id="224493194">
          <w:marLeft w:val="994"/>
          <w:marRight w:val="0"/>
          <w:marTop w:val="0"/>
          <w:marBottom w:val="0"/>
          <w:divBdr>
            <w:top w:val="none" w:sz="0" w:space="0" w:color="auto"/>
            <w:left w:val="none" w:sz="0" w:space="0" w:color="auto"/>
            <w:bottom w:val="none" w:sz="0" w:space="0" w:color="auto"/>
            <w:right w:val="none" w:sz="0" w:space="0" w:color="auto"/>
          </w:divBdr>
        </w:div>
        <w:div w:id="229198735">
          <w:marLeft w:val="274"/>
          <w:marRight w:val="0"/>
          <w:marTop w:val="0"/>
          <w:marBottom w:val="0"/>
          <w:divBdr>
            <w:top w:val="none" w:sz="0" w:space="0" w:color="auto"/>
            <w:left w:val="none" w:sz="0" w:space="0" w:color="auto"/>
            <w:bottom w:val="none" w:sz="0" w:space="0" w:color="auto"/>
            <w:right w:val="none" w:sz="0" w:space="0" w:color="auto"/>
          </w:divBdr>
        </w:div>
        <w:div w:id="276106533">
          <w:marLeft w:val="274"/>
          <w:marRight w:val="0"/>
          <w:marTop w:val="0"/>
          <w:marBottom w:val="0"/>
          <w:divBdr>
            <w:top w:val="none" w:sz="0" w:space="0" w:color="auto"/>
            <w:left w:val="none" w:sz="0" w:space="0" w:color="auto"/>
            <w:bottom w:val="none" w:sz="0" w:space="0" w:color="auto"/>
            <w:right w:val="none" w:sz="0" w:space="0" w:color="auto"/>
          </w:divBdr>
        </w:div>
        <w:div w:id="377434322">
          <w:marLeft w:val="994"/>
          <w:marRight w:val="0"/>
          <w:marTop w:val="0"/>
          <w:marBottom w:val="0"/>
          <w:divBdr>
            <w:top w:val="none" w:sz="0" w:space="0" w:color="auto"/>
            <w:left w:val="none" w:sz="0" w:space="0" w:color="auto"/>
            <w:bottom w:val="none" w:sz="0" w:space="0" w:color="auto"/>
            <w:right w:val="none" w:sz="0" w:space="0" w:color="auto"/>
          </w:divBdr>
        </w:div>
        <w:div w:id="688022951">
          <w:marLeft w:val="274"/>
          <w:marRight w:val="0"/>
          <w:marTop w:val="0"/>
          <w:marBottom w:val="0"/>
          <w:divBdr>
            <w:top w:val="none" w:sz="0" w:space="0" w:color="auto"/>
            <w:left w:val="none" w:sz="0" w:space="0" w:color="auto"/>
            <w:bottom w:val="none" w:sz="0" w:space="0" w:color="auto"/>
            <w:right w:val="none" w:sz="0" w:space="0" w:color="auto"/>
          </w:divBdr>
        </w:div>
        <w:div w:id="791485989">
          <w:marLeft w:val="994"/>
          <w:marRight w:val="0"/>
          <w:marTop w:val="0"/>
          <w:marBottom w:val="0"/>
          <w:divBdr>
            <w:top w:val="none" w:sz="0" w:space="0" w:color="auto"/>
            <w:left w:val="none" w:sz="0" w:space="0" w:color="auto"/>
            <w:bottom w:val="none" w:sz="0" w:space="0" w:color="auto"/>
            <w:right w:val="none" w:sz="0" w:space="0" w:color="auto"/>
          </w:divBdr>
        </w:div>
        <w:div w:id="961691528">
          <w:marLeft w:val="274"/>
          <w:marRight w:val="0"/>
          <w:marTop w:val="0"/>
          <w:marBottom w:val="0"/>
          <w:divBdr>
            <w:top w:val="none" w:sz="0" w:space="0" w:color="auto"/>
            <w:left w:val="none" w:sz="0" w:space="0" w:color="auto"/>
            <w:bottom w:val="none" w:sz="0" w:space="0" w:color="auto"/>
            <w:right w:val="none" w:sz="0" w:space="0" w:color="auto"/>
          </w:divBdr>
        </w:div>
        <w:div w:id="1267274376">
          <w:marLeft w:val="274"/>
          <w:marRight w:val="0"/>
          <w:marTop w:val="0"/>
          <w:marBottom w:val="0"/>
          <w:divBdr>
            <w:top w:val="none" w:sz="0" w:space="0" w:color="auto"/>
            <w:left w:val="none" w:sz="0" w:space="0" w:color="auto"/>
            <w:bottom w:val="none" w:sz="0" w:space="0" w:color="auto"/>
            <w:right w:val="none" w:sz="0" w:space="0" w:color="auto"/>
          </w:divBdr>
        </w:div>
      </w:divsChild>
    </w:div>
    <w:div w:id="2046708362">
      <w:bodyDiv w:val="1"/>
      <w:marLeft w:val="0"/>
      <w:marRight w:val="0"/>
      <w:marTop w:val="0"/>
      <w:marBottom w:val="0"/>
      <w:divBdr>
        <w:top w:val="none" w:sz="0" w:space="0" w:color="auto"/>
        <w:left w:val="none" w:sz="0" w:space="0" w:color="auto"/>
        <w:bottom w:val="none" w:sz="0" w:space="0" w:color="auto"/>
        <w:right w:val="none" w:sz="0" w:space="0" w:color="auto"/>
      </w:divBdr>
    </w:div>
    <w:div w:id="2048604705">
      <w:bodyDiv w:val="1"/>
      <w:marLeft w:val="0"/>
      <w:marRight w:val="0"/>
      <w:marTop w:val="0"/>
      <w:marBottom w:val="0"/>
      <w:divBdr>
        <w:top w:val="none" w:sz="0" w:space="0" w:color="auto"/>
        <w:left w:val="none" w:sz="0" w:space="0" w:color="auto"/>
        <w:bottom w:val="none" w:sz="0" w:space="0" w:color="auto"/>
        <w:right w:val="none" w:sz="0" w:space="0" w:color="auto"/>
      </w:divBdr>
    </w:div>
    <w:div w:id="2049405922">
      <w:bodyDiv w:val="1"/>
      <w:marLeft w:val="0"/>
      <w:marRight w:val="0"/>
      <w:marTop w:val="0"/>
      <w:marBottom w:val="0"/>
      <w:divBdr>
        <w:top w:val="none" w:sz="0" w:space="0" w:color="auto"/>
        <w:left w:val="none" w:sz="0" w:space="0" w:color="auto"/>
        <w:bottom w:val="none" w:sz="0" w:space="0" w:color="auto"/>
        <w:right w:val="none" w:sz="0" w:space="0" w:color="auto"/>
      </w:divBdr>
      <w:divsChild>
        <w:div w:id="117647686">
          <w:marLeft w:val="547"/>
          <w:marRight w:val="0"/>
          <w:marTop w:val="0"/>
          <w:marBottom w:val="0"/>
          <w:divBdr>
            <w:top w:val="none" w:sz="0" w:space="0" w:color="auto"/>
            <w:left w:val="none" w:sz="0" w:space="0" w:color="auto"/>
            <w:bottom w:val="none" w:sz="0" w:space="0" w:color="auto"/>
            <w:right w:val="none" w:sz="0" w:space="0" w:color="auto"/>
          </w:divBdr>
        </w:div>
        <w:div w:id="686522279">
          <w:marLeft w:val="547"/>
          <w:marRight w:val="0"/>
          <w:marTop w:val="120"/>
          <w:marBottom w:val="120"/>
          <w:divBdr>
            <w:top w:val="none" w:sz="0" w:space="0" w:color="auto"/>
            <w:left w:val="none" w:sz="0" w:space="0" w:color="auto"/>
            <w:bottom w:val="none" w:sz="0" w:space="0" w:color="auto"/>
            <w:right w:val="none" w:sz="0" w:space="0" w:color="auto"/>
          </w:divBdr>
        </w:div>
        <w:div w:id="734860963">
          <w:marLeft w:val="547"/>
          <w:marRight w:val="0"/>
          <w:marTop w:val="0"/>
          <w:marBottom w:val="0"/>
          <w:divBdr>
            <w:top w:val="none" w:sz="0" w:space="0" w:color="auto"/>
            <w:left w:val="none" w:sz="0" w:space="0" w:color="auto"/>
            <w:bottom w:val="none" w:sz="0" w:space="0" w:color="auto"/>
            <w:right w:val="none" w:sz="0" w:space="0" w:color="auto"/>
          </w:divBdr>
        </w:div>
        <w:div w:id="1150900014">
          <w:marLeft w:val="547"/>
          <w:marRight w:val="0"/>
          <w:marTop w:val="0"/>
          <w:marBottom w:val="0"/>
          <w:divBdr>
            <w:top w:val="none" w:sz="0" w:space="0" w:color="auto"/>
            <w:left w:val="none" w:sz="0" w:space="0" w:color="auto"/>
            <w:bottom w:val="none" w:sz="0" w:space="0" w:color="auto"/>
            <w:right w:val="none" w:sz="0" w:space="0" w:color="auto"/>
          </w:divBdr>
        </w:div>
        <w:div w:id="1211185464">
          <w:marLeft w:val="547"/>
          <w:marRight w:val="0"/>
          <w:marTop w:val="0"/>
          <w:marBottom w:val="0"/>
          <w:divBdr>
            <w:top w:val="none" w:sz="0" w:space="0" w:color="auto"/>
            <w:left w:val="none" w:sz="0" w:space="0" w:color="auto"/>
            <w:bottom w:val="none" w:sz="0" w:space="0" w:color="auto"/>
            <w:right w:val="none" w:sz="0" w:space="0" w:color="auto"/>
          </w:divBdr>
        </w:div>
        <w:div w:id="1636062588">
          <w:marLeft w:val="547"/>
          <w:marRight w:val="0"/>
          <w:marTop w:val="0"/>
          <w:marBottom w:val="0"/>
          <w:divBdr>
            <w:top w:val="none" w:sz="0" w:space="0" w:color="auto"/>
            <w:left w:val="none" w:sz="0" w:space="0" w:color="auto"/>
            <w:bottom w:val="none" w:sz="0" w:space="0" w:color="auto"/>
            <w:right w:val="none" w:sz="0" w:space="0" w:color="auto"/>
          </w:divBdr>
        </w:div>
        <w:div w:id="2072388639">
          <w:marLeft w:val="547"/>
          <w:marRight w:val="0"/>
          <w:marTop w:val="120"/>
          <w:marBottom w:val="120"/>
          <w:divBdr>
            <w:top w:val="none" w:sz="0" w:space="0" w:color="auto"/>
            <w:left w:val="none" w:sz="0" w:space="0" w:color="auto"/>
            <w:bottom w:val="none" w:sz="0" w:space="0" w:color="auto"/>
            <w:right w:val="none" w:sz="0" w:space="0" w:color="auto"/>
          </w:divBdr>
        </w:div>
      </w:divsChild>
    </w:div>
    <w:div w:id="2050908751">
      <w:bodyDiv w:val="1"/>
      <w:marLeft w:val="0"/>
      <w:marRight w:val="0"/>
      <w:marTop w:val="0"/>
      <w:marBottom w:val="0"/>
      <w:divBdr>
        <w:top w:val="none" w:sz="0" w:space="0" w:color="auto"/>
        <w:left w:val="none" w:sz="0" w:space="0" w:color="auto"/>
        <w:bottom w:val="none" w:sz="0" w:space="0" w:color="auto"/>
        <w:right w:val="none" w:sz="0" w:space="0" w:color="auto"/>
      </w:divBdr>
    </w:div>
    <w:div w:id="2051759553">
      <w:bodyDiv w:val="1"/>
      <w:marLeft w:val="0"/>
      <w:marRight w:val="0"/>
      <w:marTop w:val="0"/>
      <w:marBottom w:val="0"/>
      <w:divBdr>
        <w:top w:val="none" w:sz="0" w:space="0" w:color="auto"/>
        <w:left w:val="none" w:sz="0" w:space="0" w:color="auto"/>
        <w:bottom w:val="none" w:sz="0" w:space="0" w:color="auto"/>
        <w:right w:val="none" w:sz="0" w:space="0" w:color="auto"/>
      </w:divBdr>
    </w:div>
    <w:div w:id="2051953672">
      <w:bodyDiv w:val="1"/>
      <w:marLeft w:val="0"/>
      <w:marRight w:val="0"/>
      <w:marTop w:val="0"/>
      <w:marBottom w:val="0"/>
      <w:divBdr>
        <w:top w:val="none" w:sz="0" w:space="0" w:color="auto"/>
        <w:left w:val="none" w:sz="0" w:space="0" w:color="auto"/>
        <w:bottom w:val="none" w:sz="0" w:space="0" w:color="auto"/>
        <w:right w:val="none" w:sz="0" w:space="0" w:color="auto"/>
      </w:divBdr>
      <w:divsChild>
        <w:div w:id="367996928">
          <w:marLeft w:val="547"/>
          <w:marRight w:val="0"/>
          <w:marTop w:val="0"/>
          <w:marBottom w:val="0"/>
          <w:divBdr>
            <w:top w:val="none" w:sz="0" w:space="0" w:color="auto"/>
            <w:left w:val="none" w:sz="0" w:space="0" w:color="auto"/>
            <w:bottom w:val="none" w:sz="0" w:space="0" w:color="auto"/>
            <w:right w:val="none" w:sz="0" w:space="0" w:color="auto"/>
          </w:divBdr>
        </w:div>
        <w:div w:id="564485810">
          <w:marLeft w:val="547"/>
          <w:marRight w:val="0"/>
          <w:marTop w:val="0"/>
          <w:marBottom w:val="0"/>
          <w:divBdr>
            <w:top w:val="none" w:sz="0" w:space="0" w:color="auto"/>
            <w:left w:val="none" w:sz="0" w:space="0" w:color="auto"/>
            <w:bottom w:val="none" w:sz="0" w:space="0" w:color="auto"/>
            <w:right w:val="none" w:sz="0" w:space="0" w:color="auto"/>
          </w:divBdr>
        </w:div>
        <w:div w:id="1234585870">
          <w:marLeft w:val="446"/>
          <w:marRight w:val="0"/>
          <w:marTop w:val="0"/>
          <w:marBottom w:val="0"/>
          <w:divBdr>
            <w:top w:val="none" w:sz="0" w:space="0" w:color="auto"/>
            <w:left w:val="none" w:sz="0" w:space="0" w:color="auto"/>
            <w:bottom w:val="none" w:sz="0" w:space="0" w:color="auto"/>
            <w:right w:val="none" w:sz="0" w:space="0" w:color="auto"/>
          </w:divBdr>
        </w:div>
        <w:div w:id="1316563995">
          <w:marLeft w:val="547"/>
          <w:marRight w:val="0"/>
          <w:marTop w:val="0"/>
          <w:marBottom w:val="0"/>
          <w:divBdr>
            <w:top w:val="none" w:sz="0" w:space="0" w:color="auto"/>
            <w:left w:val="none" w:sz="0" w:space="0" w:color="auto"/>
            <w:bottom w:val="none" w:sz="0" w:space="0" w:color="auto"/>
            <w:right w:val="none" w:sz="0" w:space="0" w:color="auto"/>
          </w:divBdr>
        </w:div>
        <w:div w:id="1585217535">
          <w:marLeft w:val="446"/>
          <w:marRight w:val="0"/>
          <w:marTop w:val="0"/>
          <w:marBottom w:val="0"/>
          <w:divBdr>
            <w:top w:val="none" w:sz="0" w:space="0" w:color="auto"/>
            <w:left w:val="none" w:sz="0" w:space="0" w:color="auto"/>
            <w:bottom w:val="none" w:sz="0" w:space="0" w:color="auto"/>
            <w:right w:val="none" w:sz="0" w:space="0" w:color="auto"/>
          </w:divBdr>
        </w:div>
      </w:divsChild>
    </w:div>
    <w:div w:id="2052075561">
      <w:bodyDiv w:val="1"/>
      <w:marLeft w:val="0"/>
      <w:marRight w:val="0"/>
      <w:marTop w:val="0"/>
      <w:marBottom w:val="0"/>
      <w:divBdr>
        <w:top w:val="none" w:sz="0" w:space="0" w:color="auto"/>
        <w:left w:val="none" w:sz="0" w:space="0" w:color="auto"/>
        <w:bottom w:val="none" w:sz="0" w:space="0" w:color="auto"/>
        <w:right w:val="none" w:sz="0" w:space="0" w:color="auto"/>
      </w:divBdr>
      <w:divsChild>
        <w:div w:id="216940361">
          <w:marLeft w:val="274"/>
          <w:marRight w:val="0"/>
          <w:marTop w:val="0"/>
          <w:marBottom w:val="0"/>
          <w:divBdr>
            <w:top w:val="none" w:sz="0" w:space="0" w:color="auto"/>
            <w:left w:val="none" w:sz="0" w:space="0" w:color="auto"/>
            <w:bottom w:val="none" w:sz="0" w:space="0" w:color="auto"/>
            <w:right w:val="none" w:sz="0" w:space="0" w:color="auto"/>
          </w:divBdr>
        </w:div>
        <w:div w:id="234777592">
          <w:marLeft w:val="274"/>
          <w:marRight w:val="0"/>
          <w:marTop w:val="0"/>
          <w:marBottom w:val="0"/>
          <w:divBdr>
            <w:top w:val="none" w:sz="0" w:space="0" w:color="auto"/>
            <w:left w:val="none" w:sz="0" w:space="0" w:color="auto"/>
            <w:bottom w:val="none" w:sz="0" w:space="0" w:color="auto"/>
            <w:right w:val="none" w:sz="0" w:space="0" w:color="auto"/>
          </w:divBdr>
        </w:div>
        <w:div w:id="368069455">
          <w:marLeft w:val="274"/>
          <w:marRight w:val="0"/>
          <w:marTop w:val="0"/>
          <w:marBottom w:val="0"/>
          <w:divBdr>
            <w:top w:val="none" w:sz="0" w:space="0" w:color="auto"/>
            <w:left w:val="none" w:sz="0" w:space="0" w:color="auto"/>
            <w:bottom w:val="none" w:sz="0" w:space="0" w:color="auto"/>
            <w:right w:val="none" w:sz="0" w:space="0" w:color="auto"/>
          </w:divBdr>
        </w:div>
        <w:div w:id="1202862151">
          <w:marLeft w:val="274"/>
          <w:marRight w:val="0"/>
          <w:marTop w:val="0"/>
          <w:marBottom w:val="0"/>
          <w:divBdr>
            <w:top w:val="none" w:sz="0" w:space="0" w:color="auto"/>
            <w:left w:val="none" w:sz="0" w:space="0" w:color="auto"/>
            <w:bottom w:val="none" w:sz="0" w:space="0" w:color="auto"/>
            <w:right w:val="none" w:sz="0" w:space="0" w:color="auto"/>
          </w:divBdr>
        </w:div>
        <w:div w:id="1362586801">
          <w:marLeft w:val="274"/>
          <w:marRight w:val="0"/>
          <w:marTop w:val="0"/>
          <w:marBottom w:val="0"/>
          <w:divBdr>
            <w:top w:val="none" w:sz="0" w:space="0" w:color="auto"/>
            <w:left w:val="none" w:sz="0" w:space="0" w:color="auto"/>
            <w:bottom w:val="none" w:sz="0" w:space="0" w:color="auto"/>
            <w:right w:val="none" w:sz="0" w:space="0" w:color="auto"/>
          </w:divBdr>
        </w:div>
        <w:div w:id="1364206046">
          <w:marLeft w:val="274"/>
          <w:marRight w:val="0"/>
          <w:marTop w:val="0"/>
          <w:marBottom w:val="0"/>
          <w:divBdr>
            <w:top w:val="none" w:sz="0" w:space="0" w:color="auto"/>
            <w:left w:val="none" w:sz="0" w:space="0" w:color="auto"/>
            <w:bottom w:val="none" w:sz="0" w:space="0" w:color="auto"/>
            <w:right w:val="none" w:sz="0" w:space="0" w:color="auto"/>
          </w:divBdr>
        </w:div>
        <w:div w:id="1531340190">
          <w:marLeft w:val="274"/>
          <w:marRight w:val="0"/>
          <w:marTop w:val="0"/>
          <w:marBottom w:val="0"/>
          <w:divBdr>
            <w:top w:val="none" w:sz="0" w:space="0" w:color="auto"/>
            <w:left w:val="none" w:sz="0" w:space="0" w:color="auto"/>
            <w:bottom w:val="none" w:sz="0" w:space="0" w:color="auto"/>
            <w:right w:val="none" w:sz="0" w:space="0" w:color="auto"/>
          </w:divBdr>
        </w:div>
        <w:div w:id="1540168902">
          <w:marLeft w:val="274"/>
          <w:marRight w:val="0"/>
          <w:marTop w:val="0"/>
          <w:marBottom w:val="0"/>
          <w:divBdr>
            <w:top w:val="none" w:sz="0" w:space="0" w:color="auto"/>
            <w:left w:val="none" w:sz="0" w:space="0" w:color="auto"/>
            <w:bottom w:val="none" w:sz="0" w:space="0" w:color="auto"/>
            <w:right w:val="none" w:sz="0" w:space="0" w:color="auto"/>
          </w:divBdr>
        </w:div>
      </w:divsChild>
    </w:div>
    <w:div w:id="2056200445">
      <w:bodyDiv w:val="1"/>
      <w:marLeft w:val="0"/>
      <w:marRight w:val="0"/>
      <w:marTop w:val="0"/>
      <w:marBottom w:val="0"/>
      <w:divBdr>
        <w:top w:val="none" w:sz="0" w:space="0" w:color="auto"/>
        <w:left w:val="none" w:sz="0" w:space="0" w:color="auto"/>
        <w:bottom w:val="none" w:sz="0" w:space="0" w:color="auto"/>
        <w:right w:val="none" w:sz="0" w:space="0" w:color="auto"/>
      </w:divBdr>
    </w:div>
    <w:div w:id="2057119740">
      <w:bodyDiv w:val="1"/>
      <w:marLeft w:val="0"/>
      <w:marRight w:val="0"/>
      <w:marTop w:val="0"/>
      <w:marBottom w:val="0"/>
      <w:divBdr>
        <w:top w:val="none" w:sz="0" w:space="0" w:color="auto"/>
        <w:left w:val="none" w:sz="0" w:space="0" w:color="auto"/>
        <w:bottom w:val="none" w:sz="0" w:space="0" w:color="auto"/>
        <w:right w:val="none" w:sz="0" w:space="0" w:color="auto"/>
      </w:divBdr>
    </w:div>
    <w:div w:id="2058310018">
      <w:bodyDiv w:val="1"/>
      <w:marLeft w:val="0"/>
      <w:marRight w:val="0"/>
      <w:marTop w:val="0"/>
      <w:marBottom w:val="0"/>
      <w:divBdr>
        <w:top w:val="none" w:sz="0" w:space="0" w:color="auto"/>
        <w:left w:val="none" w:sz="0" w:space="0" w:color="auto"/>
        <w:bottom w:val="none" w:sz="0" w:space="0" w:color="auto"/>
        <w:right w:val="none" w:sz="0" w:space="0" w:color="auto"/>
      </w:divBdr>
      <w:divsChild>
        <w:div w:id="650603143">
          <w:marLeft w:val="446"/>
          <w:marRight w:val="0"/>
          <w:marTop w:val="0"/>
          <w:marBottom w:val="0"/>
          <w:divBdr>
            <w:top w:val="none" w:sz="0" w:space="0" w:color="auto"/>
            <w:left w:val="none" w:sz="0" w:space="0" w:color="auto"/>
            <w:bottom w:val="none" w:sz="0" w:space="0" w:color="auto"/>
            <w:right w:val="none" w:sz="0" w:space="0" w:color="auto"/>
          </w:divBdr>
        </w:div>
        <w:div w:id="695620108">
          <w:marLeft w:val="446"/>
          <w:marRight w:val="0"/>
          <w:marTop w:val="0"/>
          <w:marBottom w:val="0"/>
          <w:divBdr>
            <w:top w:val="none" w:sz="0" w:space="0" w:color="auto"/>
            <w:left w:val="none" w:sz="0" w:space="0" w:color="auto"/>
            <w:bottom w:val="none" w:sz="0" w:space="0" w:color="auto"/>
            <w:right w:val="none" w:sz="0" w:space="0" w:color="auto"/>
          </w:divBdr>
        </w:div>
        <w:div w:id="871378115">
          <w:marLeft w:val="446"/>
          <w:marRight w:val="0"/>
          <w:marTop w:val="0"/>
          <w:marBottom w:val="0"/>
          <w:divBdr>
            <w:top w:val="none" w:sz="0" w:space="0" w:color="auto"/>
            <w:left w:val="none" w:sz="0" w:space="0" w:color="auto"/>
            <w:bottom w:val="none" w:sz="0" w:space="0" w:color="auto"/>
            <w:right w:val="none" w:sz="0" w:space="0" w:color="auto"/>
          </w:divBdr>
        </w:div>
        <w:div w:id="1202746548">
          <w:marLeft w:val="446"/>
          <w:marRight w:val="0"/>
          <w:marTop w:val="0"/>
          <w:marBottom w:val="0"/>
          <w:divBdr>
            <w:top w:val="none" w:sz="0" w:space="0" w:color="auto"/>
            <w:left w:val="none" w:sz="0" w:space="0" w:color="auto"/>
            <w:bottom w:val="none" w:sz="0" w:space="0" w:color="auto"/>
            <w:right w:val="none" w:sz="0" w:space="0" w:color="auto"/>
          </w:divBdr>
        </w:div>
        <w:div w:id="1481263486">
          <w:marLeft w:val="446"/>
          <w:marRight w:val="0"/>
          <w:marTop w:val="0"/>
          <w:marBottom w:val="0"/>
          <w:divBdr>
            <w:top w:val="none" w:sz="0" w:space="0" w:color="auto"/>
            <w:left w:val="none" w:sz="0" w:space="0" w:color="auto"/>
            <w:bottom w:val="none" w:sz="0" w:space="0" w:color="auto"/>
            <w:right w:val="none" w:sz="0" w:space="0" w:color="auto"/>
          </w:divBdr>
        </w:div>
      </w:divsChild>
    </w:div>
    <w:div w:id="2058313350">
      <w:bodyDiv w:val="1"/>
      <w:marLeft w:val="0"/>
      <w:marRight w:val="0"/>
      <w:marTop w:val="0"/>
      <w:marBottom w:val="0"/>
      <w:divBdr>
        <w:top w:val="none" w:sz="0" w:space="0" w:color="auto"/>
        <w:left w:val="none" w:sz="0" w:space="0" w:color="auto"/>
        <w:bottom w:val="none" w:sz="0" w:space="0" w:color="auto"/>
        <w:right w:val="none" w:sz="0" w:space="0" w:color="auto"/>
      </w:divBdr>
      <w:divsChild>
        <w:div w:id="346177144">
          <w:marLeft w:val="547"/>
          <w:marRight w:val="0"/>
          <w:marTop w:val="120"/>
          <w:marBottom w:val="120"/>
          <w:divBdr>
            <w:top w:val="none" w:sz="0" w:space="0" w:color="auto"/>
            <w:left w:val="none" w:sz="0" w:space="0" w:color="auto"/>
            <w:bottom w:val="none" w:sz="0" w:space="0" w:color="auto"/>
            <w:right w:val="none" w:sz="0" w:space="0" w:color="auto"/>
          </w:divBdr>
        </w:div>
        <w:div w:id="450249651">
          <w:marLeft w:val="547"/>
          <w:marRight w:val="0"/>
          <w:marTop w:val="120"/>
          <w:marBottom w:val="120"/>
          <w:divBdr>
            <w:top w:val="none" w:sz="0" w:space="0" w:color="auto"/>
            <w:left w:val="none" w:sz="0" w:space="0" w:color="auto"/>
            <w:bottom w:val="none" w:sz="0" w:space="0" w:color="auto"/>
            <w:right w:val="none" w:sz="0" w:space="0" w:color="auto"/>
          </w:divBdr>
        </w:div>
        <w:div w:id="1961721735">
          <w:marLeft w:val="547"/>
          <w:marRight w:val="0"/>
          <w:marTop w:val="120"/>
          <w:marBottom w:val="120"/>
          <w:divBdr>
            <w:top w:val="none" w:sz="0" w:space="0" w:color="auto"/>
            <w:left w:val="none" w:sz="0" w:space="0" w:color="auto"/>
            <w:bottom w:val="none" w:sz="0" w:space="0" w:color="auto"/>
            <w:right w:val="none" w:sz="0" w:space="0" w:color="auto"/>
          </w:divBdr>
        </w:div>
        <w:div w:id="1971007873">
          <w:marLeft w:val="547"/>
          <w:marRight w:val="0"/>
          <w:marTop w:val="120"/>
          <w:marBottom w:val="120"/>
          <w:divBdr>
            <w:top w:val="none" w:sz="0" w:space="0" w:color="auto"/>
            <w:left w:val="none" w:sz="0" w:space="0" w:color="auto"/>
            <w:bottom w:val="none" w:sz="0" w:space="0" w:color="auto"/>
            <w:right w:val="none" w:sz="0" w:space="0" w:color="auto"/>
          </w:divBdr>
        </w:div>
      </w:divsChild>
    </w:div>
    <w:div w:id="2058971978">
      <w:bodyDiv w:val="1"/>
      <w:marLeft w:val="0"/>
      <w:marRight w:val="0"/>
      <w:marTop w:val="0"/>
      <w:marBottom w:val="0"/>
      <w:divBdr>
        <w:top w:val="none" w:sz="0" w:space="0" w:color="auto"/>
        <w:left w:val="none" w:sz="0" w:space="0" w:color="auto"/>
        <w:bottom w:val="none" w:sz="0" w:space="0" w:color="auto"/>
        <w:right w:val="none" w:sz="0" w:space="0" w:color="auto"/>
      </w:divBdr>
    </w:div>
    <w:div w:id="2059160336">
      <w:bodyDiv w:val="1"/>
      <w:marLeft w:val="0"/>
      <w:marRight w:val="0"/>
      <w:marTop w:val="0"/>
      <w:marBottom w:val="0"/>
      <w:divBdr>
        <w:top w:val="none" w:sz="0" w:space="0" w:color="auto"/>
        <w:left w:val="none" w:sz="0" w:space="0" w:color="auto"/>
        <w:bottom w:val="none" w:sz="0" w:space="0" w:color="auto"/>
        <w:right w:val="none" w:sz="0" w:space="0" w:color="auto"/>
      </w:divBdr>
    </w:div>
    <w:div w:id="2063290575">
      <w:bodyDiv w:val="1"/>
      <w:marLeft w:val="0"/>
      <w:marRight w:val="0"/>
      <w:marTop w:val="0"/>
      <w:marBottom w:val="0"/>
      <w:divBdr>
        <w:top w:val="none" w:sz="0" w:space="0" w:color="auto"/>
        <w:left w:val="none" w:sz="0" w:space="0" w:color="auto"/>
        <w:bottom w:val="none" w:sz="0" w:space="0" w:color="auto"/>
        <w:right w:val="none" w:sz="0" w:space="0" w:color="auto"/>
      </w:divBdr>
      <w:divsChild>
        <w:div w:id="257298409">
          <w:marLeft w:val="274"/>
          <w:marRight w:val="0"/>
          <w:marTop w:val="120"/>
          <w:marBottom w:val="120"/>
          <w:divBdr>
            <w:top w:val="none" w:sz="0" w:space="0" w:color="auto"/>
            <w:left w:val="none" w:sz="0" w:space="0" w:color="auto"/>
            <w:bottom w:val="none" w:sz="0" w:space="0" w:color="auto"/>
            <w:right w:val="none" w:sz="0" w:space="0" w:color="auto"/>
          </w:divBdr>
        </w:div>
        <w:div w:id="812526126">
          <w:marLeft w:val="274"/>
          <w:marRight w:val="0"/>
          <w:marTop w:val="120"/>
          <w:marBottom w:val="120"/>
          <w:divBdr>
            <w:top w:val="none" w:sz="0" w:space="0" w:color="auto"/>
            <w:left w:val="none" w:sz="0" w:space="0" w:color="auto"/>
            <w:bottom w:val="none" w:sz="0" w:space="0" w:color="auto"/>
            <w:right w:val="none" w:sz="0" w:space="0" w:color="auto"/>
          </w:divBdr>
        </w:div>
        <w:div w:id="1933583991">
          <w:marLeft w:val="274"/>
          <w:marRight w:val="0"/>
          <w:marTop w:val="120"/>
          <w:marBottom w:val="120"/>
          <w:divBdr>
            <w:top w:val="none" w:sz="0" w:space="0" w:color="auto"/>
            <w:left w:val="none" w:sz="0" w:space="0" w:color="auto"/>
            <w:bottom w:val="none" w:sz="0" w:space="0" w:color="auto"/>
            <w:right w:val="none" w:sz="0" w:space="0" w:color="auto"/>
          </w:divBdr>
        </w:div>
      </w:divsChild>
    </w:div>
    <w:div w:id="2074161293">
      <w:bodyDiv w:val="1"/>
      <w:marLeft w:val="0"/>
      <w:marRight w:val="0"/>
      <w:marTop w:val="0"/>
      <w:marBottom w:val="0"/>
      <w:divBdr>
        <w:top w:val="none" w:sz="0" w:space="0" w:color="auto"/>
        <w:left w:val="none" w:sz="0" w:space="0" w:color="auto"/>
        <w:bottom w:val="none" w:sz="0" w:space="0" w:color="auto"/>
        <w:right w:val="none" w:sz="0" w:space="0" w:color="auto"/>
      </w:divBdr>
      <w:divsChild>
        <w:div w:id="503208525">
          <w:marLeft w:val="274"/>
          <w:marRight w:val="0"/>
          <w:marTop w:val="0"/>
          <w:marBottom w:val="120"/>
          <w:divBdr>
            <w:top w:val="none" w:sz="0" w:space="0" w:color="auto"/>
            <w:left w:val="none" w:sz="0" w:space="0" w:color="auto"/>
            <w:bottom w:val="none" w:sz="0" w:space="0" w:color="auto"/>
            <w:right w:val="none" w:sz="0" w:space="0" w:color="auto"/>
          </w:divBdr>
        </w:div>
        <w:div w:id="702437308">
          <w:marLeft w:val="274"/>
          <w:marRight w:val="0"/>
          <w:marTop w:val="0"/>
          <w:marBottom w:val="120"/>
          <w:divBdr>
            <w:top w:val="none" w:sz="0" w:space="0" w:color="auto"/>
            <w:left w:val="none" w:sz="0" w:space="0" w:color="auto"/>
            <w:bottom w:val="none" w:sz="0" w:space="0" w:color="auto"/>
            <w:right w:val="none" w:sz="0" w:space="0" w:color="auto"/>
          </w:divBdr>
        </w:div>
        <w:div w:id="749086406">
          <w:marLeft w:val="274"/>
          <w:marRight w:val="0"/>
          <w:marTop w:val="0"/>
          <w:marBottom w:val="120"/>
          <w:divBdr>
            <w:top w:val="none" w:sz="0" w:space="0" w:color="auto"/>
            <w:left w:val="none" w:sz="0" w:space="0" w:color="auto"/>
            <w:bottom w:val="none" w:sz="0" w:space="0" w:color="auto"/>
            <w:right w:val="none" w:sz="0" w:space="0" w:color="auto"/>
          </w:divBdr>
        </w:div>
        <w:div w:id="822434734">
          <w:marLeft w:val="274"/>
          <w:marRight w:val="0"/>
          <w:marTop w:val="0"/>
          <w:marBottom w:val="120"/>
          <w:divBdr>
            <w:top w:val="none" w:sz="0" w:space="0" w:color="auto"/>
            <w:left w:val="none" w:sz="0" w:space="0" w:color="auto"/>
            <w:bottom w:val="none" w:sz="0" w:space="0" w:color="auto"/>
            <w:right w:val="none" w:sz="0" w:space="0" w:color="auto"/>
          </w:divBdr>
        </w:div>
        <w:div w:id="1425566123">
          <w:marLeft w:val="274"/>
          <w:marRight w:val="0"/>
          <w:marTop w:val="0"/>
          <w:marBottom w:val="120"/>
          <w:divBdr>
            <w:top w:val="none" w:sz="0" w:space="0" w:color="auto"/>
            <w:left w:val="none" w:sz="0" w:space="0" w:color="auto"/>
            <w:bottom w:val="none" w:sz="0" w:space="0" w:color="auto"/>
            <w:right w:val="none" w:sz="0" w:space="0" w:color="auto"/>
          </w:divBdr>
        </w:div>
        <w:div w:id="2017683182">
          <w:marLeft w:val="274"/>
          <w:marRight w:val="0"/>
          <w:marTop w:val="0"/>
          <w:marBottom w:val="120"/>
          <w:divBdr>
            <w:top w:val="none" w:sz="0" w:space="0" w:color="auto"/>
            <w:left w:val="none" w:sz="0" w:space="0" w:color="auto"/>
            <w:bottom w:val="none" w:sz="0" w:space="0" w:color="auto"/>
            <w:right w:val="none" w:sz="0" w:space="0" w:color="auto"/>
          </w:divBdr>
        </w:div>
        <w:div w:id="2120643712">
          <w:marLeft w:val="274"/>
          <w:marRight w:val="0"/>
          <w:marTop w:val="0"/>
          <w:marBottom w:val="120"/>
          <w:divBdr>
            <w:top w:val="none" w:sz="0" w:space="0" w:color="auto"/>
            <w:left w:val="none" w:sz="0" w:space="0" w:color="auto"/>
            <w:bottom w:val="none" w:sz="0" w:space="0" w:color="auto"/>
            <w:right w:val="none" w:sz="0" w:space="0" w:color="auto"/>
          </w:divBdr>
        </w:div>
        <w:div w:id="2125540865">
          <w:marLeft w:val="274"/>
          <w:marRight w:val="0"/>
          <w:marTop w:val="0"/>
          <w:marBottom w:val="120"/>
          <w:divBdr>
            <w:top w:val="none" w:sz="0" w:space="0" w:color="auto"/>
            <w:left w:val="none" w:sz="0" w:space="0" w:color="auto"/>
            <w:bottom w:val="none" w:sz="0" w:space="0" w:color="auto"/>
            <w:right w:val="none" w:sz="0" w:space="0" w:color="auto"/>
          </w:divBdr>
        </w:div>
      </w:divsChild>
    </w:div>
    <w:div w:id="2075740970">
      <w:bodyDiv w:val="1"/>
      <w:marLeft w:val="0"/>
      <w:marRight w:val="0"/>
      <w:marTop w:val="0"/>
      <w:marBottom w:val="0"/>
      <w:divBdr>
        <w:top w:val="none" w:sz="0" w:space="0" w:color="auto"/>
        <w:left w:val="none" w:sz="0" w:space="0" w:color="auto"/>
        <w:bottom w:val="none" w:sz="0" w:space="0" w:color="auto"/>
        <w:right w:val="none" w:sz="0" w:space="0" w:color="auto"/>
      </w:divBdr>
    </w:div>
    <w:div w:id="2081293295">
      <w:bodyDiv w:val="1"/>
      <w:marLeft w:val="0"/>
      <w:marRight w:val="0"/>
      <w:marTop w:val="0"/>
      <w:marBottom w:val="0"/>
      <w:divBdr>
        <w:top w:val="none" w:sz="0" w:space="0" w:color="auto"/>
        <w:left w:val="none" w:sz="0" w:space="0" w:color="auto"/>
        <w:bottom w:val="none" w:sz="0" w:space="0" w:color="auto"/>
        <w:right w:val="none" w:sz="0" w:space="0" w:color="auto"/>
      </w:divBdr>
    </w:div>
    <w:div w:id="2090270882">
      <w:bodyDiv w:val="1"/>
      <w:marLeft w:val="0"/>
      <w:marRight w:val="0"/>
      <w:marTop w:val="0"/>
      <w:marBottom w:val="0"/>
      <w:divBdr>
        <w:top w:val="none" w:sz="0" w:space="0" w:color="auto"/>
        <w:left w:val="none" w:sz="0" w:space="0" w:color="auto"/>
        <w:bottom w:val="none" w:sz="0" w:space="0" w:color="auto"/>
        <w:right w:val="none" w:sz="0" w:space="0" w:color="auto"/>
      </w:divBdr>
    </w:div>
    <w:div w:id="2092434825">
      <w:bodyDiv w:val="1"/>
      <w:marLeft w:val="0"/>
      <w:marRight w:val="0"/>
      <w:marTop w:val="0"/>
      <w:marBottom w:val="0"/>
      <w:divBdr>
        <w:top w:val="none" w:sz="0" w:space="0" w:color="auto"/>
        <w:left w:val="none" w:sz="0" w:space="0" w:color="auto"/>
        <w:bottom w:val="none" w:sz="0" w:space="0" w:color="auto"/>
        <w:right w:val="none" w:sz="0" w:space="0" w:color="auto"/>
      </w:divBdr>
      <w:divsChild>
        <w:div w:id="194194221">
          <w:marLeft w:val="274"/>
          <w:marRight w:val="0"/>
          <w:marTop w:val="0"/>
          <w:marBottom w:val="0"/>
          <w:divBdr>
            <w:top w:val="none" w:sz="0" w:space="0" w:color="auto"/>
            <w:left w:val="none" w:sz="0" w:space="0" w:color="auto"/>
            <w:bottom w:val="none" w:sz="0" w:space="0" w:color="auto"/>
            <w:right w:val="none" w:sz="0" w:space="0" w:color="auto"/>
          </w:divBdr>
        </w:div>
        <w:div w:id="367296056">
          <w:marLeft w:val="274"/>
          <w:marRight w:val="0"/>
          <w:marTop w:val="0"/>
          <w:marBottom w:val="0"/>
          <w:divBdr>
            <w:top w:val="none" w:sz="0" w:space="0" w:color="auto"/>
            <w:left w:val="none" w:sz="0" w:space="0" w:color="auto"/>
            <w:bottom w:val="none" w:sz="0" w:space="0" w:color="auto"/>
            <w:right w:val="none" w:sz="0" w:space="0" w:color="auto"/>
          </w:divBdr>
        </w:div>
        <w:div w:id="653871027">
          <w:marLeft w:val="274"/>
          <w:marRight w:val="0"/>
          <w:marTop w:val="0"/>
          <w:marBottom w:val="0"/>
          <w:divBdr>
            <w:top w:val="none" w:sz="0" w:space="0" w:color="auto"/>
            <w:left w:val="none" w:sz="0" w:space="0" w:color="auto"/>
            <w:bottom w:val="none" w:sz="0" w:space="0" w:color="auto"/>
            <w:right w:val="none" w:sz="0" w:space="0" w:color="auto"/>
          </w:divBdr>
        </w:div>
        <w:div w:id="744033748">
          <w:marLeft w:val="274"/>
          <w:marRight w:val="0"/>
          <w:marTop w:val="0"/>
          <w:marBottom w:val="0"/>
          <w:divBdr>
            <w:top w:val="none" w:sz="0" w:space="0" w:color="auto"/>
            <w:left w:val="none" w:sz="0" w:space="0" w:color="auto"/>
            <w:bottom w:val="none" w:sz="0" w:space="0" w:color="auto"/>
            <w:right w:val="none" w:sz="0" w:space="0" w:color="auto"/>
          </w:divBdr>
        </w:div>
        <w:div w:id="902909054">
          <w:marLeft w:val="274"/>
          <w:marRight w:val="0"/>
          <w:marTop w:val="0"/>
          <w:marBottom w:val="0"/>
          <w:divBdr>
            <w:top w:val="none" w:sz="0" w:space="0" w:color="auto"/>
            <w:left w:val="none" w:sz="0" w:space="0" w:color="auto"/>
            <w:bottom w:val="none" w:sz="0" w:space="0" w:color="auto"/>
            <w:right w:val="none" w:sz="0" w:space="0" w:color="auto"/>
          </w:divBdr>
        </w:div>
        <w:div w:id="1135608310">
          <w:marLeft w:val="274"/>
          <w:marRight w:val="0"/>
          <w:marTop w:val="0"/>
          <w:marBottom w:val="0"/>
          <w:divBdr>
            <w:top w:val="none" w:sz="0" w:space="0" w:color="auto"/>
            <w:left w:val="none" w:sz="0" w:space="0" w:color="auto"/>
            <w:bottom w:val="none" w:sz="0" w:space="0" w:color="auto"/>
            <w:right w:val="none" w:sz="0" w:space="0" w:color="auto"/>
          </w:divBdr>
        </w:div>
        <w:div w:id="1338800912">
          <w:marLeft w:val="274"/>
          <w:marRight w:val="0"/>
          <w:marTop w:val="0"/>
          <w:marBottom w:val="0"/>
          <w:divBdr>
            <w:top w:val="none" w:sz="0" w:space="0" w:color="auto"/>
            <w:left w:val="none" w:sz="0" w:space="0" w:color="auto"/>
            <w:bottom w:val="none" w:sz="0" w:space="0" w:color="auto"/>
            <w:right w:val="none" w:sz="0" w:space="0" w:color="auto"/>
          </w:divBdr>
        </w:div>
        <w:div w:id="1409112645">
          <w:marLeft w:val="274"/>
          <w:marRight w:val="0"/>
          <w:marTop w:val="0"/>
          <w:marBottom w:val="0"/>
          <w:divBdr>
            <w:top w:val="none" w:sz="0" w:space="0" w:color="auto"/>
            <w:left w:val="none" w:sz="0" w:space="0" w:color="auto"/>
            <w:bottom w:val="none" w:sz="0" w:space="0" w:color="auto"/>
            <w:right w:val="none" w:sz="0" w:space="0" w:color="auto"/>
          </w:divBdr>
        </w:div>
      </w:divsChild>
    </w:div>
    <w:div w:id="2092969538">
      <w:bodyDiv w:val="1"/>
      <w:marLeft w:val="0"/>
      <w:marRight w:val="0"/>
      <w:marTop w:val="0"/>
      <w:marBottom w:val="0"/>
      <w:divBdr>
        <w:top w:val="none" w:sz="0" w:space="0" w:color="auto"/>
        <w:left w:val="none" w:sz="0" w:space="0" w:color="auto"/>
        <w:bottom w:val="none" w:sz="0" w:space="0" w:color="auto"/>
        <w:right w:val="none" w:sz="0" w:space="0" w:color="auto"/>
      </w:divBdr>
    </w:div>
    <w:div w:id="2096047544">
      <w:bodyDiv w:val="1"/>
      <w:marLeft w:val="0"/>
      <w:marRight w:val="0"/>
      <w:marTop w:val="0"/>
      <w:marBottom w:val="0"/>
      <w:divBdr>
        <w:top w:val="none" w:sz="0" w:space="0" w:color="auto"/>
        <w:left w:val="none" w:sz="0" w:space="0" w:color="auto"/>
        <w:bottom w:val="none" w:sz="0" w:space="0" w:color="auto"/>
        <w:right w:val="none" w:sz="0" w:space="0" w:color="auto"/>
      </w:divBdr>
    </w:div>
    <w:div w:id="2098135222">
      <w:bodyDiv w:val="1"/>
      <w:marLeft w:val="0"/>
      <w:marRight w:val="0"/>
      <w:marTop w:val="0"/>
      <w:marBottom w:val="0"/>
      <w:divBdr>
        <w:top w:val="none" w:sz="0" w:space="0" w:color="auto"/>
        <w:left w:val="none" w:sz="0" w:space="0" w:color="auto"/>
        <w:bottom w:val="none" w:sz="0" w:space="0" w:color="auto"/>
        <w:right w:val="none" w:sz="0" w:space="0" w:color="auto"/>
      </w:divBdr>
    </w:div>
    <w:div w:id="2098672235">
      <w:bodyDiv w:val="1"/>
      <w:marLeft w:val="0"/>
      <w:marRight w:val="0"/>
      <w:marTop w:val="0"/>
      <w:marBottom w:val="0"/>
      <w:divBdr>
        <w:top w:val="none" w:sz="0" w:space="0" w:color="auto"/>
        <w:left w:val="none" w:sz="0" w:space="0" w:color="auto"/>
        <w:bottom w:val="none" w:sz="0" w:space="0" w:color="auto"/>
        <w:right w:val="none" w:sz="0" w:space="0" w:color="auto"/>
      </w:divBdr>
    </w:div>
    <w:div w:id="2099709263">
      <w:bodyDiv w:val="1"/>
      <w:marLeft w:val="0"/>
      <w:marRight w:val="0"/>
      <w:marTop w:val="0"/>
      <w:marBottom w:val="0"/>
      <w:divBdr>
        <w:top w:val="none" w:sz="0" w:space="0" w:color="auto"/>
        <w:left w:val="none" w:sz="0" w:space="0" w:color="auto"/>
        <w:bottom w:val="none" w:sz="0" w:space="0" w:color="auto"/>
        <w:right w:val="none" w:sz="0" w:space="0" w:color="auto"/>
      </w:divBdr>
      <w:divsChild>
        <w:div w:id="11301874">
          <w:marLeft w:val="446"/>
          <w:marRight w:val="0"/>
          <w:marTop w:val="0"/>
          <w:marBottom w:val="0"/>
          <w:divBdr>
            <w:top w:val="none" w:sz="0" w:space="0" w:color="auto"/>
            <w:left w:val="none" w:sz="0" w:space="0" w:color="auto"/>
            <w:bottom w:val="none" w:sz="0" w:space="0" w:color="auto"/>
            <w:right w:val="none" w:sz="0" w:space="0" w:color="auto"/>
          </w:divBdr>
        </w:div>
        <w:div w:id="1289698848">
          <w:marLeft w:val="446"/>
          <w:marRight w:val="0"/>
          <w:marTop w:val="0"/>
          <w:marBottom w:val="0"/>
          <w:divBdr>
            <w:top w:val="none" w:sz="0" w:space="0" w:color="auto"/>
            <w:left w:val="none" w:sz="0" w:space="0" w:color="auto"/>
            <w:bottom w:val="none" w:sz="0" w:space="0" w:color="auto"/>
            <w:right w:val="none" w:sz="0" w:space="0" w:color="auto"/>
          </w:divBdr>
        </w:div>
        <w:div w:id="2053455907">
          <w:marLeft w:val="446"/>
          <w:marRight w:val="0"/>
          <w:marTop w:val="0"/>
          <w:marBottom w:val="0"/>
          <w:divBdr>
            <w:top w:val="none" w:sz="0" w:space="0" w:color="auto"/>
            <w:left w:val="none" w:sz="0" w:space="0" w:color="auto"/>
            <w:bottom w:val="none" w:sz="0" w:space="0" w:color="auto"/>
            <w:right w:val="none" w:sz="0" w:space="0" w:color="auto"/>
          </w:divBdr>
        </w:div>
      </w:divsChild>
    </w:div>
    <w:div w:id="2104714896">
      <w:bodyDiv w:val="1"/>
      <w:marLeft w:val="0"/>
      <w:marRight w:val="0"/>
      <w:marTop w:val="0"/>
      <w:marBottom w:val="0"/>
      <w:divBdr>
        <w:top w:val="none" w:sz="0" w:space="0" w:color="auto"/>
        <w:left w:val="none" w:sz="0" w:space="0" w:color="auto"/>
        <w:bottom w:val="none" w:sz="0" w:space="0" w:color="auto"/>
        <w:right w:val="none" w:sz="0" w:space="0" w:color="auto"/>
      </w:divBdr>
      <w:divsChild>
        <w:div w:id="265817978">
          <w:marLeft w:val="360"/>
          <w:marRight w:val="0"/>
          <w:marTop w:val="0"/>
          <w:marBottom w:val="0"/>
          <w:divBdr>
            <w:top w:val="none" w:sz="0" w:space="0" w:color="auto"/>
            <w:left w:val="none" w:sz="0" w:space="0" w:color="auto"/>
            <w:bottom w:val="none" w:sz="0" w:space="0" w:color="auto"/>
            <w:right w:val="none" w:sz="0" w:space="0" w:color="auto"/>
          </w:divBdr>
        </w:div>
        <w:div w:id="409354417">
          <w:marLeft w:val="360"/>
          <w:marRight w:val="0"/>
          <w:marTop w:val="0"/>
          <w:marBottom w:val="0"/>
          <w:divBdr>
            <w:top w:val="none" w:sz="0" w:space="0" w:color="auto"/>
            <w:left w:val="none" w:sz="0" w:space="0" w:color="auto"/>
            <w:bottom w:val="none" w:sz="0" w:space="0" w:color="auto"/>
            <w:right w:val="none" w:sz="0" w:space="0" w:color="auto"/>
          </w:divBdr>
        </w:div>
        <w:div w:id="1148743082">
          <w:marLeft w:val="360"/>
          <w:marRight w:val="0"/>
          <w:marTop w:val="0"/>
          <w:marBottom w:val="0"/>
          <w:divBdr>
            <w:top w:val="none" w:sz="0" w:space="0" w:color="auto"/>
            <w:left w:val="none" w:sz="0" w:space="0" w:color="auto"/>
            <w:bottom w:val="none" w:sz="0" w:space="0" w:color="auto"/>
            <w:right w:val="none" w:sz="0" w:space="0" w:color="auto"/>
          </w:divBdr>
        </w:div>
        <w:div w:id="1362124623">
          <w:marLeft w:val="360"/>
          <w:marRight w:val="0"/>
          <w:marTop w:val="0"/>
          <w:marBottom w:val="0"/>
          <w:divBdr>
            <w:top w:val="none" w:sz="0" w:space="0" w:color="auto"/>
            <w:left w:val="none" w:sz="0" w:space="0" w:color="auto"/>
            <w:bottom w:val="none" w:sz="0" w:space="0" w:color="auto"/>
            <w:right w:val="none" w:sz="0" w:space="0" w:color="auto"/>
          </w:divBdr>
        </w:div>
        <w:div w:id="1946037606">
          <w:marLeft w:val="360"/>
          <w:marRight w:val="0"/>
          <w:marTop w:val="0"/>
          <w:marBottom w:val="0"/>
          <w:divBdr>
            <w:top w:val="none" w:sz="0" w:space="0" w:color="auto"/>
            <w:left w:val="none" w:sz="0" w:space="0" w:color="auto"/>
            <w:bottom w:val="none" w:sz="0" w:space="0" w:color="auto"/>
            <w:right w:val="none" w:sz="0" w:space="0" w:color="auto"/>
          </w:divBdr>
        </w:div>
        <w:div w:id="1989288431">
          <w:marLeft w:val="360"/>
          <w:marRight w:val="0"/>
          <w:marTop w:val="0"/>
          <w:marBottom w:val="0"/>
          <w:divBdr>
            <w:top w:val="none" w:sz="0" w:space="0" w:color="auto"/>
            <w:left w:val="none" w:sz="0" w:space="0" w:color="auto"/>
            <w:bottom w:val="none" w:sz="0" w:space="0" w:color="auto"/>
            <w:right w:val="none" w:sz="0" w:space="0" w:color="auto"/>
          </w:divBdr>
        </w:div>
      </w:divsChild>
    </w:div>
    <w:div w:id="2108773206">
      <w:bodyDiv w:val="1"/>
      <w:marLeft w:val="0"/>
      <w:marRight w:val="0"/>
      <w:marTop w:val="0"/>
      <w:marBottom w:val="0"/>
      <w:divBdr>
        <w:top w:val="none" w:sz="0" w:space="0" w:color="auto"/>
        <w:left w:val="none" w:sz="0" w:space="0" w:color="auto"/>
        <w:bottom w:val="none" w:sz="0" w:space="0" w:color="auto"/>
        <w:right w:val="none" w:sz="0" w:space="0" w:color="auto"/>
      </w:divBdr>
    </w:div>
    <w:div w:id="2112701307">
      <w:bodyDiv w:val="1"/>
      <w:marLeft w:val="0"/>
      <w:marRight w:val="0"/>
      <w:marTop w:val="0"/>
      <w:marBottom w:val="0"/>
      <w:divBdr>
        <w:top w:val="none" w:sz="0" w:space="0" w:color="auto"/>
        <w:left w:val="none" w:sz="0" w:space="0" w:color="auto"/>
        <w:bottom w:val="none" w:sz="0" w:space="0" w:color="auto"/>
        <w:right w:val="none" w:sz="0" w:space="0" w:color="auto"/>
      </w:divBdr>
    </w:div>
    <w:div w:id="2113502422">
      <w:bodyDiv w:val="1"/>
      <w:marLeft w:val="0"/>
      <w:marRight w:val="0"/>
      <w:marTop w:val="0"/>
      <w:marBottom w:val="0"/>
      <w:divBdr>
        <w:top w:val="none" w:sz="0" w:space="0" w:color="auto"/>
        <w:left w:val="none" w:sz="0" w:space="0" w:color="auto"/>
        <w:bottom w:val="none" w:sz="0" w:space="0" w:color="auto"/>
        <w:right w:val="none" w:sz="0" w:space="0" w:color="auto"/>
      </w:divBdr>
      <w:divsChild>
        <w:div w:id="120614402">
          <w:marLeft w:val="547"/>
          <w:marRight w:val="0"/>
          <w:marTop w:val="0"/>
          <w:marBottom w:val="0"/>
          <w:divBdr>
            <w:top w:val="none" w:sz="0" w:space="0" w:color="auto"/>
            <w:left w:val="none" w:sz="0" w:space="0" w:color="auto"/>
            <w:bottom w:val="none" w:sz="0" w:space="0" w:color="auto"/>
            <w:right w:val="none" w:sz="0" w:space="0" w:color="auto"/>
          </w:divBdr>
        </w:div>
        <w:div w:id="149714844">
          <w:marLeft w:val="547"/>
          <w:marRight w:val="0"/>
          <w:marTop w:val="0"/>
          <w:marBottom w:val="0"/>
          <w:divBdr>
            <w:top w:val="none" w:sz="0" w:space="0" w:color="auto"/>
            <w:left w:val="none" w:sz="0" w:space="0" w:color="auto"/>
            <w:bottom w:val="none" w:sz="0" w:space="0" w:color="auto"/>
            <w:right w:val="none" w:sz="0" w:space="0" w:color="auto"/>
          </w:divBdr>
        </w:div>
        <w:div w:id="1743215411">
          <w:marLeft w:val="547"/>
          <w:marRight w:val="0"/>
          <w:marTop w:val="0"/>
          <w:marBottom w:val="0"/>
          <w:divBdr>
            <w:top w:val="none" w:sz="0" w:space="0" w:color="auto"/>
            <w:left w:val="none" w:sz="0" w:space="0" w:color="auto"/>
            <w:bottom w:val="none" w:sz="0" w:space="0" w:color="auto"/>
            <w:right w:val="none" w:sz="0" w:space="0" w:color="auto"/>
          </w:divBdr>
        </w:div>
      </w:divsChild>
    </w:div>
    <w:div w:id="2114595945">
      <w:bodyDiv w:val="1"/>
      <w:marLeft w:val="0"/>
      <w:marRight w:val="0"/>
      <w:marTop w:val="0"/>
      <w:marBottom w:val="0"/>
      <w:divBdr>
        <w:top w:val="none" w:sz="0" w:space="0" w:color="auto"/>
        <w:left w:val="none" w:sz="0" w:space="0" w:color="auto"/>
        <w:bottom w:val="none" w:sz="0" w:space="0" w:color="auto"/>
        <w:right w:val="none" w:sz="0" w:space="0" w:color="auto"/>
      </w:divBdr>
    </w:div>
    <w:div w:id="2115205914">
      <w:bodyDiv w:val="1"/>
      <w:marLeft w:val="0"/>
      <w:marRight w:val="0"/>
      <w:marTop w:val="0"/>
      <w:marBottom w:val="0"/>
      <w:divBdr>
        <w:top w:val="none" w:sz="0" w:space="0" w:color="auto"/>
        <w:left w:val="none" w:sz="0" w:space="0" w:color="auto"/>
        <w:bottom w:val="none" w:sz="0" w:space="0" w:color="auto"/>
        <w:right w:val="none" w:sz="0" w:space="0" w:color="auto"/>
      </w:divBdr>
    </w:div>
    <w:div w:id="2118791051">
      <w:bodyDiv w:val="1"/>
      <w:marLeft w:val="0"/>
      <w:marRight w:val="0"/>
      <w:marTop w:val="0"/>
      <w:marBottom w:val="0"/>
      <w:divBdr>
        <w:top w:val="none" w:sz="0" w:space="0" w:color="auto"/>
        <w:left w:val="none" w:sz="0" w:space="0" w:color="auto"/>
        <w:bottom w:val="none" w:sz="0" w:space="0" w:color="auto"/>
        <w:right w:val="none" w:sz="0" w:space="0" w:color="auto"/>
      </w:divBdr>
    </w:div>
    <w:div w:id="2121605758">
      <w:bodyDiv w:val="1"/>
      <w:marLeft w:val="0"/>
      <w:marRight w:val="0"/>
      <w:marTop w:val="0"/>
      <w:marBottom w:val="0"/>
      <w:divBdr>
        <w:top w:val="none" w:sz="0" w:space="0" w:color="auto"/>
        <w:left w:val="none" w:sz="0" w:space="0" w:color="auto"/>
        <w:bottom w:val="none" w:sz="0" w:space="0" w:color="auto"/>
        <w:right w:val="none" w:sz="0" w:space="0" w:color="auto"/>
      </w:divBdr>
    </w:div>
    <w:div w:id="2123302669">
      <w:bodyDiv w:val="1"/>
      <w:marLeft w:val="0"/>
      <w:marRight w:val="0"/>
      <w:marTop w:val="0"/>
      <w:marBottom w:val="0"/>
      <w:divBdr>
        <w:top w:val="none" w:sz="0" w:space="0" w:color="auto"/>
        <w:left w:val="none" w:sz="0" w:space="0" w:color="auto"/>
        <w:bottom w:val="none" w:sz="0" w:space="0" w:color="auto"/>
        <w:right w:val="none" w:sz="0" w:space="0" w:color="auto"/>
      </w:divBdr>
      <w:divsChild>
        <w:div w:id="1561673710">
          <w:marLeft w:val="446"/>
          <w:marRight w:val="0"/>
          <w:marTop w:val="0"/>
          <w:marBottom w:val="0"/>
          <w:divBdr>
            <w:top w:val="none" w:sz="0" w:space="0" w:color="auto"/>
            <w:left w:val="none" w:sz="0" w:space="0" w:color="auto"/>
            <w:bottom w:val="none" w:sz="0" w:space="0" w:color="auto"/>
            <w:right w:val="none" w:sz="0" w:space="0" w:color="auto"/>
          </w:divBdr>
        </w:div>
        <w:div w:id="1573546135">
          <w:marLeft w:val="446"/>
          <w:marRight w:val="0"/>
          <w:marTop w:val="0"/>
          <w:marBottom w:val="0"/>
          <w:divBdr>
            <w:top w:val="none" w:sz="0" w:space="0" w:color="auto"/>
            <w:left w:val="none" w:sz="0" w:space="0" w:color="auto"/>
            <w:bottom w:val="none" w:sz="0" w:space="0" w:color="auto"/>
            <w:right w:val="none" w:sz="0" w:space="0" w:color="auto"/>
          </w:divBdr>
        </w:div>
      </w:divsChild>
    </w:div>
    <w:div w:id="2137093147">
      <w:bodyDiv w:val="1"/>
      <w:marLeft w:val="0"/>
      <w:marRight w:val="0"/>
      <w:marTop w:val="0"/>
      <w:marBottom w:val="0"/>
      <w:divBdr>
        <w:top w:val="none" w:sz="0" w:space="0" w:color="auto"/>
        <w:left w:val="none" w:sz="0" w:space="0" w:color="auto"/>
        <w:bottom w:val="none" w:sz="0" w:space="0" w:color="auto"/>
        <w:right w:val="none" w:sz="0" w:space="0" w:color="auto"/>
      </w:divBdr>
    </w:div>
    <w:div w:id="2139181614">
      <w:bodyDiv w:val="1"/>
      <w:marLeft w:val="0"/>
      <w:marRight w:val="0"/>
      <w:marTop w:val="0"/>
      <w:marBottom w:val="0"/>
      <w:divBdr>
        <w:top w:val="none" w:sz="0" w:space="0" w:color="auto"/>
        <w:left w:val="none" w:sz="0" w:space="0" w:color="auto"/>
        <w:bottom w:val="none" w:sz="0" w:space="0" w:color="auto"/>
        <w:right w:val="none" w:sz="0" w:space="0" w:color="auto"/>
      </w:divBdr>
    </w:div>
    <w:div w:id="2141141354">
      <w:bodyDiv w:val="1"/>
      <w:marLeft w:val="0"/>
      <w:marRight w:val="0"/>
      <w:marTop w:val="0"/>
      <w:marBottom w:val="0"/>
      <w:divBdr>
        <w:top w:val="none" w:sz="0" w:space="0" w:color="auto"/>
        <w:left w:val="none" w:sz="0" w:space="0" w:color="auto"/>
        <w:bottom w:val="none" w:sz="0" w:space="0" w:color="auto"/>
        <w:right w:val="none" w:sz="0" w:space="0" w:color="auto"/>
      </w:divBdr>
    </w:div>
    <w:div w:id="2144689968">
      <w:bodyDiv w:val="1"/>
      <w:marLeft w:val="0"/>
      <w:marRight w:val="0"/>
      <w:marTop w:val="0"/>
      <w:marBottom w:val="0"/>
      <w:divBdr>
        <w:top w:val="none" w:sz="0" w:space="0" w:color="auto"/>
        <w:left w:val="none" w:sz="0" w:space="0" w:color="auto"/>
        <w:bottom w:val="none" w:sz="0" w:space="0" w:color="auto"/>
        <w:right w:val="none" w:sz="0" w:space="0" w:color="auto"/>
      </w:divBdr>
    </w:div>
    <w:div w:id="21473562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mailto:IndigenousEvaluation@niaa.gov.au" TargetMode="External"/><Relationship Id="rId26" Type="http://schemas.openxmlformats.org/officeDocument/2006/relationships/chart" Target="charts/chart2.xml"/><Relationship Id="rId39" Type="http://schemas.openxmlformats.org/officeDocument/2006/relationships/diagramQuickStyle" Target="diagrams/quickStyle1.xml"/><Relationship Id="rId21" Type="http://schemas.openxmlformats.org/officeDocument/2006/relationships/hyperlink" Target="https://www.ibm.com/analytics/spss-statistics-software" TargetMode="External"/><Relationship Id="rId34" Type="http://schemas.openxmlformats.org/officeDocument/2006/relationships/chart" Target="charts/chart3.xml"/><Relationship Id="rId42" Type="http://schemas.openxmlformats.org/officeDocument/2006/relationships/chart" Target="charts/chart4.xml"/><Relationship Id="rId47" Type="http://schemas.openxmlformats.org/officeDocument/2006/relationships/hyperlink" Target="http://www.inroads.org/" TargetMode="External"/><Relationship Id="rId50" Type="http://schemas.openxmlformats.org/officeDocument/2006/relationships/hyperlink" Target="https://childprotectioncareers.wa.gov.au/aboriginal-employment/entry-pathways" TargetMode="External"/><Relationship Id="rId55" Type="http://schemas.openxmlformats.org/officeDocument/2006/relationships/hyperlink" Target="https://www.auroraproject.com.au/internship-progra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pmc.gov.au/cca" TargetMode="External"/><Relationship Id="rId25" Type="http://schemas.openxmlformats.org/officeDocument/2006/relationships/hyperlink" Target="https://www.employment.gov.au/job-seeker-survey-information-participants" TargetMode="External"/><Relationship Id="rId33" Type="http://schemas.openxmlformats.org/officeDocument/2006/relationships/image" Target="media/image5.tiff"/><Relationship Id="rId38" Type="http://schemas.openxmlformats.org/officeDocument/2006/relationships/diagramLayout" Target="diagrams/layout1.xml"/><Relationship Id="rId46" Type="http://schemas.openxmlformats.org/officeDocument/2006/relationships/hyperlink" Target="https://socialsuitehq.com/"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chart" Target="charts/chart1.xml"/><Relationship Id="rId29" Type="http://schemas.openxmlformats.org/officeDocument/2006/relationships/hyperlink" Target="http://www.careertrackers.org.au/" TargetMode="External"/><Relationship Id="rId41" Type="http://schemas.microsoft.com/office/2007/relationships/diagramDrawing" Target="diagrams/drawing1.xml"/><Relationship Id="rId54" Type="http://schemas.openxmlformats.org/officeDocument/2006/relationships/hyperlink" Target="http://www.yalari.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mployment.gov.au/reports-job-seeker-survey" TargetMode="External"/><Relationship Id="rId32" Type="http://schemas.openxmlformats.org/officeDocument/2006/relationships/image" Target="media/image4.tiff"/><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hyperlink" Target="https://www.employment.gov.au/node/1333" TargetMode="External"/><Relationship Id="rId53" Type="http://schemas.openxmlformats.org/officeDocument/2006/relationships/hyperlink" Target="http://www.ganbina.com.au/" TargetMode="External"/><Relationship Id="rId58" Type="http://schemas.openxmlformats.org/officeDocument/2006/relationships/hyperlink" Target="http://www.aief.com.au/" TargetMode="External"/><Relationship Id="rId5" Type="http://schemas.openxmlformats.org/officeDocument/2006/relationships/numbering" Target="numbering.xml"/><Relationship Id="rId15" Type="http://schemas.openxmlformats.org/officeDocument/2006/relationships/hyperlink" Target="http://library.pmc.gov.au/wp-content/uploads/ccby.png" TargetMode="External"/><Relationship Id="rId23" Type="http://schemas.openxmlformats.org/officeDocument/2006/relationships/hyperlink" Target="http://www.dedoose.com/" TargetMode="External"/><Relationship Id="rId28" Type="http://schemas.openxmlformats.org/officeDocument/2006/relationships/hyperlink" Target="https://auroraproject.com.au/" TargetMode="External"/><Relationship Id="rId36" Type="http://schemas.openxmlformats.org/officeDocument/2006/relationships/image" Target="media/image7.tiff"/><Relationship Id="rId49" Type="http://schemas.openxmlformats.org/officeDocument/2006/relationships/hyperlink" Target="https://vpsc.vic.gov.au/aboriginal-employment/barring-djinang/initiatives/internship-program/" TargetMode="External"/><Relationship Id="rId57" Type="http://schemas.openxmlformats.org/officeDocument/2006/relationships/hyperlink" Target="https://www.engineeringaid.org/" TargetMode="External"/><Relationship Id="rId10" Type="http://schemas.openxmlformats.org/officeDocument/2006/relationships/endnotes" Target="endnotes.xml"/><Relationship Id="rId19" Type="http://schemas.openxmlformats.org/officeDocument/2006/relationships/hyperlink" Target="https://www.humanservices.gov.au/individuals/services/centrelink/abstudy" TargetMode="External"/><Relationship Id="rId31" Type="http://schemas.openxmlformats.org/officeDocument/2006/relationships/image" Target="media/image3.tiff"/><Relationship Id="rId44" Type="http://schemas.openxmlformats.org/officeDocument/2006/relationships/hyperlink" Target="https://www.employment.gov.au/job-seeker-survey" TargetMode="External"/><Relationship Id="rId52" Type="http://schemas.openxmlformats.org/officeDocument/2006/relationships/hyperlink" Target="https://www.gofoundation.org.au/"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 TargetMode="External"/><Relationship Id="rId22" Type="http://schemas.openxmlformats.org/officeDocument/2006/relationships/hyperlink" Target="http://www.qualres.org/HomeCrit-3814.html" TargetMode="External"/><Relationship Id="rId27" Type="http://schemas.openxmlformats.org/officeDocument/2006/relationships/hyperlink" Target="https://aimementoring.com/" TargetMode="External"/><Relationship Id="rId30" Type="http://schemas.openxmlformats.org/officeDocument/2006/relationships/hyperlink" Target="https://aflsportsready.com.au/" TargetMode="External"/><Relationship Id="rId35" Type="http://schemas.openxmlformats.org/officeDocument/2006/relationships/image" Target="media/image6.png"/><Relationship Id="rId43" Type="http://schemas.openxmlformats.org/officeDocument/2006/relationships/chart" Target="charts/chart5.xml"/><Relationship Id="rId48" Type="http://schemas.openxmlformats.org/officeDocument/2006/relationships/hyperlink" Target="http://www.humanservices.gov.au/organisations/about-us/careers/indigenous-apprenticeships-programme" TargetMode="External"/><Relationship Id="rId56" Type="http://schemas.openxmlformats.org/officeDocument/2006/relationships/hyperlink" Target="https://aimementoring.com/" TargetMode="External"/><Relationship Id="rId8" Type="http://schemas.openxmlformats.org/officeDocument/2006/relationships/webSettings" Target="webSettings.xml"/><Relationship Id="rId51" Type="http://schemas.openxmlformats.org/officeDocument/2006/relationships/hyperlink" Target="https://www.csyw.qld.gov.au/about-us/careers/career-opportunities/aboriginal-torres-strait-islander-careers-training/aboriginal-torres-strait-islander-cadetships"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abs.gov.au/ausstats/abs@.nsf/mf/3238.0.55.001" TargetMode="External"/><Relationship Id="rId3" Type="http://schemas.openxmlformats.org/officeDocument/2006/relationships/hyperlink" Target="https://apo.org.au/node/222106" TargetMode="External"/><Relationship Id="rId7" Type="http://schemas.openxmlformats.org/officeDocument/2006/relationships/hyperlink" Target="https://www.aihw.gov.au/reports/indigenous-health-welfare/indigenous-health-welfare-2015/contents/indigenous-population-key-points" TargetMode="External"/><Relationship Id="rId12" Type="http://schemas.openxmlformats.org/officeDocument/2006/relationships/hyperlink" Target="https://docs.education.gov.au/system/files/doc/other/review_final_report_2012.pdf" TargetMode="External"/><Relationship Id="rId2" Type="http://schemas.openxmlformats.org/officeDocument/2006/relationships/hyperlink" Target="https://apo.org.au/node/222106" TargetMode="External"/><Relationship Id="rId1" Type="http://schemas.openxmlformats.org/officeDocument/2006/relationships/hyperlink" Target="https://www.aihw.gov.au/reports/indigenous-health-welfare/indigenous-health-welfare-2015/contents/indigenous-population-key-points" TargetMode="External"/><Relationship Id="rId6" Type="http://schemas.openxmlformats.org/officeDocument/2006/relationships/hyperlink" Target="https://www.niaa.gov.au/sites/default/files/publications/ias-grant-guidelines-march-2016-amended-august-2019-3.pdf" TargetMode="External"/><Relationship Id="rId11" Type="http://schemas.openxmlformats.org/officeDocument/2006/relationships/hyperlink" Target="https://www2.health.vic.gov.au/Api/downloadmedia/%7BAA5BF304-C145-4BA1-952E-8A1E67CD5381%7D" TargetMode="External"/><Relationship Id="rId5" Type="http://schemas.openxmlformats.org/officeDocument/2006/relationships/hyperlink" Target="https://www.qilt.edu.au/docs/default-source/gos-reports/2018-gos-l/2018-gos-l-national-report-final.pdf?sfvrsn=742e33c_2" TargetMode="External"/><Relationship Id="rId10" Type="http://schemas.openxmlformats.org/officeDocument/2006/relationships/hyperlink" Target="https://inroads.org/wp-content/uploads/2018/01/FINAL.v2_Community-Report.pdf" TargetMode="External"/><Relationship Id="rId4" Type="http://schemas.openxmlformats.org/officeDocument/2006/relationships/hyperlink" Target="https://www.qilt.edu.au/docs/default-source/gos-reports/2018-gos/2018-gos-national-report-2018.pdf?sfvrsn=a729e33c_" TargetMode="External"/><Relationship Id="rId9" Type="http://schemas.openxmlformats.org/officeDocument/2006/relationships/hyperlink" Target="https://docs.employment.gov.au/documents/employment-services-outcomes-report-january-2018-december-2018-jobs-land-and-economy"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CareerTrackers</c:v>
                </c:pt>
              </c:strCache>
            </c:strRef>
          </c:tx>
          <c:spPr>
            <a:solidFill>
              <a:schemeClr val="accent5"/>
            </a:solidFill>
            <a:ln>
              <a:noFill/>
            </a:ln>
            <a:effectLst/>
          </c:spPr>
          <c:invertIfNegative val="0"/>
          <c:dLbls>
            <c:dLbl>
              <c:idx val="0"/>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Helvetica" pitchFamily="2" charset="0"/>
                        <a:ea typeface="+mn-ea"/>
                        <a:cs typeface="+mn-cs"/>
                      </a:defRPr>
                    </a:pPr>
                    <a:r>
                      <a:rPr lang="en-US" b="1">
                        <a:latin typeface="Helvetica" pitchFamily="2" charset="0"/>
                      </a:rPr>
                      <a:t>35%</a:t>
                    </a:r>
                  </a:p>
                </c:rich>
              </c:tx>
              <c:numFmt formatCode="General"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Helvetica" pitchFamily="2" charset="0"/>
                      <a:ea typeface="+mn-ea"/>
                      <a:cs typeface="+mn-cs"/>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DB-5840-8D12-7CC5792B67FB}"/>
                </c:ext>
              </c:extLst>
            </c:dLbl>
            <c:dLbl>
              <c:idx val="1"/>
              <c:tx>
                <c:rich>
                  <a:bodyPr/>
                  <a:lstStyle/>
                  <a:p>
                    <a:r>
                      <a:rPr lang="en-US" b="1">
                        <a:latin typeface="Helvetica" pitchFamily="2" charset="0"/>
                      </a:rPr>
                      <a:t>28%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0DB-5840-8D12-7CC5792B67FB}"/>
                </c:ext>
              </c:extLst>
            </c:dLbl>
            <c:dLbl>
              <c:idx val="2"/>
              <c:tx>
                <c:rich>
                  <a:bodyPr/>
                  <a:lstStyle/>
                  <a:p>
                    <a:r>
                      <a:rPr lang="en-US" b="1">
                        <a:latin typeface="Helvetica" pitchFamily="2" charset="0"/>
                      </a:rPr>
                      <a:t>54%</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DB-5840-8D12-7CC5792B67FB}"/>
                </c:ext>
              </c:extLst>
            </c:dLbl>
            <c:dLbl>
              <c:idx val="3"/>
              <c:tx>
                <c:rich>
                  <a:bodyPr/>
                  <a:lstStyle/>
                  <a:p>
                    <a:r>
                      <a:rPr lang="en-US" b="1">
                        <a:latin typeface="Helvetica" pitchFamily="2" charset="0"/>
                      </a:rPr>
                      <a:t>68%</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0DB-5840-8D12-7CC5792B67FB}"/>
                </c:ext>
              </c:extLst>
            </c:dLbl>
            <c:dLbl>
              <c:idx val="4"/>
              <c:tx>
                <c:rich>
                  <a:bodyPr/>
                  <a:lstStyle/>
                  <a:p>
                    <a:r>
                      <a:rPr lang="en-US" b="1">
                        <a:latin typeface="Helvetica" pitchFamily="2" charset="0"/>
                      </a:rPr>
                      <a:t>97%</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0DB-5840-8D12-7CC5792B67FB}"/>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0</c:formatCode>
                <c:ptCount val="5"/>
                <c:pt idx="0">
                  <c:v>2014</c:v>
                </c:pt>
                <c:pt idx="1">
                  <c:v>2015</c:v>
                </c:pt>
                <c:pt idx="2">
                  <c:v>2016</c:v>
                </c:pt>
                <c:pt idx="3">
                  <c:v>2017</c:v>
                </c:pt>
                <c:pt idx="4">
                  <c:v>2018</c:v>
                </c:pt>
              </c:numCache>
            </c:numRef>
          </c:cat>
          <c:val>
            <c:numRef>
              <c:f>Sheet1!$B$2:$B$6</c:f>
              <c:numCache>
                <c:formatCode>General</c:formatCode>
                <c:ptCount val="5"/>
                <c:pt idx="0">
                  <c:v>87</c:v>
                </c:pt>
                <c:pt idx="1">
                  <c:v>54</c:v>
                </c:pt>
                <c:pt idx="2">
                  <c:v>120</c:v>
                </c:pt>
                <c:pt idx="3">
                  <c:v>356</c:v>
                </c:pt>
                <c:pt idx="4">
                  <c:v>451</c:v>
                </c:pt>
              </c:numCache>
            </c:numRef>
          </c:val>
          <c:extLst>
            <c:ext xmlns:c16="http://schemas.microsoft.com/office/drawing/2014/chart" uri="{C3380CC4-5D6E-409C-BE32-E72D297353CC}">
              <c16:uniqueId val="{00000005-F0DB-5840-8D12-7CC5792B67FB}"/>
            </c:ext>
          </c:extLst>
        </c:ser>
        <c:ser>
          <c:idx val="1"/>
          <c:order val="1"/>
          <c:tx>
            <c:strRef>
              <c:f>Sheet1!$C$1</c:f>
              <c:strCache>
                <c:ptCount val="1"/>
                <c:pt idx="0">
                  <c:v>Direct Employers</c:v>
                </c:pt>
              </c:strCache>
            </c:strRef>
          </c:tx>
          <c:spPr>
            <a:solidFill>
              <a:srgbClr val="FFC000"/>
            </a:solidFill>
            <a:ln>
              <a:noFill/>
            </a:ln>
            <a:effectLst/>
          </c:spPr>
          <c:invertIfNegative val="0"/>
          <c:dLbls>
            <c:dLbl>
              <c:idx val="0"/>
              <c:tx>
                <c:rich>
                  <a:bodyPr/>
                  <a:lstStyle/>
                  <a:p>
                    <a:r>
                      <a:rPr lang="en-US"/>
                      <a:t>65%</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DB-5840-8D12-7CC5792B67FB}"/>
                </c:ext>
              </c:extLst>
            </c:dLbl>
            <c:dLbl>
              <c:idx val="1"/>
              <c:tx>
                <c:rich>
                  <a:bodyPr/>
                  <a:lstStyle/>
                  <a:p>
                    <a:r>
                      <a:rPr lang="en-US"/>
                      <a:t>72%</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DB-5840-8D12-7CC5792B67FB}"/>
                </c:ext>
              </c:extLst>
            </c:dLbl>
            <c:dLbl>
              <c:idx val="2"/>
              <c:tx>
                <c:rich>
                  <a:bodyPr/>
                  <a:lstStyle/>
                  <a:p>
                    <a:r>
                      <a:rPr lang="en-US"/>
                      <a:t>56%</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0DB-5840-8D12-7CC5792B67FB}"/>
                </c:ext>
              </c:extLst>
            </c:dLbl>
            <c:dLbl>
              <c:idx val="3"/>
              <c:tx>
                <c:rich>
                  <a:bodyPr/>
                  <a:lstStyle/>
                  <a:p>
                    <a:r>
                      <a:rPr lang="en-US"/>
                      <a:t>31%</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0DB-5840-8D12-7CC5792B67FB}"/>
                </c:ext>
              </c:extLst>
            </c:dLbl>
            <c:dLbl>
              <c:idx val="4"/>
              <c:tx>
                <c:rich>
                  <a:bodyPr/>
                  <a:lstStyle/>
                  <a:p>
                    <a:r>
                      <a:rPr lang="en-US"/>
                      <a:t>3%</a:t>
                    </a:r>
                  </a:p>
                </c:rich>
              </c:tx>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0DB-5840-8D12-7CC5792B67FB}"/>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0</c:formatCode>
                <c:ptCount val="5"/>
                <c:pt idx="0">
                  <c:v>2014</c:v>
                </c:pt>
                <c:pt idx="1">
                  <c:v>2015</c:v>
                </c:pt>
                <c:pt idx="2">
                  <c:v>2016</c:v>
                </c:pt>
                <c:pt idx="3">
                  <c:v>2017</c:v>
                </c:pt>
                <c:pt idx="4">
                  <c:v>2018</c:v>
                </c:pt>
              </c:numCache>
            </c:numRef>
          </c:cat>
          <c:val>
            <c:numRef>
              <c:f>Sheet1!$C$2:$C$6</c:f>
              <c:numCache>
                <c:formatCode>General</c:formatCode>
                <c:ptCount val="5"/>
                <c:pt idx="0">
                  <c:v>162</c:v>
                </c:pt>
                <c:pt idx="1">
                  <c:v>138</c:v>
                </c:pt>
                <c:pt idx="2">
                  <c:v>152</c:v>
                </c:pt>
                <c:pt idx="3">
                  <c:v>160</c:v>
                </c:pt>
                <c:pt idx="4">
                  <c:v>14</c:v>
                </c:pt>
              </c:numCache>
            </c:numRef>
          </c:val>
          <c:extLst>
            <c:ext xmlns:c16="http://schemas.microsoft.com/office/drawing/2014/chart" uri="{C3380CC4-5D6E-409C-BE32-E72D297353CC}">
              <c16:uniqueId val="{0000000B-F0DB-5840-8D12-7CC5792B67FB}"/>
            </c:ext>
          </c:extLst>
        </c:ser>
        <c:dLbls>
          <c:dLblPos val="ctr"/>
          <c:showLegendKey val="0"/>
          <c:showVal val="1"/>
          <c:showCatName val="0"/>
          <c:showSerName val="0"/>
          <c:showPercent val="0"/>
          <c:showBubbleSize val="0"/>
        </c:dLbls>
        <c:gapWidth val="150"/>
        <c:overlap val="100"/>
        <c:axId val="1558391520"/>
        <c:axId val="1558393152"/>
      </c:barChart>
      <c:catAx>
        <c:axId val="1558391520"/>
        <c:scaling>
          <c:orientation val="minMax"/>
        </c:scaling>
        <c:delete val="0"/>
        <c:axPos val="b"/>
        <c:numFmt formatCode="0"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558393152"/>
        <c:crosses val="autoZero"/>
        <c:auto val="1"/>
        <c:lblAlgn val="ctr"/>
        <c:lblOffset val="100"/>
        <c:noMultiLvlLbl val="0"/>
      </c:catAx>
      <c:valAx>
        <c:axId val="15583931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900">
                    <a:latin typeface="Helvetica" pitchFamily="2" charset="0"/>
                  </a:rPr>
                  <a:t>Total</a:t>
                </a:r>
                <a:r>
                  <a:rPr lang="en-GB" sz="900" baseline="0">
                    <a:latin typeface="Helvetica" pitchFamily="2" charset="0"/>
                  </a:rPr>
                  <a:t> # of cadetships</a:t>
                </a:r>
                <a:endParaRPr lang="en-GB" sz="900">
                  <a:latin typeface="Helvetica" pitchFamily="2"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558391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43C-4363-A217-84FB55D9F4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43C-4363-A217-84FB55D9F4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43C-4363-A217-84FB55D9F4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3C-4363-A217-84FB55D9F4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3C-4363-A217-84FB55D9F4E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43C-4363-A217-84FB55D9F4E9}"/>
              </c:ext>
            </c:extLst>
          </c:dPt>
          <c:dLbls>
            <c:dLbl>
              <c:idx val="1"/>
              <c:layout>
                <c:manualLayout>
                  <c:x val="-0.16278721183948391"/>
                  <c:y val="-0.249535072056513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43C-4363-A217-84FB55D9F4E9}"/>
                </c:ext>
              </c:extLst>
            </c:dLbl>
            <c:dLbl>
              <c:idx val="3"/>
              <c:layout>
                <c:manualLayout>
                  <c:x val="0.15839275211080542"/>
                  <c:y val="6.2084386291862213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43C-4363-A217-84FB55D9F4E9}"/>
                </c:ext>
              </c:extLst>
            </c:dLbl>
            <c:dLbl>
              <c:idx val="5"/>
              <c:layout>
                <c:manualLayout>
                  <c:x val="0.19876795370458211"/>
                  <c:y val="2.1282609190579803E-2"/>
                </c:manualLayout>
              </c:layout>
              <c:tx>
                <c:rich>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fld id="{7E381D95-6DC7-1D4A-B92E-81AB39BD5200}" type="CATEGORYNAME">
                      <a:rPr lang="en-US">
                        <a:solidFill>
                          <a:schemeClr val="tx1"/>
                        </a:solidFill>
                      </a:rPr>
                      <a:pPr>
                        <a:defRPr>
                          <a:solidFill>
                            <a:schemeClr val="tx1"/>
                          </a:solidFill>
                        </a:defRPr>
                      </a:pPr>
                      <a:t>[CATEGORY NAME]</a:t>
                    </a:fld>
                    <a:r>
                      <a:rPr lang="en-US">
                        <a:solidFill>
                          <a:schemeClr val="tx1"/>
                        </a:solidFill>
                      </a:rPr>
                      <a:t>
</a:t>
                    </a:r>
                    <a:fld id="{03E61CFB-0192-E54B-BF01-E69E90FBC1DD}" type="PERCENTAGE">
                      <a:rPr lang="en-US">
                        <a:solidFill>
                          <a:schemeClr val="tx1"/>
                        </a:solidFill>
                      </a:rPr>
                      <a:pPr>
                        <a:defRPr>
                          <a:solidFill>
                            <a:schemeClr val="tx1"/>
                          </a:solidFill>
                        </a:defRPr>
                      </a:pPr>
                      <a:t>[PERCENTAGE]</a:t>
                    </a:fld>
                    <a:r>
                      <a:rPr lang="en-US">
                        <a:solidFill>
                          <a:schemeClr val="tx1"/>
                        </a:solidFill>
                      </a:rPr>
                      <a:t> (n=2)</a:t>
                    </a:r>
                  </a:p>
                </c:rich>
              </c:tx>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Helvetica" pitchFamily="2"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243C-4363-A217-84FB55D9F4E9}"/>
                </c:ext>
              </c:extLst>
            </c:dLbl>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Helvetica" pitchFamily="2"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Commonwealth Government </c:v>
                </c:pt>
                <c:pt idx="1">
                  <c:v>State Government (combined)</c:v>
                </c:pt>
                <c:pt idx="2">
                  <c:v>Universities</c:v>
                </c:pt>
                <c:pt idx="3">
                  <c:v>Private Sector</c:v>
                </c:pt>
                <c:pt idx="4">
                  <c:v>Non Government</c:v>
                </c:pt>
                <c:pt idx="5">
                  <c:v>Local Government</c:v>
                </c:pt>
              </c:strCache>
            </c:strRef>
          </c:cat>
          <c:val>
            <c:numRef>
              <c:f>Sheet1!$B$2:$B$7</c:f>
              <c:numCache>
                <c:formatCode>General</c:formatCode>
                <c:ptCount val="6"/>
                <c:pt idx="0">
                  <c:v>140</c:v>
                </c:pt>
                <c:pt idx="1">
                  <c:v>360</c:v>
                </c:pt>
                <c:pt idx="2">
                  <c:v>78</c:v>
                </c:pt>
                <c:pt idx="3">
                  <c:v>122</c:v>
                </c:pt>
                <c:pt idx="4">
                  <c:v>98</c:v>
                </c:pt>
                <c:pt idx="5">
                  <c:v>2</c:v>
                </c:pt>
              </c:numCache>
            </c:numRef>
          </c:val>
          <c:extLst>
            <c:ext xmlns:c16="http://schemas.microsoft.com/office/drawing/2014/chart" uri="{C3380CC4-5D6E-409C-BE32-E72D297353CC}">
              <c16:uniqueId val="{0000000C-243C-4363-A217-84FB55D9F4E9}"/>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Helvetica" pitchFamily="2"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All other employers combined</c:v>
                </c:pt>
              </c:strCache>
            </c:strRef>
          </c:tx>
          <c:spPr>
            <a:solidFill>
              <a:schemeClr val="accent2"/>
            </a:solidFill>
            <a:ln>
              <a:solidFill>
                <a:schemeClr val="accent5"/>
              </a:solidFill>
            </a:ln>
            <a:effectLst/>
          </c:spPr>
          <c:invertIfNegative val="0"/>
          <c:dLbls>
            <c:dLbl>
              <c:idx val="0"/>
              <c:tx>
                <c:rich>
                  <a:bodyPr/>
                  <a:lstStyle/>
                  <a:p>
                    <a:fld id="{FEF32DE3-F9F5-2B46-8F30-502398148CA2}"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15A5-44A8-8FF5-14490833F97E}"/>
                </c:ext>
              </c:extLst>
            </c:dLbl>
            <c:dLbl>
              <c:idx val="1"/>
              <c:tx>
                <c:rich>
                  <a:bodyPr/>
                  <a:lstStyle/>
                  <a:p>
                    <a:fld id="{0AA99AEF-DEE0-C041-AF83-1115822BAA61}"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15A5-44A8-8FF5-14490833F97E}"/>
                </c:ext>
              </c:extLst>
            </c:dLbl>
            <c:dLbl>
              <c:idx val="2"/>
              <c:tx>
                <c:rich>
                  <a:bodyPr/>
                  <a:lstStyle/>
                  <a:p>
                    <a:fld id="{0E51CEDE-8B88-D14D-AF73-8986AE64366D}"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15A5-44A8-8FF5-14490833F97E}"/>
                </c:ext>
              </c:extLst>
            </c:dLbl>
            <c:dLbl>
              <c:idx val="3"/>
              <c:tx>
                <c:rich>
                  <a:bodyPr/>
                  <a:lstStyle/>
                  <a:p>
                    <a:fld id="{2D466CFB-B640-604B-8D4E-4BB2554FD0FB}"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15A5-44A8-8FF5-14490833F9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2014</c:v>
                </c:pt>
                <c:pt idx="1">
                  <c:v>2015</c:v>
                </c:pt>
                <c:pt idx="2">
                  <c:v>2016</c:v>
                </c:pt>
                <c:pt idx="3">
                  <c:v>2017</c:v>
                </c:pt>
              </c:numCache>
            </c:numRef>
          </c:cat>
          <c:val>
            <c:numRef>
              <c:f>Sheet1!$B$2:$B$5</c:f>
              <c:numCache>
                <c:formatCode>General</c:formatCode>
                <c:ptCount val="4"/>
                <c:pt idx="0">
                  <c:v>42</c:v>
                </c:pt>
                <c:pt idx="1">
                  <c:v>51</c:v>
                </c:pt>
                <c:pt idx="2">
                  <c:v>46</c:v>
                </c:pt>
                <c:pt idx="3">
                  <c:v>57</c:v>
                </c:pt>
              </c:numCache>
            </c:numRef>
          </c:val>
          <c:extLst>
            <c:ext xmlns:c16="http://schemas.microsoft.com/office/drawing/2014/chart" uri="{C3380CC4-5D6E-409C-BE32-E72D297353CC}">
              <c16:uniqueId val="{00000004-15A5-44A8-8FF5-14490833F97E}"/>
            </c:ext>
          </c:extLst>
        </c:ser>
        <c:ser>
          <c:idx val="1"/>
          <c:order val="1"/>
          <c:tx>
            <c:strRef>
              <c:f>Sheet1!$C$1</c:f>
              <c:strCache>
                <c:ptCount val="1"/>
                <c:pt idx="0">
                  <c:v>CareerTrackers</c:v>
                </c:pt>
              </c:strCache>
            </c:strRef>
          </c:tx>
          <c:spPr>
            <a:solidFill>
              <a:srgbClr val="7030A0"/>
            </a:solidFill>
            <a:ln>
              <a:solidFill>
                <a:schemeClr val="accent5"/>
              </a:solidFill>
            </a:ln>
            <a:effectLst/>
          </c:spPr>
          <c:invertIfNegative val="0"/>
          <c:dLbls>
            <c:dLbl>
              <c:idx val="0"/>
              <c:tx>
                <c:rich>
                  <a:bodyPr/>
                  <a:lstStyle/>
                  <a:p>
                    <a:fld id="{99E64004-DE42-8C4F-B184-ADE93D2638B4}"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15A5-44A8-8FF5-14490833F97E}"/>
                </c:ext>
              </c:extLst>
            </c:dLbl>
            <c:dLbl>
              <c:idx val="1"/>
              <c:tx>
                <c:rich>
                  <a:bodyPr/>
                  <a:lstStyle/>
                  <a:p>
                    <a:fld id="{EF61F606-66CF-0844-8692-CCA45B362ADC}"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15A5-44A8-8FF5-14490833F97E}"/>
                </c:ext>
              </c:extLst>
            </c:dLbl>
            <c:dLbl>
              <c:idx val="2"/>
              <c:tx>
                <c:rich>
                  <a:bodyPr/>
                  <a:lstStyle/>
                  <a:p>
                    <a:fld id="{B07C9665-8B33-744E-BFDF-AE1BE9F2A4C5}"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15A5-44A8-8FF5-14490833F97E}"/>
                </c:ext>
              </c:extLst>
            </c:dLbl>
            <c:dLbl>
              <c:idx val="3"/>
              <c:tx>
                <c:rich>
                  <a:bodyPr/>
                  <a:lstStyle/>
                  <a:p>
                    <a:fld id="{8A6FA913-7772-0D41-9495-E45C15BEACD1}" type="VALUE">
                      <a:rPr lang="en-US"/>
                      <a:pPr/>
                      <a:t>[VALUE]</a:t>
                    </a:fld>
                    <a:r>
                      <a:rPr lang="en-US"/>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15A5-44A8-8FF5-14490833F97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Helvetica" pitchFamily="2" charset="0"/>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2014</c:v>
                </c:pt>
                <c:pt idx="1">
                  <c:v>2015</c:v>
                </c:pt>
                <c:pt idx="2">
                  <c:v>2016</c:v>
                </c:pt>
                <c:pt idx="3">
                  <c:v>2017</c:v>
                </c:pt>
              </c:numCache>
            </c:numRef>
          </c:cat>
          <c:val>
            <c:numRef>
              <c:f>Sheet1!$C$2:$C$5</c:f>
              <c:numCache>
                <c:formatCode>General</c:formatCode>
                <c:ptCount val="4"/>
                <c:pt idx="0">
                  <c:v>55</c:v>
                </c:pt>
                <c:pt idx="1">
                  <c:v>68</c:v>
                </c:pt>
                <c:pt idx="2">
                  <c:v>60</c:v>
                </c:pt>
                <c:pt idx="3">
                  <c:v>67</c:v>
                </c:pt>
              </c:numCache>
            </c:numRef>
          </c:val>
          <c:extLst>
            <c:ext xmlns:c16="http://schemas.microsoft.com/office/drawing/2014/chart" uri="{C3380CC4-5D6E-409C-BE32-E72D297353CC}">
              <c16:uniqueId val="{00000009-15A5-44A8-8FF5-14490833F97E}"/>
            </c:ext>
          </c:extLst>
        </c:ser>
        <c:dLbls>
          <c:dLblPos val="ctr"/>
          <c:showLegendKey val="0"/>
          <c:showVal val="1"/>
          <c:showCatName val="0"/>
          <c:showSerName val="0"/>
          <c:showPercent val="0"/>
          <c:showBubbleSize val="0"/>
        </c:dLbls>
        <c:gapWidth val="76"/>
        <c:axId val="206890784"/>
        <c:axId val="174932896"/>
      </c:barChart>
      <c:catAx>
        <c:axId val="20689078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Helvetica" pitchFamily="2" charset="0"/>
                    <a:ea typeface="+mn-ea"/>
                    <a:cs typeface="+mn-cs"/>
                  </a:defRPr>
                </a:pPr>
                <a:r>
                  <a:rPr lang="en-GB" b="1"/>
                  <a:t>Cohort (year</a:t>
                </a:r>
                <a:r>
                  <a:rPr lang="en-GB" b="1" baseline="0"/>
                  <a:t> cadetship started)</a:t>
                </a:r>
                <a:endParaRPr lang="en-GB"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4932896"/>
        <c:crosses val="autoZero"/>
        <c:auto val="1"/>
        <c:lblAlgn val="ctr"/>
        <c:lblOffset val="100"/>
        <c:noMultiLvlLbl val="0"/>
      </c:catAx>
      <c:valAx>
        <c:axId val="174932896"/>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r>
                  <a:rPr lang="en-GB" b="1"/>
                  <a:t>% of total ICS</a:t>
                </a:r>
                <a:r>
                  <a:rPr lang="en-GB" b="1" baseline="0"/>
                  <a:t> cohort</a:t>
                </a:r>
                <a:endParaRPr lang="en-GB" b="1"/>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Helvetica" pitchFamily="2" charset="0"/>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206890784"/>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Helvetica" pitchFamily="2"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pitchFamily="2" charset="0"/>
                <a:ea typeface="+mn-ea"/>
                <a:cs typeface="+mn-cs"/>
              </a:defRPr>
            </a:pP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Helvetica" pitchFamily="2" charset="0"/>
              <a:ea typeface="+mn-ea"/>
              <a:cs typeface="+mn-cs"/>
            </a:defRPr>
          </a:pPr>
          <a:endParaRPr lang="en-US"/>
        </a:p>
      </c:txPr>
    </c:title>
    <c:autoTitleDeleted val="0"/>
    <c:plotArea>
      <c:layout/>
      <c:pieChart>
        <c:varyColors val="1"/>
        <c:ser>
          <c:idx val="0"/>
          <c:order val="0"/>
          <c:tx>
            <c:strRef>
              <c:f>Sheet1!$B$1</c:f>
              <c:strCache>
                <c:ptCount val="1"/>
                <c:pt idx="0">
                  <c:v>Column1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962-49EF-B85C-1C2A68B54A5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962-49EF-B85C-1C2A68B54A5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962-49EF-B85C-1C2A68B54A5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962-49EF-B85C-1C2A68B54A5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962-49EF-B85C-1C2A68B54A5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962-49EF-B85C-1C2A68B54A5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962-49EF-B85C-1C2A68B54A5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962-49EF-B85C-1C2A68B54A5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962-49EF-B85C-1C2A68B54A5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962-49EF-B85C-1C2A68B54A5F}"/>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962-49EF-B85C-1C2A68B54A5F}"/>
              </c:ext>
            </c:extLst>
          </c:dPt>
          <c:dLbls>
            <c:dLbl>
              <c:idx val="1"/>
              <c:layout>
                <c:manualLayout>
                  <c:x val="-0.18790029408974482"/>
                  <c:y val="8.3077635929822868E-2"/>
                </c:manualLayout>
              </c:layout>
              <c:tx>
                <c:rich>
                  <a:bodyPr/>
                  <a:lstStyle/>
                  <a:p>
                    <a:fld id="{35B9B13B-7934-2943-9DD4-FEBF882025EE}" type="CATEGORYNAME">
                      <a:rPr lang="en-US">
                        <a:solidFill>
                          <a:schemeClr val="bg1"/>
                        </a:solidFill>
                      </a:rPr>
                      <a:pPr/>
                      <a:t>[CATEGORY NAME]</a:t>
                    </a:fld>
                    <a:r>
                      <a:rPr lang="en-US" baseline="0"/>
                      <a:t>
</a:t>
                    </a:r>
                    <a:fld id="{6D5FBA23-B5A4-EA45-8F87-602F74024BA6}" type="PERCENTAGE">
                      <a:rPr lang="en-US" baseline="0">
                        <a:solidFill>
                          <a:schemeClr val="bg1"/>
                        </a:solidFill>
                      </a:rPr>
                      <a:pPr/>
                      <a:t>[PERCENTAGE]</a:t>
                    </a:fld>
                    <a:endParaRPr lang="en-US" baseline="0"/>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962-49EF-B85C-1C2A68B54A5F}"/>
                </c:ext>
              </c:extLst>
            </c:dLbl>
            <c:dLbl>
              <c:idx val="2"/>
              <c:layout>
                <c:manualLayout>
                  <c:x val="8.3132530120481926E-2"/>
                  <c:y val="-1.719527442655417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2771084337349398"/>
                      <c:h val="0.13352308798618359"/>
                    </c:manualLayout>
                  </c15:layout>
                </c:ext>
                <c:ext xmlns:c16="http://schemas.microsoft.com/office/drawing/2014/chart" uri="{C3380CC4-5D6E-409C-BE32-E72D297353CC}">
                  <c16:uniqueId val="{00000005-5962-49EF-B85C-1C2A68B54A5F}"/>
                </c:ext>
              </c:extLst>
            </c:dLbl>
            <c:dLbl>
              <c:idx val="3"/>
              <c:layout>
                <c:manualLayout>
                  <c:x val="4.4204155203491129E-2"/>
                  <c:y val="-0.18619504812567134"/>
                </c:manualLayout>
              </c:layout>
              <c:tx>
                <c:rich>
                  <a:bodyPr/>
                  <a:lstStyle/>
                  <a:p>
                    <a:fld id="{5599E4F7-1785-3F42-A826-D9923D43E54E}" type="CATEGORYNAME">
                      <a:rPr lang="en-US">
                        <a:solidFill>
                          <a:schemeClr val="bg1"/>
                        </a:solidFill>
                      </a:rPr>
                      <a:pPr/>
                      <a:t>[CATEGORY NAME]</a:t>
                    </a:fld>
                    <a:r>
                      <a:rPr lang="en-US" baseline="0">
                        <a:solidFill>
                          <a:schemeClr val="bg1"/>
                        </a:solidFill>
                      </a:rPr>
                      <a:t>
</a:t>
                    </a:r>
                    <a:fld id="{A10E629B-5C9E-6A4C-BC03-0A2A52219601}"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5962-49EF-B85C-1C2A68B54A5F}"/>
                </c:ext>
              </c:extLst>
            </c:dLbl>
            <c:dLbl>
              <c:idx val="10"/>
              <c:layout/>
              <c:tx>
                <c:rich>
                  <a:bodyPr/>
                  <a:lstStyle/>
                  <a:p>
                    <a:fld id="{BF80A273-B91E-F84B-9FE3-874239DDFCBE}" type="CATEGORYNAME">
                      <a:rPr lang="en-US">
                        <a:solidFill>
                          <a:schemeClr val="bg1"/>
                        </a:solidFill>
                      </a:rPr>
                      <a:pPr/>
                      <a:t>[CATEGORY NAME]</a:t>
                    </a:fld>
                    <a:r>
                      <a:rPr lang="en-US" baseline="0">
                        <a:solidFill>
                          <a:schemeClr val="bg1"/>
                        </a:solidFill>
                      </a:rPr>
                      <a:t>
</a:t>
                    </a:r>
                    <a:fld id="{305C9D96-9B4C-9645-B904-CD13F4A0EB8C}" type="PERCENTAGE">
                      <a:rPr lang="en-US" baseline="0">
                        <a:solidFill>
                          <a:schemeClr val="bg1"/>
                        </a:solidFill>
                      </a:rPr>
                      <a:pPr/>
                      <a:t>[PERCENTAGE]</a:t>
                    </a:fld>
                    <a:endParaRPr lang="en-US" baseline="0">
                      <a:solidFill>
                        <a:schemeClr val="bg1"/>
                      </a:solidFill>
                    </a:endParaRPr>
                  </a:p>
                </c:rich>
              </c:tx>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5-5962-49EF-B85C-1C2A68B54A5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Helvetica" pitchFamily="2" charset="0"/>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Sheet1!$A$2:$A$12</c:f>
              <c:strCache>
                <c:ptCount val="11"/>
                <c:pt idx="0">
                  <c:v>University of the Sunshine Coast</c:v>
                </c:pt>
                <c:pt idx="1">
                  <c:v>University of Adelaide</c:v>
                </c:pt>
                <c:pt idx="2">
                  <c:v>University of Technology Sydney</c:v>
                </c:pt>
                <c:pt idx="3">
                  <c:v>Macquarie University</c:v>
                </c:pt>
                <c:pt idx="4">
                  <c:v>Menzies School of Health Research</c:v>
                </c:pt>
                <c:pt idx="5">
                  <c:v>UNSW</c:v>
                </c:pt>
                <c:pt idx="6">
                  <c:v>Edith Cowan University</c:v>
                </c:pt>
                <c:pt idx="7">
                  <c:v>Griffith University</c:v>
                </c:pt>
                <c:pt idx="8">
                  <c:v>University of Wollongong</c:v>
                </c:pt>
                <c:pt idx="9">
                  <c:v>University of Sydney</c:v>
                </c:pt>
                <c:pt idx="10">
                  <c:v>The University of Newcastle</c:v>
                </c:pt>
              </c:strCache>
            </c:strRef>
          </c:cat>
          <c:val>
            <c:numRef>
              <c:f>Sheet1!$B$2:$B$12</c:f>
              <c:numCache>
                <c:formatCode>General</c:formatCode>
                <c:ptCount val="11"/>
                <c:pt idx="0">
                  <c:v>4</c:v>
                </c:pt>
                <c:pt idx="1">
                  <c:v>14</c:v>
                </c:pt>
                <c:pt idx="2">
                  <c:v>5</c:v>
                </c:pt>
                <c:pt idx="3">
                  <c:v>13</c:v>
                </c:pt>
                <c:pt idx="4">
                  <c:v>2</c:v>
                </c:pt>
                <c:pt idx="5">
                  <c:v>1</c:v>
                </c:pt>
                <c:pt idx="6">
                  <c:v>1</c:v>
                </c:pt>
                <c:pt idx="7">
                  <c:v>1</c:v>
                </c:pt>
                <c:pt idx="8">
                  <c:v>1</c:v>
                </c:pt>
                <c:pt idx="9">
                  <c:v>1</c:v>
                </c:pt>
                <c:pt idx="10">
                  <c:v>13</c:v>
                </c:pt>
              </c:numCache>
            </c:numRef>
          </c:val>
          <c:extLst>
            <c:ext xmlns:c16="http://schemas.microsoft.com/office/drawing/2014/chart" uri="{C3380CC4-5D6E-409C-BE32-E72D297353CC}">
              <c16:uniqueId val="{00000016-5962-49EF-B85C-1C2A68B54A5F}"/>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latin typeface="Helvetica" pitchFamily="2"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Sheet1!$C$5</c:f>
              <c:strCache>
                <c:ptCount val="1"/>
                <c:pt idx="0">
                  <c:v>Successfully Completed</c:v>
                </c:pt>
              </c:strCache>
            </c:strRef>
          </c:tx>
          <c:spPr>
            <a:solidFill>
              <a:schemeClr val="accent5"/>
            </a:solidFill>
            <a:ln>
              <a:noFill/>
            </a:ln>
            <a:effectLst/>
          </c:spPr>
          <c:invertIfNegative val="0"/>
          <c:dLbls>
            <c:dLbl>
              <c:idx val="0"/>
              <c:layout/>
              <c:tx>
                <c:rich>
                  <a:bodyPr/>
                  <a:lstStyle/>
                  <a:p>
                    <a:r>
                      <a:rPr lang="en-US" b="1" baseline="0"/>
                      <a:t>85%</a:t>
                    </a:r>
                    <a:endParaRPr lang="en-US" b="1"/>
                  </a:p>
                </c:rich>
              </c:tx>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0-62C6-4EE4-8E23-B4AA214BAE6B}"/>
                </c:ext>
              </c:extLst>
            </c:dLbl>
            <c:dLbl>
              <c:idx val="1"/>
              <c:layout/>
              <c:tx>
                <c:rich>
                  <a:bodyPr/>
                  <a:lstStyle/>
                  <a:p>
                    <a:r>
                      <a:rPr lang="en-US" b="1"/>
                      <a:t>58%</a:t>
                    </a:r>
                  </a:p>
                </c:rich>
              </c:tx>
              <c:showLegendKey val="0"/>
              <c:showVal val="1"/>
              <c:showCatName val="0"/>
              <c:showSerName val="1"/>
              <c:showPercent val="0"/>
              <c:showBubbleSize val="0"/>
              <c:separator>, </c:separator>
              <c:extLst>
                <c:ext xmlns:c15="http://schemas.microsoft.com/office/drawing/2012/chart" uri="{CE6537A1-D6FC-4f65-9D91-7224C49458BB}">
                  <c15:layout/>
                </c:ext>
                <c:ext xmlns:c16="http://schemas.microsoft.com/office/drawing/2014/chart" uri="{C3380CC4-5D6E-409C-BE32-E72D297353CC}">
                  <c16:uniqueId val="{00000001-62C6-4EE4-8E23-B4AA214BAE6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Helvetica" pitchFamily="2" charset="0"/>
                    <a:ea typeface="+mn-ea"/>
                    <a:cs typeface="+mn-cs"/>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a:solidFill>
                        <a:schemeClr val="tx1">
                          <a:lumMod val="35000"/>
                          <a:lumOff val="65000"/>
                        </a:schemeClr>
                      </a:solidFill>
                    </a:ln>
                    <a:effectLst/>
                  </c:spPr>
                </c15:leaderLines>
              </c:ext>
            </c:extLst>
          </c:dLbls>
          <c:cat>
            <c:strRef>
              <c:f>Sheet1!$B$6:$B$7</c:f>
              <c:strCache>
                <c:ptCount val="2"/>
                <c:pt idx="0">
                  <c:v>CareerTrackers</c:v>
                </c:pt>
                <c:pt idx="1">
                  <c:v>Direct Employers Combined</c:v>
                </c:pt>
              </c:strCache>
            </c:strRef>
          </c:cat>
          <c:val>
            <c:numRef>
              <c:f>Sheet1!$C$6:$C$7</c:f>
              <c:numCache>
                <c:formatCode>General</c:formatCode>
                <c:ptCount val="2"/>
                <c:pt idx="0">
                  <c:v>297</c:v>
                </c:pt>
                <c:pt idx="1">
                  <c:v>181</c:v>
                </c:pt>
              </c:numCache>
            </c:numRef>
          </c:val>
          <c:extLst>
            <c:ext xmlns:c16="http://schemas.microsoft.com/office/drawing/2014/chart" uri="{C3380CC4-5D6E-409C-BE32-E72D297353CC}">
              <c16:uniqueId val="{00000002-62C6-4EE4-8E23-B4AA214BAE6B}"/>
            </c:ext>
          </c:extLst>
        </c:ser>
        <c:ser>
          <c:idx val="1"/>
          <c:order val="1"/>
          <c:tx>
            <c:strRef>
              <c:f>Sheet1!$D$5</c:f>
              <c:strCache>
                <c:ptCount val="1"/>
                <c:pt idx="0">
                  <c:v>Student Withdrew</c:v>
                </c:pt>
              </c:strCache>
            </c:strRef>
          </c:tx>
          <c:spPr>
            <a:solidFill>
              <a:srgbClr val="FFC000"/>
            </a:solidFill>
            <a:ln>
              <a:noFill/>
            </a:ln>
            <a:effectLst/>
          </c:spPr>
          <c:invertIfNegative val="0"/>
          <c:dLbls>
            <c:dLbl>
              <c:idx val="0"/>
              <c:layout/>
              <c:tx>
                <c:rich>
                  <a:bodyPr/>
                  <a:lstStyle/>
                  <a:p>
                    <a:r>
                      <a:rPr lang="en-US" b="1"/>
                      <a:t>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62C6-4EE4-8E23-B4AA214BAE6B}"/>
                </c:ext>
              </c:extLst>
            </c:dLbl>
            <c:dLbl>
              <c:idx val="1"/>
              <c:layout/>
              <c:tx>
                <c:rich>
                  <a:bodyPr/>
                  <a:lstStyle/>
                  <a:p>
                    <a:r>
                      <a:rPr lang="en-US" b="1"/>
                      <a:t>35%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62C6-4EE4-8E23-B4AA214BAE6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Helvetica" pitchFamily="2"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Sheet1!$B$6:$B$7</c:f>
              <c:strCache>
                <c:ptCount val="2"/>
                <c:pt idx="0">
                  <c:v>CareerTrackers</c:v>
                </c:pt>
                <c:pt idx="1">
                  <c:v>Direct Employers Combined</c:v>
                </c:pt>
              </c:strCache>
            </c:strRef>
          </c:cat>
          <c:val>
            <c:numRef>
              <c:f>Sheet1!$D$6:$D$7</c:f>
              <c:numCache>
                <c:formatCode>General</c:formatCode>
                <c:ptCount val="2"/>
                <c:pt idx="0">
                  <c:v>51</c:v>
                </c:pt>
                <c:pt idx="1">
                  <c:v>110</c:v>
                </c:pt>
              </c:numCache>
            </c:numRef>
          </c:val>
          <c:extLst>
            <c:ext xmlns:c16="http://schemas.microsoft.com/office/drawing/2014/chart" uri="{C3380CC4-5D6E-409C-BE32-E72D297353CC}">
              <c16:uniqueId val="{00000005-62C6-4EE4-8E23-B4AA214BAE6B}"/>
            </c:ext>
          </c:extLst>
        </c:ser>
        <c:ser>
          <c:idx val="2"/>
          <c:order val="2"/>
          <c:tx>
            <c:strRef>
              <c:f>Sheet1!$E$5</c:f>
              <c:strCache>
                <c:ptCount val="1"/>
                <c:pt idx="0">
                  <c:v>Employer Withdrew</c:v>
                </c:pt>
              </c:strCache>
            </c:strRef>
          </c:tx>
          <c:spPr>
            <a:solidFill>
              <a:srgbClr val="92D050"/>
            </a:solidFill>
            <a:ln>
              <a:noFill/>
            </a:ln>
            <a:effectLst/>
          </c:spPr>
          <c:invertIfNegative val="0"/>
          <c:cat>
            <c:strRef>
              <c:f>Sheet1!$B$6:$B$7</c:f>
              <c:strCache>
                <c:ptCount val="2"/>
                <c:pt idx="0">
                  <c:v>CareerTrackers</c:v>
                </c:pt>
                <c:pt idx="1">
                  <c:v>Direct Employers Combined</c:v>
                </c:pt>
              </c:strCache>
            </c:strRef>
          </c:cat>
          <c:val>
            <c:numRef>
              <c:f>Sheet1!$E$6:$E$7</c:f>
              <c:numCache>
                <c:formatCode>General</c:formatCode>
                <c:ptCount val="2"/>
                <c:pt idx="0">
                  <c:v>1</c:v>
                </c:pt>
                <c:pt idx="1">
                  <c:v>14</c:v>
                </c:pt>
              </c:numCache>
            </c:numRef>
          </c:val>
          <c:extLst>
            <c:ext xmlns:c16="http://schemas.microsoft.com/office/drawing/2014/chart" uri="{C3380CC4-5D6E-409C-BE32-E72D297353CC}">
              <c16:uniqueId val="{00000006-62C6-4EE4-8E23-B4AA214BAE6B}"/>
            </c:ext>
          </c:extLst>
        </c:ser>
        <c:ser>
          <c:idx val="3"/>
          <c:order val="3"/>
          <c:tx>
            <c:strRef>
              <c:f>Sheet1!$F$5</c:f>
              <c:strCache>
                <c:ptCount val="1"/>
                <c:pt idx="0">
                  <c:v>Student Terminated</c:v>
                </c:pt>
              </c:strCache>
            </c:strRef>
          </c:tx>
          <c:spPr>
            <a:solidFill>
              <a:srgbClr val="FF0000"/>
            </a:solidFill>
            <a:ln>
              <a:noFill/>
            </a:ln>
            <a:effectLst/>
          </c:spPr>
          <c:invertIfNegative val="0"/>
          <c:cat>
            <c:strRef>
              <c:f>Sheet1!$B$6:$B$7</c:f>
              <c:strCache>
                <c:ptCount val="2"/>
                <c:pt idx="0">
                  <c:v>CareerTrackers</c:v>
                </c:pt>
                <c:pt idx="1">
                  <c:v>Direct Employers Combined</c:v>
                </c:pt>
              </c:strCache>
            </c:strRef>
          </c:cat>
          <c:val>
            <c:numRef>
              <c:f>Sheet1!$F$6:$F$7</c:f>
              <c:numCache>
                <c:formatCode>General</c:formatCode>
                <c:ptCount val="2"/>
                <c:pt idx="0">
                  <c:v>1</c:v>
                </c:pt>
                <c:pt idx="1">
                  <c:v>8</c:v>
                </c:pt>
              </c:numCache>
            </c:numRef>
          </c:val>
          <c:extLst>
            <c:ext xmlns:c16="http://schemas.microsoft.com/office/drawing/2014/chart" uri="{C3380CC4-5D6E-409C-BE32-E72D297353CC}">
              <c16:uniqueId val="{00000007-62C6-4EE4-8E23-B4AA214BAE6B}"/>
            </c:ext>
          </c:extLst>
        </c:ser>
        <c:dLbls>
          <c:showLegendKey val="0"/>
          <c:showVal val="0"/>
          <c:showCatName val="0"/>
          <c:showSerName val="0"/>
          <c:showPercent val="0"/>
          <c:showBubbleSize val="0"/>
        </c:dLbls>
        <c:gapWidth val="164"/>
        <c:overlap val="-22"/>
        <c:axId val="1779111647"/>
        <c:axId val="1779113279"/>
      </c:barChart>
      <c:catAx>
        <c:axId val="1779111647"/>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79113279"/>
        <c:crosses val="autoZero"/>
        <c:auto val="1"/>
        <c:lblAlgn val="ctr"/>
        <c:lblOffset val="100"/>
        <c:noMultiLvlLbl val="0"/>
      </c:catAx>
      <c:valAx>
        <c:axId val="1779113279"/>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crossAx val="1779111647"/>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Helvetica" pitchFamily="2" charset="0"/>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5CBE67-DBB5-F847-90A0-BBB0AC995407}" type="doc">
      <dgm:prSet loTypeId="urn:microsoft.com/office/officeart/2005/8/layout/radial1" loCatId="relationship" qsTypeId="urn:microsoft.com/office/officeart/2005/8/quickstyle/simple1" qsCatId="simple" csTypeId="urn:microsoft.com/office/officeart/2005/8/colors/colorful1" csCatId="colorful" phldr="1"/>
      <dgm:spPr/>
      <dgm:t>
        <a:bodyPr/>
        <a:lstStyle/>
        <a:p>
          <a:endParaRPr lang="en-GB"/>
        </a:p>
      </dgm:t>
    </dgm:pt>
    <dgm:pt modelId="{11F5BAA8-F138-EB4E-8538-0C7635C5E9BB}">
      <dgm:prSet phldrT="[Text]"/>
      <dgm:spPr/>
      <dgm:t>
        <a:bodyPr/>
        <a:lstStyle/>
        <a:p>
          <a:pPr algn="ctr"/>
          <a:r>
            <a:rPr lang="en-GB" b="0" i="0" dirty="0">
              <a:latin typeface="Helvetica Light" panose="020B0403020202020204" pitchFamily="34" charset="0"/>
            </a:rPr>
            <a:t>Key determinants of work placement satisfaction among cadets</a:t>
          </a:r>
        </a:p>
      </dgm:t>
    </dgm:pt>
    <dgm:pt modelId="{C27CB86D-D69D-C548-B89F-58853185F8A6}" type="parTrans" cxnId="{163FCC0B-698D-614D-AF91-7CDBB7BCEB5E}">
      <dgm:prSet/>
      <dgm:spPr/>
      <dgm:t>
        <a:bodyPr/>
        <a:lstStyle/>
        <a:p>
          <a:pPr algn="ctr"/>
          <a:endParaRPr lang="en-GB"/>
        </a:p>
      </dgm:t>
    </dgm:pt>
    <dgm:pt modelId="{3DE9633C-CAB8-A34A-9D87-B21C6841C4B3}" type="sibTrans" cxnId="{163FCC0B-698D-614D-AF91-7CDBB7BCEB5E}">
      <dgm:prSet/>
      <dgm:spPr/>
      <dgm:t>
        <a:bodyPr/>
        <a:lstStyle/>
        <a:p>
          <a:pPr algn="ctr"/>
          <a:endParaRPr lang="en-GB"/>
        </a:p>
      </dgm:t>
    </dgm:pt>
    <dgm:pt modelId="{047B3C94-B6D0-B247-8116-958BE4979C2B}">
      <dgm:prSet phldrT="[Text]"/>
      <dgm:spPr/>
      <dgm:t>
        <a:bodyPr/>
        <a:lstStyle/>
        <a:p>
          <a:pPr algn="ctr">
            <a:buFont typeface="+mj-lt"/>
            <a:buAutoNum type="arabicPeriod"/>
          </a:pPr>
          <a:r>
            <a:rPr lang="en-US" b="0" i="0" dirty="0">
              <a:latin typeface="Helvetica Light" panose="020B0403020202020204" pitchFamily="34" charset="0"/>
              <a:ea typeface="Helvetica Neue Light" panose="02000403000000020004" pitchFamily="2" charset="0"/>
            </a:rPr>
            <a:t>Meaningful work</a:t>
          </a:r>
          <a:endParaRPr lang="en-GB" b="0" i="0" dirty="0">
            <a:latin typeface="Helvetica Light" panose="020B0403020202020204" pitchFamily="34" charset="0"/>
          </a:endParaRPr>
        </a:p>
      </dgm:t>
    </dgm:pt>
    <dgm:pt modelId="{04C7A14A-D14E-E249-9D83-DF04DC8E3240}" type="parTrans" cxnId="{3F7096BD-660E-7B45-BC09-1D55F2042CF4}">
      <dgm:prSet/>
      <dgm:spPr/>
      <dgm:t>
        <a:bodyPr/>
        <a:lstStyle/>
        <a:p>
          <a:pPr algn="ctr"/>
          <a:endParaRPr lang="en-GB"/>
        </a:p>
      </dgm:t>
    </dgm:pt>
    <dgm:pt modelId="{9F4E56D2-2414-B64D-BD0D-BD0AAD276C4D}" type="sibTrans" cxnId="{3F7096BD-660E-7B45-BC09-1D55F2042CF4}">
      <dgm:prSet/>
      <dgm:spPr/>
      <dgm:t>
        <a:bodyPr/>
        <a:lstStyle/>
        <a:p>
          <a:pPr algn="ctr"/>
          <a:endParaRPr lang="en-GB"/>
        </a:p>
      </dgm:t>
    </dgm:pt>
    <dgm:pt modelId="{66703ACE-1A5E-E74E-9B62-839417B9E4A1}">
      <dgm:prSet phldrT="[Text]"/>
      <dgm:spPr/>
      <dgm:t>
        <a:bodyPr/>
        <a:lstStyle/>
        <a:p>
          <a:pPr algn="ctr"/>
          <a:r>
            <a:rPr lang="en-GB" b="0" i="0" dirty="0">
              <a:latin typeface="Helvetica Light" panose="020B0403020202020204" pitchFamily="34" charset="0"/>
            </a:rPr>
            <a:t>Relevancy to degree and  career goals</a:t>
          </a:r>
        </a:p>
      </dgm:t>
    </dgm:pt>
    <dgm:pt modelId="{F40A0B8D-46BA-F149-8495-B136733597E1}" type="parTrans" cxnId="{1E50F69B-8B1E-FA44-8983-6B5F08B42289}">
      <dgm:prSet/>
      <dgm:spPr/>
      <dgm:t>
        <a:bodyPr/>
        <a:lstStyle/>
        <a:p>
          <a:pPr algn="ctr"/>
          <a:endParaRPr lang="en-GB"/>
        </a:p>
      </dgm:t>
    </dgm:pt>
    <dgm:pt modelId="{9F7C4BB3-151A-4A45-AEEA-34E08BE88762}" type="sibTrans" cxnId="{1E50F69B-8B1E-FA44-8983-6B5F08B42289}">
      <dgm:prSet/>
      <dgm:spPr/>
      <dgm:t>
        <a:bodyPr/>
        <a:lstStyle/>
        <a:p>
          <a:pPr algn="ctr"/>
          <a:endParaRPr lang="en-GB"/>
        </a:p>
      </dgm:t>
    </dgm:pt>
    <dgm:pt modelId="{7E511BD6-4353-6846-80B1-6865B5CDE819}">
      <dgm:prSet phldrT="[Text]"/>
      <dgm:spPr/>
      <dgm:t>
        <a:bodyPr/>
        <a:lstStyle/>
        <a:p>
          <a:pPr algn="ctr"/>
          <a:r>
            <a:rPr lang="en-GB" b="0" i="0" dirty="0">
              <a:latin typeface="Helvetica Light" panose="020B0403020202020204" pitchFamily="34" charset="0"/>
            </a:rPr>
            <a:t>Diversity of  experiences</a:t>
          </a:r>
        </a:p>
      </dgm:t>
    </dgm:pt>
    <dgm:pt modelId="{F2047CCC-2B98-F145-9810-01665958EB76}" type="parTrans" cxnId="{152BCC22-8D8A-1B43-B4A7-7CC4EB634464}">
      <dgm:prSet/>
      <dgm:spPr/>
      <dgm:t>
        <a:bodyPr/>
        <a:lstStyle/>
        <a:p>
          <a:pPr algn="ctr"/>
          <a:endParaRPr lang="en-GB"/>
        </a:p>
      </dgm:t>
    </dgm:pt>
    <dgm:pt modelId="{49208887-DC8B-AB48-9289-639E8D90A0DE}" type="sibTrans" cxnId="{152BCC22-8D8A-1B43-B4A7-7CC4EB634464}">
      <dgm:prSet/>
      <dgm:spPr/>
      <dgm:t>
        <a:bodyPr/>
        <a:lstStyle/>
        <a:p>
          <a:pPr algn="ctr"/>
          <a:endParaRPr lang="en-GB"/>
        </a:p>
      </dgm:t>
    </dgm:pt>
    <dgm:pt modelId="{06B493CE-F486-4542-8429-2BFE94B3C17F}">
      <dgm:prSet phldrT="[Text]"/>
      <dgm:spPr/>
      <dgm:t>
        <a:bodyPr/>
        <a:lstStyle/>
        <a:p>
          <a:pPr algn="ctr"/>
          <a:r>
            <a:rPr lang="en-GB" b="0" i="0" dirty="0">
              <a:latin typeface="Helvetica Light" panose="020B0403020202020204" pitchFamily="34" charset="0"/>
            </a:rPr>
            <a:t>A sense of belonging</a:t>
          </a:r>
        </a:p>
      </dgm:t>
    </dgm:pt>
    <dgm:pt modelId="{573947EB-F179-2E4A-90B0-B48642C034F4}" type="parTrans" cxnId="{A3E879B4-73FF-0A40-B9F2-7C59A82949C5}">
      <dgm:prSet/>
      <dgm:spPr/>
      <dgm:t>
        <a:bodyPr/>
        <a:lstStyle/>
        <a:p>
          <a:pPr algn="ctr"/>
          <a:endParaRPr lang="en-GB"/>
        </a:p>
      </dgm:t>
    </dgm:pt>
    <dgm:pt modelId="{21B15F85-F8B1-8444-82F8-B8D6F7D43669}" type="sibTrans" cxnId="{A3E879B4-73FF-0A40-B9F2-7C59A82949C5}">
      <dgm:prSet/>
      <dgm:spPr/>
      <dgm:t>
        <a:bodyPr/>
        <a:lstStyle/>
        <a:p>
          <a:pPr algn="ctr"/>
          <a:endParaRPr lang="en-GB"/>
        </a:p>
      </dgm:t>
    </dgm:pt>
    <dgm:pt modelId="{855BD552-7213-5544-B690-7A7D00C53229}">
      <dgm:prSet phldrT="[Text]"/>
      <dgm:spPr/>
      <dgm:t>
        <a:bodyPr/>
        <a:lstStyle/>
        <a:p>
          <a:pPr algn="ctr"/>
          <a:r>
            <a:rPr lang="en-GB" b="0" i="0" dirty="0">
              <a:latin typeface="Helvetica Light" panose="020B0403020202020204" pitchFamily="34" charset="0"/>
            </a:rPr>
            <a:t>Structured supervision</a:t>
          </a:r>
        </a:p>
      </dgm:t>
    </dgm:pt>
    <dgm:pt modelId="{946E342E-EC48-204F-AE68-06321D4EAC60}" type="parTrans" cxnId="{479BE1A3-BE9A-F349-B05C-73BA9B5D196A}">
      <dgm:prSet/>
      <dgm:spPr/>
      <dgm:t>
        <a:bodyPr/>
        <a:lstStyle/>
        <a:p>
          <a:pPr algn="ctr"/>
          <a:endParaRPr lang="en-GB"/>
        </a:p>
      </dgm:t>
    </dgm:pt>
    <dgm:pt modelId="{EA080BCF-0E2C-7649-AD6C-01D6E61A45E2}" type="sibTrans" cxnId="{479BE1A3-BE9A-F349-B05C-73BA9B5D196A}">
      <dgm:prSet/>
      <dgm:spPr/>
      <dgm:t>
        <a:bodyPr/>
        <a:lstStyle/>
        <a:p>
          <a:pPr algn="ctr"/>
          <a:endParaRPr lang="en-GB"/>
        </a:p>
      </dgm:t>
    </dgm:pt>
    <dgm:pt modelId="{BD8B587E-B5AA-794F-9E58-27F69D82E4FB}">
      <dgm:prSet phldrT="[Text]"/>
      <dgm:spPr/>
      <dgm:t>
        <a:bodyPr/>
        <a:lstStyle/>
        <a:p>
          <a:pPr algn="ctr"/>
          <a:r>
            <a:rPr lang="en-GB" b="0" i="0" dirty="0">
              <a:latin typeface="Helvetica Light" panose="020B0403020202020204" pitchFamily="34" charset="0"/>
            </a:rPr>
            <a:t>Access to mentors</a:t>
          </a:r>
        </a:p>
      </dgm:t>
    </dgm:pt>
    <dgm:pt modelId="{6CC667F0-CCB9-054D-884E-FB5317E89860}" type="parTrans" cxnId="{790F4F48-6C5C-9F41-9EDE-7C7F0910A953}">
      <dgm:prSet/>
      <dgm:spPr/>
      <dgm:t>
        <a:bodyPr/>
        <a:lstStyle/>
        <a:p>
          <a:pPr algn="ctr"/>
          <a:endParaRPr lang="en-GB"/>
        </a:p>
      </dgm:t>
    </dgm:pt>
    <dgm:pt modelId="{7BF9670A-9AE3-6C47-8A6E-7323E2354E0C}" type="sibTrans" cxnId="{790F4F48-6C5C-9F41-9EDE-7C7F0910A953}">
      <dgm:prSet/>
      <dgm:spPr/>
      <dgm:t>
        <a:bodyPr/>
        <a:lstStyle/>
        <a:p>
          <a:pPr algn="ctr"/>
          <a:endParaRPr lang="en-GB"/>
        </a:p>
      </dgm:t>
    </dgm:pt>
    <dgm:pt modelId="{19397906-90F8-3545-B141-69B323B7BE17}">
      <dgm:prSet phldrT="[Text]"/>
      <dgm:spPr/>
      <dgm:t>
        <a:bodyPr/>
        <a:lstStyle/>
        <a:p>
          <a:pPr algn="ctr"/>
          <a:r>
            <a:rPr lang="en-GB" b="0" i="0" dirty="0">
              <a:latin typeface="Helvetica Light" panose="020B0403020202020204" pitchFamily="34" charset="0"/>
            </a:rPr>
            <a:t>Cultural safety</a:t>
          </a:r>
        </a:p>
      </dgm:t>
    </dgm:pt>
    <dgm:pt modelId="{C964ACE3-640E-5847-BDBD-F6EC69A741A2}" type="parTrans" cxnId="{47D4408A-C614-D648-8413-4DC61396CD12}">
      <dgm:prSet/>
      <dgm:spPr/>
      <dgm:t>
        <a:bodyPr/>
        <a:lstStyle/>
        <a:p>
          <a:pPr algn="ctr"/>
          <a:endParaRPr lang="en-GB"/>
        </a:p>
      </dgm:t>
    </dgm:pt>
    <dgm:pt modelId="{0F73D506-AD36-534E-8AA0-8954FECDAA18}" type="sibTrans" cxnId="{47D4408A-C614-D648-8413-4DC61396CD12}">
      <dgm:prSet/>
      <dgm:spPr/>
      <dgm:t>
        <a:bodyPr/>
        <a:lstStyle/>
        <a:p>
          <a:pPr algn="ctr"/>
          <a:endParaRPr lang="en-GB"/>
        </a:p>
      </dgm:t>
    </dgm:pt>
    <dgm:pt modelId="{A0697664-49AC-E94E-9865-CA9BC3B9010A}" type="pres">
      <dgm:prSet presAssocID="{075CBE67-DBB5-F847-90A0-BBB0AC995407}" presName="cycle" presStyleCnt="0">
        <dgm:presLayoutVars>
          <dgm:chMax val="1"/>
          <dgm:dir/>
          <dgm:animLvl val="ctr"/>
          <dgm:resizeHandles val="exact"/>
        </dgm:presLayoutVars>
      </dgm:prSet>
      <dgm:spPr/>
      <dgm:t>
        <a:bodyPr/>
        <a:lstStyle/>
        <a:p>
          <a:endParaRPr lang="en-US"/>
        </a:p>
      </dgm:t>
    </dgm:pt>
    <dgm:pt modelId="{0703A702-F3D8-154E-B621-406C0CBAE6A9}" type="pres">
      <dgm:prSet presAssocID="{11F5BAA8-F138-EB4E-8538-0C7635C5E9BB}" presName="centerShape" presStyleLbl="node0" presStyleIdx="0" presStyleCnt="1" custScaleX="126696" custScaleY="124093"/>
      <dgm:spPr/>
      <dgm:t>
        <a:bodyPr/>
        <a:lstStyle/>
        <a:p>
          <a:endParaRPr lang="en-US"/>
        </a:p>
      </dgm:t>
    </dgm:pt>
    <dgm:pt modelId="{7331C1C3-BB33-2946-8098-54268FB43C72}" type="pres">
      <dgm:prSet presAssocID="{04C7A14A-D14E-E249-9D83-DF04DC8E3240}" presName="Name9" presStyleLbl="parChTrans1D2" presStyleIdx="0" presStyleCnt="7"/>
      <dgm:spPr/>
      <dgm:t>
        <a:bodyPr/>
        <a:lstStyle/>
        <a:p>
          <a:endParaRPr lang="en-US"/>
        </a:p>
      </dgm:t>
    </dgm:pt>
    <dgm:pt modelId="{ADA7EE0E-E33C-8348-B2FE-794F62D45A3C}" type="pres">
      <dgm:prSet presAssocID="{04C7A14A-D14E-E249-9D83-DF04DC8E3240}" presName="connTx" presStyleLbl="parChTrans1D2" presStyleIdx="0" presStyleCnt="7"/>
      <dgm:spPr/>
      <dgm:t>
        <a:bodyPr/>
        <a:lstStyle/>
        <a:p>
          <a:endParaRPr lang="en-US"/>
        </a:p>
      </dgm:t>
    </dgm:pt>
    <dgm:pt modelId="{82CF8EEC-13A9-5146-9A59-183F4E8B795C}" type="pres">
      <dgm:prSet presAssocID="{047B3C94-B6D0-B247-8116-958BE4979C2B}" presName="node" presStyleLbl="node1" presStyleIdx="0" presStyleCnt="7">
        <dgm:presLayoutVars>
          <dgm:bulletEnabled val="1"/>
        </dgm:presLayoutVars>
      </dgm:prSet>
      <dgm:spPr/>
      <dgm:t>
        <a:bodyPr/>
        <a:lstStyle/>
        <a:p>
          <a:endParaRPr lang="en-US"/>
        </a:p>
      </dgm:t>
    </dgm:pt>
    <dgm:pt modelId="{0EF6CFF0-FC36-6845-92B9-92A6D334A811}" type="pres">
      <dgm:prSet presAssocID="{F40A0B8D-46BA-F149-8495-B136733597E1}" presName="Name9" presStyleLbl="parChTrans1D2" presStyleIdx="1" presStyleCnt="7"/>
      <dgm:spPr/>
      <dgm:t>
        <a:bodyPr/>
        <a:lstStyle/>
        <a:p>
          <a:endParaRPr lang="en-US"/>
        </a:p>
      </dgm:t>
    </dgm:pt>
    <dgm:pt modelId="{CD478AF3-E612-3440-8214-E7D22661B930}" type="pres">
      <dgm:prSet presAssocID="{F40A0B8D-46BA-F149-8495-B136733597E1}" presName="connTx" presStyleLbl="parChTrans1D2" presStyleIdx="1" presStyleCnt="7"/>
      <dgm:spPr/>
      <dgm:t>
        <a:bodyPr/>
        <a:lstStyle/>
        <a:p>
          <a:endParaRPr lang="en-US"/>
        </a:p>
      </dgm:t>
    </dgm:pt>
    <dgm:pt modelId="{202FE5A3-47A4-044C-BB55-D4211CDF234D}" type="pres">
      <dgm:prSet presAssocID="{66703ACE-1A5E-E74E-9B62-839417B9E4A1}" presName="node" presStyleLbl="node1" presStyleIdx="1" presStyleCnt="7">
        <dgm:presLayoutVars>
          <dgm:bulletEnabled val="1"/>
        </dgm:presLayoutVars>
      </dgm:prSet>
      <dgm:spPr/>
      <dgm:t>
        <a:bodyPr/>
        <a:lstStyle/>
        <a:p>
          <a:endParaRPr lang="en-US"/>
        </a:p>
      </dgm:t>
    </dgm:pt>
    <dgm:pt modelId="{2F4C4728-FB98-2E41-A5D8-3AA4436822EB}" type="pres">
      <dgm:prSet presAssocID="{F2047CCC-2B98-F145-9810-01665958EB76}" presName="Name9" presStyleLbl="parChTrans1D2" presStyleIdx="2" presStyleCnt="7"/>
      <dgm:spPr/>
      <dgm:t>
        <a:bodyPr/>
        <a:lstStyle/>
        <a:p>
          <a:endParaRPr lang="en-US"/>
        </a:p>
      </dgm:t>
    </dgm:pt>
    <dgm:pt modelId="{9C1C0A59-B732-9442-A18C-7B29C66E4CF7}" type="pres">
      <dgm:prSet presAssocID="{F2047CCC-2B98-F145-9810-01665958EB76}" presName="connTx" presStyleLbl="parChTrans1D2" presStyleIdx="2" presStyleCnt="7"/>
      <dgm:spPr/>
      <dgm:t>
        <a:bodyPr/>
        <a:lstStyle/>
        <a:p>
          <a:endParaRPr lang="en-US"/>
        </a:p>
      </dgm:t>
    </dgm:pt>
    <dgm:pt modelId="{4AFAC6DD-DAAC-F446-898A-743A5EE01EC5}" type="pres">
      <dgm:prSet presAssocID="{7E511BD6-4353-6846-80B1-6865B5CDE819}" presName="node" presStyleLbl="node1" presStyleIdx="2" presStyleCnt="7">
        <dgm:presLayoutVars>
          <dgm:bulletEnabled val="1"/>
        </dgm:presLayoutVars>
      </dgm:prSet>
      <dgm:spPr/>
      <dgm:t>
        <a:bodyPr/>
        <a:lstStyle/>
        <a:p>
          <a:endParaRPr lang="en-US"/>
        </a:p>
      </dgm:t>
    </dgm:pt>
    <dgm:pt modelId="{9DCA463B-2D5E-5A46-9F1A-EEB4B978EA27}" type="pres">
      <dgm:prSet presAssocID="{573947EB-F179-2E4A-90B0-B48642C034F4}" presName="Name9" presStyleLbl="parChTrans1D2" presStyleIdx="3" presStyleCnt="7"/>
      <dgm:spPr/>
      <dgm:t>
        <a:bodyPr/>
        <a:lstStyle/>
        <a:p>
          <a:endParaRPr lang="en-US"/>
        </a:p>
      </dgm:t>
    </dgm:pt>
    <dgm:pt modelId="{B29214C0-0202-4A47-A498-5A5E4B568F45}" type="pres">
      <dgm:prSet presAssocID="{573947EB-F179-2E4A-90B0-B48642C034F4}" presName="connTx" presStyleLbl="parChTrans1D2" presStyleIdx="3" presStyleCnt="7"/>
      <dgm:spPr/>
      <dgm:t>
        <a:bodyPr/>
        <a:lstStyle/>
        <a:p>
          <a:endParaRPr lang="en-US"/>
        </a:p>
      </dgm:t>
    </dgm:pt>
    <dgm:pt modelId="{5DF1138F-4353-604B-A5E4-EFC9EBE7D270}" type="pres">
      <dgm:prSet presAssocID="{06B493CE-F486-4542-8429-2BFE94B3C17F}" presName="node" presStyleLbl="node1" presStyleIdx="3" presStyleCnt="7">
        <dgm:presLayoutVars>
          <dgm:bulletEnabled val="1"/>
        </dgm:presLayoutVars>
      </dgm:prSet>
      <dgm:spPr/>
      <dgm:t>
        <a:bodyPr/>
        <a:lstStyle/>
        <a:p>
          <a:endParaRPr lang="en-US"/>
        </a:p>
      </dgm:t>
    </dgm:pt>
    <dgm:pt modelId="{C67158E6-26EC-F848-A1A2-9BA58C03177B}" type="pres">
      <dgm:prSet presAssocID="{946E342E-EC48-204F-AE68-06321D4EAC60}" presName="Name9" presStyleLbl="parChTrans1D2" presStyleIdx="4" presStyleCnt="7"/>
      <dgm:spPr/>
      <dgm:t>
        <a:bodyPr/>
        <a:lstStyle/>
        <a:p>
          <a:endParaRPr lang="en-US"/>
        </a:p>
      </dgm:t>
    </dgm:pt>
    <dgm:pt modelId="{6F4CBA63-24BE-AF4B-BAA0-AAE413FA4179}" type="pres">
      <dgm:prSet presAssocID="{946E342E-EC48-204F-AE68-06321D4EAC60}" presName="connTx" presStyleLbl="parChTrans1D2" presStyleIdx="4" presStyleCnt="7"/>
      <dgm:spPr/>
      <dgm:t>
        <a:bodyPr/>
        <a:lstStyle/>
        <a:p>
          <a:endParaRPr lang="en-US"/>
        </a:p>
      </dgm:t>
    </dgm:pt>
    <dgm:pt modelId="{8A62A23D-1ABA-9640-B68D-B737D2EF5251}" type="pres">
      <dgm:prSet presAssocID="{855BD552-7213-5544-B690-7A7D00C53229}" presName="node" presStyleLbl="node1" presStyleIdx="4" presStyleCnt="7">
        <dgm:presLayoutVars>
          <dgm:bulletEnabled val="1"/>
        </dgm:presLayoutVars>
      </dgm:prSet>
      <dgm:spPr/>
      <dgm:t>
        <a:bodyPr/>
        <a:lstStyle/>
        <a:p>
          <a:endParaRPr lang="en-US"/>
        </a:p>
      </dgm:t>
    </dgm:pt>
    <dgm:pt modelId="{D0752763-D8C4-2248-ADD8-F3758F34F0AD}" type="pres">
      <dgm:prSet presAssocID="{6CC667F0-CCB9-054D-884E-FB5317E89860}" presName="Name9" presStyleLbl="parChTrans1D2" presStyleIdx="5" presStyleCnt="7"/>
      <dgm:spPr/>
      <dgm:t>
        <a:bodyPr/>
        <a:lstStyle/>
        <a:p>
          <a:endParaRPr lang="en-US"/>
        </a:p>
      </dgm:t>
    </dgm:pt>
    <dgm:pt modelId="{A1A94854-C4A4-DE47-BFC3-941AFE7776CB}" type="pres">
      <dgm:prSet presAssocID="{6CC667F0-CCB9-054D-884E-FB5317E89860}" presName="connTx" presStyleLbl="parChTrans1D2" presStyleIdx="5" presStyleCnt="7"/>
      <dgm:spPr/>
      <dgm:t>
        <a:bodyPr/>
        <a:lstStyle/>
        <a:p>
          <a:endParaRPr lang="en-US"/>
        </a:p>
      </dgm:t>
    </dgm:pt>
    <dgm:pt modelId="{E73CFB3C-05C8-9440-B035-B7151F87D321}" type="pres">
      <dgm:prSet presAssocID="{BD8B587E-B5AA-794F-9E58-27F69D82E4FB}" presName="node" presStyleLbl="node1" presStyleIdx="5" presStyleCnt="7">
        <dgm:presLayoutVars>
          <dgm:bulletEnabled val="1"/>
        </dgm:presLayoutVars>
      </dgm:prSet>
      <dgm:spPr/>
      <dgm:t>
        <a:bodyPr/>
        <a:lstStyle/>
        <a:p>
          <a:endParaRPr lang="en-US"/>
        </a:p>
      </dgm:t>
    </dgm:pt>
    <dgm:pt modelId="{2FB5CE2C-5B72-4C45-8C80-DC561A4C3E47}" type="pres">
      <dgm:prSet presAssocID="{C964ACE3-640E-5847-BDBD-F6EC69A741A2}" presName="Name9" presStyleLbl="parChTrans1D2" presStyleIdx="6" presStyleCnt="7"/>
      <dgm:spPr/>
      <dgm:t>
        <a:bodyPr/>
        <a:lstStyle/>
        <a:p>
          <a:endParaRPr lang="en-US"/>
        </a:p>
      </dgm:t>
    </dgm:pt>
    <dgm:pt modelId="{614DE43B-70D2-384D-B565-67E4F2B1E247}" type="pres">
      <dgm:prSet presAssocID="{C964ACE3-640E-5847-BDBD-F6EC69A741A2}" presName="connTx" presStyleLbl="parChTrans1D2" presStyleIdx="6" presStyleCnt="7"/>
      <dgm:spPr/>
      <dgm:t>
        <a:bodyPr/>
        <a:lstStyle/>
        <a:p>
          <a:endParaRPr lang="en-US"/>
        </a:p>
      </dgm:t>
    </dgm:pt>
    <dgm:pt modelId="{72130B77-1BB5-5143-B419-76FC588D8CD6}" type="pres">
      <dgm:prSet presAssocID="{19397906-90F8-3545-B141-69B323B7BE17}" presName="node" presStyleLbl="node1" presStyleIdx="6" presStyleCnt="7">
        <dgm:presLayoutVars>
          <dgm:bulletEnabled val="1"/>
        </dgm:presLayoutVars>
      </dgm:prSet>
      <dgm:spPr/>
      <dgm:t>
        <a:bodyPr/>
        <a:lstStyle/>
        <a:p>
          <a:endParaRPr lang="en-US"/>
        </a:p>
      </dgm:t>
    </dgm:pt>
  </dgm:ptLst>
  <dgm:cxnLst>
    <dgm:cxn modelId="{152BCC22-8D8A-1B43-B4A7-7CC4EB634464}" srcId="{11F5BAA8-F138-EB4E-8538-0C7635C5E9BB}" destId="{7E511BD6-4353-6846-80B1-6865B5CDE819}" srcOrd="2" destOrd="0" parTransId="{F2047CCC-2B98-F145-9810-01665958EB76}" sibTransId="{49208887-DC8B-AB48-9289-639E8D90A0DE}"/>
    <dgm:cxn modelId="{8A231E2E-6747-4C4F-846E-8EBC805910B5}" type="presOf" srcId="{F40A0B8D-46BA-F149-8495-B136733597E1}" destId="{0EF6CFF0-FC36-6845-92B9-92A6D334A811}" srcOrd="0" destOrd="0" presId="urn:microsoft.com/office/officeart/2005/8/layout/radial1"/>
    <dgm:cxn modelId="{1E50F69B-8B1E-FA44-8983-6B5F08B42289}" srcId="{11F5BAA8-F138-EB4E-8538-0C7635C5E9BB}" destId="{66703ACE-1A5E-E74E-9B62-839417B9E4A1}" srcOrd="1" destOrd="0" parTransId="{F40A0B8D-46BA-F149-8495-B136733597E1}" sibTransId="{9F7C4BB3-151A-4A45-AEEA-34E08BE88762}"/>
    <dgm:cxn modelId="{28D79504-FE60-E44A-900C-AC3BF2DFCBA4}" type="presOf" srcId="{C964ACE3-640E-5847-BDBD-F6EC69A741A2}" destId="{614DE43B-70D2-384D-B565-67E4F2B1E247}" srcOrd="1" destOrd="0" presId="urn:microsoft.com/office/officeart/2005/8/layout/radial1"/>
    <dgm:cxn modelId="{93713932-4CDE-E24E-9951-86CE4FBB0ED0}" type="presOf" srcId="{F2047CCC-2B98-F145-9810-01665958EB76}" destId="{9C1C0A59-B732-9442-A18C-7B29C66E4CF7}" srcOrd="1" destOrd="0" presId="urn:microsoft.com/office/officeart/2005/8/layout/radial1"/>
    <dgm:cxn modelId="{479BE1A3-BE9A-F349-B05C-73BA9B5D196A}" srcId="{11F5BAA8-F138-EB4E-8538-0C7635C5E9BB}" destId="{855BD552-7213-5544-B690-7A7D00C53229}" srcOrd="4" destOrd="0" parTransId="{946E342E-EC48-204F-AE68-06321D4EAC60}" sibTransId="{EA080BCF-0E2C-7649-AD6C-01D6E61A45E2}"/>
    <dgm:cxn modelId="{1E56B210-E9F5-EC4C-9411-59EFEC01CBFC}" type="presOf" srcId="{04C7A14A-D14E-E249-9D83-DF04DC8E3240}" destId="{7331C1C3-BB33-2946-8098-54268FB43C72}" srcOrd="0" destOrd="0" presId="urn:microsoft.com/office/officeart/2005/8/layout/radial1"/>
    <dgm:cxn modelId="{931B2103-0B30-374F-B4AB-D032B2FC6344}" type="presOf" srcId="{F40A0B8D-46BA-F149-8495-B136733597E1}" destId="{CD478AF3-E612-3440-8214-E7D22661B930}" srcOrd="1" destOrd="0" presId="urn:microsoft.com/office/officeart/2005/8/layout/radial1"/>
    <dgm:cxn modelId="{3F74983E-1917-5744-9F32-74765494E7E8}" type="presOf" srcId="{075CBE67-DBB5-F847-90A0-BBB0AC995407}" destId="{A0697664-49AC-E94E-9865-CA9BC3B9010A}" srcOrd="0" destOrd="0" presId="urn:microsoft.com/office/officeart/2005/8/layout/radial1"/>
    <dgm:cxn modelId="{163FCC0B-698D-614D-AF91-7CDBB7BCEB5E}" srcId="{075CBE67-DBB5-F847-90A0-BBB0AC995407}" destId="{11F5BAA8-F138-EB4E-8538-0C7635C5E9BB}" srcOrd="0" destOrd="0" parTransId="{C27CB86D-D69D-C548-B89F-58853185F8A6}" sibTransId="{3DE9633C-CAB8-A34A-9D87-B21C6841C4B3}"/>
    <dgm:cxn modelId="{790F4F48-6C5C-9F41-9EDE-7C7F0910A953}" srcId="{11F5BAA8-F138-EB4E-8538-0C7635C5E9BB}" destId="{BD8B587E-B5AA-794F-9E58-27F69D82E4FB}" srcOrd="5" destOrd="0" parTransId="{6CC667F0-CCB9-054D-884E-FB5317E89860}" sibTransId="{7BF9670A-9AE3-6C47-8A6E-7323E2354E0C}"/>
    <dgm:cxn modelId="{D7F2B923-CB86-4548-8044-8033424C55D3}" type="presOf" srcId="{946E342E-EC48-204F-AE68-06321D4EAC60}" destId="{6F4CBA63-24BE-AF4B-BAA0-AAE413FA4179}" srcOrd="1" destOrd="0" presId="urn:microsoft.com/office/officeart/2005/8/layout/radial1"/>
    <dgm:cxn modelId="{3EE14D73-00EE-A44C-A9A7-7CF6299A18CA}" type="presOf" srcId="{19397906-90F8-3545-B141-69B323B7BE17}" destId="{72130B77-1BB5-5143-B419-76FC588D8CD6}" srcOrd="0" destOrd="0" presId="urn:microsoft.com/office/officeart/2005/8/layout/radial1"/>
    <dgm:cxn modelId="{4510F5DC-A272-9A4E-8411-C0F7FE4088A4}" type="presOf" srcId="{573947EB-F179-2E4A-90B0-B48642C034F4}" destId="{B29214C0-0202-4A47-A498-5A5E4B568F45}" srcOrd="1" destOrd="0" presId="urn:microsoft.com/office/officeart/2005/8/layout/radial1"/>
    <dgm:cxn modelId="{1FBC03B0-331A-3A49-A14F-1FBA4D880AE1}" type="presOf" srcId="{C964ACE3-640E-5847-BDBD-F6EC69A741A2}" destId="{2FB5CE2C-5B72-4C45-8C80-DC561A4C3E47}" srcOrd="0" destOrd="0" presId="urn:microsoft.com/office/officeart/2005/8/layout/radial1"/>
    <dgm:cxn modelId="{FFC393D4-A94E-824A-827E-8B7C69611FA7}" type="presOf" srcId="{946E342E-EC48-204F-AE68-06321D4EAC60}" destId="{C67158E6-26EC-F848-A1A2-9BA58C03177B}" srcOrd="0" destOrd="0" presId="urn:microsoft.com/office/officeart/2005/8/layout/radial1"/>
    <dgm:cxn modelId="{B9C3291B-4714-7F45-9EF8-5FB70DAF5EB4}" type="presOf" srcId="{7E511BD6-4353-6846-80B1-6865B5CDE819}" destId="{4AFAC6DD-DAAC-F446-898A-743A5EE01EC5}" srcOrd="0" destOrd="0" presId="urn:microsoft.com/office/officeart/2005/8/layout/radial1"/>
    <dgm:cxn modelId="{EF3BBBBC-C5E2-8447-A669-124F4C405B1C}" type="presOf" srcId="{573947EB-F179-2E4A-90B0-B48642C034F4}" destId="{9DCA463B-2D5E-5A46-9F1A-EEB4B978EA27}" srcOrd="0" destOrd="0" presId="urn:microsoft.com/office/officeart/2005/8/layout/radial1"/>
    <dgm:cxn modelId="{47D4408A-C614-D648-8413-4DC61396CD12}" srcId="{11F5BAA8-F138-EB4E-8538-0C7635C5E9BB}" destId="{19397906-90F8-3545-B141-69B323B7BE17}" srcOrd="6" destOrd="0" parTransId="{C964ACE3-640E-5847-BDBD-F6EC69A741A2}" sibTransId="{0F73D506-AD36-534E-8AA0-8954FECDAA18}"/>
    <dgm:cxn modelId="{2F96DC33-2CCE-4E4C-AF74-DEE6E7BB792E}" type="presOf" srcId="{04C7A14A-D14E-E249-9D83-DF04DC8E3240}" destId="{ADA7EE0E-E33C-8348-B2FE-794F62D45A3C}" srcOrd="1" destOrd="0" presId="urn:microsoft.com/office/officeart/2005/8/layout/radial1"/>
    <dgm:cxn modelId="{965644ED-A5B2-2940-B1F4-59B454AF9937}" type="presOf" srcId="{6CC667F0-CCB9-054D-884E-FB5317E89860}" destId="{A1A94854-C4A4-DE47-BFC3-941AFE7776CB}" srcOrd="1" destOrd="0" presId="urn:microsoft.com/office/officeart/2005/8/layout/radial1"/>
    <dgm:cxn modelId="{3F7096BD-660E-7B45-BC09-1D55F2042CF4}" srcId="{11F5BAA8-F138-EB4E-8538-0C7635C5E9BB}" destId="{047B3C94-B6D0-B247-8116-958BE4979C2B}" srcOrd="0" destOrd="0" parTransId="{04C7A14A-D14E-E249-9D83-DF04DC8E3240}" sibTransId="{9F4E56D2-2414-B64D-BD0D-BD0AAD276C4D}"/>
    <dgm:cxn modelId="{A3E879B4-73FF-0A40-B9F2-7C59A82949C5}" srcId="{11F5BAA8-F138-EB4E-8538-0C7635C5E9BB}" destId="{06B493CE-F486-4542-8429-2BFE94B3C17F}" srcOrd="3" destOrd="0" parTransId="{573947EB-F179-2E4A-90B0-B48642C034F4}" sibTransId="{21B15F85-F8B1-8444-82F8-B8D6F7D43669}"/>
    <dgm:cxn modelId="{8A43C08B-5B6A-3247-908E-4E3B8EBF60B3}" type="presOf" srcId="{06B493CE-F486-4542-8429-2BFE94B3C17F}" destId="{5DF1138F-4353-604B-A5E4-EFC9EBE7D270}" srcOrd="0" destOrd="0" presId="urn:microsoft.com/office/officeart/2005/8/layout/radial1"/>
    <dgm:cxn modelId="{867624B6-66BE-0546-AEDA-0340434429A4}" type="presOf" srcId="{66703ACE-1A5E-E74E-9B62-839417B9E4A1}" destId="{202FE5A3-47A4-044C-BB55-D4211CDF234D}" srcOrd="0" destOrd="0" presId="urn:microsoft.com/office/officeart/2005/8/layout/radial1"/>
    <dgm:cxn modelId="{6B957DF2-3F2B-344E-BB77-69AB62EAA6C8}" type="presOf" srcId="{F2047CCC-2B98-F145-9810-01665958EB76}" destId="{2F4C4728-FB98-2E41-A5D8-3AA4436822EB}" srcOrd="0" destOrd="0" presId="urn:microsoft.com/office/officeart/2005/8/layout/radial1"/>
    <dgm:cxn modelId="{C9018A05-AE1E-8943-870C-D2CF3EFC4491}" type="presOf" srcId="{BD8B587E-B5AA-794F-9E58-27F69D82E4FB}" destId="{E73CFB3C-05C8-9440-B035-B7151F87D321}" srcOrd="0" destOrd="0" presId="urn:microsoft.com/office/officeart/2005/8/layout/radial1"/>
    <dgm:cxn modelId="{EB5466B9-971F-C345-9B45-947591EB98C9}" type="presOf" srcId="{047B3C94-B6D0-B247-8116-958BE4979C2B}" destId="{82CF8EEC-13A9-5146-9A59-183F4E8B795C}" srcOrd="0" destOrd="0" presId="urn:microsoft.com/office/officeart/2005/8/layout/radial1"/>
    <dgm:cxn modelId="{21FACBB0-3661-4646-B473-1E6D0AE7E6FD}" type="presOf" srcId="{855BD552-7213-5544-B690-7A7D00C53229}" destId="{8A62A23D-1ABA-9640-B68D-B737D2EF5251}" srcOrd="0" destOrd="0" presId="urn:microsoft.com/office/officeart/2005/8/layout/radial1"/>
    <dgm:cxn modelId="{B6A3A521-3FB1-5444-B11C-C5EFDA42E64B}" type="presOf" srcId="{6CC667F0-CCB9-054D-884E-FB5317E89860}" destId="{D0752763-D8C4-2248-ADD8-F3758F34F0AD}" srcOrd="0" destOrd="0" presId="urn:microsoft.com/office/officeart/2005/8/layout/radial1"/>
    <dgm:cxn modelId="{2BE9F68F-DC40-AE47-A3B0-47B267C7A9D5}" type="presOf" srcId="{11F5BAA8-F138-EB4E-8538-0C7635C5E9BB}" destId="{0703A702-F3D8-154E-B621-406C0CBAE6A9}" srcOrd="0" destOrd="0" presId="urn:microsoft.com/office/officeart/2005/8/layout/radial1"/>
    <dgm:cxn modelId="{5C146AD4-C952-524E-BD1B-C17BA4F1BEB3}" type="presParOf" srcId="{A0697664-49AC-E94E-9865-CA9BC3B9010A}" destId="{0703A702-F3D8-154E-B621-406C0CBAE6A9}" srcOrd="0" destOrd="0" presId="urn:microsoft.com/office/officeart/2005/8/layout/radial1"/>
    <dgm:cxn modelId="{6FF165F0-F3F0-3C4F-8C45-07EC5F2DA583}" type="presParOf" srcId="{A0697664-49AC-E94E-9865-CA9BC3B9010A}" destId="{7331C1C3-BB33-2946-8098-54268FB43C72}" srcOrd="1" destOrd="0" presId="urn:microsoft.com/office/officeart/2005/8/layout/radial1"/>
    <dgm:cxn modelId="{13EB6233-6F30-F148-B55C-E939C14CB874}" type="presParOf" srcId="{7331C1C3-BB33-2946-8098-54268FB43C72}" destId="{ADA7EE0E-E33C-8348-B2FE-794F62D45A3C}" srcOrd="0" destOrd="0" presId="urn:microsoft.com/office/officeart/2005/8/layout/radial1"/>
    <dgm:cxn modelId="{DFD79D62-8183-CE46-B7DB-5D7FC7D1CBE5}" type="presParOf" srcId="{A0697664-49AC-E94E-9865-CA9BC3B9010A}" destId="{82CF8EEC-13A9-5146-9A59-183F4E8B795C}" srcOrd="2" destOrd="0" presId="urn:microsoft.com/office/officeart/2005/8/layout/radial1"/>
    <dgm:cxn modelId="{3DDF8189-8F05-AA44-9E2C-BAF7BFC26446}" type="presParOf" srcId="{A0697664-49AC-E94E-9865-CA9BC3B9010A}" destId="{0EF6CFF0-FC36-6845-92B9-92A6D334A811}" srcOrd="3" destOrd="0" presId="urn:microsoft.com/office/officeart/2005/8/layout/radial1"/>
    <dgm:cxn modelId="{CF2262D4-4A6B-BC43-A098-BDF52DA7B7D6}" type="presParOf" srcId="{0EF6CFF0-FC36-6845-92B9-92A6D334A811}" destId="{CD478AF3-E612-3440-8214-E7D22661B930}" srcOrd="0" destOrd="0" presId="urn:microsoft.com/office/officeart/2005/8/layout/radial1"/>
    <dgm:cxn modelId="{37733DF6-8B9B-E444-95C7-12E25B2EEB47}" type="presParOf" srcId="{A0697664-49AC-E94E-9865-CA9BC3B9010A}" destId="{202FE5A3-47A4-044C-BB55-D4211CDF234D}" srcOrd="4" destOrd="0" presId="urn:microsoft.com/office/officeart/2005/8/layout/radial1"/>
    <dgm:cxn modelId="{898081FD-A12D-B04B-8AB2-E57D464B497A}" type="presParOf" srcId="{A0697664-49AC-E94E-9865-CA9BC3B9010A}" destId="{2F4C4728-FB98-2E41-A5D8-3AA4436822EB}" srcOrd="5" destOrd="0" presId="urn:microsoft.com/office/officeart/2005/8/layout/radial1"/>
    <dgm:cxn modelId="{A6063C3C-0274-C840-849E-D867B435D1DD}" type="presParOf" srcId="{2F4C4728-FB98-2E41-A5D8-3AA4436822EB}" destId="{9C1C0A59-B732-9442-A18C-7B29C66E4CF7}" srcOrd="0" destOrd="0" presId="urn:microsoft.com/office/officeart/2005/8/layout/radial1"/>
    <dgm:cxn modelId="{A158CFA0-5075-5A46-A313-5622EE795E68}" type="presParOf" srcId="{A0697664-49AC-E94E-9865-CA9BC3B9010A}" destId="{4AFAC6DD-DAAC-F446-898A-743A5EE01EC5}" srcOrd="6" destOrd="0" presId="urn:microsoft.com/office/officeart/2005/8/layout/radial1"/>
    <dgm:cxn modelId="{4A2C109D-E5E2-1A45-98B0-5317A999AF6F}" type="presParOf" srcId="{A0697664-49AC-E94E-9865-CA9BC3B9010A}" destId="{9DCA463B-2D5E-5A46-9F1A-EEB4B978EA27}" srcOrd="7" destOrd="0" presId="urn:microsoft.com/office/officeart/2005/8/layout/radial1"/>
    <dgm:cxn modelId="{4A1B26CA-14D5-2242-86E1-84A81353EF76}" type="presParOf" srcId="{9DCA463B-2D5E-5A46-9F1A-EEB4B978EA27}" destId="{B29214C0-0202-4A47-A498-5A5E4B568F45}" srcOrd="0" destOrd="0" presId="urn:microsoft.com/office/officeart/2005/8/layout/radial1"/>
    <dgm:cxn modelId="{4A0D8D31-502A-4540-8F2D-35C809E117DD}" type="presParOf" srcId="{A0697664-49AC-E94E-9865-CA9BC3B9010A}" destId="{5DF1138F-4353-604B-A5E4-EFC9EBE7D270}" srcOrd="8" destOrd="0" presId="urn:microsoft.com/office/officeart/2005/8/layout/radial1"/>
    <dgm:cxn modelId="{8B88B33F-5E29-E34A-8DF9-2459B495FB50}" type="presParOf" srcId="{A0697664-49AC-E94E-9865-CA9BC3B9010A}" destId="{C67158E6-26EC-F848-A1A2-9BA58C03177B}" srcOrd="9" destOrd="0" presId="urn:microsoft.com/office/officeart/2005/8/layout/radial1"/>
    <dgm:cxn modelId="{5E6A3DAA-35D1-1640-83E2-885E55DB3E10}" type="presParOf" srcId="{C67158E6-26EC-F848-A1A2-9BA58C03177B}" destId="{6F4CBA63-24BE-AF4B-BAA0-AAE413FA4179}" srcOrd="0" destOrd="0" presId="urn:microsoft.com/office/officeart/2005/8/layout/radial1"/>
    <dgm:cxn modelId="{B81C0906-93E0-0442-917D-79CAB443D4AD}" type="presParOf" srcId="{A0697664-49AC-E94E-9865-CA9BC3B9010A}" destId="{8A62A23D-1ABA-9640-B68D-B737D2EF5251}" srcOrd="10" destOrd="0" presId="urn:microsoft.com/office/officeart/2005/8/layout/radial1"/>
    <dgm:cxn modelId="{26CACB17-990A-724C-8DCE-9C56BE98AF4A}" type="presParOf" srcId="{A0697664-49AC-E94E-9865-CA9BC3B9010A}" destId="{D0752763-D8C4-2248-ADD8-F3758F34F0AD}" srcOrd="11" destOrd="0" presId="urn:microsoft.com/office/officeart/2005/8/layout/radial1"/>
    <dgm:cxn modelId="{81F6FA40-D0AE-4549-8B36-6C506EA734C9}" type="presParOf" srcId="{D0752763-D8C4-2248-ADD8-F3758F34F0AD}" destId="{A1A94854-C4A4-DE47-BFC3-941AFE7776CB}" srcOrd="0" destOrd="0" presId="urn:microsoft.com/office/officeart/2005/8/layout/radial1"/>
    <dgm:cxn modelId="{4AA7FC88-F55C-0B49-86C1-39876BDC4B82}" type="presParOf" srcId="{A0697664-49AC-E94E-9865-CA9BC3B9010A}" destId="{E73CFB3C-05C8-9440-B035-B7151F87D321}" srcOrd="12" destOrd="0" presId="urn:microsoft.com/office/officeart/2005/8/layout/radial1"/>
    <dgm:cxn modelId="{AB53143D-6A41-754C-9B5A-7C5985904654}" type="presParOf" srcId="{A0697664-49AC-E94E-9865-CA9BC3B9010A}" destId="{2FB5CE2C-5B72-4C45-8C80-DC561A4C3E47}" srcOrd="13" destOrd="0" presId="urn:microsoft.com/office/officeart/2005/8/layout/radial1"/>
    <dgm:cxn modelId="{00A6C9FA-B2E8-A142-B770-5CDB2BF3F47B}" type="presParOf" srcId="{2FB5CE2C-5B72-4C45-8C80-DC561A4C3E47}" destId="{614DE43B-70D2-384D-B565-67E4F2B1E247}" srcOrd="0" destOrd="0" presId="urn:microsoft.com/office/officeart/2005/8/layout/radial1"/>
    <dgm:cxn modelId="{A6582D6F-6CEE-9744-970A-E66061A74988}" type="presParOf" srcId="{A0697664-49AC-E94E-9865-CA9BC3B9010A}" destId="{72130B77-1BB5-5143-B419-76FC588D8CD6}" srcOrd="14" destOrd="0" presId="urn:microsoft.com/office/officeart/2005/8/layout/radial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03A702-F3D8-154E-B621-406C0CBAE6A9}">
      <dsp:nvSpPr>
        <dsp:cNvPr id="0" name=""/>
        <dsp:cNvSpPr/>
      </dsp:nvSpPr>
      <dsp:spPr>
        <a:xfrm>
          <a:off x="2332228" y="1163873"/>
          <a:ext cx="1057074" cy="1035356"/>
        </a:xfrm>
        <a:prstGeom prst="ellipse">
          <a:avLst/>
        </a:prstGeom>
        <a:solidFill>
          <a:schemeClr val="accent1">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0" i="0" kern="1200" dirty="0">
              <a:latin typeface="Helvetica Light" panose="020B0403020202020204" pitchFamily="34" charset="0"/>
            </a:rPr>
            <a:t>Key determinants of work placement satisfaction among cadets</a:t>
          </a:r>
        </a:p>
      </dsp:txBody>
      <dsp:txXfrm>
        <a:off x="2487033" y="1315497"/>
        <a:ext cx="747464" cy="732108"/>
      </dsp:txXfrm>
    </dsp:sp>
    <dsp:sp modelId="{7331C1C3-BB33-2946-8098-54268FB43C72}">
      <dsp:nvSpPr>
        <dsp:cNvPr id="0" name=""/>
        <dsp:cNvSpPr/>
      </dsp:nvSpPr>
      <dsp:spPr>
        <a:xfrm rot="16200000">
          <a:off x="2702286" y="992269"/>
          <a:ext cx="316958" cy="26248"/>
        </a:xfrm>
        <a:custGeom>
          <a:avLst/>
          <a:gdLst/>
          <a:ahLst/>
          <a:cxnLst/>
          <a:rect l="0" t="0" r="0" b="0"/>
          <a:pathLst>
            <a:path>
              <a:moveTo>
                <a:pt x="0" y="13124"/>
              </a:moveTo>
              <a:lnTo>
                <a:pt x="316958" y="13124"/>
              </a:lnTo>
            </a:path>
          </a:pathLst>
        </a:custGeom>
        <a:noFill/>
        <a:ln w="1905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2852841" y="997470"/>
        <a:ext cx="15847" cy="15847"/>
      </dsp:txXfrm>
    </dsp:sp>
    <dsp:sp modelId="{82CF8EEC-13A9-5146-9A59-183F4E8B795C}">
      <dsp:nvSpPr>
        <dsp:cNvPr id="0" name=""/>
        <dsp:cNvSpPr/>
      </dsp:nvSpPr>
      <dsp:spPr>
        <a:xfrm>
          <a:off x="2443595" y="12576"/>
          <a:ext cx="834339" cy="834339"/>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buFont typeface="+mj-lt"/>
            <a:buAutoNum type="arabicPeriod"/>
          </a:pPr>
          <a:r>
            <a:rPr lang="en-US" sz="1100" b="0" i="0" kern="1200" dirty="0">
              <a:latin typeface="Helvetica Light" panose="020B0403020202020204" pitchFamily="34" charset="0"/>
              <a:ea typeface="Helvetica Neue Light" panose="02000403000000020004" pitchFamily="2" charset="0"/>
            </a:rPr>
            <a:t>Meaningful work</a:t>
          </a:r>
          <a:endParaRPr lang="en-GB" sz="1100" b="0" i="0" kern="1200" dirty="0">
            <a:latin typeface="Helvetica Light" panose="020B0403020202020204" pitchFamily="34" charset="0"/>
          </a:endParaRPr>
        </a:p>
      </dsp:txBody>
      <dsp:txXfrm>
        <a:off x="2565781" y="134762"/>
        <a:ext cx="589967" cy="589967"/>
      </dsp:txXfrm>
    </dsp:sp>
    <dsp:sp modelId="{0EF6CFF0-FC36-6845-92B9-92A6D334A811}">
      <dsp:nvSpPr>
        <dsp:cNvPr id="0" name=""/>
        <dsp:cNvSpPr/>
      </dsp:nvSpPr>
      <dsp:spPr>
        <a:xfrm rot="19285714">
          <a:off x="3236769" y="1244805"/>
          <a:ext cx="310401" cy="26248"/>
        </a:xfrm>
        <a:custGeom>
          <a:avLst/>
          <a:gdLst/>
          <a:ahLst/>
          <a:cxnLst/>
          <a:rect l="0" t="0" r="0" b="0"/>
          <a:pathLst>
            <a:path>
              <a:moveTo>
                <a:pt x="0" y="13124"/>
              </a:moveTo>
              <a:lnTo>
                <a:pt x="310401" y="13124"/>
              </a:lnTo>
            </a:path>
          </a:pathLst>
        </a:custGeom>
        <a:noFill/>
        <a:ln w="1905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384209" y="1250170"/>
        <a:ext cx="15520" cy="15520"/>
      </dsp:txXfrm>
    </dsp:sp>
    <dsp:sp modelId="{202FE5A3-47A4-044C-BB55-D4211CDF234D}">
      <dsp:nvSpPr>
        <dsp:cNvPr id="0" name=""/>
        <dsp:cNvSpPr/>
      </dsp:nvSpPr>
      <dsp:spPr>
        <a:xfrm>
          <a:off x="3422297" y="483893"/>
          <a:ext cx="834339" cy="834339"/>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dirty="0">
              <a:latin typeface="Helvetica Light" panose="020B0403020202020204" pitchFamily="34" charset="0"/>
            </a:rPr>
            <a:t>Relevancy to degree and  career goals</a:t>
          </a:r>
        </a:p>
      </dsp:txBody>
      <dsp:txXfrm>
        <a:off x="3544483" y="606079"/>
        <a:ext cx="589967" cy="589967"/>
      </dsp:txXfrm>
    </dsp:sp>
    <dsp:sp modelId="{2F4C4728-FB98-2E41-A5D8-3AA4436822EB}">
      <dsp:nvSpPr>
        <dsp:cNvPr id="0" name=""/>
        <dsp:cNvSpPr/>
      </dsp:nvSpPr>
      <dsp:spPr>
        <a:xfrm rot="771429">
          <a:off x="3371666" y="1820032"/>
          <a:ext cx="306653" cy="26248"/>
        </a:xfrm>
        <a:custGeom>
          <a:avLst/>
          <a:gdLst/>
          <a:ahLst/>
          <a:cxnLst/>
          <a:rect l="0" t="0" r="0" b="0"/>
          <a:pathLst>
            <a:path>
              <a:moveTo>
                <a:pt x="0" y="13124"/>
              </a:moveTo>
              <a:lnTo>
                <a:pt x="306653" y="13124"/>
              </a:lnTo>
            </a:path>
          </a:pathLst>
        </a:custGeom>
        <a:noFill/>
        <a:ln w="1905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517327" y="1825490"/>
        <a:ext cx="15332" cy="15332"/>
      </dsp:txXfrm>
    </dsp:sp>
    <dsp:sp modelId="{4AFAC6DD-DAAC-F446-898A-743A5EE01EC5}">
      <dsp:nvSpPr>
        <dsp:cNvPr id="0" name=""/>
        <dsp:cNvSpPr/>
      </dsp:nvSpPr>
      <dsp:spPr>
        <a:xfrm>
          <a:off x="3664016" y="1542934"/>
          <a:ext cx="834339" cy="834339"/>
        </a:xfrm>
        <a:prstGeom prst="ellipse">
          <a:avLst/>
        </a:prstGeom>
        <a:solidFill>
          <a:schemeClr val="accent4">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dirty="0">
              <a:latin typeface="Helvetica Light" panose="020B0403020202020204" pitchFamily="34" charset="0"/>
            </a:rPr>
            <a:t>Diversity of  experiences</a:t>
          </a:r>
        </a:p>
      </dsp:txBody>
      <dsp:txXfrm>
        <a:off x="3786202" y="1665120"/>
        <a:ext cx="589967" cy="589967"/>
      </dsp:txXfrm>
    </dsp:sp>
    <dsp:sp modelId="{9DCA463B-2D5E-5A46-9F1A-EEB4B978EA27}">
      <dsp:nvSpPr>
        <dsp:cNvPr id="0" name=""/>
        <dsp:cNvSpPr/>
      </dsp:nvSpPr>
      <dsp:spPr>
        <a:xfrm rot="3857143">
          <a:off x="2997089" y="2278521"/>
          <a:ext cx="314964" cy="26248"/>
        </a:xfrm>
        <a:custGeom>
          <a:avLst/>
          <a:gdLst/>
          <a:ahLst/>
          <a:cxnLst/>
          <a:rect l="0" t="0" r="0" b="0"/>
          <a:pathLst>
            <a:path>
              <a:moveTo>
                <a:pt x="0" y="13124"/>
              </a:moveTo>
              <a:lnTo>
                <a:pt x="314964" y="13124"/>
              </a:lnTo>
            </a:path>
          </a:pathLst>
        </a:custGeom>
        <a:noFill/>
        <a:ln w="1905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a:off x="3146697" y="2283771"/>
        <a:ext cx="15748" cy="15748"/>
      </dsp:txXfrm>
    </dsp:sp>
    <dsp:sp modelId="{5DF1138F-4353-604B-A5E4-EFC9EBE7D270}">
      <dsp:nvSpPr>
        <dsp:cNvPr id="0" name=""/>
        <dsp:cNvSpPr/>
      </dsp:nvSpPr>
      <dsp:spPr>
        <a:xfrm>
          <a:off x="2986734" y="2392219"/>
          <a:ext cx="834339" cy="834339"/>
        </a:xfrm>
        <a:prstGeom prst="ellipse">
          <a:avLst/>
        </a:prstGeom>
        <a:solidFill>
          <a:schemeClr val="accent5">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dirty="0">
              <a:latin typeface="Helvetica Light" panose="020B0403020202020204" pitchFamily="34" charset="0"/>
            </a:rPr>
            <a:t>A sense of belonging</a:t>
          </a:r>
        </a:p>
      </dsp:txBody>
      <dsp:txXfrm>
        <a:off x="3108920" y="2514405"/>
        <a:ext cx="589967" cy="589967"/>
      </dsp:txXfrm>
    </dsp:sp>
    <dsp:sp modelId="{C67158E6-26EC-F848-A1A2-9BA58C03177B}">
      <dsp:nvSpPr>
        <dsp:cNvPr id="0" name=""/>
        <dsp:cNvSpPr/>
      </dsp:nvSpPr>
      <dsp:spPr>
        <a:xfrm rot="6942857">
          <a:off x="2409477" y="2278521"/>
          <a:ext cx="314964" cy="26248"/>
        </a:xfrm>
        <a:custGeom>
          <a:avLst/>
          <a:gdLst/>
          <a:ahLst/>
          <a:cxnLst/>
          <a:rect l="0" t="0" r="0" b="0"/>
          <a:pathLst>
            <a:path>
              <a:moveTo>
                <a:pt x="0" y="13124"/>
              </a:moveTo>
              <a:lnTo>
                <a:pt x="314964" y="13124"/>
              </a:lnTo>
            </a:path>
          </a:pathLst>
        </a:custGeom>
        <a:noFill/>
        <a:ln w="1905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559085" y="2283771"/>
        <a:ext cx="15748" cy="15748"/>
      </dsp:txXfrm>
    </dsp:sp>
    <dsp:sp modelId="{8A62A23D-1ABA-9640-B68D-B737D2EF5251}">
      <dsp:nvSpPr>
        <dsp:cNvPr id="0" name=""/>
        <dsp:cNvSpPr/>
      </dsp:nvSpPr>
      <dsp:spPr>
        <a:xfrm>
          <a:off x="1900457" y="2392219"/>
          <a:ext cx="834339" cy="834339"/>
        </a:xfrm>
        <a:prstGeom prst="ellipse">
          <a:avLst/>
        </a:prstGeom>
        <a:solidFill>
          <a:schemeClr val="accent6">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dirty="0">
              <a:latin typeface="Helvetica Light" panose="020B0403020202020204" pitchFamily="34" charset="0"/>
            </a:rPr>
            <a:t>Structured supervision</a:t>
          </a:r>
        </a:p>
      </dsp:txBody>
      <dsp:txXfrm>
        <a:off x="2022643" y="2514405"/>
        <a:ext cx="589967" cy="589967"/>
      </dsp:txXfrm>
    </dsp:sp>
    <dsp:sp modelId="{D0752763-D8C4-2248-ADD8-F3758F34F0AD}">
      <dsp:nvSpPr>
        <dsp:cNvPr id="0" name=""/>
        <dsp:cNvSpPr/>
      </dsp:nvSpPr>
      <dsp:spPr>
        <a:xfrm rot="10028571">
          <a:off x="2043211" y="1820032"/>
          <a:ext cx="306653" cy="26248"/>
        </a:xfrm>
        <a:custGeom>
          <a:avLst/>
          <a:gdLst/>
          <a:ahLst/>
          <a:cxnLst/>
          <a:rect l="0" t="0" r="0" b="0"/>
          <a:pathLst>
            <a:path>
              <a:moveTo>
                <a:pt x="0" y="13124"/>
              </a:moveTo>
              <a:lnTo>
                <a:pt x="306653" y="13124"/>
              </a:lnTo>
            </a:path>
          </a:pathLst>
        </a:custGeom>
        <a:noFill/>
        <a:ln w="1905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188871" y="1825490"/>
        <a:ext cx="15332" cy="15332"/>
      </dsp:txXfrm>
    </dsp:sp>
    <dsp:sp modelId="{E73CFB3C-05C8-9440-B035-B7151F87D321}">
      <dsp:nvSpPr>
        <dsp:cNvPr id="0" name=""/>
        <dsp:cNvSpPr/>
      </dsp:nvSpPr>
      <dsp:spPr>
        <a:xfrm>
          <a:off x="1223175" y="1542934"/>
          <a:ext cx="834339" cy="834339"/>
        </a:xfrm>
        <a:prstGeom prst="ellipse">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dirty="0">
              <a:latin typeface="Helvetica Light" panose="020B0403020202020204" pitchFamily="34" charset="0"/>
            </a:rPr>
            <a:t>Access to mentors</a:t>
          </a:r>
        </a:p>
      </dsp:txBody>
      <dsp:txXfrm>
        <a:off x="1345361" y="1665120"/>
        <a:ext cx="589967" cy="589967"/>
      </dsp:txXfrm>
    </dsp:sp>
    <dsp:sp modelId="{2FB5CE2C-5B72-4C45-8C80-DC561A4C3E47}">
      <dsp:nvSpPr>
        <dsp:cNvPr id="0" name=""/>
        <dsp:cNvSpPr/>
      </dsp:nvSpPr>
      <dsp:spPr>
        <a:xfrm rot="13114286">
          <a:off x="2174360" y="1244805"/>
          <a:ext cx="310401" cy="26248"/>
        </a:xfrm>
        <a:custGeom>
          <a:avLst/>
          <a:gdLst/>
          <a:ahLst/>
          <a:cxnLst/>
          <a:rect l="0" t="0" r="0" b="0"/>
          <a:pathLst>
            <a:path>
              <a:moveTo>
                <a:pt x="0" y="13124"/>
              </a:moveTo>
              <a:lnTo>
                <a:pt x="310401" y="13124"/>
              </a:lnTo>
            </a:path>
          </a:pathLst>
        </a:custGeom>
        <a:noFill/>
        <a:ln w="1905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GB" sz="500" kern="1200"/>
        </a:p>
      </dsp:txBody>
      <dsp:txXfrm rot="10800000">
        <a:off x="2321801" y="1250170"/>
        <a:ext cx="15520" cy="15520"/>
      </dsp:txXfrm>
    </dsp:sp>
    <dsp:sp modelId="{72130B77-1BB5-5143-B419-76FC588D8CD6}">
      <dsp:nvSpPr>
        <dsp:cNvPr id="0" name=""/>
        <dsp:cNvSpPr/>
      </dsp:nvSpPr>
      <dsp:spPr>
        <a:xfrm>
          <a:off x="1464894" y="483893"/>
          <a:ext cx="834339" cy="834339"/>
        </a:xfrm>
        <a:prstGeom prst="ellipse">
          <a:avLst/>
        </a:prstGeom>
        <a:solidFill>
          <a:schemeClr val="accent3">
            <a:hueOff val="0"/>
            <a:satOff val="0"/>
            <a:lumOff val="0"/>
            <a:alphaOff val="0"/>
          </a:schemeClr>
        </a:solidFill>
        <a:ln w="1905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b="0" i="0" kern="1200" dirty="0">
              <a:latin typeface="Helvetica Light" panose="020B0403020202020204" pitchFamily="34" charset="0"/>
            </a:rPr>
            <a:t>Cultural safety</a:t>
          </a:r>
        </a:p>
      </dsp:txBody>
      <dsp:txXfrm>
        <a:off x="1587080" y="606079"/>
        <a:ext cx="589967" cy="589967"/>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Elemental">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txDef>
      <a:spPr>
        <a:noFill/>
        <a:ln w="38100">
          <a:solidFill>
            <a:schemeClr val="accent5">
              <a:lumMod val="75000"/>
            </a:schemeClr>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HubEmailToDisplay xmlns="3d2ca149-6300-466a-a47d-49720a311bba" xsi:nil="true"/>
    <NonRecordJustification xmlns="685f9fda-bd71-4433-b331-92feb9553089">None</NonRecordJustification>
    <ShareHubEmailTo xmlns="334960d0-34b3-4a2f-99c1-c7c418806403" xsi:nil="true"/>
    <ShareHubEmailCc xmlns="9ff21f62-3bfa-416f-adb9-cec088b46925" xsi:nil="true"/>
    <ShareHubID xmlns="9ff21f62-3bfa-416f-adb9-cec088b46925">UDOC20-330625</ShareHubID>
    <mc5611b894cf49d8aeeb8ebf39dc09bc xmlns="9ff21f62-3bfa-416f-adb9-cec088b4692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TaxCatchAll xmlns="9ff21f62-3bfa-416f-adb9-cec088b46925">
      <Value>5</Value>
      <Value>26</Value>
      <Value>7</Value>
    </TaxCatchAll>
    <jd1c641577414dfdab1686c9d5d0dbd0 xmlns="9ff21f62-3bfa-416f-adb9-cec088b46925">
      <Terms xmlns="http://schemas.microsoft.com/office/infopath/2007/PartnerControls"/>
    </jd1c641577414dfdab1686c9d5d0dbd0>
    <ShareHubEmailFrom xmlns="9ff21f62-3bfa-416f-adb9-cec088b46925" xsi:nil="true"/>
    <PMCNotes xmlns="9ff21f62-3bfa-416f-adb9-cec088b46925" xsi:nil="true"/>
    <ShareHubEmailDate xmlns="9ff21f62-3bfa-416f-adb9-cec088b46925" xsi:nil="true"/>
    <d52d0373f33d45c0b975bd31fe1f972b xmlns="9ff21f62-3bfa-416f-adb9-cec088b46925">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7a07f35e-4353-46db-9744-03c8d3a90438</TermId>
        </TermInfo>
        <TermInfo xmlns="http://schemas.microsoft.com/office/infopath/2007/PartnerControls">
          <TermName xmlns="http://schemas.microsoft.com/office/infopath/2007/PartnerControls">Election</TermName>
          <TermId xmlns="http://schemas.microsoft.com/office/infopath/2007/PartnerControls">8c15a0fa-850d-431a-a860-a1f9402e3ba2</TermId>
        </TermInfo>
      </Terms>
    </d52d0373f33d45c0b975bd31fe1f972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ShareHub Email" ma:contentTypeID="0x010100C6FDFA855DF44DDFAFEDE39A05AE3EFB007AB546A80EA9664FA4B5A4B19FB5FA90" ma:contentTypeVersion="4" ma:contentTypeDescription="ShareHub Email" ma:contentTypeScope="" ma:versionID="0152ac625fbe9a3cd1855378a9e7e5cd">
  <xsd:schema xmlns:xsd="http://www.w3.org/2001/XMLSchema" xmlns:xs="http://www.w3.org/2001/XMLSchema" xmlns:p="http://schemas.microsoft.com/office/2006/metadata/properties" xmlns:ns1="9ff21f62-3bfa-416f-adb9-cec088b46925" xmlns:ns3="334960d0-34b3-4a2f-99c1-c7c418806403" xmlns:ns4="3d2ca149-6300-466a-a47d-49720a311bba" xmlns:ns5="685f9fda-bd71-4433-b331-92feb9553089" targetNamespace="http://schemas.microsoft.com/office/2006/metadata/properties" ma:root="true" ma:fieldsID="1475c275b248e39460ee283ef677d290" ns1:_="" ns3:_="" ns4:_="" ns5:_="">
    <xsd:import namespace="9ff21f62-3bfa-416f-adb9-cec088b46925"/>
    <xsd:import namespace="334960d0-34b3-4a2f-99c1-c7c418806403"/>
    <xsd:import namespace="3d2ca149-6300-466a-a47d-49720a311bba"/>
    <xsd:import namespace="685f9fda-bd71-4433-b331-92feb9553089"/>
    <xsd:element name="properties">
      <xsd:complexType>
        <xsd:sequence>
          <xsd:element name="documentManagement">
            <xsd:complexType>
              <xsd:all>
                <xsd:element ref="ns1:ShareHubID" minOccurs="0"/>
                <xsd:element ref="ns1:ShareHubEmailDate" minOccurs="0"/>
                <xsd:element ref="ns1:ShareHubEmailFrom" minOccurs="0"/>
                <xsd:element ref="ns3:ShareHubEmailTo" minOccurs="0"/>
                <xsd:element ref="ns4:ShareHubEmailToDisplay" minOccurs="0"/>
                <xsd:element ref="ns1:ShareHubEmailCc" minOccurs="0"/>
                <xsd:element ref="ns5:NonRecordJustification"/>
                <xsd:element ref="ns1:PMCNotes" minOccurs="0"/>
                <xsd:element ref="ns1:jd1c641577414dfdab1686c9d5d0dbd0" minOccurs="0"/>
                <xsd:element ref="ns1:TaxCatchAllLabel" minOccurs="0"/>
                <xsd:element ref="ns1:mc5611b894cf49d8aeeb8ebf39dc09bc" minOccurs="0"/>
                <xsd:element ref="ns1:TaxCatchAll" minOccurs="0"/>
                <xsd:element ref="ns1:d52d0373f33d45c0b975bd31fe1f972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21f62-3bfa-416f-adb9-cec088b46925"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ShareHubEmailDate" ma:index="5" nillable="true" ma:displayName="Date Sent" ma:format="DateTime" ma:internalName="ShareHubEmailDate">
      <xsd:simpleType>
        <xsd:restriction base="dms:DateTime"/>
      </xsd:simpleType>
    </xsd:element>
    <xsd:element name="ShareHubEmailFrom" ma:index="6" nillable="true" ma:displayName="From" ma:indexed="true" ma:internalName="ShareHubEmailFrom">
      <xsd:simpleType>
        <xsd:restriction base="dms:Text">
          <xsd:maxLength value="255"/>
        </xsd:restriction>
      </xsd:simpleType>
    </xsd:element>
    <xsd:element name="ShareHubEmailCc" ma:index="9" nillable="true" ma:displayName="Cc" ma:internalName="ShareHubEmailCc">
      <xsd:simpleType>
        <xsd:restriction base="dms:Note"/>
      </xsd:simpleType>
    </xsd:element>
    <xsd:element name="PMCNotes" ma:index="11" nillable="true" ma:displayName="Notes" ma:internalName="PMCNotes">
      <xsd:simpleType>
        <xsd:restriction base="dms:Note">
          <xsd:maxLength value="255"/>
        </xsd:restriction>
      </xsd:simple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a560683c-39f7-40cc-81e5-5b545283d6d6" ma:termSetId="4779c3b8-a320-4a06-b8c8-666ff4292a5a" ma:anchorId="00000000-0000-0000-0000-000000000000" ma:open="false" ma:isKeyword="false">
      <xsd:complexType>
        <xsd:sequence>
          <xsd:element ref="pc:Terms" minOccurs="0" maxOccurs="1"/>
        </xsd:sequence>
      </xsd:complexType>
    </xsd:element>
    <xsd:element name="TaxCatchAllLabel" ma:index="14" nillable="true" ma:displayName="Taxonomy Catch All Column1" ma:hidden="true" ma:list="{fa05c4fc-a3e0-46df-88b6-e1886d8fd8cf}" ma:internalName="TaxCatchAllLabel" ma:readOnly="true" ma:showField="CatchAllDataLabel" ma:web="9ff21f62-3bfa-416f-adb9-cec088b46925">
      <xsd:complexType>
        <xsd:complexContent>
          <xsd:extension base="dms:MultiChoiceLookup">
            <xsd:sequence>
              <xsd:element name="Value" type="dms:Lookup" maxOccurs="unbounded" minOccurs="0" nillable="true"/>
            </xsd:sequence>
          </xsd:extension>
        </xsd:complexContent>
      </xsd:complexType>
    </xsd:element>
    <xsd:element name="mc5611b894cf49d8aeeb8ebf39dc09bc" ma:index="19" ma:taxonomy="true" ma:internalName="mc5611b894cf49d8aeeb8ebf39dc09bc" ma:taxonomyFieldName="HPRMSecurityLevel" ma:displayName="Security Classification" ma:readOnly="false" ma:default="26;#OFFICIAL|11463c70-78df-4e3b-b0ff-f66cd3cb26ec" ma:fieldId="{6c5611b8-94cf-49d8-aeeb-8ebf39dc09bc}" ma:sspId="a560683c-39f7-40cc-81e5-5b545283d6d6" ma:termSetId="ad616a2a-2f34-42df-868f-846f11d5d891"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fa05c4fc-a3e0-46df-88b6-e1886d8fd8cf}" ma:internalName="TaxCatchAll" ma:showField="CatchAllData" ma:web="9ff21f62-3bfa-416f-adb9-cec088b46925">
      <xsd:complexType>
        <xsd:complexContent>
          <xsd:extension base="dms:MultiChoiceLookup">
            <xsd:sequence>
              <xsd:element name="Value" type="dms:Lookup" maxOccurs="unbounded" minOccurs="0" nillable="true"/>
            </xsd:sequence>
          </xsd:extension>
        </xsd:complexContent>
      </xsd:complexType>
    </xsd:element>
    <xsd:element name="d52d0373f33d45c0b975bd31fe1f972b" ma:index="22" nillable="true" ma:taxonomy="true" ma:internalName="d52d0373f33d45c0b975bd31fe1f972b" ma:taxonomyFieldName="ESearchTags" ma:displayName="Tags" ma:fieldId="{d52d0373-f33d-45c0-b975-bd31fe1f972b}" ma:taxonomyMulti="true" ma:sspId="a560683c-39f7-40cc-81e5-5b545283d6d6" ma:termSetId="9180df41-f70c-418d-8757-45bd3340d276"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4960d0-34b3-4a2f-99c1-c7c418806403" elementFormDefault="qualified">
    <xsd:import namespace="http://schemas.microsoft.com/office/2006/documentManagement/types"/>
    <xsd:import namespace="http://schemas.microsoft.com/office/infopath/2007/PartnerControls"/>
    <xsd:element name="ShareHubEmailTo" ma:index="7" nillable="true" ma:displayName="Recipients" ma:internalName="ShareHubEmailTo">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d2ca149-6300-466a-a47d-49720a311bba" elementFormDefault="qualified">
    <xsd:import namespace="http://schemas.microsoft.com/office/2006/documentManagement/types"/>
    <xsd:import namespace="http://schemas.microsoft.com/office/infopath/2007/PartnerControls"/>
    <xsd:element name="ShareHubEmailToDisplay" ma:index="8" nillable="true" ma:displayName="To" ma:internalName="ShareHubEmailToDispla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10" ma:displayName="Non-record justification" ma:default="None" ma:format="Dropdown" ma:internalName="NonRecordJustification">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7E13ED-6EF3-4C88-A5A0-32F9BA59C725}">
  <ds:schemaRefs>
    <ds:schemaRef ds:uri="http://schemas.microsoft.com/office/infopath/2007/PartnerControls"/>
    <ds:schemaRef ds:uri="9ff21f62-3bfa-416f-adb9-cec088b46925"/>
    <ds:schemaRef ds:uri="http://purl.org/dc/elements/1.1/"/>
    <ds:schemaRef ds:uri="http://schemas.microsoft.com/office/2006/metadata/properties"/>
    <ds:schemaRef ds:uri="http://schemas.openxmlformats.org/package/2006/metadata/core-properties"/>
    <ds:schemaRef ds:uri="http://purl.org/dc/terms/"/>
    <ds:schemaRef ds:uri="334960d0-34b3-4a2f-99c1-c7c418806403"/>
    <ds:schemaRef ds:uri="685f9fda-bd71-4433-b331-92feb9553089"/>
    <ds:schemaRef ds:uri="http://schemas.microsoft.com/office/2006/documentManagement/types"/>
    <ds:schemaRef ds:uri="3d2ca149-6300-466a-a47d-49720a311bba"/>
    <ds:schemaRef ds:uri="http://www.w3.org/XML/1998/namespace"/>
    <ds:schemaRef ds:uri="http://purl.org/dc/dcmitype/"/>
  </ds:schemaRefs>
</ds:datastoreItem>
</file>

<file path=customXml/itemProps2.xml><?xml version="1.0" encoding="utf-8"?>
<ds:datastoreItem xmlns:ds="http://schemas.openxmlformats.org/officeDocument/2006/customXml" ds:itemID="{5ADCD8D5-CCDE-408C-9F85-4B5951AF8708}">
  <ds:schemaRefs>
    <ds:schemaRef ds:uri="http://schemas.microsoft.com/sharepoint/v3/contenttype/forms"/>
  </ds:schemaRefs>
</ds:datastoreItem>
</file>

<file path=customXml/itemProps3.xml><?xml version="1.0" encoding="utf-8"?>
<ds:datastoreItem xmlns:ds="http://schemas.openxmlformats.org/officeDocument/2006/customXml" ds:itemID="{269EBEBC-9133-4012-BFCE-9D4C8CBDD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21f62-3bfa-416f-adb9-cec088b46925"/>
    <ds:schemaRef ds:uri="334960d0-34b3-4a2f-99c1-c7c418806403"/>
    <ds:schemaRef ds:uri="3d2ca149-6300-466a-a47d-49720a311bba"/>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3805613-F15D-4D09-8F1E-38DC02482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84</Pages>
  <Words>34296</Words>
  <Characters>195488</Characters>
  <Application>Microsoft Office Word</Application>
  <DocSecurity>0</DocSecurity>
  <Lines>1629</Lines>
  <Paragraphs>458</Paragraphs>
  <ScaleCrop>false</ScaleCrop>
  <HeadingPairs>
    <vt:vector size="2" baseType="variant">
      <vt:variant>
        <vt:lpstr>Title</vt:lpstr>
      </vt:variant>
      <vt:variant>
        <vt:i4>1</vt:i4>
      </vt:variant>
    </vt:vector>
  </HeadingPairs>
  <TitlesOfParts>
    <vt:vector size="1" baseType="lpstr">
      <vt:lpstr>Inside Policy | Clear thinking beings here.</vt:lpstr>
    </vt:vector>
  </TitlesOfParts>
  <Company/>
  <LinksUpToDate>false</LinksUpToDate>
  <CharactersWithSpaces>229326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Inside Policy | Clear thinking beings here.</dc:title>
  <dc:subject/>
  <dc:creator>National Indigenous Australians Agency</dc:creator>
  <cp:keywords/>
  <dc:description/>
  <cp:lastModifiedBy>Carino, Tracey</cp:lastModifiedBy>
  <cp:revision>3</cp:revision>
  <cp:lastPrinted>2020-12-01T03:12:00Z</cp:lastPrinted>
  <dcterms:created xsi:type="dcterms:W3CDTF">2021-01-11T23:35:00Z</dcterms:created>
  <dcterms:modified xsi:type="dcterms:W3CDTF">2021-01-12T01:44:00Z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0x010100C6FDFA855DF44DDFAFEDE39A05AE3EFB007AB546A80EA9664FA4B5A4B19FB5FA90</vt:lpwstr>
  </property>
  <property fmtid="{D5CDD505-2E9C-101B-9397-08002B2CF9AE}" pid="3" name="HPRMSecurityLevel">
    <vt:lpwstr>26;#OFFICIAL|11463c70-78df-4e3b-b0ff-f66cd3cb26ec</vt:lpwstr>
  </property>
  <property fmtid="{D5CDD505-2E9C-101B-9397-08002B2CF9AE}" pid="4" name="ESearchTags">
    <vt:lpwstr>5;#Training|7a07f35e-4353-46db-9744-03c8d3a90438;#7;#Election|8c15a0fa-850d-431a-a860-a1f9402e3ba2</vt:lpwstr>
  </property>
  <property fmtid="{D5CDD505-2E9C-101B-9397-08002B2CF9AE}" pid="5" name="PMC.ESearch.TagGeneratedTime">
    <vt:lpwstr>2021-01-12T10:41:19</vt:lpwstr>
  </property>
  <property fmtid="{D5CDD505-2E9C-101B-9397-08002B2CF9AE}" pid="6" name="HPRMSecurityCaveat">
    <vt:lpwstr/>
  </property>
</Properties>
</file>