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88" w:rsidRDefault="0040648D" w:rsidP="006B048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9FFCF2" wp14:editId="53572FB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7770" cy="833120"/>
                <wp:effectExtent l="0" t="0" r="0" b="5080"/>
                <wp:wrapTopAndBottom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8088" cy="83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Section Name"/>
                              <w:tag w:val="SectionName"/>
                              <w:id w:val="2015037429"/>
                              <w:placeholder>
                                <w:docPart w:val="54F0BC34E83E4CF5BC8A545F0EB0335A"/>
                              </w:placeholder>
                              <w:dataBinding w:xpath="/root[1]/SectionName[1]" w:storeItemID="{F533AE62-A212-4B26-92DA-A3B336E8AE06}"/>
                              <w:text w:multiLine="1"/>
                            </w:sdtPr>
                            <w:sdtEndPr/>
                            <w:sdtContent>
                              <w:p w:rsidR="0040648D" w:rsidRPr="00FD3E8E" w:rsidRDefault="00F51060" w:rsidP="0040648D">
                                <w:pPr>
                                  <w:pStyle w:val="SectionNameRev"/>
                                </w:pPr>
                                <w:r w:rsidRPr="00FD3E8E">
                                  <w:t xml:space="preserve">CATSI Act Review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180000" rIns="540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FCF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0;margin-top:0;width:595.1pt;height:65.6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" filled="f" stroked="f">
                <v:textbox inset="0,5mm,15mm,0">
                  <w:txbxContent>
                    <w:sdt>
                      <w:sdtPr>
                        <w:alias w:val="Section Name"/>
                        <w:tag w:val="SectionName"/>
                        <w:id w:val="2015037429"/>
                        <w:placeholder>
                          <w:docPart w:val="54F0BC34E83E4CF5BC8A545F0EB0335A"/>
                        </w:placeholder>
                        <w:dataBinding w:xpath="/root[1]/SectionName[1]" w:storeItemID="{F533AE62-A212-4B26-92DA-A3B336E8AE06}"/>
                        <w:text w:multiLine="1"/>
                      </w:sdtPr>
                      <w:sdtEndPr/>
                      <w:sdtContent>
                        <w:p w:rsidR="0040648D" w:rsidRPr="00FD3E8E" w:rsidRDefault="00F51060" w:rsidP="0040648D">
                          <w:pPr>
                            <w:pStyle w:val="SectionNameRev"/>
                          </w:pPr>
                          <w:r w:rsidRPr="00FD3E8E">
                            <w:t xml:space="preserve">CATSI Act Review 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:rsidR="00E578B7" w:rsidRDefault="00F51060" w:rsidP="00265220">
      <w:pPr>
        <w:pStyle w:val="Title"/>
        <w:rPr>
          <w:sz w:val="56"/>
          <w:szCs w:val="56"/>
        </w:rPr>
      </w:pPr>
      <w:bookmarkStart w:id="0" w:name="_GoBack"/>
      <w:r w:rsidRPr="003E5874">
        <w:rPr>
          <w:sz w:val="56"/>
          <w:szCs w:val="56"/>
        </w:rPr>
        <w:t>Powers and functions of the Registrar</w:t>
      </w:r>
    </w:p>
    <w:bookmarkEnd w:id="0"/>
    <w:p w:rsidR="00265220" w:rsidRPr="00265220" w:rsidRDefault="00265220" w:rsidP="00265220">
      <w:pPr>
        <w:pStyle w:val="Heading2"/>
      </w:pPr>
      <w:r w:rsidRPr="00265220">
        <w:t>Existing powers and functions</w:t>
      </w:r>
    </w:p>
    <w:p w:rsidR="00265220" w:rsidRPr="005257AB" w:rsidRDefault="00265220" w:rsidP="00265220">
      <w:pPr>
        <w:tabs>
          <w:tab w:val="left" w:pos="851"/>
        </w:tabs>
        <w:ind w:right="357"/>
        <w:rPr>
          <w:rFonts w:cstheme="minorHAnsi"/>
          <w:sz w:val="24"/>
          <w:szCs w:val="24"/>
        </w:rPr>
      </w:pPr>
      <w:r w:rsidRPr="005257AB">
        <w:rPr>
          <w:rFonts w:cstheme="minorHAnsi"/>
          <w:sz w:val="24"/>
          <w:szCs w:val="24"/>
        </w:rPr>
        <w:t xml:space="preserve">The CATSI Act establishes the role of the Registrar of Aboriginal and Torres Strait Islander Corporations </w:t>
      </w:r>
      <w:r>
        <w:rPr>
          <w:rFonts w:cstheme="minorHAnsi"/>
          <w:sz w:val="24"/>
          <w:szCs w:val="24"/>
        </w:rPr>
        <w:t xml:space="preserve">(the Registrar) </w:t>
      </w:r>
      <w:r w:rsidRPr="005257AB">
        <w:rPr>
          <w:rFonts w:cstheme="minorHAnsi"/>
          <w:sz w:val="24"/>
          <w:szCs w:val="24"/>
        </w:rPr>
        <w:t xml:space="preserve">and the Office of the Registrar of </w:t>
      </w:r>
      <w:r>
        <w:rPr>
          <w:rFonts w:cstheme="minorHAnsi"/>
          <w:sz w:val="24"/>
          <w:szCs w:val="24"/>
        </w:rPr>
        <w:t>Indigenous</w:t>
      </w:r>
      <w:r w:rsidRPr="005257AB">
        <w:rPr>
          <w:rFonts w:cstheme="minorHAnsi"/>
          <w:sz w:val="24"/>
          <w:szCs w:val="24"/>
        </w:rPr>
        <w:t xml:space="preserve"> Corporations</w:t>
      </w:r>
      <w:r>
        <w:rPr>
          <w:rFonts w:cstheme="minorHAnsi"/>
          <w:sz w:val="24"/>
          <w:szCs w:val="24"/>
        </w:rPr>
        <w:t xml:space="preserve"> (ORIC)</w:t>
      </w:r>
      <w:r w:rsidRPr="005257AB">
        <w:rPr>
          <w:rFonts w:cstheme="minorHAnsi"/>
          <w:sz w:val="24"/>
          <w:szCs w:val="24"/>
        </w:rPr>
        <w:t>. It sets out the powers and functions of the Registrar including:</w:t>
      </w:r>
    </w:p>
    <w:p w:rsidR="00265220" w:rsidRPr="00795A5F" w:rsidRDefault="00265220" w:rsidP="00265220">
      <w:pPr>
        <w:pStyle w:val="ListParagraph"/>
        <w:numPr>
          <w:ilvl w:val="0"/>
          <w:numId w:val="27"/>
        </w:numPr>
        <w:tabs>
          <w:tab w:val="left" w:pos="851"/>
        </w:tabs>
        <w:ind w:right="357"/>
        <w:rPr>
          <w:rFonts w:cstheme="minorHAnsi"/>
          <w:sz w:val="24"/>
          <w:szCs w:val="24"/>
        </w:rPr>
      </w:pPr>
      <w:r w:rsidRPr="00795A5F">
        <w:rPr>
          <w:sz w:val="24"/>
          <w:szCs w:val="24"/>
        </w:rPr>
        <w:t xml:space="preserve">calling a </w:t>
      </w:r>
      <w:r w:rsidRPr="00795A5F">
        <w:rPr>
          <w:rFonts w:cstheme="minorHAnsi"/>
          <w:sz w:val="24"/>
          <w:szCs w:val="24"/>
        </w:rPr>
        <w:t xml:space="preserve">Registrar </w:t>
      </w:r>
      <w:r>
        <w:rPr>
          <w:rFonts w:cstheme="minorHAnsi"/>
          <w:sz w:val="24"/>
          <w:szCs w:val="24"/>
        </w:rPr>
        <w:t>i</w:t>
      </w:r>
      <w:r w:rsidRPr="00795A5F">
        <w:rPr>
          <w:rFonts w:cstheme="minorHAnsi"/>
          <w:sz w:val="24"/>
          <w:szCs w:val="24"/>
        </w:rPr>
        <w:t xml:space="preserve">nitiated </w:t>
      </w:r>
      <w:r>
        <w:rPr>
          <w:rFonts w:cstheme="minorHAnsi"/>
          <w:sz w:val="24"/>
          <w:szCs w:val="24"/>
        </w:rPr>
        <w:t>g</w:t>
      </w:r>
      <w:r w:rsidRPr="00795A5F">
        <w:rPr>
          <w:rFonts w:cstheme="minorHAnsi"/>
          <w:sz w:val="24"/>
          <w:szCs w:val="24"/>
        </w:rPr>
        <w:t xml:space="preserve">eneral </w:t>
      </w:r>
      <w:r>
        <w:rPr>
          <w:rFonts w:cstheme="minorHAnsi"/>
          <w:sz w:val="24"/>
          <w:szCs w:val="24"/>
        </w:rPr>
        <w:t>m</w:t>
      </w:r>
      <w:r w:rsidRPr="00795A5F">
        <w:rPr>
          <w:rFonts w:cstheme="minorHAnsi"/>
          <w:sz w:val="24"/>
          <w:szCs w:val="24"/>
        </w:rPr>
        <w:t xml:space="preserve">eeting and </w:t>
      </w:r>
      <w:r>
        <w:rPr>
          <w:rFonts w:cstheme="minorHAnsi"/>
          <w:sz w:val="24"/>
          <w:szCs w:val="24"/>
        </w:rPr>
        <w:t>a m</w:t>
      </w:r>
      <w:r w:rsidRPr="00795A5F">
        <w:rPr>
          <w:rFonts w:cstheme="minorHAnsi"/>
          <w:sz w:val="24"/>
          <w:szCs w:val="24"/>
        </w:rPr>
        <w:t xml:space="preserve">eeting </w:t>
      </w:r>
      <w:r>
        <w:rPr>
          <w:rFonts w:cstheme="minorHAnsi"/>
          <w:sz w:val="24"/>
          <w:szCs w:val="24"/>
        </w:rPr>
        <w:t>of i</w:t>
      </w:r>
      <w:r w:rsidRPr="00795A5F">
        <w:rPr>
          <w:rFonts w:cstheme="minorHAnsi"/>
          <w:sz w:val="24"/>
          <w:szCs w:val="24"/>
        </w:rPr>
        <w:t xml:space="preserve">nterested </w:t>
      </w:r>
      <w:r>
        <w:rPr>
          <w:rFonts w:cstheme="minorHAnsi"/>
          <w:sz w:val="24"/>
          <w:szCs w:val="24"/>
        </w:rPr>
        <w:t>p</w:t>
      </w:r>
      <w:r w:rsidRPr="00795A5F">
        <w:rPr>
          <w:rFonts w:cstheme="minorHAnsi"/>
          <w:sz w:val="24"/>
          <w:szCs w:val="24"/>
        </w:rPr>
        <w:t>ersons</w:t>
      </w:r>
    </w:p>
    <w:p w:rsidR="00265220" w:rsidRPr="00795A5F" w:rsidRDefault="00265220" w:rsidP="00265220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795A5F">
        <w:rPr>
          <w:sz w:val="24"/>
          <w:szCs w:val="24"/>
        </w:rPr>
        <w:t>direct</w:t>
      </w:r>
      <w:r>
        <w:rPr>
          <w:sz w:val="24"/>
          <w:szCs w:val="24"/>
        </w:rPr>
        <w:t>ing</w:t>
      </w:r>
      <w:r w:rsidRPr="00795A5F">
        <w:rPr>
          <w:sz w:val="24"/>
          <w:szCs w:val="24"/>
        </w:rPr>
        <w:t xml:space="preserve"> a CATSI corporation to change its name </w:t>
      </w:r>
    </w:p>
    <w:p w:rsidR="00265220" w:rsidRPr="00795A5F" w:rsidRDefault="00265220" w:rsidP="00265220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exercising</w:t>
      </w:r>
      <w:r w:rsidRPr="00795A5F">
        <w:rPr>
          <w:sz w:val="24"/>
          <w:szCs w:val="24"/>
        </w:rPr>
        <w:t xml:space="preserve"> enforcement powers, including </w:t>
      </w:r>
      <w:r>
        <w:rPr>
          <w:sz w:val="24"/>
          <w:szCs w:val="24"/>
        </w:rPr>
        <w:br/>
        <w:t xml:space="preserve">—appointing an authorised officer to </w:t>
      </w:r>
      <w:r w:rsidRPr="00795A5F">
        <w:rPr>
          <w:sz w:val="24"/>
          <w:szCs w:val="24"/>
        </w:rPr>
        <w:t>e</w:t>
      </w:r>
      <w:r>
        <w:rPr>
          <w:sz w:val="24"/>
          <w:szCs w:val="24"/>
        </w:rPr>
        <w:t>xamine the books of a corporation</w:t>
      </w:r>
      <w:r>
        <w:rPr>
          <w:sz w:val="24"/>
          <w:szCs w:val="24"/>
        </w:rPr>
        <w:br/>
        <w:t>—</w:t>
      </w:r>
      <w:r w:rsidRPr="00795A5F">
        <w:rPr>
          <w:sz w:val="24"/>
          <w:szCs w:val="24"/>
        </w:rPr>
        <w:t xml:space="preserve">requiring </w:t>
      </w:r>
      <w:r>
        <w:rPr>
          <w:sz w:val="24"/>
          <w:szCs w:val="24"/>
        </w:rPr>
        <w:t>people</w:t>
      </w:r>
      <w:r w:rsidRPr="00795A5F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give information, produce books of a corporation and </w:t>
      </w:r>
      <w:r w:rsidRPr="00795A5F">
        <w:rPr>
          <w:sz w:val="24"/>
          <w:szCs w:val="24"/>
        </w:rPr>
        <w:t xml:space="preserve">answer questions </w:t>
      </w:r>
      <w:r>
        <w:rPr>
          <w:sz w:val="24"/>
          <w:szCs w:val="24"/>
        </w:rPr>
        <w:br/>
        <w:t>—</w:t>
      </w:r>
      <w:r w:rsidRPr="00795A5F">
        <w:rPr>
          <w:sz w:val="24"/>
          <w:szCs w:val="24"/>
        </w:rPr>
        <w:t>applying</w:t>
      </w:r>
      <w:r>
        <w:rPr>
          <w:sz w:val="24"/>
          <w:szCs w:val="24"/>
        </w:rPr>
        <w:t xml:space="preserve"> for a warrant to seize books of a corporation</w:t>
      </w:r>
    </w:p>
    <w:p w:rsidR="00265220" w:rsidRPr="00795A5F" w:rsidRDefault="00265220" w:rsidP="00265220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795A5F">
        <w:rPr>
          <w:sz w:val="24"/>
          <w:szCs w:val="24"/>
        </w:rPr>
        <w:t>appoint</w:t>
      </w:r>
      <w:r>
        <w:rPr>
          <w:sz w:val="24"/>
          <w:szCs w:val="24"/>
        </w:rPr>
        <w:t>ing</w:t>
      </w:r>
      <w:r w:rsidRPr="00795A5F">
        <w:rPr>
          <w:sz w:val="24"/>
          <w:szCs w:val="24"/>
        </w:rPr>
        <w:t xml:space="preserve"> a special admini</w:t>
      </w:r>
      <w:r>
        <w:rPr>
          <w:sz w:val="24"/>
          <w:szCs w:val="24"/>
        </w:rPr>
        <w:t xml:space="preserve">strator to a CATSI corporation </w:t>
      </w:r>
    </w:p>
    <w:p w:rsidR="00265220" w:rsidRPr="00795A5F" w:rsidRDefault="00265220" w:rsidP="00265220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intervening</w:t>
      </w:r>
      <w:r w:rsidRPr="00795A5F">
        <w:rPr>
          <w:sz w:val="24"/>
          <w:szCs w:val="24"/>
        </w:rPr>
        <w:t xml:space="preserve"> in court proceedings relating to a CATSI Act</w:t>
      </w:r>
      <w:r>
        <w:rPr>
          <w:sz w:val="24"/>
          <w:szCs w:val="24"/>
        </w:rPr>
        <w:t xml:space="preserve"> matter.</w:t>
      </w:r>
    </w:p>
    <w:p w:rsidR="00F51060" w:rsidRPr="00265220" w:rsidRDefault="00F51060" w:rsidP="00265220">
      <w:pPr>
        <w:pStyle w:val="Heading2"/>
      </w:pPr>
      <w:r w:rsidRPr="00265220">
        <w:t>Should the Registrar have additional regulatory powers?</w:t>
      </w:r>
    </w:p>
    <w:p w:rsidR="00F51060" w:rsidRPr="00F51060" w:rsidRDefault="00F51060" w:rsidP="00F51060">
      <w:pPr>
        <w:spacing w:after="240"/>
        <w:rPr>
          <w:sz w:val="24"/>
          <w:szCs w:val="24"/>
        </w:rPr>
      </w:pPr>
      <w:r w:rsidRPr="00F51060">
        <w:rPr>
          <w:sz w:val="24"/>
          <w:szCs w:val="24"/>
        </w:rPr>
        <w:t xml:space="preserve">In 2017, the Technical Review of the CATSI Act found that, despite having similar responsibilities, the Registrar does not have all the regulatory powers of the Australian Securities and Investments Commission (ASIC). </w:t>
      </w:r>
    </w:p>
    <w:p w:rsidR="00265220" w:rsidRDefault="00F51060" w:rsidP="00F51060">
      <w:pPr>
        <w:spacing w:after="240"/>
        <w:rPr>
          <w:sz w:val="24"/>
          <w:szCs w:val="24"/>
        </w:rPr>
      </w:pPr>
      <w:r w:rsidRPr="00F51060">
        <w:rPr>
          <w:sz w:val="24"/>
          <w:szCs w:val="24"/>
        </w:rPr>
        <w:t>In addition some stakeholders felt that the Registrar needed a wider range of powers that were less severe in scope or consequence to the current powers.</w:t>
      </w:r>
      <w:r w:rsidR="00E82525">
        <w:rPr>
          <w:sz w:val="24"/>
          <w:szCs w:val="24"/>
        </w:rPr>
        <w:t xml:space="preserve"> </w:t>
      </w:r>
      <w:r w:rsidR="00106F31">
        <w:rPr>
          <w:sz w:val="24"/>
          <w:szCs w:val="24"/>
        </w:rPr>
        <w:t xml:space="preserve">Expanding </w:t>
      </w:r>
      <w:r w:rsidRPr="00F51060">
        <w:rPr>
          <w:sz w:val="24"/>
          <w:szCs w:val="24"/>
        </w:rPr>
        <w:t xml:space="preserve">the Registrar’s powers would benefit corporations, with the Registrar being able to intervene earlier </w:t>
      </w:r>
      <w:r w:rsidR="00D17142">
        <w:rPr>
          <w:sz w:val="24"/>
          <w:szCs w:val="24"/>
        </w:rPr>
        <w:t xml:space="preserve">when there is a breach and respond </w:t>
      </w:r>
      <w:r w:rsidR="00E566C5">
        <w:rPr>
          <w:sz w:val="24"/>
          <w:szCs w:val="24"/>
        </w:rPr>
        <w:t>in a more proportionate manner</w:t>
      </w:r>
      <w:r w:rsidRPr="00F51060">
        <w:rPr>
          <w:sz w:val="24"/>
          <w:szCs w:val="24"/>
        </w:rPr>
        <w:t xml:space="preserve">. </w:t>
      </w:r>
    </w:p>
    <w:p w:rsidR="00265220" w:rsidRDefault="002652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65220" w:rsidRPr="00265220" w:rsidRDefault="00265220" w:rsidP="00265220">
      <w:pPr>
        <w:pStyle w:val="Heading3"/>
      </w:pPr>
      <w:r w:rsidRPr="00265220">
        <w:lastRenderedPageBreak/>
        <w:t>Imposing fines</w:t>
      </w:r>
    </w:p>
    <w:p w:rsidR="00265220" w:rsidRDefault="00265220" w:rsidP="00265220">
      <w:pPr>
        <w:spacing w:after="240"/>
        <w:rPr>
          <w:sz w:val="24"/>
          <w:szCs w:val="24"/>
        </w:rPr>
      </w:pPr>
      <w:r w:rsidRPr="00F51060">
        <w:rPr>
          <w:sz w:val="24"/>
          <w:szCs w:val="24"/>
        </w:rPr>
        <w:t>Unlike ASIC, the Registrar cannot currently impose fines if a corporation doesn’t lodge its reports. The only action available to the Registrar is to start legal proceedings, which may be a very heavy-handed approach in some cases. As an alternative, the Registrar should have the power to issue fines. This would be in the form of an infringement notice that a corporation could challenge in court if it disagreed with it.</w:t>
      </w:r>
    </w:p>
    <w:p w:rsidR="00E626E7" w:rsidRPr="003032AC" w:rsidRDefault="00E626E7" w:rsidP="003032AC">
      <w:pPr>
        <w:pStyle w:val="ListParagraph"/>
        <w:numPr>
          <w:ilvl w:val="0"/>
          <w:numId w:val="29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Do you agree the Registrar should have the power to issue fines in cases of minor non-compliance?</w:t>
      </w:r>
    </w:p>
    <w:p w:rsidR="00F51060" w:rsidRPr="00265220" w:rsidRDefault="00F51060" w:rsidP="00265220">
      <w:pPr>
        <w:pStyle w:val="Heading2"/>
      </w:pPr>
      <w:r w:rsidRPr="00265220">
        <w:t>Enforceable undertakings</w:t>
      </w:r>
    </w:p>
    <w:p w:rsidR="00F51060" w:rsidRDefault="00F51060" w:rsidP="00F51060">
      <w:pPr>
        <w:spacing w:after="240"/>
        <w:rPr>
          <w:sz w:val="24"/>
          <w:szCs w:val="24"/>
        </w:rPr>
      </w:pPr>
      <w:r w:rsidRPr="00F51060">
        <w:rPr>
          <w:sz w:val="24"/>
          <w:szCs w:val="24"/>
        </w:rPr>
        <w:t xml:space="preserve">This is when a person or a corporation agrees to take action or fix problems with non-compliance with the CATSI Act. The agreement is legally enforceable. It means the Registrar could avoid taking court action for relatively minor breaches of the Act. It is proposed </w:t>
      </w:r>
      <w:r w:rsidR="00D17142">
        <w:rPr>
          <w:sz w:val="24"/>
          <w:szCs w:val="24"/>
        </w:rPr>
        <w:t xml:space="preserve">that </w:t>
      </w:r>
      <w:r w:rsidRPr="00F51060">
        <w:rPr>
          <w:sz w:val="24"/>
          <w:szCs w:val="24"/>
        </w:rPr>
        <w:t>the Registrar be able to accept enfo</w:t>
      </w:r>
      <w:r w:rsidR="00D17142">
        <w:rPr>
          <w:sz w:val="24"/>
          <w:szCs w:val="24"/>
        </w:rPr>
        <w:t xml:space="preserve">rceable undertakings and to take action to address a </w:t>
      </w:r>
      <w:r w:rsidR="00D17142" w:rsidRPr="00D17142">
        <w:rPr>
          <w:sz w:val="24"/>
          <w:szCs w:val="24"/>
        </w:rPr>
        <w:t>contravention of an undertaking</w:t>
      </w:r>
      <w:r w:rsidR="00D17142">
        <w:rPr>
          <w:sz w:val="24"/>
          <w:szCs w:val="24"/>
        </w:rPr>
        <w:t>.</w:t>
      </w:r>
    </w:p>
    <w:p w:rsidR="00E626E7" w:rsidRPr="003032AC" w:rsidRDefault="00E626E7" w:rsidP="003032AC">
      <w:pPr>
        <w:pStyle w:val="ListParagraph"/>
        <w:numPr>
          <w:ilvl w:val="0"/>
          <w:numId w:val="29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Do you agree the Registrar should be able to accept enforceable undertakings?</w:t>
      </w:r>
    </w:p>
    <w:p w:rsidR="00F51060" w:rsidRPr="00265220" w:rsidRDefault="00F51060" w:rsidP="00265220">
      <w:pPr>
        <w:pStyle w:val="Heading2"/>
      </w:pPr>
      <w:r w:rsidRPr="00265220">
        <w:t>Investigation powers</w:t>
      </w:r>
    </w:p>
    <w:p w:rsidR="00265220" w:rsidRPr="00265220" w:rsidRDefault="00265220" w:rsidP="00265220">
      <w:pPr>
        <w:pStyle w:val="Heading3"/>
      </w:pPr>
      <w:r w:rsidRPr="00265220">
        <w:t>Notice period</w:t>
      </w:r>
    </w:p>
    <w:p w:rsidR="00265220" w:rsidRDefault="00265220" w:rsidP="00F51060">
      <w:pPr>
        <w:spacing w:after="240"/>
        <w:rPr>
          <w:rFonts w:cstheme="minorHAnsi"/>
          <w:sz w:val="24"/>
          <w:szCs w:val="24"/>
        </w:rPr>
      </w:pPr>
      <w:r>
        <w:rPr>
          <w:sz w:val="24"/>
          <w:szCs w:val="24"/>
        </w:rPr>
        <w:t>C</w:t>
      </w:r>
      <w:r w:rsidR="00F51060" w:rsidRPr="00F51060">
        <w:rPr>
          <w:sz w:val="24"/>
          <w:szCs w:val="24"/>
        </w:rPr>
        <w:t>urrently the Registrar has to give a person 14 days’ notice to produce books of the corporation.</w:t>
      </w:r>
      <w:r w:rsidR="00F51060" w:rsidRPr="00F51060">
        <w:rPr>
          <w:rFonts w:cstheme="minorHAnsi"/>
          <w:sz w:val="24"/>
          <w:szCs w:val="24"/>
        </w:rPr>
        <w:t xml:space="preserve"> Such a delay can prevent quick regulatory action, especially when it is reasonable that the books be produced immediately. </w:t>
      </w:r>
      <w:r w:rsidR="00E566C5">
        <w:rPr>
          <w:rFonts w:cstheme="minorHAnsi"/>
          <w:sz w:val="24"/>
          <w:szCs w:val="24"/>
        </w:rPr>
        <w:t xml:space="preserve">In comparison, ASIC is able to specify the timeframe within which a person must produce books which can be less than 14 days. </w:t>
      </w:r>
    </w:p>
    <w:p w:rsidR="00F51060" w:rsidRPr="00265220" w:rsidRDefault="0068421A" w:rsidP="00265220">
      <w:pPr>
        <w:pStyle w:val="ListParagraph"/>
        <w:numPr>
          <w:ilvl w:val="0"/>
          <w:numId w:val="28"/>
        </w:numPr>
        <w:spacing w:after="240"/>
        <w:rPr>
          <w:rFonts w:cstheme="minorHAnsi"/>
          <w:sz w:val="24"/>
          <w:szCs w:val="24"/>
        </w:rPr>
      </w:pPr>
      <w:r w:rsidRPr="00265220">
        <w:rPr>
          <w:rFonts w:cstheme="minorHAnsi"/>
          <w:sz w:val="24"/>
          <w:szCs w:val="24"/>
        </w:rPr>
        <w:t xml:space="preserve">Should the </w:t>
      </w:r>
      <w:r w:rsidR="00E566C5" w:rsidRPr="00265220">
        <w:rPr>
          <w:rFonts w:cstheme="minorHAnsi"/>
          <w:sz w:val="24"/>
          <w:szCs w:val="24"/>
        </w:rPr>
        <w:t xml:space="preserve">CATSI Act be </w:t>
      </w:r>
      <w:r w:rsidR="00F51060" w:rsidRPr="00265220">
        <w:rPr>
          <w:rFonts w:cstheme="minorHAnsi"/>
          <w:sz w:val="24"/>
          <w:szCs w:val="24"/>
        </w:rPr>
        <w:t xml:space="preserve">amended </w:t>
      </w:r>
      <w:r w:rsidR="00E566C5" w:rsidRPr="00265220">
        <w:rPr>
          <w:rFonts w:cstheme="minorHAnsi"/>
          <w:sz w:val="24"/>
          <w:szCs w:val="24"/>
        </w:rPr>
        <w:t>so that the Registrar also has the power to specify the timeframe within which books must be produced</w:t>
      </w:r>
      <w:r w:rsidRPr="00265220">
        <w:rPr>
          <w:rFonts w:cstheme="minorHAnsi"/>
          <w:sz w:val="24"/>
          <w:szCs w:val="24"/>
        </w:rPr>
        <w:t>?</w:t>
      </w:r>
      <w:r w:rsidR="00E566C5" w:rsidRPr="00265220">
        <w:rPr>
          <w:rFonts w:cstheme="minorHAnsi"/>
          <w:sz w:val="24"/>
          <w:szCs w:val="24"/>
        </w:rPr>
        <w:t xml:space="preserve"> </w:t>
      </w:r>
    </w:p>
    <w:p w:rsidR="00265220" w:rsidRPr="00265220" w:rsidRDefault="00265220" w:rsidP="00265220">
      <w:pPr>
        <w:pStyle w:val="Heading3"/>
      </w:pPr>
      <w:r w:rsidRPr="00265220">
        <w:t>Issuing notices</w:t>
      </w:r>
    </w:p>
    <w:p w:rsidR="00265220" w:rsidRDefault="00265220" w:rsidP="00F51060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E566C5" w:rsidRPr="00E566C5">
        <w:rPr>
          <w:rFonts w:cstheme="minorHAnsi"/>
          <w:sz w:val="24"/>
          <w:szCs w:val="24"/>
        </w:rPr>
        <w:t xml:space="preserve">he Registrar’s powers </w:t>
      </w:r>
      <w:r w:rsidR="006C24A1">
        <w:rPr>
          <w:rFonts w:cstheme="minorHAnsi"/>
          <w:sz w:val="24"/>
          <w:szCs w:val="24"/>
        </w:rPr>
        <w:t>to issue a notice requiring a person to produce books is limited compared with ASIC. F</w:t>
      </w:r>
      <w:r w:rsidR="00F51060" w:rsidRPr="00F51060">
        <w:rPr>
          <w:rFonts w:cstheme="minorHAnsi"/>
          <w:sz w:val="24"/>
          <w:szCs w:val="24"/>
        </w:rPr>
        <w:t xml:space="preserve">or example, </w:t>
      </w:r>
      <w:r w:rsidR="006C24A1">
        <w:rPr>
          <w:rFonts w:cstheme="minorHAnsi"/>
          <w:sz w:val="24"/>
          <w:szCs w:val="24"/>
        </w:rPr>
        <w:t xml:space="preserve">ASIC can require </w:t>
      </w:r>
      <w:r w:rsidR="00F51060" w:rsidRPr="00F51060">
        <w:rPr>
          <w:rFonts w:cstheme="minorHAnsi"/>
          <w:sz w:val="24"/>
          <w:szCs w:val="24"/>
        </w:rPr>
        <w:t>officers of a corporation, auditors and bankers</w:t>
      </w:r>
      <w:r w:rsidR="006C24A1">
        <w:rPr>
          <w:rFonts w:cstheme="minorHAnsi"/>
          <w:sz w:val="24"/>
          <w:szCs w:val="24"/>
        </w:rPr>
        <w:t xml:space="preserve"> to produce books</w:t>
      </w:r>
      <w:r w:rsidR="00FA2D0B">
        <w:rPr>
          <w:rFonts w:cstheme="minorHAnsi"/>
          <w:sz w:val="24"/>
          <w:szCs w:val="24"/>
        </w:rPr>
        <w:t xml:space="preserve"> and t</w:t>
      </w:r>
      <w:r w:rsidR="006C24A1">
        <w:rPr>
          <w:rFonts w:cstheme="minorHAnsi"/>
          <w:sz w:val="24"/>
          <w:szCs w:val="24"/>
        </w:rPr>
        <w:t xml:space="preserve">he Registrar can only issue a notice to someone who the Registrar believes has some knowledge of the corporation’s affairs. </w:t>
      </w:r>
    </w:p>
    <w:p w:rsidR="00265220" w:rsidRDefault="0068421A" w:rsidP="00265220">
      <w:pPr>
        <w:pStyle w:val="ListParagraph"/>
        <w:numPr>
          <w:ilvl w:val="0"/>
          <w:numId w:val="28"/>
        </w:numPr>
        <w:spacing w:after="240"/>
        <w:rPr>
          <w:rFonts w:cstheme="minorHAnsi"/>
          <w:sz w:val="24"/>
          <w:szCs w:val="24"/>
        </w:rPr>
      </w:pPr>
      <w:r w:rsidRPr="00265220">
        <w:rPr>
          <w:rFonts w:cstheme="minorHAnsi"/>
          <w:sz w:val="24"/>
          <w:szCs w:val="24"/>
        </w:rPr>
        <w:t>Do you think that t</w:t>
      </w:r>
      <w:r w:rsidR="00F51060" w:rsidRPr="00265220">
        <w:rPr>
          <w:rFonts w:cstheme="minorHAnsi"/>
          <w:sz w:val="24"/>
          <w:szCs w:val="24"/>
        </w:rPr>
        <w:t xml:space="preserve">he </w:t>
      </w:r>
      <w:r w:rsidR="006C24A1" w:rsidRPr="00265220">
        <w:rPr>
          <w:rFonts w:cstheme="minorHAnsi"/>
          <w:sz w:val="24"/>
          <w:szCs w:val="24"/>
        </w:rPr>
        <w:t xml:space="preserve">CATSI Act should be amended to provide the </w:t>
      </w:r>
      <w:r w:rsidR="00F51060" w:rsidRPr="00265220">
        <w:rPr>
          <w:rFonts w:cstheme="minorHAnsi"/>
          <w:sz w:val="24"/>
          <w:szCs w:val="24"/>
        </w:rPr>
        <w:t xml:space="preserve">Registrar </w:t>
      </w:r>
      <w:r w:rsidR="006C24A1" w:rsidRPr="00265220">
        <w:rPr>
          <w:rFonts w:cstheme="minorHAnsi"/>
          <w:sz w:val="24"/>
          <w:szCs w:val="24"/>
        </w:rPr>
        <w:t>with si</w:t>
      </w:r>
      <w:r w:rsidR="00F51060" w:rsidRPr="00265220">
        <w:rPr>
          <w:rFonts w:cstheme="minorHAnsi"/>
          <w:sz w:val="24"/>
          <w:szCs w:val="24"/>
        </w:rPr>
        <w:t>milar powers to ASIC</w:t>
      </w:r>
      <w:r w:rsidR="00EC789F" w:rsidRPr="00265220">
        <w:rPr>
          <w:rFonts w:cstheme="minorHAnsi"/>
          <w:sz w:val="24"/>
          <w:szCs w:val="24"/>
        </w:rPr>
        <w:t xml:space="preserve"> to issue notices to produce books</w:t>
      </w:r>
      <w:r w:rsidRPr="00265220">
        <w:rPr>
          <w:rFonts w:cstheme="minorHAnsi"/>
          <w:sz w:val="24"/>
          <w:szCs w:val="24"/>
        </w:rPr>
        <w:t>?</w:t>
      </w:r>
    </w:p>
    <w:p w:rsidR="00265220" w:rsidRDefault="002652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65220" w:rsidRPr="00265220" w:rsidRDefault="00F51060" w:rsidP="00265220">
      <w:pPr>
        <w:pStyle w:val="Heading3"/>
      </w:pPr>
      <w:r w:rsidRPr="00265220">
        <w:lastRenderedPageBreak/>
        <w:t>Powers wh</w:t>
      </w:r>
      <w:r w:rsidR="00265220" w:rsidRPr="00265220">
        <w:t>en books are produced or seized</w:t>
      </w:r>
    </w:p>
    <w:p w:rsidR="00265220" w:rsidRDefault="00265220" w:rsidP="00F51060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F51060" w:rsidRPr="00F51060">
        <w:rPr>
          <w:rFonts w:cstheme="minorHAnsi"/>
          <w:sz w:val="24"/>
          <w:szCs w:val="24"/>
        </w:rPr>
        <w:t xml:space="preserve">he CATSI Act </w:t>
      </w:r>
      <w:r w:rsidR="00EC789F">
        <w:rPr>
          <w:rFonts w:cstheme="minorHAnsi"/>
          <w:sz w:val="24"/>
          <w:szCs w:val="24"/>
        </w:rPr>
        <w:t xml:space="preserve">expressly provides </w:t>
      </w:r>
      <w:r w:rsidR="00F51060" w:rsidRPr="00F51060">
        <w:rPr>
          <w:rFonts w:cstheme="minorHAnsi"/>
          <w:sz w:val="24"/>
          <w:szCs w:val="24"/>
        </w:rPr>
        <w:t>authorised officer</w:t>
      </w:r>
      <w:r w:rsidR="00EC789F">
        <w:rPr>
          <w:rFonts w:cstheme="minorHAnsi"/>
          <w:sz w:val="24"/>
          <w:szCs w:val="24"/>
        </w:rPr>
        <w:t>s</w:t>
      </w:r>
      <w:r w:rsidR="00F51060" w:rsidRPr="00F51060">
        <w:rPr>
          <w:rFonts w:cstheme="minorHAnsi"/>
          <w:sz w:val="24"/>
          <w:szCs w:val="24"/>
        </w:rPr>
        <w:t xml:space="preserve"> (that is, someone appointed by the Registrar) </w:t>
      </w:r>
      <w:r w:rsidR="00EC789F">
        <w:rPr>
          <w:rFonts w:cstheme="minorHAnsi"/>
          <w:sz w:val="24"/>
          <w:szCs w:val="24"/>
        </w:rPr>
        <w:t xml:space="preserve">with a range of powers that are not expressly provided to the Registrar. For example, authorised officers can </w:t>
      </w:r>
      <w:r w:rsidR="00EC789F" w:rsidRPr="00EC789F">
        <w:rPr>
          <w:rFonts w:cstheme="minorHAnsi"/>
          <w:sz w:val="24"/>
          <w:szCs w:val="24"/>
        </w:rPr>
        <w:t>use books from a CATSI corporation that have been produced or seized under a warrant for a proceeding</w:t>
      </w:r>
      <w:r w:rsidR="00EC789F">
        <w:rPr>
          <w:rFonts w:cstheme="minorHAnsi"/>
          <w:sz w:val="24"/>
          <w:szCs w:val="24"/>
        </w:rPr>
        <w:t xml:space="preserve"> and the Registrar is not explicitly provided with this power. </w:t>
      </w:r>
    </w:p>
    <w:p w:rsidR="00F51060" w:rsidRPr="00265220" w:rsidRDefault="0068421A" w:rsidP="00265220">
      <w:pPr>
        <w:pStyle w:val="ListParagraph"/>
        <w:numPr>
          <w:ilvl w:val="0"/>
          <w:numId w:val="28"/>
        </w:numPr>
        <w:spacing w:after="240"/>
        <w:rPr>
          <w:rFonts w:cstheme="minorHAnsi"/>
          <w:sz w:val="24"/>
          <w:szCs w:val="24"/>
        </w:rPr>
      </w:pPr>
      <w:r w:rsidRPr="00265220">
        <w:rPr>
          <w:rFonts w:cstheme="minorHAnsi"/>
          <w:sz w:val="24"/>
          <w:szCs w:val="24"/>
        </w:rPr>
        <w:t>Should t</w:t>
      </w:r>
      <w:r w:rsidR="00EC789F" w:rsidRPr="00265220">
        <w:rPr>
          <w:rFonts w:cstheme="minorHAnsi"/>
          <w:sz w:val="24"/>
          <w:szCs w:val="24"/>
        </w:rPr>
        <w:t>he CATSI Act be amended to provide the</w:t>
      </w:r>
      <w:r w:rsidRPr="00265220">
        <w:rPr>
          <w:rFonts w:cstheme="minorHAnsi"/>
          <w:sz w:val="24"/>
          <w:szCs w:val="24"/>
        </w:rPr>
        <w:t xml:space="preserve"> Registrar with the same powers?</w:t>
      </w:r>
    </w:p>
    <w:p w:rsidR="00265220" w:rsidRPr="00265220" w:rsidRDefault="00265220" w:rsidP="00265220">
      <w:pPr>
        <w:pStyle w:val="Heading3"/>
      </w:pPr>
      <w:r w:rsidRPr="00265220">
        <w:t>Extending power</w:t>
      </w:r>
    </w:p>
    <w:p w:rsidR="00265220" w:rsidRDefault="00F51060" w:rsidP="00F51060">
      <w:pPr>
        <w:spacing w:after="240"/>
        <w:rPr>
          <w:rFonts w:cstheme="minorHAnsi"/>
          <w:sz w:val="24"/>
          <w:szCs w:val="24"/>
        </w:rPr>
      </w:pPr>
      <w:r w:rsidRPr="00F51060">
        <w:rPr>
          <w:rFonts w:cstheme="minorHAnsi"/>
          <w:sz w:val="24"/>
          <w:szCs w:val="24"/>
        </w:rPr>
        <w:t xml:space="preserve">ASIC can take action against a current or former employee or officer of the corporation, as well as the corporation itself. </w:t>
      </w:r>
      <w:r w:rsidR="00EC789F">
        <w:rPr>
          <w:rFonts w:cstheme="minorHAnsi"/>
          <w:sz w:val="24"/>
          <w:szCs w:val="24"/>
        </w:rPr>
        <w:t>In comparison, t</w:t>
      </w:r>
      <w:r w:rsidRPr="00F51060">
        <w:rPr>
          <w:rFonts w:cstheme="minorHAnsi"/>
          <w:sz w:val="24"/>
          <w:szCs w:val="24"/>
        </w:rPr>
        <w:t>he Registrar</w:t>
      </w:r>
      <w:r w:rsidR="00EC789F">
        <w:rPr>
          <w:rFonts w:cstheme="minorHAnsi"/>
          <w:sz w:val="24"/>
          <w:szCs w:val="24"/>
        </w:rPr>
        <w:t xml:space="preserve"> can only take action against a </w:t>
      </w:r>
      <w:r w:rsidRPr="00F51060">
        <w:rPr>
          <w:rFonts w:cstheme="minorHAnsi"/>
          <w:sz w:val="24"/>
          <w:szCs w:val="24"/>
        </w:rPr>
        <w:t xml:space="preserve">corporation. </w:t>
      </w:r>
    </w:p>
    <w:p w:rsidR="00F51060" w:rsidRPr="00265220" w:rsidRDefault="0068421A" w:rsidP="00265220">
      <w:pPr>
        <w:pStyle w:val="ListParagraph"/>
        <w:numPr>
          <w:ilvl w:val="0"/>
          <w:numId w:val="28"/>
        </w:numPr>
        <w:spacing w:after="240"/>
        <w:rPr>
          <w:rFonts w:cstheme="minorHAnsi"/>
          <w:sz w:val="24"/>
          <w:szCs w:val="24"/>
        </w:rPr>
      </w:pPr>
      <w:r w:rsidRPr="00265220">
        <w:rPr>
          <w:rFonts w:cstheme="minorHAnsi"/>
          <w:sz w:val="24"/>
          <w:szCs w:val="24"/>
        </w:rPr>
        <w:t>Do you agree that t</w:t>
      </w:r>
      <w:r w:rsidR="00EC789F" w:rsidRPr="00265220">
        <w:rPr>
          <w:rFonts w:cstheme="minorHAnsi"/>
          <w:sz w:val="24"/>
          <w:szCs w:val="24"/>
        </w:rPr>
        <w:t>he CATSI Act should be amended to allow the Registrar to take action against a current or former employee or officer as well as a corporation</w:t>
      </w:r>
      <w:r w:rsidRPr="00265220">
        <w:rPr>
          <w:rFonts w:cstheme="minorHAnsi"/>
          <w:sz w:val="24"/>
          <w:szCs w:val="24"/>
        </w:rPr>
        <w:t>?</w:t>
      </w:r>
    </w:p>
    <w:p w:rsidR="00265220" w:rsidRPr="00265220" w:rsidRDefault="00265220" w:rsidP="00265220">
      <w:pPr>
        <w:pStyle w:val="Heading2"/>
      </w:pPr>
      <w:r w:rsidRPr="00265220">
        <w:t xml:space="preserve">Should the CATSI Act be strengthened? </w:t>
      </w:r>
    </w:p>
    <w:p w:rsidR="00265220" w:rsidRPr="003032AC" w:rsidRDefault="00265220" w:rsidP="003032AC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 w:rsidRPr="003032AC">
        <w:rPr>
          <w:rFonts w:cstheme="minorHAnsi"/>
          <w:sz w:val="24"/>
          <w:szCs w:val="24"/>
        </w:rPr>
        <w:t xml:space="preserve">Are there powers available to other Commonwealth regulators that should also be available to the Registrar? Should they be altered in some way to better support CATSI corporations? </w:t>
      </w:r>
      <w:r w:rsidRPr="003032AC">
        <w:rPr>
          <w:sz w:val="24"/>
          <w:szCs w:val="24"/>
        </w:rPr>
        <w:t>Which</w:t>
      </w:r>
      <w:r w:rsidRPr="003032AC">
        <w:rPr>
          <w:rFonts w:cstheme="minorHAnsi"/>
          <w:sz w:val="24"/>
          <w:szCs w:val="24"/>
        </w:rPr>
        <w:t xml:space="preserve"> powers would be most appropriate and why?</w:t>
      </w:r>
    </w:p>
    <w:p w:rsidR="00265220" w:rsidRDefault="00265220" w:rsidP="00265220">
      <w:pPr>
        <w:rPr>
          <w:rFonts w:cstheme="minorHAnsi"/>
          <w:sz w:val="24"/>
          <w:szCs w:val="24"/>
        </w:rPr>
      </w:pPr>
      <w:r w:rsidRPr="00F51060">
        <w:rPr>
          <w:rFonts w:cstheme="minorHAnsi"/>
          <w:sz w:val="24"/>
          <w:szCs w:val="24"/>
        </w:rPr>
        <w:t xml:space="preserve">The Registrar can give general advice, a formal advisory opinion and </w:t>
      </w:r>
      <w:r>
        <w:rPr>
          <w:rFonts w:cstheme="minorHAnsi"/>
          <w:sz w:val="24"/>
          <w:szCs w:val="24"/>
        </w:rPr>
        <w:t>facilitate</w:t>
      </w:r>
      <w:r w:rsidRPr="00F51060">
        <w:rPr>
          <w:rFonts w:cstheme="minorHAnsi"/>
          <w:sz w:val="24"/>
          <w:szCs w:val="24"/>
        </w:rPr>
        <w:t xml:space="preserve"> conferencing between disputing parties. ORIC staff can attend corporation meetings as observers and present information or provide advice.</w:t>
      </w:r>
    </w:p>
    <w:p w:rsidR="00265220" w:rsidRPr="003032AC" w:rsidRDefault="00265220" w:rsidP="003032AC">
      <w:pPr>
        <w:pStyle w:val="ListParagraph"/>
        <w:numPr>
          <w:ilvl w:val="0"/>
          <w:numId w:val="28"/>
        </w:numPr>
        <w:spacing w:after="240"/>
        <w:rPr>
          <w:sz w:val="24"/>
          <w:szCs w:val="24"/>
        </w:rPr>
      </w:pPr>
      <w:r w:rsidRPr="003032AC">
        <w:rPr>
          <w:rFonts w:cstheme="minorHAnsi"/>
          <w:sz w:val="24"/>
          <w:szCs w:val="24"/>
        </w:rPr>
        <w:t>Are the current dispute resolution powers of the Registrar adequate —if not, how could they be improved?</w:t>
      </w:r>
    </w:p>
    <w:p w:rsidR="00265220" w:rsidRDefault="00265220" w:rsidP="00F51060">
      <w:pPr>
        <w:spacing w:after="240"/>
        <w:rPr>
          <w:rFonts w:cstheme="minorHAnsi"/>
          <w:sz w:val="24"/>
          <w:szCs w:val="24"/>
        </w:rPr>
      </w:pPr>
    </w:p>
    <w:p w:rsidR="004264DF" w:rsidRDefault="004264DF" w:rsidP="00F51060">
      <w:pPr>
        <w:spacing w:after="240"/>
        <w:rPr>
          <w:rFonts w:cstheme="minorHAnsi"/>
          <w:sz w:val="24"/>
          <w:szCs w:val="24"/>
        </w:rPr>
      </w:pPr>
    </w:p>
    <w:p w:rsidR="004264DF" w:rsidRDefault="004264DF" w:rsidP="00F51060">
      <w:pPr>
        <w:spacing w:after="240"/>
        <w:rPr>
          <w:rFonts w:cstheme="minorHAnsi"/>
          <w:sz w:val="24"/>
          <w:szCs w:val="24"/>
        </w:rPr>
      </w:pPr>
    </w:p>
    <w:p w:rsidR="004264DF" w:rsidRDefault="004264DF" w:rsidP="00F51060">
      <w:pPr>
        <w:spacing w:after="240"/>
        <w:rPr>
          <w:rFonts w:cstheme="minorHAnsi"/>
          <w:sz w:val="24"/>
          <w:szCs w:val="24"/>
        </w:rPr>
      </w:pPr>
    </w:p>
    <w:p w:rsidR="004264DF" w:rsidRDefault="004264DF" w:rsidP="004264DF">
      <w:pPr>
        <w:rPr>
          <w:b/>
        </w:rPr>
      </w:pPr>
    </w:p>
    <w:p w:rsidR="004264DF" w:rsidRDefault="004264DF" w:rsidP="004264DF">
      <w:pPr>
        <w:rPr>
          <w:b/>
        </w:rPr>
      </w:pPr>
      <w:r w:rsidRPr="006B27E0">
        <w:rPr>
          <w:b/>
        </w:rPr>
        <w:t xml:space="preserve">Contact the CATSI Act Team </w:t>
      </w:r>
    </w:p>
    <w:p w:rsidR="004264DF" w:rsidRDefault="004264DF" w:rsidP="004264DF">
      <w:pPr>
        <w:rPr>
          <w:rFonts w:ascii="Calibri" w:eastAsia="Calibri" w:hAnsi="Calibri" w:cs="Calibri"/>
          <w:noProof/>
          <w:lang w:eastAsia="en-AU"/>
        </w:rPr>
      </w:pPr>
      <w:bookmarkStart w:id="1" w:name="_MailAutoSig"/>
      <w:r>
        <w:rPr>
          <w:rFonts w:ascii="Calibri" w:eastAsia="Calibri" w:hAnsi="Calibri" w:cs="Calibri"/>
          <w:noProof/>
          <w:lang w:eastAsia="en-AU"/>
        </w:rPr>
        <w:t xml:space="preserve">e. </w:t>
      </w:r>
      <w:hyperlink r:id="rId12" w:history="1">
        <w:r>
          <w:rPr>
            <w:rStyle w:val="Hyperlink"/>
            <w:rFonts w:ascii="Calibri" w:eastAsia="Calibri" w:hAnsi="Calibri" w:cs="Calibri"/>
            <w:noProof/>
            <w:color w:val="auto"/>
            <w:lang w:eastAsia="en-AU"/>
          </w:rPr>
          <w:t>CATSIActReview@niaa.gov.au</w:t>
        </w:r>
      </w:hyperlink>
      <w:r>
        <w:rPr>
          <w:rFonts w:ascii="Calibri" w:eastAsia="Calibri" w:hAnsi="Calibri" w:cs="Calibri"/>
          <w:noProof/>
          <w:lang w:eastAsia="en-AU"/>
        </w:rPr>
        <w:t>   </w:t>
      </w:r>
    </w:p>
    <w:p w:rsidR="004264DF" w:rsidRDefault="004264DF" w:rsidP="004264DF">
      <w:pPr>
        <w:rPr>
          <w:rFonts w:ascii="Calibri" w:eastAsia="Calibri" w:hAnsi="Calibri" w:cs="Calibri"/>
          <w:noProof/>
          <w:sz w:val="22"/>
          <w:szCs w:val="22"/>
          <w:lang w:eastAsia="en-AU"/>
        </w:rPr>
      </w:pPr>
      <w:r>
        <w:rPr>
          <w:rFonts w:ascii="Calibri" w:eastAsia="Calibri" w:hAnsi="Calibri" w:cs="Calibri"/>
          <w:noProof/>
          <w:lang w:eastAsia="en-AU"/>
        </w:rPr>
        <w:t xml:space="preserve">w. </w:t>
      </w:r>
      <w:hyperlink r:id="rId13" w:history="1">
        <w:r>
          <w:rPr>
            <w:rStyle w:val="Hyperlink"/>
            <w:rFonts w:ascii="Calibri" w:eastAsia="Calibri" w:hAnsi="Calibri" w:cs="Calibri"/>
            <w:noProof/>
            <w:color w:val="auto"/>
            <w:lang w:eastAsia="en-AU"/>
          </w:rPr>
          <w:t>niaa.gov.au</w:t>
        </w:r>
      </w:hyperlink>
      <w:r>
        <w:rPr>
          <w:rFonts w:ascii="Calibri" w:eastAsia="Calibri" w:hAnsi="Calibri" w:cs="Calibri"/>
          <w:noProof/>
          <w:lang w:eastAsia="en-AU"/>
        </w:rPr>
        <w:t xml:space="preserve">  w. </w:t>
      </w:r>
      <w:hyperlink r:id="rId14" w:history="1">
        <w:r>
          <w:rPr>
            <w:rStyle w:val="Hyperlink"/>
            <w:rFonts w:ascii="Calibri" w:eastAsia="Calibri" w:hAnsi="Calibri" w:cs="Calibri"/>
            <w:noProof/>
            <w:color w:val="auto"/>
            <w:lang w:eastAsia="en-AU"/>
          </w:rPr>
          <w:t>indigenous.gov.au</w:t>
        </w:r>
      </w:hyperlink>
      <w:bookmarkEnd w:id="1"/>
    </w:p>
    <w:p w:rsidR="004264DF" w:rsidRDefault="004264DF" w:rsidP="00F51060">
      <w:pPr>
        <w:spacing w:after="240"/>
        <w:rPr>
          <w:rFonts w:cstheme="minorHAnsi"/>
          <w:sz w:val="24"/>
          <w:szCs w:val="24"/>
        </w:rPr>
      </w:pPr>
    </w:p>
    <w:sectPr w:rsidR="004264DF" w:rsidSect="005257A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559" w:right="851" w:bottom="567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B5" w:rsidRDefault="00232CB5" w:rsidP="00B95533">
      <w:pPr>
        <w:spacing w:after="0" w:line="240" w:lineRule="auto"/>
      </w:pPr>
      <w:r>
        <w:separator/>
      </w:r>
    </w:p>
  </w:endnote>
  <w:endnote w:type="continuationSeparator" w:id="0">
    <w:p w:rsidR="00232CB5" w:rsidRDefault="00232CB5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EB" w:rsidRPr="00B87E45" w:rsidRDefault="009672EB" w:rsidP="001007B9">
    <w:pPr>
      <w:pStyle w:val="ProtectiveMarking"/>
    </w:pPr>
  </w:p>
  <w:p w:rsidR="009672EB" w:rsidRPr="00A477A0" w:rsidRDefault="009672EB" w:rsidP="00F651C4">
    <w:pPr>
      <w:pStyle w:val="Footerline"/>
      <w:rPr>
        <w:color w:val="014463" w:themeColor="text2"/>
      </w:rPr>
    </w:pPr>
    <w:r>
      <w:rPr>
        <w:color w:val="014463" w:themeColor="text2"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2A953FF" wp14:editId="343F0423">
              <wp:simplePos x="0" y="0"/>
              <wp:positionH relativeFrom="page">
                <wp:posOffset>537882</wp:posOffset>
              </wp:positionH>
              <wp:positionV relativeFrom="page">
                <wp:posOffset>10075769</wp:posOffset>
              </wp:positionV>
              <wp:extent cx="6480000" cy="0"/>
              <wp:effectExtent l="0" t="19050" r="35560" b="19050"/>
              <wp:wrapNone/>
              <wp:docPr id="194" name="Straight Connector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7AD0A9" id="Straight Connector 19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35pt,793.35pt" to="552.6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" strokecolor="#bbb [2894]" strokeweight="2.25pt">
              <v:stroke joinstyle="miter"/>
              <w10:wrap anchorx="page" anchory="page"/>
            </v:line>
          </w:pict>
        </mc:Fallback>
      </mc:AlternateContent>
    </w: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2E58DDFD" wp14:editId="708E915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72EB" w:rsidRPr="00F97B14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color w:val="25303B" w:themeColor="accent1"/>
                            </w:rPr>
                          </w:pPr>
                          <w:r w:rsidRPr="00F97B14">
                            <w:rPr>
                              <w:color w:val="25303B" w:themeColor="accent1"/>
                            </w:rPr>
                            <w:fldChar w:fldCharType="begin"/>
                          </w:r>
                          <w:r w:rsidRPr="00F97B14">
                            <w:rPr>
                              <w:color w:val="25303B" w:themeColor="accent1"/>
                            </w:rPr>
                            <w:instrText xml:space="preserve"> PAGE   \* MERGEFORMAT </w:instrTex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separate"/>
                          </w:r>
                          <w:r w:rsidR="007E703E">
                            <w:rPr>
                              <w:noProof/>
                              <w:color w:val="25303B" w:themeColor="accent1"/>
                            </w:rPr>
                            <w:t>2</w:t>
                          </w:r>
                          <w:r w:rsidRPr="00F97B14">
                            <w:rPr>
                              <w:color w:val="25303B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8D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1pt;margin-top:0;width:26.1pt;height:57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:rsidR="009672EB" w:rsidRPr="00F97B14" w:rsidRDefault="009672EB" w:rsidP="00281E3E">
                    <w:pPr>
                      <w:pStyle w:val="Footer"/>
                      <w:spacing w:after="0"/>
                      <w:jc w:val="right"/>
                      <w:rPr>
                        <w:color w:val="25303B" w:themeColor="accent1"/>
                      </w:rPr>
                    </w:pPr>
                    <w:r w:rsidRPr="00F97B14">
                      <w:rPr>
                        <w:color w:val="25303B" w:themeColor="accent1"/>
                      </w:rPr>
                      <w:fldChar w:fldCharType="begin"/>
                    </w:r>
                    <w:r w:rsidRPr="00F97B14">
                      <w:rPr>
                        <w:color w:val="25303B" w:themeColor="accent1"/>
                      </w:rPr>
                      <w:instrText xml:space="preserve"> PAGE   \* MERGEFORMAT </w:instrText>
                    </w:r>
                    <w:r w:rsidRPr="00F97B14">
                      <w:rPr>
                        <w:color w:val="25303B" w:themeColor="accent1"/>
                      </w:rPr>
                      <w:fldChar w:fldCharType="separate"/>
                    </w:r>
                    <w:r w:rsidR="007E703E">
                      <w:rPr>
                        <w:noProof/>
                        <w:color w:val="25303B" w:themeColor="accent1"/>
                      </w:rPr>
                      <w:t>2</w:t>
                    </w:r>
                    <w:r w:rsidRPr="00F97B14">
                      <w:rPr>
                        <w:color w:val="25303B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1481732139"/>
        <w:placeholder>
          <w:docPart w:val="54F0BC34E83E4CF5BC8A545F0EB0335A"/>
        </w:placeholder>
        <w:dataBinding w:xpath="/root[1]/SectionName[1]" w:storeItemID="{F533AE62-A212-4B26-92DA-A3B336E8AE06}"/>
        <w:text/>
      </w:sdtPr>
      <w:sdtEndPr/>
      <w:sdtContent>
        <w:r w:rsidR="00F51060">
          <w:rPr>
            <w:color w:val="25303B" w:themeColor="accent1"/>
          </w:rPr>
          <w:t xml:space="preserve">CATSI Act Review 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7E703E">
      <w:rPr>
        <w:noProof/>
        <w:color w:val="25303B" w:themeColor="accent1"/>
      </w:rPr>
      <w:t>Powers and functions of the Registrar</w:t>
    </w:r>
    <w:r w:rsidRPr="0040648D">
      <w:rPr>
        <w:color w:val="25303B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EB" w:rsidRPr="00F651C4" w:rsidRDefault="009672EB" w:rsidP="00F651C4">
    <w:pPr>
      <w:pStyle w:val="Footerline"/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0C13597" wp14:editId="7739B6E1">
              <wp:simplePos x="0" y="0"/>
              <wp:positionH relativeFrom="page">
                <wp:posOffset>540204</wp:posOffset>
              </wp:positionH>
              <wp:positionV relativeFrom="page">
                <wp:posOffset>10119632</wp:posOffset>
              </wp:positionV>
              <wp:extent cx="6480000" cy="0"/>
              <wp:effectExtent l="0" t="19050" r="3556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BD5D5B" id="Straight Connector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5pt,796.8pt" to="552.8pt,7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" strokecolor="#bbb [2894]" strokeweight="2.25pt">
              <v:stroke joinstyle="miter"/>
              <w10:wrap anchorx="page" anchory="page"/>
            </v:line>
          </w:pict>
        </mc:Fallback>
      </mc:AlternateContent>
    </w:r>
  </w:p>
  <w:p w:rsidR="009672EB" w:rsidRPr="0040648D" w:rsidRDefault="009672EB" w:rsidP="00281E3E">
    <w:pPr>
      <w:pStyle w:val="Footer"/>
      <w:rPr>
        <w:color w:val="25303B" w:themeColor="accent1"/>
      </w:rPr>
    </w:pPr>
    <w:r w:rsidRPr="0040648D">
      <w:rPr>
        <w:noProof/>
        <w:color w:val="25303B" w:themeColor="accent1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1A80E798" wp14:editId="7C29DAB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72EB" w:rsidRPr="00D171A8" w:rsidRDefault="009672EB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7E703E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E79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" filled="f" stroked="f">
              <v:textbox inset="0,0,0,0">
                <w:txbxContent>
                  <w:p w:rsidR="009672EB" w:rsidRPr="00D171A8" w:rsidRDefault="009672EB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7E703E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40648D">
      <w:rPr>
        <w:color w:val="25303B" w:themeColor="accent1"/>
      </w:rPr>
      <w:t xml:space="preserve">NIAA | </w:t>
    </w:r>
    <w:sdt>
      <w:sdtPr>
        <w:rPr>
          <w:color w:val="25303B" w:themeColor="accent1"/>
        </w:r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F51060">
          <w:rPr>
            <w:color w:val="25303B" w:themeColor="accent1"/>
          </w:rPr>
          <w:t xml:space="preserve">CATSI Act Review </w:t>
        </w:r>
      </w:sdtContent>
    </w:sdt>
    <w:r w:rsidRPr="0040648D">
      <w:rPr>
        <w:color w:val="25303B" w:themeColor="accent1"/>
      </w:rPr>
      <w:t xml:space="preserve"> | </w:t>
    </w:r>
    <w:r w:rsidRPr="0040648D">
      <w:rPr>
        <w:color w:val="25303B" w:themeColor="accent1"/>
      </w:rPr>
      <w:fldChar w:fldCharType="begin"/>
    </w:r>
    <w:r w:rsidRPr="0040648D">
      <w:rPr>
        <w:color w:val="25303B" w:themeColor="accent1"/>
      </w:rPr>
      <w:instrText xml:space="preserve"> STYLEREF  "Title"  \* MERGEFORMAT </w:instrText>
    </w:r>
    <w:r w:rsidRPr="0040648D">
      <w:rPr>
        <w:color w:val="25303B" w:themeColor="accent1"/>
      </w:rPr>
      <w:fldChar w:fldCharType="separate"/>
    </w:r>
    <w:r w:rsidR="007E703E">
      <w:rPr>
        <w:noProof/>
        <w:color w:val="25303B" w:themeColor="accent1"/>
      </w:rPr>
      <w:t>Powers and functions of the Registrar</w:t>
    </w:r>
    <w:r w:rsidRPr="0040648D">
      <w:rPr>
        <w:color w:val="25303B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B5" w:rsidRPr="007A6FC6" w:rsidRDefault="00232CB5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separator/>
      </w:r>
    </w:p>
  </w:footnote>
  <w:footnote w:type="continuationSeparator" w:id="0">
    <w:p w:rsidR="00232CB5" w:rsidRPr="007A6FC6" w:rsidRDefault="00232CB5" w:rsidP="00B95533">
      <w:pPr>
        <w:spacing w:after="0" w:line="240" w:lineRule="auto"/>
        <w:rPr>
          <w:color w:val="BEA887" w:themeColor="accent2"/>
        </w:rPr>
      </w:pPr>
      <w:r w:rsidRPr="007A6FC6">
        <w:rPr>
          <w:color w:val="BEA887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0E" w:rsidRDefault="002C0B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730944" behindDoc="0" locked="1" layoutInCell="1" allowOverlap="1" wp14:anchorId="5040615C" wp14:editId="6DA23D59">
          <wp:simplePos x="0" y="0"/>
          <wp:positionH relativeFrom="margin">
            <wp:posOffset>2540</wp:posOffset>
          </wp:positionH>
          <wp:positionV relativeFrom="page">
            <wp:posOffset>648335</wp:posOffset>
          </wp:positionV>
          <wp:extent cx="6479540" cy="147320"/>
          <wp:effectExtent l="0" t="0" r="0" b="508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t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47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72EB" w:rsidRDefault="0096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EB" w:rsidRDefault="00FB385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0DF8E0E" wp14:editId="6B597418">
              <wp:simplePos x="0" y="0"/>
              <wp:positionH relativeFrom="page">
                <wp:posOffset>2852738</wp:posOffset>
              </wp:positionH>
              <wp:positionV relativeFrom="page">
                <wp:posOffset>290513</wp:posOffset>
              </wp:positionV>
              <wp:extent cx="0" cy="620077"/>
              <wp:effectExtent l="0" t="0" r="38100" b="2794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0077"/>
                      </a:xfrm>
                      <a:prstGeom prst="line">
                        <a:avLst/>
                      </a:prstGeom>
                      <a:ln w="952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3B0CE" id="Straight Connector 3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4.65pt,22.9pt" to="224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" strokecolor="white [3212]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36064" behindDoc="0" locked="1" layoutInCell="1" allowOverlap="1" wp14:anchorId="61C7A1B8" wp14:editId="42940A5A">
              <wp:simplePos x="0" y="0"/>
              <wp:positionH relativeFrom="page">
                <wp:posOffset>0</wp:posOffset>
              </wp:positionH>
              <wp:positionV relativeFrom="page">
                <wp:posOffset>1153160</wp:posOffset>
              </wp:positionV>
              <wp:extent cx="3096000" cy="143510"/>
              <wp:effectExtent l="0" t="0" r="9525" b="8890"/>
              <wp:wrapNone/>
              <wp:docPr id="3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000" cy="143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385B" w:rsidRPr="00A41F97" w:rsidRDefault="00FB385B" w:rsidP="009672EB">
                          <w:pPr>
                            <w:spacing w:after="0" w:line="240" w:lineRule="auto"/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</w:pPr>
                          <w:r w:rsidRPr="00A41F97">
                            <w:rPr>
                              <w:i/>
                              <w:iCs/>
                              <w:color w:val="DD7500" w:themeColor="accent4"/>
                              <w:sz w:val="16"/>
                              <w:szCs w:val="16"/>
                            </w:rPr>
                            <w:t>Working with Aboriginal and Torres Strait Islander peoples</w:t>
                          </w:r>
                        </w:p>
                      </w:txbxContent>
                    </wps:txbx>
                    <wps:bodyPr rot="0" vert="horz" wrap="square" lIns="54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7A1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90.8pt;width:243.8pt;height:1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" filled="f" stroked="f">
              <v:textbox inset="15mm,0,0,0">
                <w:txbxContent>
                  <w:p w:rsidR="00FB385B" w:rsidRPr="00A41F97" w:rsidRDefault="00FB385B" w:rsidP="009672EB">
                    <w:pPr>
                      <w:spacing w:after="0" w:line="240" w:lineRule="auto"/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</w:pPr>
                    <w:r w:rsidRPr="00A41F97">
                      <w:rPr>
                        <w:i/>
                        <w:iCs/>
                        <w:color w:val="DD7500" w:themeColor="accent4"/>
                        <w:sz w:val="16"/>
                        <w:szCs w:val="16"/>
                      </w:rPr>
                      <w:t>Working with Aboriginal and Torres Strait Islander peoples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5040" behindDoc="0" locked="1" layoutInCell="1" allowOverlap="1" wp14:anchorId="445DF7DC" wp14:editId="63FA929A">
          <wp:simplePos x="0" y="0"/>
          <wp:positionH relativeFrom="page">
            <wp:posOffset>3023870</wp:posOffset>
          </wp:positionH>
          <wp:positionV relativeFrom="page">
            <wp:posOffset>291465</wp:posOffset>
          </wp:positionV>
          <wp:extent cx="1584000" cy="518400"/>
          <wp:effectExtent l="0" t="0" r="0" b="0"/>
          <wp:wrapNone/>
          <wp:docPr id="40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300F">
      <w:rPr>
        <w:noProof/>
        <w:lang w:eastAsia="en-AU"/>
        <w14:textFill>
          <w14:gradFill>
            <w14:gsLst>
              <w14:gs w14:pos="0">
                <w14:schemeClr w14:val="accent1"/>
              </w14:gs>
              <w14:gs w14:pos="100000">
                <w14:srgbClr w14:val="25303B"/>
              </w14:gs>
            </w14:gsLst>
            <w14:lin w14:ang="0" w14:scaled="0"/>
          </w14:gradFill>
        </w14:textFill>
      </w:rPr>
      <w:drawing>
        <wp:anchor distT="0" distB="0" distL="114300" distR="114300" simplePos="0" relativeHeight="251734016" behindDoc="0" locked="0" layoutInCell="1" allowOverlap="1" wp14:anchorId="1ED71C6D" wp14:editId="3D6A4C74">
          <wp:simplePos x="0" y="0"/>
          <wp:positionH relativeFrom="page">
            <wp:posOffset>537845</wp:posOffset>
          </wp:positionH>
          <wp:positionV relativeFrom="page">
            <wp:posOffset>258445</wp:posOffset>
          </wp:positionV>
          <wp:extent cx="2123440" cy="640080"/>
          <wp:effectExtent l="0" t="0" r="0" b="7620"/>
          <wp:wrapNone/>
          <wp:docPr id="41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M&amp;C_strip (EPS)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44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732992" behindDoc="0" locked="1" layoutInCell="1" allowOverlap="1" wp14:anchorId="3203C33A" wp14:editId="30A623FF">
          <wp:simplePos x="0" y="0"/>
          <wp:positionH relativeFrom="page">
            <wp:posOffset>133350</wp:posOffset>
          </wp:positionH>
          <wp:positionV relativeFrom="page">
            <wp:posOffset>83820</wp:posOffset>
          </wp:positionV>
          <wp:extent cx="7314565" cy="1212215"/>
          <wp:effectExtent l="0" t="0" r="635" b="6985"/>
          <wp:wrapSquare wrapText="bothSides"/>
          <wp:docPr id="42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212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F23"/>
    <w:multiLevelType w:val="hybridMultilevel"/>
    <w:tmpl w:val="DB0E3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501C7BCB"/>
    <w:multiLevelType w:val="hybridMultilevel"/>
    <w:tmpl w:val="B2E8E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A366291E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6530396C"/>
    <w:multiLevelType w:val="hybridMultilevel"/>
    <w:tmpl w:val="C3005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F1E09"/>
    <w:multiLevelType w:val="multilevel"/>
    <w:tmpl w:val="2CB44DC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1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00534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6"/>
  </w:num>
  <w:num w:numId="20">
    <w:abstractNumId w:val="12"/>
  </w:num>
  <w:num w:numId="21">
    <w:abstractNumId w:val="0"/>
  </w:num>
  <w:num w:numId="22">
    <w:abstractNumId w:val="10"/>
  </w:num>
  <w:num w:numId="23">
    <w:abstractNumId w:val="10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>
    <w:abstractNumId w:val="3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38"/>
    <w:rsid w:val="00002F73"/>
    <w:rsid w:val="00007EB1"/>
    <w:rsid w:val="00014206"/>
    <w:rsid w:val="00020465"/>
    <w:rsid w:val="000230F3"/>
    <w:rsid w:val="00023AC4"/>
    <w:rsid w:val="000304B2"/>
    <w:rsid w:val="00031B5C"/>
    <w:rsid w:val="00034193"/>
    <w:rsid w:val="00034FEC"/>
    <w:rsid w:val="0004082F"/>
    <w:rsid w:val="00042E89"/>
    <w:rsid w:val="00044BF9"/>
    <w:rsid w:val="000503A6"/>
    <w:rsid w:val="000508F0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90F"/>
    <w:rsid w:val="00095BF3"/>
    <w:rsid w:val="000A041E"/>
    <w:rsid w:val="000A08CA"/>
    <w:rsid w:val="000A0E4C"/>
    <w:rsid w:val="000C29C5"/>
    <w:rsid w:val="000C4FAB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06F31"/>
    <w:rsid w:val="00131315"/>
    <w:rsid w:val="00132268"/>
    <w:rsid w:val="001336CF"/>
    <w:rsid w:val="00143288"/>
    <w:rsid w:val="0015537B"/>
    <w:rsid w:val="0016781C"/>
    <w:rsid w:val="001727AF"/>
    <w:rsid w:val="00176EA5"/>
    <w:rsid w:val="00177611"/>
    <w:rsid w:val="0017798C"/>
    <w:rsid w:val="001809C6"/>
    <w:rsid w:val="00181C56"/>
    <w:rsid w:val="001850CB"/>
    <w:rsid w:val="001953CF"/>
    <w:rsid w:val="00195BA8"/>
    <w:rsid w:val="001A1957"/>
    <w:rsid w:val="001A2F86"/>
    <w:rsid w:val="001B0144"/>
    <w:rsid w:val="001B10ED"/>
    <w:rsid w:val="001C2FC8"/>
    <w:rsid w:val="001D283B"/>
    <w:rsid w:val="001E4245"/>
    <w:rsid w:val="001F0654"/>
    <w:rsid w:val="001F3722"/>
    <w:rsid w:val="001F738E"/>
    <w:rsid w:val="0020007C"/>
    <w:rsid w:val="0021247A"/>
    <w:rsid w:val="002229A5"/>
    <w:rsid w:val="002317BD"/>
    <w:rsid w:val="00231B22"/>
    <w:rsid w:val="00232CB5"/>
    <w:rsid w:val="00234705"/>
    <w:rsid w:val="00237365"/>
    <w:rsid w:val="00250BE6"/>
    <w:rsid w:val="00252F38"/>
    <w:rsid w:val="00260C56"/>
    <w:rsid w:val="00264A5E"/>
    <w:rsid w:val="00265220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0B0E"/>
    <w:rsid w:val="002C3F40"/>
    <w:rsid w:val="002C5F5B"/>
    <w:rsid w:val="002C777D"/>
    <w:rsid w:val="002D40B1"/>
    <w:rsid w:val="002D45CD"/>
    <w:rsid w:val="002D75F9"/>
    <w:rsid w:val="002E07AC"/>
    <w:rsid w:val="002E6AA1"/>
    <w:rsid w:val="002F57C6"/>
    <w:rsid w:val="003032AC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848EF"/>
    <w:rsid w:val="00385B65"/>
    <w:rsid w:val="00391929"/>
    <w:rsid w:val="003A3E57"/>
    <w:rsid w:val="003C6961"/>
    <w:rsid w:val="003D21A3"/>
    <w:rsid w:val="003D33F7"/>
    <w:rsid w:val="003E5874"/>
    <w:rsid w:val="003E6B8B"/>
    <w:rsid w:val="003F017E"/>
    <w:rsid w:val="003F17BC"/>
    <w:rsid w:val="003F1A1E"/>
    <w:rsid w:val="003F5CF8"/>
    <w:rsid w:val="003F5F4B"/>
    <w:rsid w:val="003F7E70"/>
    <w:rsid w:val="0040648D"/>
    <w:rsid w:val="00414CEB"/>
    <w:rsid w:val="004163FA"/>
    <w:rsid w:val="00423E92"/>
    <w:rsid w:val="004257F1"/>
    <w:rsid w:val="004264DF"/>
    <w:rsid w:val="004366AE"/>
    <w:rsid w:val="0044371A"/>
    <w:rsid w:val="00454696"/>
    <w:rsid w:val="004616F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688C"/>
    <w:rsid w:val="004E58AE"/>
    <w:rsid w:val="004F20A9"/>
    <w:rsid w:val="004F73E8"/>
    <w:rsid w:val="0051316F"/>
    <w:rsid w:val="00523958"/>
    <w:rsid w:val="005257AB"/>
    <w:rsid w:val="0053301E"/>
    <w:rsid w:val="005370B2"/>
    <w:rsid w:val="005400C8"/>
    <w:rsid w:val="00543E44"/>
    <w:rsid w:val="00543FDE"/>
    <w:rsid w:val="00552F1C"/>
    <w:rsid w:val="00562166"/>
    <w:rsid w:val="00574F28"/>
    <w:rsid w:val="00576C8D"/>
    <w:rsid w:val="0058793B"/>
    <w:rsid w:val="005917FA"/>
    <w:rsid w:val="00596D03"/>
    <w:rsid w:val="005A0DE7"/>
    <w:rsid w:val="005A355D"/>
    <w:rsid w:val="005B210C"/>
    <w:rsid w:val="005B241C"/>
    <w:rsid w:val="005B27D0"/>
    <w:rsid w:val="005C7655"/>
    <w:rsid w:val="005C7C79"/>
    <w:rsid w:val="005D1BC5"/>
    <w:rsid w:val="005D2D7A"/>
    <w:rsid w:val="005D7026"/>
    <w:rsid w:val="005D784C"/>
    <w:rsid w:val="005F11D1"/>
    <w:rsid w:val="005F3D48"/>
    <w:rsid w:val="005F79CC"/>
    <w:rsid w:val="00602577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35442"/>
    <w:rsid w:val="006427AA"/>
    <w:rsid w:val="006429D7"/>
    <w:rsid w:val="006454DC"/>
    <w:rsid w:val="00657D2D"/>
    <w:rsid w:val="00661E36"/>
    <w:rsid w:val="00663EAD"/>
    <w:rsid w:val="006674FC"/>
    <w:rsid w:val="006719C9"/>
    <w:rsid w:val="00675B34"/>
    <w:rsid w:val="00675EDF"/>
    <w:rsid w:val="00682080"/>
    <w:rsid w:val="0068421A"/>
    <w:rsid w:val="00684ABF"/>
    <w:rsid w:val="00685BF1"/>
    <w:rsid w:val="00692AE7"/>
    <w:rsid w:val="00697A16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24A1"/>
    <w:rsid w:val="006C7B63"/>
    <w:rsid w:val="006E086B"/>
    <w:rsid w:val="006E2EA3"/>
    <w:rsid w:val="006E350F"/>
    <w:rsid w:val="006E70FF"/>
    <w:rsid w:val="006F173B"/>
    <w:rsid w:val="00711110"/>
    <w:rsid w:val="00714E79"/>
    <w:rsid w:val="007239F8"/>
    <w:rsid w:val="00753B4D"/>
    <w:rsid w:val="00754949"/>
    <w:rsid w:val="007660B9"/>
    <w:rsid w:val="007735F1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E703E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672B"/>
    <w:rsid w:val="008668C0"/>
    <w:rsid w:val="008678C1"/>
    <w:rsid w:val="00873DED"/>
    <w:rsid w:val="00877425"/>
    <w:rsid w:val="008777F4"/>
    <w:rsid w:val="00880786"/>
    <w:rsid w:val="008A6759"/>
    <w:rsid w:val="008B13B1"/>
    <w:rsid w:val="008B493F"/>
    <w:rsid w:val="008C115E"/>
    <w:rsid w:val="008D0504"/>
    <w:rsid w:val="008D1256"/>
    <w:rsid w:val="008D275A"/>
    <w:rsid w:val="008E109E"/>
    <w:rsid w:val="008E3760"/>
    <w:rsid w:val="008E66E6"/>
    <w:rsid w:val="008F112A"/>
    <w:rsid w:val="00900D4B"/>
    <w:rsid w:val="009014BC"/>
    <w:rsid w:val="00902CAC"/>
    <w:rsid w:val="009036CA"/>
    <w:rsid w:val="00917F95"/>
    <w:rsid w:val="00923EDF"/>
    <w:rsid w:val="00935AD4"/>
    <w:rsid w:val="00937CE1"/>
    <w:rsid w:val="0094513B"/>
    <w:rsid w:val="0094688C"/>
    <w:rsid w:val="00963FB3"/>
    <w:rsid w:val="009672EB"/>
    <w:rsid w:val="00973090"/>
    <w:rsid w:val="0099436F"/>
    <w:rsid w:val="009959E0"/>
    <w:rsid w:val="00996BEA"/>
    <w:rsid w:val="009A33FB"/>
    <w:rsid w:val="009A409C"/>
    <w:rsid w:val="009A4197"/>
    <w:rsid w:val="009A5056"/>
    <w:rsid w:val="009B1A44"/>
    <w:rsid w:val="009B300F"/>
    <w:rsid w:val="009B4379"/>
    <w:rsid w:val="009D161E"/>
    <w:rsid w:val="009F751D"/>
    <w:rsid w:val="00A00EF2"/>
    <w:rsid w:val="00A069F9"/>
    <w:rsid w:val="00A07F0E"/>
    <w:rsid w:val="00A10AC2"/>
    <w:rsid w:val="00A173EC"/>
    <w:rsid w:val="00A17F9A"/>
    <w:rsid w:val="00A3076D"/>
    <w:rsid w:val="00A346CA"/>
    <w:rsid w:val="00A41F97"/>
    <w:rsid w:val="00A477A0"/>
    <w:rsid w:val="00A47C07"/>
    <w:rsid w:val="00A50BDE"/>
    <w:rsid w:val="00A5524F"/>
    <w:rsid w:val="00A61711"/>
    <w:rsid w:val="00A62F19"/>
    <w:rsid w:val="00A63A3E"/>
    <w:rsid w:val="00A66C34"/>
    <w:rsid w:val="00A73CFD"/>
    <w:rsid w:val="00A77E87"/>
    <w:rsid w:val="00A80863"/>
    <w:rsid w:val="00A81616"/>
    <w:rsid w:val="00A8365E"/>
    <w:rsid w:val="00A9488D"/>
    <w:rsid w:val="00A94E35"/>
    <w:rsid w:val="00A95355"/>
    <w:rsid w:val="00AB350C"/>
    <w:rsid w:val="00AB3C78"/>
    <w:rsid w:val="00AC1AA3"/>
    <w:rsid w:val="00AC4EB2"/>
    <w:rsid w:val="00AC7F21"/>
    <w:rsid w:val="00AD0F94"/>
    <w:rsid w:val="00AE0E38"/>
    <w:rsid w:val="00AE11C4"/>
    <w:rsid w:val="00AE297B"/>
    <w:rsid w:val="00AE58D5"/>
    <w:rsid w:val="00AE6686"/>
    <w:rsid w:val="00AF7794"/>
    <w:rsid w:val="00B0259B"/>
    <w:rsid w:val="00B06546"/>
    <w:rsid w:val="00B13055"/>
    <w:rsid w:val="00B151CC"/>
    <w:rsid w:val="00B24D0A"/>
    <w:rsid w:val="00B3317D"/>
    <w:rsid w:val="00B36583"/>
    <w:rsid w:val="00B37705"/>
    <w:rsid w:val="00B455C1"/>
    <w:rsid w:val="00B53058"/>
    <w:rsid w:val="00B83B2F"/>
    <w:rsid w:val="00B87E45"/>
    <w:rsid w:val="00B95533"/>
    <w:rsid w:val="00BB0F68"/>
    <w:rsid w:val="00BB1FFF"/>
    <w:rsid w:val="00BB2567"/>
    <w:rsid w:val="00BB662C"/>
    <w:rsid w:val="00BC24CA"/>
    <w:rsid w:val="00BD113A"/>
    <w:rsid w:val="00BD2B9F"/>
    <w:rsid w:val="00BD35B3"/>
    <w:rsid w:val="00BD3DA8"/>
    <w:rsid w:val="00BD45D5"/>
    <w:rsid w:val="00BE64F3"/>
    <w:rsid w:val="00C00697"/>
    <w:rsid w:val="00C0095A"/>
    <w:rsid w:val="00C464A7"/>
    <w:rsid w:val="00C511C3"/>
    <w:rsid w:val="00C51C42"/>
    <w:rsid w:val="00C523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1F38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7819"/>
    <w:rsid w:val="00D17142"/>
    <w:rsid w:val="00D171A8"/>
    <w:rsid w:val="00D4602A"/>
    <w:rsid w:val="00D4643A"/>
    <w:rsid w:val="00D46EB7"/>
    <w:rsid w:val="00D52159"/>
    <w:rsid w:val="00D54C52"/>
    <w:rsid w:val="00D54CE5"/>
    <w:rsid w:val="00D55E22"/>
    <w:rsid w:val="00D611A9"/>
    <w:rsid w:val="00D620F7"/>
    <w:rsid w:val="00D621F3"/>
    <w:rsid w:val="00D9012E"/>
    <w:rsid w:val="00D90897"/>
    <w:rsid w:val="00D93BE5"/>
    <w:rsid w:val="00DA3036"/>
    <w:rsid w:val="00DB015B"/>
    <w:rsid w:val="00DB20CE"/>
    <w:rsid w:val="00DB35E7"/>
    <w:rsid w:val="00DB5E67"/>
    <w:rsid w:val="00DB6F16"/>
    <w:rsid w:val="00DC3380"/>
    <w:rsid w:val="00DD6C35"/>
    <w:rsid w:val="00DE193D"/>
    <w:rsid w:val="00DE710F"/>
    <w:rsid w:val="00DE7EED"/>
    <w:rsid w:val="00E02E5D"/>
    <w:rsid w:val="00E14B90"/>
    <w:rsid w:val="00E23B18"/>
    <w:rsid w:val="00E401B3"/>
    <w:rsid w:val="00E46F31"/>
    <w:rsid w:val="00E50185"/>
    <w:rsid w:val="00E566C5"/>
    <w:rsid w:val="00E578B7"/>
    <w:rsid w:val="00E626E7"/>
    <w:rsid w:val="00E63231"/>
    <w:rsid w:val="00E7329A"/>
    <w:rsid w:val="00E73F85"/>
    <w:rsid w:val="00E76451"/>
    <w:rsid w:val="00E8016F"/>
    <w:rsid w:val="00E80E52"/>
    <w:rsid w:val="00E816CE"/>
    <w:rsid w:val="00E82525"/>
    <w:rsid w:val="00E90FB5"/>
    <w:rsid w:val="00EA0688"/>
    <w:rsid w:val="00EA19B4"/>
    <w:rsid w:val="00EB25EA"/>
    <w:rsid w:val="00EC0059"/>
    <w:rsid w:val="00EC68DB"/>
    <w:rsid w:val="00EC789F"/>
    <w:rsid w:val="00ED0CB2"/>
    <w:rsid w:val="00ED334F"/>
    <w:rsid w:val="00EE08F2"/>
    <w:rsid w:val="00EE1DD7"/>
    <w:rsid w:val="00EE76B9"/>
    <w:rsid w:val="00EF125F"/>
    <w:rsid w:val="00EF2497"/>
    <w:rsid w:val="00EF38A6"/>
    <w:rsid w:val="00F017E0"/>
    <w:rsid w:val="00F03B20"/>
    <w:rsid w:val="00F065A0"/>
    <w:rsid w:val="00F21C70"/>
    <w:rsid w:val="00F26D11"/>
    <w:rsid w:val="00F27CBE"/>
    <w:rsid w:val="00F4121E"/>
    <w:rsid w:val="00F4212B"/>
    <w:rsid w:val="00F46D66"/>
    <w:rsid w:val="00F4704F"/>
    <w:rsid w:val="00F50EE3"/>
    <w:rsid w:val="00F51060"/>
    <w:rsid w:val="00F651C4"/>
    <w:rsid w:val="00F7682E"/>
    <w:rsid w:val="00F92C57"/>
    <w:rsid w:val="00F9344F"/>
    <w:rsid w:val="00F97B14"/>
    <w:rsid w:val="00FA2D0B"/>
    <w:rsid w:val="00FB20C4"/>
    <w:rsid w:val="00FB385B"/>
    <w:rsid w:val="00FB3C96"/>
    <w:rsid w:val="00FB60EF"/>
    <w:rsid w:val="00FC3D4F"/>
    <w:rsid w:val="00FC49FB"/>
    <w:rsid w:val="00FC5756"/>
    <w:rsid w:val="00FD3E8E"/>
    <w:rsid w:val="00FD659E"/>
    <w:rsid w:val="00FE6A0D"/>
    <w:rsid w:val="00FE7253"/>
    <w:rsid w:val="00FF2D86"/>
    <w:rsid w:val="00FF590E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iscardImageEditingData/>
  <w15:chartTrackingRefBased/>
  <w15:docId w15:val="{AE0E22D8-BCB4-4E4C-B294-78317512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0C29C5"/>
    <w:pPr>
      <w:keepNext/>
      <w:keepLines/>
      <w:outlineLvl w:val="0"/>
    </w:pPr>
    <w:rPr>
      <w:rFonts w:asciiTheme="majorHAnsi" w:hAnsiTheme="majorHAnsi"/>
      <w:b/>
      <w:color w:val="25303B" w:themeColor="accent1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9C5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C29C5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0C29C5"/>
    <w:pPr>
      <w:spacing w:before="240"/>
      <w:outlineLvl w:val="3"/>
    </w:pPr>
    <w:rPr>
      <w:rFonts w:asciiTheme="majorHAnsi" w:hAnsiTheme="majorHAnsi"/>
      <w:color w:val="25303B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table" w:customStyle="1" w:styleId="NIAADefaultTableStyle">
    <w:name w:val="NIAA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aliases w:val="List Bullet Cab,CAB - List Bullet,Recommendation,List Paragraph1,List Paragraph11,Bullet point,List Paragraph Number,CV text,Dot pt,F5 List Paragraph,First level bullet point,L,List Paragraph111,Medium Grid 1 - Accent 21,Bulleted Para"/>
    <w:basedOn w:val="Normal"/>
    <w:link w:val="ListParagraphChar"/>
    <w:uiPriority w:val="34"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29C5"/>
    <w:rPr>
      <w:rFonts w:asciiTheme="majorHAnsi" w:eastAsiaTheme="majorEastAsia" w:hAnsiTheme="majorHAnsi" w:cstheme="majorBidi"/>
      <w:b/>
      <w:color w:val="25303B" w:themeColor="accent1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FE7253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D620F7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9C5"/>
    <w:rPr>
      <w:rFonts w:asciiTheme="majorHAnsi" w:eastAsiaTheme="majorEastAsia" w:hAnsiTheme="majorHAnsi" w:cstheme="majorBidi"/>
      <w:color w:val="25303B" w:themeColor="accent1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091BCD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C29C5"/>
    <w:rPr>
      <w:rFonts w:asciiTheme="majorHAnsi" w:hAnsiTheme="majorHAnsi"/>
      <w:color w:val="25303B" w:themeColor="accent1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Style2">
    <w:name w:val="NIAA Table Style 2"/>
    <w:basedOn w:val="TableNormal"/>
    <w:uiPriority w:val="99"/>
    <w:rsid w:val="00697A1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BCBCBC" w:themeColor="background2" w:themeShade="E6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BCBCBC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00948D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F173B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0948D" w:themeColor="accent3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0948D" w:themeColor="accent3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1F0654"/>
    <w:pPr>
      <w:keepLines/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1F0654"/>
    <w:pPr>
      <w:keepLines/>
      <w:numPr>
        <w:numId w:val="20"/>
      </w:numPr>
      <w:pBdr>
        <w:top w:val="single" w:sz="4" w:space="8" w:color="D9D9D9" w:themeColor="background1" w:themeShade="D9"/>
        <w:left w:val="single" w:sz="4" w:space="8" w:color="D9D9D9" w:themeColor="background1" w:themeShade="D9"/>
        <w:bottom w:val="single" w:sz="4" w:space="8" w:color="D9D9D9" w:themeColor="background1" w:themeShade="D9"/>
        <w:right w:val="single" w:sz="4" w:space="8" w:color="D9D9D9" w:themeColor="background1" w:themeShade="D9"/>
      </w:pBdr>
      <w:shd w:val="clear" w:color="auto" w:fill="D9D9D9" w:themeFill="background1" w:themeFillShade="D9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00948D" w:themeColor="accent3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0C29C5"/>
  </w:style>
  <w:style w:type="character" w:customStyle="1" w:styleId="TitleChar">
    <w:name w:val="Title Char"/>
    <w:basedOn w:val="DefaultParagraphFont"/>
    <w:link w:val="Title"/>
    <w:rsid w:val="000C29C5"/>
    <w:rPr>
      <w:rFonts w:asciiTheme="majorHAnsi" w:hAnsiTheme="majorHAnsi"/>
      <w:b/>
      <w:color w:val="25303B" w:themeColor="accent1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5303B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character" w:customStyle="1" w:styleId="ListParagraphChar">
    <w:name w:val="List Paragraph Char"/>
    <w:aliases w:val="List Bullet Cab Char,CAB - List Bullet Char,Recommendation Char,List Paragraph1 Char,List Paragraph11 Char,Bullet point Char,List Paragraph Number Char,CV text Char,Dot pt Char,F5 List Paragraph Char,First level bullet point Char"/>
    <w:link w:val="ListParagraph"/>
    <w:uiPriority w:val="34"/>
    <w:locked/>
    <w:rsid w:val="00F51060"/>
  </w:style>
  <w:style w:type="character" w:styleId="Hyperlink">
    <w:name w:val="Hyperlink"/>
    <w:basedOn w:val="DefaultParagraphFont"/>
    <w:uiPriority w:val="99"/>
    <w:semiHidden/>
    <w:unhideWhenUsed/>
    <w:rsid w:val="000C4FA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E8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E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iaa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ATSIActReview@nia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digenous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114\Desktop\310720\catsi-act\powers-functions-registrar-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F0BC34E83E4CF5BC8A545F0EB0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175B-3EEA-4701-8856-AACC5A8130ED}"/>
      </w:docPartPr>
      <w:docPartBody>
        <w:p w:rsidR="00D92E7F" w:rsidRDefault="001415E1">
          <w:pPr>
            <w:pStyle w:val="54F0BC34E83E4CF5BC8A545F0EB0335A"/>
          </w:pPr>
          <w:r w:rsidRPr="0040648D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E1"/>
    <w:rsid w:val="001415E1"/>
    <w:rsid w:val="00D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7F7F7F" w:themeColor="text1" w:themeTint="80"/>
    </w:rPr>
  </w:style>
  <w:style w:type="paragraph" w:customStyle="1" w:styleId="54F0BC34E83E4CF5BC8A545F0EB0335A">
    <w:name w:val="54F0BC34E83E4CF5BC8A545F0EB03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BEA887"/>
      </a:accent2>
      <a:accent3>
        <a:srgbClr val="00948D"/>
      </a:accent3>
      <a:accent4>
        <a:srgbClr val="DD7500"/>
      </a:accent4>
      <a:accent5>
        <a:srgbClr val="F7A600"/>
      </a:accent5>
      <a:accent6>
        <a:srgbClr val="005347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a6242bb87341f08b4ddcd845dd4132 xmlns="c60efad3-22ed-4885-82bc-c8aab45f4a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ORIC</TermName>
          <TermId xmlns="http://schemas.microsoft.com/office/infopath/2007/PartnerControls">d151c637-14dd-4e1a-a8c5-ebf2e3d90de4</TermId>
        </TermInfo>
      </Terms>
    </dba6242bb87341f08b4ddcd845dd4132>
    <jd1c641577414dfdab1686c9d5d0dbd0 xmlns="c60efad3-22ed-4885-82bc-c8aab45f4a41">
      <Terms xmlns="http://schemas.microsoft.com/office/infopath/2007/PartnerControls"/>
    </jd1c641577414dfdab1686c9d5d0dbd0>
    <ShareHubID xmlns="c60efad3-22ed-4885-82bc-c8aab45f4a41">PDOC20-36343</ShareHubID>
    <PMCNotes xmlns="c60efad3-22ed-4885-82bc-c8aab45f4a41" xsi:nil="true"/>
    <mc5611b894cf49d8aeeb8ebf39dc09bc xmlns="c60efad3-22ed-4885-82bc-c8aab45f4a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NonRecordJustification xmlns="685f9fda-bd71-4433-b331-92feb9553089">None</NonRecordJustification>
    <TaxCatchAll xmlns="c60efad3-22ed-4885-82bc-c8aab45f4a41">
      <Value>37</Value>
      <Value>7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F8C3708D8508394DB63B643564C73771" ma:contentTypeVersion="12" ma:contentTypeDescription="ShareHub Document" ma:contentTypeScope="" ma:versionID="945d8673053b6489c002848382e52e6b">
  <xsd:schema xmlns:xsd="http://www.w3.org/2001/XMLSchema" xmlns:xs="http://www.w3.org/2001/XMLSchema" xmlns:p="http://schemas.microsoft.com/office/2006/metadata/properties" xmlns:ns1="c60efad3-22ed-4885-82bc-c8aab45f4a41" xmlns:ns3="685f9fda-bd71-4433-b331-92feb9553089" targetNamespace="http://schemas.microsoft.com/office/2006/metadata/properties" ma:root="true" ma:fieldsID="5a8904389505b4fe71c8081f7ee98294" ns1:_="" ns3:_="">
    <xsd:import namespace="c60efad3-22ed-4885-82bc-c8aab45f4a41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dba6242bb87341f08b4ddcd845dd413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efad3-22ed-4885-82bc-c8aab45f4a41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85bdf7e-3142-4b5f-8e7c-e3dcf007868a}" ma:internalName="TaxCatchAll" ma:showField="CatchAllData" ma:web="c60efad3-22ed-4885-82bc-c8aab45f4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85bdf7e-3142-4b5f-8e7c-e3dcf007868a}" ma:internalName="TaxCatchAllLabel" ma:readOnly="true" ma:showField="CatchAllDataLabel" ma:web="c60efad3-22ed-4885-82bc-c8aab45f4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ba6242bb87341f08b4ddcd845dd4132" ma:index="18" nillable="true" ma:taxonomy="true" ma:internalName="dba6242bb87341f08b4ddcd845dd4132" ma:taxonomyFieldName="ESearchTags" ma:displayName="Tags" ma:fieldId="{dba6242b-b873-41f0-8b4d-dcd845dd4132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  <Name/>
  <Classification>Choose Classification</Classification>
  <DLM/>
  <SectionName>CATSI Act Review </SectionName>
  <DH/>
  <Byline/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896A024A-5CC1-4272-887C-936C8EC4761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60efad3-22ed-4885-82bc-c8aab45f4a4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85f9fda-bd71-4433-b331-92feb95530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EB57BD-395B-4B9E-8499-CD78C6B2B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efad3-22ed-4885-82bc-c8aab45f4a41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3AE62-A212-4B26-92DA-A3B336E8AE06}">
  <ds:schemaRefs/>
</ds:datastoreItem>
</file>

<file path=customXml/itemProps4.xml><?xml version="1.0" encoding="utf-8"?>
<ds:datastoreItem xmlns:ds="http://schemas.openxmlformats.org/officeDocument/2006/customXml" ds:itemID="{E5D9F279-2450-4FCE-9A9E-A3EB49FC39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683C1D-ED39-427F-979E-87EE93E6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powers-functions-registrar-factsheet.dotx</Template>
  <TotalTime>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Powers and functions of the Registrar</dc:title>
  <dc:subject/>
  <dc:creator>Lipapis, Anastasia</dc:creator>
  <cp:keywords/>
  <dc:description/>
  <cp:lastModifiedBy>Lipapis, Anastasia</cp:lastModifiedBy>
  <cp:revision>2</cp:revision>
  <dcterms:created xsi:type="dcterms:W3CDTF">2020-07-31T05:35:00Z</dcterms:created>
  <dcterms:modified xsi:type="dcterms:W3CDTF">2020-07-31T06:06:00Z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0x0101002825A64A6E1845A99A9D8EE8A5686ECB00F8C3708D8508394DB63B643564C73771</vt:lpwstr>
  </property>
  <property fmtid="{D5CDD505-2E9C-101B-9397-08002B2CF9AE}" pid="3" name="HPRMSecurityLevel">
    <vt:lpwstr>37;#OFFICIAL|11463c70-78df-4e3b-b0ff-f66cd3cb26ec</vt:lpwstr>
  </property>
  <property fmtid="{D5CDD505-2E9C-101B-9397-08002B2CF9AE}" pid="4" name="ESearchTags">
    <vt:lpwstr>7;#ORIC|d151c637-14dd-4e1a-a8c5-ebf2e3d90de4</vt:lpwstr>
  </property>
  <property fmtid="{D5CDD505-2E9C-101B-9397-08002B2CF9AE}" pid="5" name="PMC.ESearch.TagGeneratedTime">
    <vt:lpwstr>2020-07-31T13:10:28</vt:lpwstr>
  </property>
  <property fmtid="{D5CDD505-2E9C-101B-9397-08002B2CF9AE}" pid="6" name="HPRMSecurityCaveat">
    <vt:lpwstr/>
  </property>
</Properties>
</file>