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EC64" w14:textId="0790BDD1" w:rsidR="00EC64BE" w:rsidRPr="00EC64BE" w:rsidRDefault="00EC64BE" w:rsidP="00EC64BE">
      <w:pPr>
        <w:jc w:val="right"/>
        <w:rPr>
          <w:rFonts w:asciiTheme="minorHAnsi" w:hAnsiTheme="minorHAnsi" w:cstheme="minorHAnsi"/>
          <w:b/>
          <w:bCs/>
          <w:sz w:val="24"/>
          <w:szCs w:val="24"/>
        </w:rPr>
      </w:pPr>
      <w:r w:rsidRPr="00EC64BE">
        <w:rPr>
          <w:rFonts w:asciiTheme="minorHAnsi" w:hAnsiTheme="minorHAnsi" w:cstheme="minorHAnsi"/>
          <w:b/>
          <w:bCs/>
          <w:sz w:val="24"/>
          <w:szCs w:val="24"/>
        </w:rPr>
        <w:t xml:space="preserve">Attachment </w:t>
      </w:r>
      <w:r w:rsidR="001161B8">
        <w:rPr>
          <w:rFonts w:asciiTheme="minorHAnsi" w:hAnsiTheme="minorHAnsi" w:cstheme="minorHAnsi"/>
          <w:b/>
          <w:bCs/>
          <w:sz w:val="24"/>
          <w:szCs w:val="24"/>
        </w:rPr>
        <w:t>C2</w:t>
      </w:r>
    </w:p>
    <w:p w14:paraId="0F47F053" w14:textId="79B19C7A" w:rsidR="00EC64BE" w:rsidRPr="000077BE" w:rsidRDefault="00EC64BE" w:rsidP="00EC64BE">
      <w:pPr>
        <w:jc w:val="center"/>
        <w:rPr>
          <w:rFonts w:asciiTheme="minorHAnsi" w:hAnsiTheme="minorHAnsi" w:cstheme="minorHAnsi"/>
          <w:b/>
          <w:color w:val="1F497D" w:themeColor="text2"/>
          <w:sz w:val="52"/>
          <w:szCs w:val="52"/>
        </w:rPr>
      </w:pPr>
      <w:r w:rsidRPr="000077BE">
        <w:rPr>
          <w:rFonts w:asciiTheme="minorHAnsi" w:hAnsiTheme="minorHAnsi" w:cstheme="minorHAnsi"/>
          <w:b/>
          <w:color w:val="1F497D" w:themeColor="text2"/>
          <w:sz w:val="52"/>
          <w:szCs w:val="52"/>
        </w:rPr>
        <w:t>Indigenous Student Success Program</w:t>
      </w:r>
    </w:p>
    <w:p w14:paraId="44A7E698" w14:textId="0302A6ED" w:rsidR="0064467A" w:rsidRPr="000077BE" w:rsidRDefault="00EC64BE" w:rsidP="00EC64BE">
      <w:pPr>
        <w:jc w:val="center"/>
        <w:rPr>
          <w:rFonts w:asciiTheme="minorHAnsi" w:hAnsiTheme="minorHAnsi" w:cstheme="minorHAnsi"/>
          <w:b/>
          <w:color w:val="1F497D" w:themeColor="text2"/>
          <w:sz w:val="44"/>
          <w:szCs w:val="44"/>
        </w:rPr>
      </w:pPr>
      <w:bookmarkStart w:id="0" w:name="_GoBack"/>
      <w:r w:rsidRPr="000077BE">
        <w:rPr>
          <w:rFonts w:asciiTheme="minorHAnsi" w:hAnsiTheme="minorHAnsi" w:cstheme="minorHAnsi"/>
          <w:b/>
          <w:color w:val="1F497D" w:themeColor="text2"/>
          <w:sz w:val="44"/>
          <w:szCs w:val="44"/>
        </w:rPr>
        <w:t>2019 Performance Report</w:t>
      </w:r>
    </w:p>
    <w:bookmarkEnd w:id="0"/>
    <w:p w14:paraId="78462BD5" w14:textId="77777777" w:rsidR="0064467A" w:rsidRPr="000077BE" w:rsidRDefault="0064467A" w:rsidP="00466051">
      <w:pPr>
        <w:rPr>
          <w:rFonts w:asciiTheme="minorHAnsi" w:hAnsiTheme="minorHAnsi" w:cstheme="minorHAnsi"/>
          <w:b/>
          <w:bCs/>
          <w:sz w:val="22"/>
          <w:szCs w:val="22"/>
        </w:rPr>
      </w:pPr>
    </w:p>
    <w:tbl>
      <w:tblPr>
        <w:tblW w:w="10527" w:type="dxa"/>
        <w:tblInd w:w="-34" w:type="dxa"/>
        <w:tblLayout w:type="fixed"/>
        <w:tblLook w:val="0000" w:firstRow="0" w:lastRow="0" w:firstColumn="0" w:lastColumn="0" w:noHBand="0" w:noVBand="0"/>
      </w:tblPr>
      <w:tblGrid>
        <w:gridCol w:w="1902"/>
        <w:gridCol w:w="2090"/>
        <w:gridCol w:w="1006"/>
        <w:gridCol w:w="2090"/>
        <w:gridCol w:w="2268"/>
        <w:gridCol w:w="1171"/>
      </w:tblGrid>
      <w:tr w:rsidR="00CF6275" w:rsidRPr="000077BE" w14:paraId="73DE460B" w14:textId="77777777" w:rsidTr="00A374AD">
        <w:trPr>
          <w:gridAfter w:val="1"/>
          <w:wAfter w:w="1171" w:type="dxa"/>
          <w:cantSplit/>
          <w:trHeight w:val="253"/>
        </w:trPr>
        <w:tc>
          <w:tcPr>
            <w:tcW w:w="1902" w:type="dxa"/>
            <w:tcBorders>
              <w:right w:val="single" w:sz="4" w:space="0" w:color="auto"/>
            </w:tcBorders>
            <w:vAlign w:val="center"/>
          </w:tcPr>
          <w:p w14:paraId="370C89AF" w14:textId="77777777" w:rsidR="00CF6275" w:rsidRPr="000077BE" w:rsidRDefault="00CF6275" w:rsidP="00A374AD">
            <w:pPr>
              <w:ind w:right="-567"/>
              <w:rPr>
                <w:rFonts w:asciiTheme="minorHAnsi" w:hAnsiTheme="minorHAnsi" w:cstheme="minorHAnsi"/>
                <w:b/>
                <w:sz w:val="22"/>
                <w:szCs w:val="22"/>
              </w:rPr>
            </w:pPr>
            <w:r w:rsidRPr="000077BE">
              <w:rPr>
                <w:rFonts w:asciiTheme="minorHAnsi" w:hAnsiTheme="minorHAnsi" w:cstheme="minorHAnsi"/>
                <w:b/>
                <w:sz w:val="22"/>
                <w:szCs w:val="22"/>
              </w:rPr>
              <w:t>Organisation</w:t>
            </w:r>
          </w:p>
        </w:tc>
        <w:tc>
          <w:tcPr>
            <w:tcW w:w="7454" w:type="dxa"/>
            <w:gridSpan w:val="4"/>
            <w:tcBorders>
              <w:top w:val="single" w:sz="4" w:space="0" w:color="auto"/>
              <w:left w:val="single" w:sz="4" w:space="0" w:color="auto"/>
              <w:bottom w:val="single" w:sz="4" w:space="0" w:color="auto"/>
              <w:right w:val="single" w:sz="4" w:space="0" w:color="auto"/>
            </w:tcBorders>
            <w:vAlign w:val="center"/>
          </w:tcPr>
          <w:p w14:paraId="770AC96D" w14:textId="77777777" w:rsidR="00CF6275" w:rsidRPr="000077BE" w:rsidRDefault="00CF6275" w:rsidP="003E49FB">
            <w:pPr>
              <w:spacing w:before="60" w:after="60"/>
              <w:ind w:right="-567"/>
              <w:rPr>
                <w:rFonts w:asciiTheme="minorHAnsi" w:hAnsiTheme="minorHAnsi" w:cstheme="minorHAnsi"/>
                <w:sz w:val="24"/>
                <w:szCs w:val="24"/>
              </w:rPr>
            </w:pPr>
          </w:p>
        </w:tc>
      </w:tr>
      <w:tr w:rsidR="00CF6275" w:rsidRPr="000077BE" w14:paraId="0E691518" w14:textId="77777777" w:rsidTr="00A374AD">
        <w:trPr>
          <w:gridAfter w:val="1"/>
          <w:wAfter w:w="1171" w:type="dxa"/>
          <w:cantSplit/>
          <w:trHeight w:val="65"/>
        </w:trPr>
        <w:tc>
          <w:tcPr>
            <w:tcW w:w="1902" w:type="dxa"/>
            <w:vAlign w:val="center"/>
          </w:tcPr>
          <w:p w14:paraId="3132001E" w14:textId="77777777" w:rsidR="00CF6275" w:rsidRPr="000077BE" w:rsidRDefault="00CF6275" w:rsidP="00A374AD">
            <w:pPr>
              <w:ind w:right="-567"/>
              <w:rPr>
                <w:rFonts w:asciiTheme="minorHAnsi" w:hAnsiTheme="minorHAnsi" w:cstheme="minorHAnsi"/>
                <w:b/>
                <w:sz w:val="4"/>
                <w:szCs w:val="4"/>
              </w:rPr>
            </w:pPr>
          </w:p>
        </w:tc>
        <w:tc>
          <w:tcPr>
            <w:tcW w:w="7454" w:type="dxa"/>
            <w:gridSpan w:val="4"/>
            <w:tcBorders>
              <w:top w:val="single" w:sz="4" w:space="0" w:color="auto"/>
            </w:tcBorders>
            <w:vAlign w:val="center"/>
          </w:tcPr>
          <w:p w14:paraId="663B5CEE" w14:textId="77777777" w:rsidR="00CF6275" w:rsidRPr="000077BE" w:rsidRDefault="00CF6275" w:rsidP="00A374AD">
            <w:pPr>
              <w:ind w:right="-567"/>
              <w:rPr>
                <w:rFonts w:asciiTheme="minorHAnsi" w:hAnsiTheme="minorHAnsi" w:cstheme="minorHAnsi"/>
                <w:sz w:val="4"/>
                <w:szCs w:val="4"/>
              </w:rPr>
            </w:pPr>
          </w:p>
        </w:tc>
      </w:tr>
      <w:tr w:rsidR="00CF6275" w:rsidRPr="000077BE" w14:paraId="18CAE8AA" w14:textId="77777777" w:rsidTr="00A374AD">
        <w:trPr>
          <w:gridAfter w:val="1"/>
          <w:wAfter w:w="1171" w:type="dxa"/>
          <w:cantSplit/>
          <w:trHeight w:val="65"/>
        </w:trPr>
        <w:tc>
          <w:tcPr>
            <w:tcW w:w="1902" w:type="dxa"/>
            <w:vAlign w:val="center"/>
          </w:tcPr>
          <w:p w14:paraId="705AEC25" w14:textId="77777777" w:rsidR="00CF6275" w:rsidRPr="000077BE" w:rsidRDefault="00CF6275" w:rsidP="00A374AD">
            <w:pPr>
              <w:ind w:right="-568"/>
              <w:rPr>
                <w:rFonts w:asciiTheme="minorHAnsi" w:hAnsiTheme="minorHAnsi" w:cstheme="minorHAnsi"/>
                <w:b/>
                <w:sz w:val="4"/>
                <w:szCs w:val="4"/>
              </w:rPr>
            </w:pPr>
          </w:p>
        </w:tc>
        <w:tc>
          <w:tcPr>
            <w:tcW w:w="7454" w:type="dxa"/>
            <w:gridSpan w:val="4"/>
            <w:vAlign w:val="center"/>
          </w:tcPr>
          <w:p w14:paraId="6B222AA5" w14:textId="77777777" w:rsidR="00CF6275" w:rsidRPr="000077BE" w:rsidRDefault="00CF6275" w:rsidP="00A374AD">
            <w:pPr>
              <w:ind w:right="-568"/>
              <w:rPr>
                <w:rFonts w:asciiTheme="minorHAnsi" w:hAnsiTheme="minorHAnsi" w:cstheme="minorHAnsi"/>
                <w:sz w:val="4"/>
                <w:szCs w:val="4"/>
              </w:rPr>
            </w:pPr>
          </w:p>
        </w:tc>
      </w:tr>
      <w:tr w:rsidR="00CF6275" w:rsidRPr="000077BE" w14:paraId="0A65057F" w14:textId="77777777" w:rsidTr="002C2475">
        <w:trPr>
          <w:gridAfter w:val="1"/>
          <w:wAfter w:w="1171" w:type="dxa"/>
          <w:cantSplit/>
          <w:trHeight w:val="242"/>
        </w:trPr>
        <w:tc>
          <w:tcPr>
            <w:tcW w:w="1902" w:type="dxa"/>
            <w:tcBorders>
              <w:right w:val="single" w:sz="4" w:space="0" w:color="auto"/>
            </w:tcBorders>
            <w:vAlign w:val="center"/>
          </w:tcPr>
          <w:p w14:paraId="3B4C8AD0" w14:textId="77777777" w:rsidR="00CF6275" w:rsidRPr="000077BE" w:rsidRDefault="00CF6275" w:rsidP="00A374AD">
            <w:pPr>
              <w:ind w:right="-568"/>
              <w:rPr>
                <w:rFonts w:asciiTheme="minorHAnsi" w:hAnsiTheme="minorHAnsi" w:cstheme="minorHAnsi"/>
                <w:b/>
                <w:sz w:val="22"/>
                <w:szCs w:val="22"/>
              </w:rPr>
            </w:pPr>
            <w:r w:rsidRPr="000077BE">
              <w:rPr>
                <w:rFonts w:asciiTheme="minorHAnsi" w:hAnsiTheme="minorHAnsi" w:cstheme="minorHAnsi"/>
                <w:b/>
                <w:sz w:val="22"/>
                <w:szCs w:val="22"/>
              </w:rPr>
              <w:t>Contact Person</w:t>
            </w:r>
          </w:p>
        </w:tc>
        <w:tc>
          <w:tcPr>
            <w:tcW w:w="7454" w:type="dxa"/>
            <w:gridSpan w:val="4"/>
            <w:tcBorders>
              <w:top w:val="single" w:sz="4" w:space="0" w:color="auto"/>
              <w:left w:val="single" w:sz="4" w:space="0" w:color="auto"/>
              <w:bottom w:val="single" w:sz="4" w:space="0" w:color="auto"/>
              <w:right w:val="single" w:sz="4" w:space="0" w:color="auto"/>
            </w:tcBorders>
            <w:vAlign w:val="center"/>
          </w:tcPr>
          <w:p w14:paraId="02762B3A" w14:textId="77777777" w:rsidR="00CF6275" w:rsidRPr="000077BE" w:rsidRDefault="00CF6275" w:rsidP="003E49FB">
            <w:pPr>
              <w:spacing w:before="60" w:after="60"/>
              <w:ind w:right="-232"/>
              <w:rPr>
                <w:rFonts w:asciiTheme="minorHAnsi" w:hAnsiTheme="minorHAnsi" w:cstheme="minorHAnsi"/>
                <w:sz w:val="24"/>
                <w:szCs w:val="24"/>
              </w:rPr>
            </w:pPr>
          </w:p>
        </w:tc>
      </w:tr>
      <w:tr w:rsidR="00CF6275" w:rsidRPr="000077BE" w14:paraId="75C615B2" w14:textId="77777777" w:rsidTr="002C2475">
        <w:trPr>
          <w:cantSplit/>
          <w:trHeight w:val="65"/>
        </w:trPr>
        <w:tc>
          <w:tcPr>
            <w:tcW w:w="1902" w:type="dxa"/>
            <w:vAlign w:val="center"/>
          </w:tcPr>
          <w:p w14:paraId="6090A02B" w14:textId="77777777" w:rsidR="00CF6275" w:rsidRPr="000077BE" w:rsidRDefault="00CF6275" w:rsidP="00A374AD">
            <w:pPr>
              <w:ind w:right="-568"/>
              <w:rPr>
                <w:rFonts w:asciiTheme="minorHAnsi" w:hAnsiTheme="minorHAnsi" w:cstheme="minorHAnsi"/>
                <w:b/>
                <w:sz w:val="4"/>
                <w:szCs w:val="4"/>
              </w:rPr>
            </w:pPr>
          </w:p>
        </w:tc>
        <w:tc>
          <w:tcPr>
            <w:tcW w:w="5186" w:type="dxa"/>
            <w:gridSpan w:val="3"/>
            <w:tcBorders>
              <w:top w:val="single" w:sz="4" w:space="0" w:color="auto"/>
            </w:tcBorders>
            <w:vAlign w:val="center"/>
          </w:tcPr>
          <w:p w14:paraId="275D89F3" w14:textId="77777777" w:rsidR="00CF6275" w:rsidRPr="000077BE" w:rsidRDefault="00CF6275" w:rsidP="00A374AD">
            <w:pPr>
              <w:ind w:right="-568"/>
              <w:rPr>
                <w:rFonts w:asciiTheme="minorHAnsi" w:hAnsiTheme="minorHAnsi" w:cstheme="minorHAnsi"/>
                <w:sz w:val="4"/>
                <w:szCs w:val="4"/>
              </w:rPr>
            </w:pPr>
          </w:p>
        </w:tc>
        <w:tc>
          <w:tcPr>
            <w:tcW w:w="2268" w:type="dxa"/>
            <w:tcBorders>
              <w:top w:val="single" w:sz="4" w:space="0" w:color="auto"/>
            </w:tcBorders>
            <w:vAlign w:val="center"/>
          </w:tcPr>
          <w:p w14:paraId="4A81EEE4" w14:textId="77777777" w:rsidR="00CF6275" w:rsidRPr="000077BE" w:rsidRDefault="00CF6275" w:rsidP="00A374AD">
            <w:pPr>
              <w:ind w:right="-568"/>
              <w:rPr>
                <w:rFonts w:asciiTheme="minorHAnsi" w:hAnsiTheme="minorHAnsi" w:cstheme="minorHAnsi"/>
                <w:b/>
                <w:sz w:val="4"/>
                <w:szCs w:val="4"/>
              </w:rPr>
            </w:pPr>
          </w:p>
        </w:tc>
        <w:tc>
          <w:tcPr>
            <w:tcW w:w="1171" w:type="dxa"/>
            <w:vAlign w:val="center"/>
          </w:tcPr>
          <w:p w14:paraId="75B682D5" w14:textId="77777777" w:rsidR="00CF6275" w:rsidRPr="000077BE" w:rsidRDefault="00CF6275" w:rsidP="00A374AD">
            <w:pPr>
              <w:ind w:right="-568"/>
              <w:rPr>
                <w:rFonts w:asciiTheme="minorHAnsi" w:hAnsiTheme="minorHAnsi" w:cstheme="minorHAnsi"/>
                <w:sz w:val="4"/>
                <w:szCs w:val="4"/>
              </w:rPr>
            </w:pPr>
          </w:p>
        </w:tc>
      </w:tr>
      <w:tr w:rsidR="00CF6275" w:rsidRPr="000077BE" w14:paraId="5EE9EB5A" w14:textId="77777777" w:rsidTr="002C2475">
        <w:trPr>
          <w:gridAfter w:val="1"/>
          <w:wAfter w:w="1171" w:type="dxa"/>
          <w:cantSplit/>
          <w:trHeight w:val="77"/>
        </w:trPr>
        <w:tc>
          <w:tcPr>
            <w:tcW w:w="1902" w:type="dxa"/>
            <w:tcBorders>
              <w:right w:val="single" w:sz="4" w:space="0" w:color="auto"/>
            </w:tcBorders>
            <w:vAlign w:val="center"/>
          </w:tcPr>
          <w:p w14:paraId="4B3B324B" w14:textId="77777777" w:rsidR="00CF6275" w:rsidRPr="000077BE" w:rsidRDefault="00CF6275" w:rsidP="00A374AD">
            <w:pPr>
              <w:ind w:right="-568"/>
              <w:rPr>
                <w:rFonts w:asciiTheme="minorHAnsi" w:hAnsiTheme="minorHAnsi" w:cstheme="minorHAnsi"/>
                <w:b/>
                <w:sz w:val="22"/>
                <w:szCs w:val="22"/>
              </w:rPr>
            </w:pPr>
            <w:r w:rsidRPr="000077BE">
              <w:rPr>
                <w:rFonts w:asciiTheme="minorHAnsi" w:hAnsiTheme="minorHAnsi" w:cstheme="minorHAnsi"/>
                <w:b/>
                <w:sz w:val="22"/>
                <w:szCs w:val="22"/>
              </w:rPr>
              <w:t>Phone</w:t>
            </w:r>
          </w:p>
        </w:tc>
        <w:tc>
          <w:tcPr>
            <w:tcW w:w="2090" w:type="dxa"/>
            <w:tcBorders>
              <w:top w:val="single" w:sz="4" w:space="0" w:color="auto"/>
              <w:left w:val="single" w:sz="4" w:space="0" w:color="auto"/>
              <w:bottom w:val="single" w:sz="4" w:space="0" w:color="auto"/>
              <w:right w:val="single" w:sz="4" w:space="0" w:color="auto"/>
            </w:tcBorders>
            <w:vAlign w:val="center"/>
          </w:tcPr>
          <w:p w14:paraId="39053EFD" w14:textId="77777777" w:rsidR="00CF6275" w:rsidRPr="000077BE" w:rsidRDefault="00CF6275" w:rsidP="003E49FB">
            <w:pPr>
              <w:spacing w:before="60" w:after="60"/>
              <w:ind w:right="-567"/>
              <w:rPr>
                <w:rFonts w:asciiTheme="minorHAnsi" w:hAnsiTheme="minorHAnsi" w:cstheme="minorHAnsi"/>
                <w:sz w:val="24"/>
                <w:szCs w:val="24"/>
              </w:rPr>
            </w:pPr>
          </w:p>
        </w:tc>
        <w:tc>
          <w:tcPr>
            <w:tcW w:w="1006" w:type="dxa"/>
            <w:tcBorders>
              <w:left w:val="single" w:sz="4" w:space="0" w:color="auto"/>
              <w:right w:val="single" w:sz="4" w:space="0" w:color="auto"/>
            </w:tcBorders>
            <w:vAlign w:val="center"/>
          </w:tcPr>
          <w:p w14:paraId="194E3E4A" w14:textId="77777777" w:rsidR="00CF6275" w:rsidRPr="000077BE" w:rsidRDefault="00CF6275" w:rsidP="00A374AD">
            <w:pPr>
              <w:ind w:left="-108" w:right="222"/>
              <w:jc w:val="right"/>
              <w:rPr>
                <w:rFonts w:asciiTheme="minorHAnsi" w:hAnsiTheme="minorHAnsi" w:cstheme="minorHAnsi"/>
                <w:b/>
                <w:sz w:val="22"/>
                <w:szCs w:val="22"/>
              </w:rPr>
            </w:pPr>
            <w:r w:rsidRPr="000077BE">
              <w:rPr>
                <w:rFonts w:asciiTheme="minorHAnsi" w:hAnsiTheme="minorHAnsi" w:cstheme="minorHAnsi"/>
                <w:b/>
                <w:sz w:val="22"/>
                <w:szCs w:val="22"/>
              </w:rPr>
              <w:t>E-mail</w:t>
            </w:r>
          </w:p>
        </w:tc>
        <w:tc>
          <w:tcPr>
            <w:tcW w:w="4358" w:type="dxa"/>
            <w:gridSpan w:val="2"/>
            <w:tcBorders>
              <w:top w:val="single" w:sz="4" w:space="0" w:color="auto"/>
              <w:left w:val="single" w:sz="4" w:space="0" w:color="auto"/>
              <w:bottom w:val="single" w:sz="4" w:space="0" w:color="auto"/>
              <w:right w:val="single" w:sz="4" w:space="0" w:color="auto"/>
            </w:tcBorders>
            <w:vAlign w:val="center"/>
          </w:tcPr>
          <w:p w14:paraId="69B85035" w14:textId="77777777" w:rsidR="00CF6275" w:rsidRPr="000077BE" w:rsidRDefault="00CF6275" w:rsidP="003E49FB">
            <w:pPr>
              <w:spacing w:before="60" w:after="60"/>
              <w:ind w:left="-108"/>
              <w:rPr>
                <w:rFonts w:asciiTheme="minorHAnsi" w:hAnsiTheme="minorHAnsi" w:cstheme="minorHAnsi"/>
                <w:sz w:val="24"/>
                <w:szCs w:val="24"/>
              </w:rPr>
            </w:pPr>
          </w:p>
        </w:tc>
      </w:tr>
    </w:tbl>
    <w:p w14:paraId="6ACA0CFD" w14:textId="77777777" w:rsidR="00DF5227" w:rsidRPr="000077BE" w:rsidRDefault="00466051" w:rsidP="00477E70">
      <w:pPr>
        <w:pStyle w:val="Heading1"/>
      </w:pPr>
      <w:r w:rsidRPr="000077BE">
        <w:t>Enrolments (Access)</w:t>
      </w:r>
    </w:p>
    <w:p w14:paraId="64613F11" w14:textId="77777777" w:rsidR="00875FA0" w:rsidRPr="000077BE" w:rsidRDefault="00875FA0" w:rsidP="00875FA0">
      <w:pPr>
        <w:rPr>
          <w:rFonts w:asciiTheme="minorHAnsi" w:hAnsiTheme="minorHAnsi" w:cstheme="minorHAnsi"/>
          <w:b/>
          <w:bCs/>
          <w:szCs w:val="22"/>
        </w:rPr>
      </w:pPr>
      <w:r w:rsidRPr="000077BE">
        <w:rPr>
          <w:rFonts w:asciiTheme="minorHAnsi" w:hAnsiTheme="minorHAnsi" w:cstheme="minorHAnsi"/>
          <w:b/>
          <w:bCs/>
          <w:noProof/>
          <w:szCs w:val="22"/>
          <w:lang w:eastAsia="en-AU"/>
        </w:rPr>
        <mc:AlternateContent>
          <mc:Choice Requires="wps">
            <w:drawing>
              <wp:inline distT="0" distB="0" distL="0" distR="0" wp14:anchorId="23D83E31" wp14:editId="39D6ABA7">
                <wp:extent cx="5837382" cy="2844000"/>
                <wp:effectExtent l="0" t="0" r="1143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382" cy="2844000"/>
                        </a:xfrm>
                        <a:prstGeom prst="rect">
                          <a:avLst/>
                        </a:prstGeom>
                        <a:solidFill>
                          <a:srgbClr val="FFFFFF"/>
                        </a:solidFill>
                        <a:ln w="9525">
                          <a:solidFill>
                            <a:srgbClr val="000000"/>
                          </a:solidFill>
                          <a:miter lim="800000"/>
                          <a:headEnd/>
                          <a:tailEnd/>
                        </a:ln>
                      </wps:spPr>
                      <wps:txbx>
                        <w:txbxContent>
                          <w:p w14:paraId="6CDB4F09" w14:textId="77777777" w:rsidR="001855E3" w:rsidRPr="00634E3D" w:rsidRDefault="001855E3" w:rsidP="00875FA0">
                            <w:pPr>
                              <w:rPr>
                                <w:rFonts w:asciiTheme="minorHAnsi" w:hAnsiTheme="minorHAnsi" w:cs="Arial"/>
                                <w:bCs/>
                                <w:i/>
                                <w:color w:val="1F497D" w:themeColor="text2"/>
                                <w:sz w:val="22"/>
                                <w:szCs w:val="22"/>
                              </w:rPr>
                            </w:pPr>
                            <w:r w:rsidRPr="00634E3D">
                              <w:rPr>
                                <w:rFonts w:asciiTheme="minorHAnsi" w:hAnsiTheme="minorHAnsi" w:cs="Arial"/>
                                <w:bCs/>
                                <w:i/>
                                <w:color w:val="1F497D" w:themeColor="text2"/>
                                <w:sz w:val="22"/>
                                <w:szCs w:val="22"/>
                              </w:rPr>
                              <w:t>In reference to data provide</w:t>
                            </w:r>
                            <w:r w:rsidR="003B772B">
                              <w:rPr>
                                <w:rFonts w:asciiTheme="minorHAnsi" w:hAnsiTheme="minorHAnsi" w:cs="Arial"/>
                                <w:bCs/>
                                <w:i/>
                                <w:color w:val="1F497D" w:themeColor="text2"/>
                                <w:sz w:val="22"/>
                                <w:szCs w:val="22"/>
                              </w:rPr>
                              <w:t xml:space="preserve">d to the Vice Chancellor in </w:t>
                            </w:r>
                            <w:r w:rsidR="002B225B">
                              <w:rPr>
                                <w:rFonts w:asciiTheme="minorHAnsi" w:hAnsiTheme="minorHAnsi" w:cs="Arial"/>
                                <w:bCs/>
                                <w:i/>
                                <w:color w:val="1F497D" w:themeColor="text2"/>
                                <w:sz w:val="22"/>
                                <w:szCs w:val="22"/>
                              </w:rPr>
                              <w:t>December 2018</w:t>
                            </w:r>
                            <w:r w:rsidRPr="00634E3D">
                              <w:rPr>
                                <w:rFonts w:asciiTheme="minorHAnsi" w:hAnsiTheme="minorHAnsi" w:cs="Arial"/>
                                <w:bCs/>
                                <w:i/>
                                <w:color w:val="1F497D" w:themeColor="text2"/>
                                <w:sz w:val="22"/>
                                <w:szCs w:val="22"/>
                              </w:rPr>
                              <w:t xml:space="preserve">, comment on: </w:t>
                            </w:r>
                          </w:p>
                          <w:p w14:paraId="3473F0F9" w14:textId="77777777" w:rsidR="001855E3" w:rsidRPr="00634E3D" w:rsidRDefault="001855E3" w:rsidP="005D0AD4">
                            <w:pPr>
                              <w:pStyle w:val="ListParagraph"/>
                              <w:numPr>
                                <w:ilvl w:val="0"/>
                                <w:numId w:val="4"/>
                              </w:numPr>
                              <w:rPr>
                                <w:rFonts w:asciiTheme="minorHAnsi" w:hAnsiTheme="minorHAnsi" w:cs="Arial"/>
                                <w:bCs/>
                                <w:i/>
                                <w:color w:val="1F497D" w:themeColor="text2"/>
                                <w:szCs w:val="22"/>
                              </w:rPr>
                            </w:pPr>
                            <w:r w:rsidRPr="00634E3D">
                              <w:rPr>
                                <w:rFonts w:asciiTheme="minorHAnsi" w:hAnsiTheme="minorHAnsi" w:cs="Arial"/>
                                <w:bCs/>
                                <w:i/>
                                <w:color w:val="1F497D" w:themeColor="text2"/>
                                <w:szCs w:val="22"/>
                              </w:rPr>
                              <w:t>strategies to improve access to university for Aboriginal and Torres Strait Islander students</w:t>
                            </w:r>
                            <w:r w:rsidR="00537184">
                              <w:rPr>
                                <w:rFonts w:asciiTheme="minorHAnsi" w:hAnsiTheme="minorHAnsi" w:cs="Arial"/>
                                <w:bCs/>
                                <w:i/>
                                <w:color w:val="1F497D" w:themeColor="text2"/>
                                <w:szCs w:val="22"/>
                              </w:rPr>
                              <w:t>;</w:t>
                            </w:r>
                          </w:p>
                          <w:p w14:paraId="5EF05F17" w14:textId="77777777" w:rsidR="001855E3" w:rsidRPr="00634E3D" w:rsidRDefault="001855E3" w:rsidP="005D0AD4">
                            <w:pPr>
                              <w:pStyle w:val="ListParagraph"/>
                              <w:numPr>
                                <w:ilvl w:val="0"/>
                                <w:numId w:val="4"/>
                              </w:numPr>
                              <w:rPr>
                                <w:rFonts w:asciiTheme="minorHAnsi" w:hAnsiTheme="minorHAnsi" w:cs="Arial"/>
                                <w:bCs/>
                                <w:i/>
                                <w:color w:val="1F497D" w:themeColor="text2"/>
                                <w:szCs w:val="22"/>
                              </w:rPr>
                            </w:pPr>
                            <w:r w:rsidRPr="00634E3D">
                              <w:rPr>
                                <w:rFonts w:asciiTheme="minorHAnsi" w:hAnsiTheme="minorHAnsi" w:cs="Arial"/>
                                <w:bCs/>
                                <w:i/>
                                <w:color w:val="1F497D" w:themeColor="text2"/>
                                <w:szCs w:val="22"/>
                              </w:rPr>
                              <w:t>scholarships, bridging/enabling support and outreach activities</w:t>
                            </w:r>
                            <w:r w:rsidR="00537184">
                              <w:rPr>
                                <w:rFonts w:asciiTheme="minorHAnsi" w:hAnsiTheme="minorHAnsi" w:cs="Arial"/>
                                <w:bCs/>
                                <w:i/>
                                <w:color w:val="1F497D" w:themeColor="text2"/>
                                <w:szCs w:val="22"/>
                              </w:rPr>
                              <w:t>;</w:t>
                            </w:r>
                          </w:p>
                          <w:p w14:paraId="467CDF01" w14:textId="77777777" w:rsidR="001855E3" w:rsidRPr="00634E3D" w:rsidRDefault="001855E3" w:rsidP="005D0AD4">
                            <w:pPr>
                              <w:pStyle w:val="ListParagraph"/>
                              <w:numPr>
                                <w:ilvl w:val="0"/>
                                <w:numId w:val="4"/>
                              </w:numPr>
                              <w:rPr>
                                <w:rFonts w:asciiTheme="minorHAnsi" w:hAnsiTheme="minorHAnsi" w:cs="Arial"/>
                                <w:bCs/>
                                <w:i/>
                                <w:color w:val="1F497D" w:themeColor="text2"/>
                                <w:szCs w:val="22"/>
                              </w:rPr>
                            </w:pPr>
                            <w:r w:rsidRPr="00634E3D">
                              <w:rPr>
                                <w:rFonts w:asciiTheme="minorHAnsi" w:hAnsiTheme="minorHAnsi" w:cs="Arial"/>
                                <w:bCs/>
                                <w:i/>
                                <w:color w:val="1F497D" w:themeColor="text2"/>
                                <w:szCs w:val="22"/>
                              </w:rPr>
                              <w:t xml:space="preserve">the rise or fall of </w:t>
                            </w:r>
                            <w:r w:rsidR="00537184">
                              <w:rPr>
                                <w:rFonts w:asciiTheme="minorHAnsi" w:hAnsiTheme="minorHAnsi" w:cs="Arial"/>
                                <w:bCs/>
                                <w:i/>
                                <w:color w:val="1F497D" w:themeColor="text2"/>
                                <w:szCs w:val="22"/>
                              </w:rPr>
                              <w:t xml:space="preserve">Indigenous </w:t>
                            </w:r>
                            <w:r w:rsidRPr="00634E3D">
                              <w:rPr>
                                <w:rFonts w:asciiTheme="minorHAnsi" w:hAnsiTheme="minorHAnsi" w:cs="Arial"/>
                                <w:bCs/>
                                <w:i/>
                                <w:color w:val="1F497D" w:themeColor="text2"/>
                                <w:szCs w:val="22"/>
                              </w:rPr>
                              <w:t>Equivalent Full-Tim</w:t>
                            </w:r>
                            <w:r w:rsidR="003B772B">
                              <w:rPr>
                                <w:rFonts w:asciiTheme="minorHAnsi" w:hAnsiTheme="minorHAnsi" w:cs="Arial"/>
                                <w:bCs/>
                                <w:i/>
                                <w:color w:val="1F497D" w:themeColor="text2"/>
                                <w:szCs w:val="22"/>
                              </w:rPr>
                              <w:t>e Student Loads (EFTSL)</w:t>
                            </w:r>
                            <w:r w:rsidR="00537184">
                              <w:rPr>
                                <w:rFonts w:asciiTheme="minorHAnsi" w:hAnsiTheme="minorHAnsi" w:cs="Arial"/>
                                <w:bCs/>
                                <w:i/>
                                <w:color w:val="1F497D" w:themeColor="text2"/>
                                <w:szCs w:val="22"/>
                              </w:rPr>
                              <w:t>;</w:t>
                            </w:r>
                          </w:p>
                          <w:p w14:paraId="47226C10" w14:textId="77777777" w:rsidR="001855E3" w:rsidRPr="00634E3D" w:rsidRDefault="001855E3" w:rsidP="005D0AD4">
                            <w:pPr>
                              <w:pStyle w:val="ListParagraph"/>
                              <w:numPr>
                                <w:ilvl w:val="0"/>
                                <w:numId w:val="4"/>
                              </w:numPr>
                              <w:rPr>
                                <w:rFonts w:asciiTheme="minorHAnsi" w:hAnsiTheme="minorHAnsi" w:cs="Arial"/>
                                <w:bCs/>
                                <w:i/>
                                <w:color w:val="1F497D" w:themeColor="text2"/>
                                <w:szCs w:val="22"/>
                              </w:rPr>
                            </w:pPr>
                            <w:r w:rsidRPr="00634E3D">
                              <w:rPr>
                                <w:rFonts w:asciiTheme="minorHAnsi" w:hAnsiTheme="minorHAnsi" w:cs="Arial"/>
                                <w:bCs/>
                                <w:i/>
                                <w:color w:val="1F497D" w:themeColor="text2"/>
                                <w:szCs w:val="22"/>
                              </w:rPr>
                              <w:t>which strategies are directly funded by ISSP, partly funded by ISSP or funded by other university resources</w:t>
                            </w:r>
                            <w:r w:rsidR="00537184">
                              <w:rPr>
                                <w:rFonts w:asciiTheme="minorHAnsi" w:hAnsiTheme="minorHAnsi" w:cs="Arial"/>
                                <w:bCs/>
                                <w:i/>
                                <w:color w:val="1F497D" w:themeColor="text2"/>
                                <w:szCs w:val="22"/>
                              </w:rPr>
                              <w:t>.</w:t>
                            </w:r>
                          </w:p>
                          <w:p w14:paraId="0E98725D" w14:textId="77777777" w:rsidR="001855E3" w:rsidRPr="0053727D" w:rsidRDefault="001855E3">
                            <w:pPr>
                              <w:rPr>
                                <w:rFonts w:asciiTheme="minorHAnsi" w:hAnsiTheme="minorHAnsi" w:cs="Arial"/>
                                <w:bCs/>
                                <w:i/>
                                <w:color w:val="1F497D" w:themeColor="text2"/>
                                <w:sz w:val="22"/>
                                <w:szCs w:val="22"/>
                              </w:rPr>
                            </w:pPr>
                            <w:r w:rsidRPr="0053727D">
                              <w:rPr>
                                <w:rFonts w:asciiTheme="minorHAnsi" w:hAnsiTheme="minorHAnsi" w:cs="Arial"/>
                                <w:bCs/>
                                <w:i/>
                                <w:color w:val="1F497D" w:themeColor="text2"/>
                                <w:sz w:val="22"/>
                                <w:szCs w:val="22"/>
                              </w:rPr>
                              <w:t xml:space="preserve">[Remove </w:t>
                            </w:r>
                            <w:r>
                              <w:rPr>
                                <w:rFonts w:asciiTheme="minorHAnsi" w:hAnsiTheme="minorHAnsi" w:cs="Arial"/>
                                <w:bCs/>
                                <w:i/>
                                <w:color w:val="1F497D" w:themeColor="text2"/>
                                <w:sz w:val="22"/>
                                <w:szCs w:val="22"/>
                              </w:rPr>
                              <w:t xml:space="preserve">this </w:t>
                            </w:r>
                            <w:r w:rsidRPr="0053727D">
                              <w:rPr>
                                <w:rFonts w:asciiTheme="minorHAnsi" w:hAnsiTheme="minorHAnsi" w:cs="Arial"/>
                                <w:bCs/>
                                <w:i/>
                                <w:color w:val="1F497D" w:themeColor="text2"/>
                                <w:sz w:val="22"/>
                                <w:szCs w:val="22"/>
                              </w:rPr>
                              <w:t xml:space="preserve">guidance once </w:t>
                            </w:r>
                            <w:r>
                              <w:rPr>
                                <w:rFonts w:asciiTheme="minorHAnsi" w:hAnsiTheme="minorHAnsi" w:cs="Arial"/>
                                <w:bCs/>
                                <w:i/>
                                <w:color w:val="1F497D" w:themeColor="text2"/>
                                <w:sz w:val="22"/>
                                <w:szCs w:val="22"/>
                              </w:rPr>
                              <w:t xml:space="preserve">this section </w:t>
                            </w:r>
                            <w:r w:rsidRPr="0053727D">
                              <w:rPr>
                                <w:rFonts w:asciiTheme="minorHAnsi" w:hAnsiTheme="minorHAnsi" w:cs="Arial"/>
                                <w:bCs/>
                                <w:i/>
                                <w:color w:val="1F497D" w:themeColor="text2"/>
                                <w:sz w:val="22"/>
                                <w:szCs w:val="22"/>
                              </w:rPr>
                              <w:t>has been completed]</w:t>
                            </w:r>
                          </w:p>
                          <w:p w14:paraId="09681761" w14:textId="77777777" w:rsidR="001855E3" w:rsidRDefault="001855E3"/>
                          <w:p w14:paraId="7955A38D" w14:textId="77777777" w:rsidR="001855E3" w:rsidRDefault="001855E3"/>
                          <w:p w14:paraId="657044B8" w14:textId="77777777" w:rsidR="001855E3" w:rsidRDefault="001855E3"/>
                        </w:txbxContent>
                      </wps:txbx>
                      <wps:bodyPr rot="0" vert="horz" wrap="square" lIns="91440" tIns="45720" rIns="91440" bIns="45720" anchor="t" anchorCtr="0">
                        <a:noAutofit/>
                      </wps:bodyPr>
                    </wps:wsp>
                  </a:graphicData>
                </a:graphic>
              </wp:inline>
            </w:drawing>
          </mc:Choice>
          <mc:Fallback>
            <w:pict>
              <v:shapetype w14:anchorId="23D83E31" id="_x0000_t202" coordsize="21600,21600" o:spt="202" path="m,l,21600r21600,l21600,xe">
                <v:stroke joinstyle="miter"/>
                <v:path gradientshapeok="t" o:connecttype="rect"/>
              </v:shapetype>
              <v:shape id="Text Box 2" o:spid="_x0000_s1026" type="#_x0000_t202" style="width:459.65pt;height:2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">
                <v:textbox>
                  <w:txbxContent>
                    <w:p w14:paraId="6CDB4F09" w14:textId="77777777" w:rsidR="001855E3" w:rsidRPr="00634E3D" w:rsidRDefault="001855E3" w:rsidP="00875FA0">
                      <w:pPr>
                        <w:rPr>
                          <w:rFonts w:asciiTheme="minorHAnsi" w:hAnsiTheme="minorHAnsi" w:cs="Arial"/>
                          <w:bCs/>
                          <w:i/>
                          <w:color w:val="1F497D" w:themeColor="text2"/>
                          <w:sz w:val="22"/>
                          <w:szCs w:val="22"/>
                        </w:rPr>
                      </w:pPr>
                      <w:r w:rsidRPr="00634E3D">
                        <w:rPr>
                          <w:rFonts w:asciiTheme="minorHAnsi" w:hAnsiTheme="minorHAnsi" w:cs="Arial"/>
                          <w:bCs/>
                          <w:i/>
                          <w:color w:val="1F497D" w:themeColor="text2"/>
                          <w:sz w:val="22"/>
                          <w:szCs w:val="22"/>
                        </w:rPr>
                        <w:t>In reference to data provide</w:t>
                      </w:r>
                      <w:r w:rsidR="003B772B">
                        <w:rPr>
                          <w:rFonts w:asciiTheme="minorHAnsi" w:hAnsiTheme="minorHAnsi" w:cs="Arial"/>
                          <w:bCs/>
                          <w:i/>
                          <w:color w:val="1F497D" w:themeColor="text2"/>
                          <w:sz w:val="22"/>
                          <w:szCs w:val="22"/>
                        </w:rPr>
                        <w:t xml:space="preserve">d to the Vice Chancellor in </w:t>
                      </w:r>
                      <w:r w:rsidR="002B225B">
                        <w:rPr>
                          <w:rFonts w:asciiTheme="minorHAnsi" w:hAnsiTheme="minorHAnsi" w:cs="Arial"/>
                          <w:bCs/>
                          <w:i/>
                          <w:color w:val="1F497D" w:themeColor="text2"/>
                          <w:sz w:val="22"/>
                          <w:szCs w:val="22"/>
                        </w:rPr>
                        <w:t>December 2018</w:t>
                      </w:r>
                      <w:r w:rsidRPr="00634E3D">
                        <w:rPr>
                          <w:rFonts w:asciiTheme="minorHAnsi" w:hAnsiTheme="minorHAnsi" w:cs="Arial"/>
                          <w:bCs/>
                          <w:i/>
                          <w:color w:val="1F497D" w:themeColor="text2"/>
                          <w:sz w:val="22"/>
                          <w:szCs w:val="22"/>
                        </w:rPr>
                        <w:t xml:space="preserve">, comment on: </w:t>
                      </w:r>
                    </w:p>
                    <w:p w14:paraId="3473F0F9" w14:textId="77777777" w:rsidR="001855E3" w:rsidRPr="00634E3D" w:rsidRDefault="001855E3" w:rsidP="005D0AD4">
                      <w:pPr>
                        <w:pStyle w:val="ListParagraph"/>
                        <w:numPr>
                          <w:ilvl w:val="0"/>
                          <w:numId w:val="4"/>
                        </w:numPr>
                        <w:rPr>
                          <w:rFonts w:asciiTheme="minorHAnsi" w:hAnsiTheme="minorHAnsi" w:cs="Arial"/>
                          <w:bCs/>
                          <w:i/>
                          <w:color w:val="1F497D" w:themeColor="text2"/>
                          <w:szCs w:val="22"/>
                        </w:rPr>
                      </w:pPr>
                      <w:r w:rsidRPr="00634E3D">
                        <w:rPr>
                          <w:rFonts w:asciiTheme="minorHAnsi" w:hAnsiTheme="minorHAnsi" w:cs="Arial"/>
                          <w:bCs/>
                          <w:i/>
                          <w:color w:val="1F497D" w:themeColor="text2"/>
                          <w:szCs w:val="22"/>
                        </w:rPr>
                        <w:t>strategies to improve access to university for Aboriginal and Torres Strait Islander students</w:t>
                      </w:r>
                      <w:r w:rsidR="00537184">
                        <w:rPr>
                          <w:rFonts w:asciiTheme="minorHAnsi" w:hAnsiTheme="minorHAnsi" w:cs="Arial"/>
                          <w:bCs/>
                          <w:i/>
                          <w:color w:val="1F497D" w:themeColor="text2"/>
                          <w:szCs w:val="22"/>
                        </w:rPr>
                        <w:t>;</w:t>
                      </w:r>
                    </w:p>
                    <w:p w14:paraId="5EF05F17" w14:textId="77777777" w:rsidR="001855E3" w:rsidRPr="00634E3D" w:rsidRDefault="001855E3" w:rsidP="005D0AD4">
                      <w:pPr>
                        <w:pStyle w:val="ListParagraph"/>
                        <w:numPr>
                          <w:ilvl w:val="0"/>
                          <w:numId w:val="4"/>
                        </w:numPr>
                        <w:rPr>
                          <w:rFonts w:asciiTheme="minorHAnsi" w:hAnsiTheme="minorHAnsi" w:cs="Arial"/>
                          <w:bCs/>
                          <w:i/>
                          <w:color w:val="1F497D" w:themeColor="text2"/>
                          <w:szCs w:val="22"/>
                        </w:rPr>
                      </w:pPr>
                      <w:r w:rsidRPr="00634E3D">
                        <w:rPr>
                          <w:rFonts w:asciiTheme="minorHAnsi" w:hAnsiTheme="minorHAnsi" w:cs="Arial"/>
                          <w:bCs/>
                          <w:i/>
                          <w:color w:val="1F497D" w:themeColor="text2"/>
                          <w:szCs w:val="22"/>
                        </w:rPr>
                        <w:t>scholarships, bridging/enabling support and outreach activities</w:t>
                      </w:r>
                      <w:r w:rsidR="00537184">
                        <w:rPr>
                          <w:rFonts w:asciiTheme="minorHAnsi" w:hAnsiTheme="minorHAnsi" w:cs="Arial"/>
                          <w:bCs/>
                          <w:i/>
                          <w:color w:val="1F497D" w:themeColor="text2"/>
                          <w:szCs w:val="22"/>
                        </w:rPr>
                        <w:t>;</w:t>
                      </w:r>
                    </w:p>
                    <w:p w14:paraId="467CDF01" w14:textId="77777777" w:rsidR="001855E3" w:rsidRPr="00634E3D" w:rsidRDefault="001855E3" w:rsidP="005D0AD4">
                      <w:pPr>
                        <w:pStyle w:val="ListParagraph"/>
                        <w:numPr>
                          <w:ilvl w:val="0"/>
                          <w:numId w:val="4"/>
                        </w:numPr>
                        <w:rPr>
                          <w:rFonts w:asciiTheme="minorHAnsi" w:hAnsiTheme="minorHAnsi" w:cs="Arial"/>
                          <w:bCs/>
                          <w:i/>
                          <w:color w:val="1F497D" w:themeColor="text2"/>
                          <w:szCs w:val="22"/>
                        </w:rPr>
                      </w:pPr>
                      <w:r w:rsidRPr="00634E3D">
                        <w:rPr>
                          <w:rFonts w:asciiTheme="minorHAnsi" w:hAnsiTheme="minorHAnsi" w:cs="Arial"/>
                          <w:bCs/>
                          <w:i/>
                          <w:color w:val="1F497D" w:themeColor="text2"/>
                          <w:szCs w:val="22"/>
                        </w:rPr>
                        <w:t xml:space="preserve">the rise or fall of </w:t>
                      </w:r>
                      <w:r w:rsidR="00537184">
                        <w:rPr>
                          <w:rFonts w:asciiTheme="minorHAnsi" w:hAnsiTheme="minorHAnsi" w:cs="Arial"/>
                          <w:bCs/>
                          <w:i/>
                          <w:color w:val="1F497D" w:themeColor="text2"/>
                          <w:szCs w:val="22"/>
                        </w:rPr>
                        <w:t xml:space="preserve">Indigenous </w:t>
                      </w:r>
                      <w:r w:rsidRPr="00634E3D">
                        <w:rPr>
                          <w:rFonts w:asciiTheme="minorHAnsi" w:hAnsiTheme="minorHAnsi" w:cs="Arial"/>
                          <w:bCs/>
                          <w:i/>
                          <w:color w:val="1F497D" w:themeColor="text2"/>
                          <w:szCs w:val="22"/>
                        </w:rPr>
                        <w:t>Equivalent Full-Tim</w:t>
                      </w:r>
                      <w:r w:rsidR="003B772B">
                        <w:rPr>
                          <w:rFonts w:asciiTheme="minorHAnsi" w:hAnsiTheme="minorHAnsi" w:cs="Arial"/>
                          <w:bCs/>
                          <w:i/>
                          <w:color w:val="1F497D" w:themeColor="text2"/>
                          <w:szCs w:val="22"/>
                        </w:rPr>
                        <w:t>e Student Loads (EFTSL)</w:t>
                      </w:r>
                      <w:r w:rsidR="00537184">
                        <w:rPr>
                          <w:rFonts w:asciiTheme="minorHAnsi" w:hAnsiTheme="minorHAnsi" w:cs="Arial"/>
                          <w:bCs/>
                          <w:i/>
                          <w:color w:val="1F497D" w:themeColor="text2"/>
                          <w:szCs w:val="22"/>
                        </w:rPr>
                        <w:t>;</w:t>
                      </w:r>
                    </w:p>
                    <w:p w14:paraId="47226C10" w14:textId="77777777" w:rsidR="001855E3" w:rsidRPr="00634E3D" w:rsidRDefault="001855E3" w:rsidP="005D0AD4">
                      <w:pPr>
                        <w:pStyle w:val="ListParagraph"/>
                        <w:numPr>
                          <w:ilvl w:val="0"/>
                          <w:numId w:val="4"/>
                        </w:numPr>
                        <w:rPr>
                          <w:rFonts w:asciiTheme="minorHAnsi" w:hAnsiTheme="minorHAnsi" w:cs="Arial"/>
                          <w:bCs/>
                          <w:i/>
                          <w:color w:val="1F497D" w:themeColor="text2"/>
                          <w:szCs w:val="22"/>
                        </w:rPr>
                      </w:pPr>
                      <w:proofErr w:type="gramStart"/>
                      <w:r w:rsidRPr="00634E3D">
                        <w:rPr>
                          <w:rFonts w:asciiTheme="minorHAnsi" w:hAnsiTheme="minorHAnsi" w:cs="Arial"/>
                          <w:bCs/>
                          <w:i/>
                          <w:color w:val="1F497D" w:themeColor="text2"/>
                          <w:szCs w:val="22"/>
                        </w:rPr>
                        <w:t>which</w:t>
                      </w:r>
                      <w:proofErr w:type="gramEnd"/>
                      <w:r w:rsidRPr="00634E3D">
                        <w:rPr>
                          <w:rFonts w:asciiTheme="minorHAnsi" w:hAnsiTheme="minorHAnsi" w:cs="Arial"/>
                          <w:bCs/>
                          <w:i/>
                          <w:color w:val="1F497D" w:themeColor="text2"/>
                          <w:szCs w:val="22"/>
                        </w:rPr>
                        <w:t xml:space="preserve"> strategies are directly funded by ISSP, partly funded by ISSP or funded by other university resources</w:t>
                      </w:r>
                      <w:r w:rsidR="00537184">
                        <w:rPr>
                          <w:rFonts w:asciiTheme="minorHAnsi" w:hAnsiTheme="minorHAnsi" w:cs="Arial"/>
                          <w:bCs/>
                          <w:i/>
                          <w:color w:val="1F497D" w:themeColor="text2"/>
                          <w:szCs w:val="22"/>
                        </w:rPr>
                        <w:t>.</w:t>
                      </w:r>
                    </w:p>
                    <w:p w14:paraId="0E98725D" w14:textId="77777777" w:rsidR="001855E3" w:rsidRPr="0053727D" w:rsidRDefault="001855E3">
                      <w:pPr>
                        <w:rPr>
                          <w:rFonts w:asciiTheme="minorHAnsi" w:hAnsiTheme="minorHAnsi" w:cs="Arial"/>
                          <w:bCs/>
                          <w:i/>
                          <w:color w:val="1F497D" w:themeColor="text2"/>
                          <w:sz w:val="22"/>
                          <w:szCs w:val="22"/>
                        </w:rPr>
                      </w:pPr>
                      <w:r w:rsidRPr="0053727D">
                        <w:rPr>
                          <w:rFonts w:asciiTheme="minorHAnsi" w:hAnsiTheme="minorHAnsi" w:cs="Arial"/>
                          <w:bCs/>
                          <w:i/>
                          <w:color w:val="1F497D" w:themeColor="text2"/>
                          <w:sz w:val="22"/>
                          <w:szCs w:val="22"/>
                        </w:rPr>
                        <w:t xml:space="preserve">[Remove </w:t>
                      </w:r>
                      <w:r>
                        <w:rPr>
                          <w:rFonts w:asciiTheme="minorHAnsi" w:hAnsiTheme="minorHAnsi" w:cs="Arial"/>
                          <w:bCs/>
                          <w:i/>
                          <w:color w:val="1F497D" w:themeColor="text2"/>
                          <w:sz w:val="22"/>
                          <w:szCs w:val="22"/>
                        </w:rPr>
                        <w:t xml:space="preserve">this </w:t>
                      </w:r>
                      <w:r w:rsidRPr="0053727D">
                        <w:rPr>
                          <w:rFonts w:asciiTheme="minorHAnsi" w:hAnsiTheme="minorHAnsi" w:cs="Arial"/>
                          <w:bCs/>
                          <w:i/>
                          <w:color w:val="1F497D" w:themeColor="text2"/>
                          <w:sz w:val="22"/>
                          <w:szCs w:val="22"/>
                        </w:rPr>
                        <w:t xml:space="preserve">guidance once </w:t>
                      </w:r>
                      <w:r>
                        <w:rPr>
                          <w:rFonts w:asciiTheme="minorHAnsi" w:hAnsiTheme="minorHAnsi" w:cs="Arial"/>
                          <w:bCs/>
                          <w:i/>
                          <w:color w:val="1F497D" w:themeColor="text2"/>
                          <w:sz w:val="22"/>
                          <w:szCs w:val="22"/>
                        </w:rPr>
                        <w:t xml:space="preserve">this section </w:t>
                      </w:r>
                      <w:r w:rsidRPr="0053727D">
                        <w:rPr>
                          <w:rFonts w:asciiTheme="minorHAnsi" w:hAnsiTheme="minorHAnsi" w:cs="Arial"/>
                          <w:bCs/>
                          <w:i/>
                          <w:color w:val="1F497D" w:themeColor="text2"/>
                          <w:sz w:val="22"/>
                          <w:szCs w:val="22"/>
                        </w:rPr>
                        <w:t>has been completed]</w:t>
                      </w:r>
                    </w:p>
                    <w:p w14:paraId="09681761" w14:textId="77777777" w:rsidR="001855E3" w:rsidRDefault="001855E3"/>
                    <w:p w14:paraId="7955A38D" w14:textId="77777777" w:rsidR="001855E3" w:rsidRDefault="001855E3"/>
                    <w:p w14:paraId="657044B8" w14:textId="77777777" w:rsidR="001855E3" w:rsidRDefault="001855E3"/>
                  </w:txbxContent>
                </v:textbox>
                <w10:anchorlock/>
              </v:shape>
            </w:pict>
          </mc:Fallback>
        </mc:AlternateContent>
      </w:r>
    </w:p>
    <w:p w14:paraId="59C300CA" w14:textId="5997374A" w:rsidR="00522DC2" w:rsidRPr="00125186" w:rsidRDefault="000077BE" w:rsidP="00560532">
      <w:pPr>
        <w:pStyle w:val="Heading2"/>
        <w:numPr>
          <w:ilvl w:val="0"/>
          <w:numId w:val="0"/>
        </w:numPr>
        <w:rPr>
          <w:rFonts w:cstheme="minorHAnsi"/>
          <w:sz w:val="24"/>
          <w:szCs w:val="24"/>
        </w:rPr>
      </w:pPr>
      <w:r w:rsidRPr="00125186">
        <w:rPr>
          <w:sz w:val="24"/>
          <w:szCs w:val="24"/>
        </w:rPr>
        <w:t>Table 1</w:t>
      </w:r>
      <w:r w:rsidR="00EC64BE" w:rsidRPr="00125186">
        <w:rPr>
          <w:sz w:val="24"/>
          <w:szCs w:val="24"/>
        </w:rPr>
        <w:tab/>
      </w:r>
      <w:r w:rsidR="009C30A2">
        <w:rPr>
          <w:sz w:val="24"/>
          <w:szCs w:val="24"/>
        </w:rPr>
        <w:t xml:space="preserve">ISSP </w:t>
      </w:r>
      <w:r w:rsidR="00522DC2" w:rsidRPr="00125186">
        <w:rPr>
          <w:sz w:val="24"/>
          <w:szCs w:val="24"/>
        </w:rPr>
        <w:t>Scholarships</w:t>
      </w:r>
      <w:r w:rsidRPr="00125186">
        <w:rPr>
          <w:sz w:val="24"/>
          <w:szCs w:val="24"/>
        </w:rPr>
        <w:t xml:space="preserve"> - </w:t>
      </w:r>
      <w:r w:rsidR="00522DC2" w:rsidRPr="00125186">
        <w:rPr>
          <w:sz w:val="24"/>
          <w:szCs w:val="24"/>
        </w:rPr>
        <w:t>breakdown</w:t>
      </w:r>
      <w:r w:rsidR="00400C04" w:rsidRPr="00125186">
        <w:rPr>
          <w:sz w:val="24"/>
          <w:szCs w:val="24"/>
        </w:rPr>
        <w:t xml:space="preserve"> of 2019 payments</w:t>
      </w:r>
      <w:r w:rsidR="00400C04" w:rsidRPr="00B373C1">
        <w:rPr>
          <w:rStyle w:val="EndnoteReference"/>
          <w:sz w:val="24"/>
          <w:szCs w:val="24"/>
        </w:rPr>
        <w:endnoteReference w:id="1"/>
      </w:r>
      <w:r w:rsidR="00702F00">
        <w:rPr>
          <w:sz w:val="24"/>
          <w:szCs w:val="24"/>
        </w:rPr>
        <w:t xml:space="preserve"> </w:t>
      </w:r>
      <w:r w:rsidR="001161B8">
        <w:rPr>
          <w:rStyle w:val="EndnoteReference"/>
          <w:sz w:val="24"/>
          <w:szCs w:val="24"/>
        </w:rPr>
        <w:endnoteReference w:id="2"/>
      </w:r>
      <w:r w:rsidR="00702F00">
        <w:rPr>
          <w:sz w:val="24"/>
          <w:szCs w:val="24"/>
        </w:rPr>
        <w:t xml:space="preserve"> </w:t>
      </w:r>
      <w:r w:rsidR="001161B8">
        <w:rPr>
          <w:rStyle w:val="EndnoteReference"/>
          <w:sz w:val="24"/>
          <w:szCs w:val="24"/>
        </w:rPr>
        <w:endnoteReference w:id="3"/>
      </w:r>
      <w:r w:rsidR="003C157C">
        <w:rPr>
          <w:sz w:val="24"/>
          <w:szCs w:val="24"/>
        </w:rPr>
        <w:t xml:space="preserve"> </w:t>
      </w:r>
      <w:r w:rsidR="006C188E">
        <w:rPr>
          <w:sz w:val="24"/>
          <w:szCs w:val="24"/>
        </w:rPr>
        <w:t xml:space="preserve"> </w:t>
      </w:r>
    </w:p>
    <w:tbl>
      <w:tblPr>
        <w:tblStyle w:val="TableGrid"/>
        <w:tblW w:w="9214"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20"/>
        <w:gridCol w:w="936"/>
        <w:gridCol w:w="937"/>
        <w:gridCol w:w="937"/>
        <w:gridCol w:w="937"/>
        <w:gridCol w:w="936"/>
        <w:gridCol w:w="937"/>
        <w:gridCol w:w="937"/>
        <w:gridCol w:w="937"/>
      </w:tblGrid>
      <w:tr w:rsidR="00C248EF" w:rsidRPr="000077BE" w14:paraId="514AE6DF" w14:textId="77777777" w:rsidTr="00C248EF">
        <w:tc>
          <w:tcPr>
            <w:tcW w:w="1720" w:type="dxa"/>
            <w:vMerge w:val="restart"/>
            <w:tcBorders>
              <w:top w:val="single" w:sz="12" w:space="0" w:color="auto"/>
              <w:right w:val="single" w:sz="12" w:space="0" w:color="auto"/>
            </w:tcBorders>
            <w:vAlign w:val="center"/>
          </w:tcPr>
          <w:p w14:paraId="29023900" w14:textId="6C61BA2E" w:rsidR="00C248EF" w:rsidRPr="000077BE" w:rsidRDefault="00C248EF" w:rsidP="003E49FB">
            <w:pPr>
              <w:spacing w:before="60" w:after="60"/>
              <w:jc w:val="center"/>
              <w:rPr>
                <w:rFonts w:asciiTheme="minorHAnsi" w:hAnsiTheme="minorHAnsi" w:cstheme="minorHAnsi"/>
                <w:b/>
                <w:bCs/>
                <w:sz w:val="22"/>
                <w:szCs w:val="22"/>
              </w:rPr>
            </w:pPr>
          </w:p>
        </w:tc>
        <w:tc>
          <w:tcPr>
            <w:tcW w:w="1873" w:type="dxa"/>
            <w:gridSpan w:val="2"/>
            <w:tcBorders>
              <w:left w:val="single" w:sz="12" w:space="0" w:color="auto"/>
              <w:bottom w:val="single" w:sz="4" w:space="0" w:color="auto"/>
            </w:tcBorders>
            <w:vAlign w:val="center"/>
          </w:tcPr>
          <w:p w14:paraId="555189E5" w14:textId="0BD73847" w:rsidR="00C248EF" w:rsidRPr="000077BE" w:rsidRDefault="00C248EF" w:rsidP="003E49FB">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Education Costs</w:t>
            </w:r>
          </w:p>
        </w:tc>
        <w:tc>
          <w:tcPr>
            <w:tcW w:w="1874" w:type="dxa"/>
            <w:gridSpan w:val="2"/>
            <w:tcBorders>
              <w:bottom w:val="single" w:sz="4" w:space="0" w:color="auto"/>
            </w:tcBorders>
            <w:vAlign w:val="center"/>
          </w:tcPr>
          <w:p w14:paraId="3423E850" w14:textId="77777777" w:rsidR="00C248EF" w:rsidRPr="000077BE" w:rsidRDefault="00C248EF" w:rsidP="003E49FB">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Accommodation</w:t>
            </w:r>
          </w:p>
        </w:tc>
        <w:tc>
          <w:tcPr>
            <w:tcW w:w="1873" w:type="dxa"/>
            <w:gridSpan w:val="2"/>
            <w:tcBorders>
              <w:top w:val="single" w:sz="12" w:space="0" w:color="auto"/>
              <w:bottom w:val="single" w:sz="4" w:space="0" w:color="auto"/>
              <w:right w:val="single" w:sz="12" w:space="0" w:color="auto"/>
            </w:tcBorders>
            <w:vAlign w:val="center"/>
          </w:tcPr>
          <w:p w14:paraId="609421E6" w14:textId="77777777" w:rsidR="00C248EF" w:rsidRPr="000077BE" w:rsidRDefault="00C248EF" w:rsidP="003E49FB">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Reward</w:t>
            </w:r>
          </w:p>
        </w:tc>
        <w:tc>
          <w:tcPr>
            <w:tcW w:w="1874" w:type="dxa"/>
            <w:gridSpan w:val="2"/>
            <w:tcBorders>
              <w:left w:val="single" w:sz="12" w:space="0" w:color="auto"/>
              <w:bottom w:val="single" w:sz="4" w:space="0" w:color="auto"/>
            </w:tcBorders>
            <w:vAlign w:val="center"/>
          </w:tcPr>
          <w:p w14:paraId="2DE5506B" w14:textId="58C91690" w:rsidR="00C248EF" w:rsidRPr="000077BE" w:rsidRDefault="009C30A2" w:rsidP="009C30A2">
            <w:pPr>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TOTAL</w:t>
            </w:r>
            <w:r w:rsidR="00702F00">
              <w:rPr>
                <w:rFonts w:asciiTheme="minorHAnsi" w:hAnsiTheme="minorHAnsi" w:cstheme="minorHAnsi"/>
                <w:b/>
                <w:bCs/>
                <w:sz w:val="22"/>
                <w:szCs w:val="22"/>
              </w:rPr>
              <w:t xml:space="preserve"> </w:t>
            </w:r>
            <w:r w:rsidRPr="009C30A2">
              <w:rPr>
                <w:rFonts w:asciiTheme="minorHAnsi" w:hAnsiTheme="minorHAnsi" w:cstheme="minorHAnsi"/>
                <w:b/>
                <w:bCs/>
              </w:rPr>
              <w:t>(of preceding columns)</w:t>
            </w:r>
          </w:p>
        </w:tc>
      </w:tr>
      <w:tr w:rsidR="00C248EF" w:rsidRPr="000077BE" w14:paraId="5D22AA83" w14:textId="77777777" w:rsidTr="00C248EF">
        <w:tc>
          <w:tcPr>
            <w:tcW w:w="1720" w:type="dxa"/>
            <w:vMerge/>
            <w:tcBorders>
              <w:bottom w:val="single" w:sz="12" w:space="0" w:color="auto"/>
              <w:right w:val="single" w:sz="12" w:space="0" w:color="auto"/>
            </w:tcBorders>
          </w:tcPr>
          <w:p w14:paraId="4187D639" w14:textId="77777777" w:rsidR="00C248EF" w:rsidRPr="000077BE" w:rsidRDefault="00C248EF" w:rsidP="003E49FB">
            <w:pPr>
              <w:spacing w:before="60" w:after="60"/>
              <w:rPr>
                <w:rFonts w:asciiTheme="minorHAnsi" w:hAnsiTheme="minorHAnsi" w:cstheme="minorHAnsi"/>
                <w:b/>
                <w:bCs/>
                <w:sz w:val="22"/>
                <w:szCs w:val="22"/>
              </w:rPr>
            </w:pPr>
          </w:p>
        </w:tc>
        <w:tc>
          <w:tcPr>
            <w:tcW w:w="936" w:type="dxa"/>
            <w:tcBorders>
              <w:top w:val="single" w:sz="4" w:space="0" w:color="auto"/>
              <w:left w:val="single" w:sz="12" w:space="0" w:color="auto"/>
              <w:bottom w:val="single" w:sz="12" w:space="0" w:color="auto"/>
            </w:tcBorders>
          </w:tcPr>
          <w:p w14:paraId="1332210D" w14:textId="60E30657" w:rsidR="00C248EF" w:rsidRPr="000077BE" w:rsidRDefault="00C248EF" w:rsidP="003E49FB">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w:t>
            </w:r>
          </w:p>
        </w:tc>
        <w:tc>
          <w:tcPr>
            <w:tcW w:w="937" w:type="dxa"/>
            <w:tcBorders>
              <w:top w:val="single" w:sz="4" w:space="0" w:color="auto"/>
              <w:bottom w:val="single" w:sz="12" w:space="0" w:color="auto"/>
            </w:tcBorders>
          </w:tcPr>
          <w:p w14:paraId="052AA91F" w14:textId="77777777" w:rsidR="00C248EF" w:rsidRPr="000077BE" w:rsidRDefault="00C248EF" w:rsidP="003E49FB">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No.</w:t>
            </w:r>
          </w:p>
        </w:tc>
        <w:tc>
          <w:tcPr>
            <w:tcW w:w="937" w:type="dxa"/>
            <w:tcBorders>
              <w:top w:val="single" w:sz="4" w:space="0" w:color="auto"/>
              <w:bottom w:val="single" w:sz="12" w:space="0" w:color="auto"/>
            </w:tcBorders>
          </w:tcPr>
          <w:p w14:paraId="50A6C2FB" w14:textId="77777777" w:rsidR="00C248EF" w:rsidRPr="000077BE" w:rsidRDefault="00C248EF" w:rsidP="003E49FB">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w:t>
            </w:r>
          </w:p>
        </w:tc>
        <w:tc>
          <w:tcPr>
            <w:tcW w:w="937" w:type="dxa"/>
            <w:tcBorders>
              <w:top w:val="single" w:sz="4" w:space="0" w:color="auto"/>
              <w:bottom w:val="single" w:sz="12" w:space="0" w:color="auto"/>
            </w:tcBorders>
          </w:tcPr>
          <w:p w14:paraId="28930448" w14:textId="77777777" w:rsidR="00C248EF" w:rsidRPr="000077BE" w:rsidRDefault="00C248EF" w:rsidP="003E49FB">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No.</w:t>
            </w:r>
          </w:p>
        </w:tc>
        <w:tc>
          <w:tcPr>
            <w:tcW w:w="936" w:type="dxa"/>
            <w:tcBorders>
              <w:top w:val="single" w:sz="4" w:space="0" w:color="auto"/>
              <w:bottom w:val="single" w:sz="12" w:space="0" w:color="auto"/>
            </w:tcBorders>
          </w:tcPr>
          <w:p w14:paraId="2B18039E" w14:textId="77777777" w:rsidR="00C248EF" w:rsidRPr="000077BE" w:rsidRDefault="00C248EF" w:rsidP="003E49FB">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w:t>
            </w:r>
          </w:p>
        </w:tc>
        <w:tc>
          <w:tcPr>
            <w:tcW w:w="937" w:type="dxa"/>
            <w:tcBorders>
              <w:top w:val="single" w:sz="4" w:space="0" w:color="auto"/>
              <w:bottom w:val="single" w:sz="12" w:space="0" w:color="auto"/>
              <w:right w:val="single" w:sz="12" w:space="0" w:color="auto"/>
            </w:tcBorders>
          </w:tcPr>
          <w:p w14:paraId="534F867C" w14:textId="77777777" w:rsidR="00C248EF" w:rsidRPr="000077BE" w:rsidRDefault="00C248EF" w:rsidP="003E49FB">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No.</w:t>
            </w:r>
          </w:p>
        </w:tc>
        <w:tc>
          <w:tcPr>
            <w:tcW w:w="937" w:type="dxa"/>
            <w:tcBorders>
              <w:top w:val="single" w:sz="4" w:space="0" w:color="auto"/>
              <w:left w:val="single" w:sz="12" w:space="0" w:color="auto"/>
              <w:bottom w:val="single" w:sz="12" w:space="0" w:color="auto"/>
            </w:tcBorders>
          </w:tcPr>
          <w:p w14:paraId="2CE724D4" w14:textId="77777777" w:rsidR="00C248EF" w:rsidRPr="000077BE" w:rsidRDefault="00C248EF" w:rsidP="003E49FB">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w:t>
            </w:r>
          </w:p>
        </w:tc>
        <w:tc>
          <w:tcPr>
            <w:tcW w:w="937" w:type="dxa"/>
            <w:tcBorders>
              <w:top w:val="single" w:sz="4" w:space="0" w:color="auto"/>
              <w:bottom w:val="single" w:sz="12" w:space="0" w:color="auto"/>
            </w:tcBorders>
          </w:tcPr>
          <w:p w14:paraId="3A7CB46E" w14:textId="77777777" w:rsidR="00C248EF" w:rsidRPr="000077BE" w:rsidRDefault="00C248EF" w:rsidP="003E49FB">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No.</w:t>
            </w:r>
          </w:p>
        </w:tc>
      </w:tr>
      <w:tr w:rsidR="00477E70" w:rsidRPr="000077BE" w14:paraId="1BFCDC2D" w14:textId="77777777" w:rsidTr="00C248EF">
        <w:tc>
          <w:tcPr>
            <w:tcW w:w="1720" w:type="dxa"/>
            <w:tcBorders>
              <w:top w:val="single" w:sz="12" w:space="0" w:color="auto"/>
              <w:right w:val="single" w:sz="12" w:space="0" w:color="auto"/>
            </w:tcBorders>
          </w:tcPr>
          <w:p w14:paraId="09B666E1" w14:textId="75157281" w:rsidR="00477E70" w:rsidRPr="00991860" w:rsidRDefault="00C51B0C" w:rsidP="00400C04">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Enabling</w:t>
            </w:r>
            <w:r w:rsidR="001161B8" w:rsidRPr="00EC45BD">
              <w:rPr>
                <w:rStyle w:val="EndnoteReference"/>
                <w:rFonts w:asciiTheme="minorHAnsi" w:hAnsiTheme="minorHAnsi" w:cstheme="minorHAnsi"/>
                <w:b/>
                <w:bCs/>
                <w:sz w:val="24"/>
                <w:szCs w:val="24"/>
              </w:rPr>
              <w:endnoteReference w:id="4"/>
            </w:r>
          </w:p>
        </w:tc>
        <w:tc>
          <w:tcPr>
            <w:tcW w:w="936" w:type="dxa"/>
            <w:tcBorders>
              <w:top w:val="single" w:sz="12" w:space="0" w:color="auto"/>
              <w:left w:val="single" w:sz="12" w:space="0" w:color="auto"/>
            </w:tcBorders>
          </w:tcPr>
          <w:p w14:paraId="35956FC6" w14:textId="7779DF51"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tcBorders>
          </w:tcPr>
          <w:p w14:paraId="40EDD4F3" w14:textId="27DF2BAC"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tcBorders>
          </w:tcPr>
          <w:p w14:paraId="7F0F35D5"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tcBorders>
          </w:tcPr>
          <w:p w14:paraId="05911821" w14:textId="494E96CD" w:rsidR="00477E70" w:rsidRPr="00C248EF" w:rsidRDefault="00477E70" w:rsidP="00C248EF">
            <w:pPr>
              <w:spacing w:before="60" w:after="60"/>
              <w:jc w:val="right"/>
              <w:rPr>
                <w:rFonts w:asciiTheme="minorHAnsi" w:hAnsiTheme="minorHAnsi" w:cstheme="minorHAnsi"/>
                <w:bCs/>
                <w:sz w:val="22"/>
                <w:szCs w:val="22"/>
              </w:rPr>
            </w:pPr>
          </w:p>
        </w:tc>
        <w:tc>
          <w:tcPr>
            <w:tcW w:w="936" w:type="dxa"/>
            <w:tcBorders>
              <w:top w:val="single" w:sz="12" w:space="0" w:color="auto"/>
            </w:tcBorders>
          </w:tcPr>
          <w:p w14:paraId="2A576542"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right w:val="single" w:sz="12" w:space="0" w:color="auto"/>
            </w:tcBorders>
          </w:tcPr>
          <w:p w14:paraId="75D46273" w14:textId="08EE86A2"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left w:val="single" w:sz="12" w:space="0" w:color="auto"/>
            </w:tcBorders>
          </w:tcPr>
          <w:p w14:paraId="6FD1CEEF"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tcBorders>
          </w:tcPr>
          <w:p w14:paraId="5EFC9C16" w14:textId="39DA99C0" w:rsidR="00477E70" w:rsidRPr="00C248EF" w:rsidRDefault="00477E70" w:rsidP="00C248EF">
            <w:pPr>
              <w:spacing w:before="60" w:after="60"/>
              <w:jc w:val="right"/>
              <w:rPr>
                <w:rFonts w:asciiTheme="minorHAnsi" w:hAnsiTheme="minorHAnsi" w:cstheme="minorHAnsi"/>
                <w:bCs/>
                <w:sz w:val="22"/>
                <w:szCs w:val="22"/>
              </w:rPr>
            </w:pPr>
          </w:p>
        </w:tc>
      </w:tr>
      <w:tr w:rsidR="00C51B0C" w:rsidRPr="000077BE" w14:paraId="0A802480" w14:textId="77777777" w:rsidTr="00C248EF">
        <w:tc>
          <w:tcPr>
            <w:tcW w:w="1720" w:type="dxa"/>
            <w:tcBorders>
              <w:right w:val="single" w:sz="12" w:space="0" w:color="auto"/>
            </w:tcBorders>
          </w:tcPr>
          <w:p w14:paraId="3AAB44C8" w14:textId="7339AF13" w:rsidR="00C51B0C" w:rsidRPr="00991860" w:rsidRDefault="00C51B0C" w:rsidP="00400C04">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Undergraduate</w:t>
            </w:r>
            <w:r w:rsidRPr="00EC45BD">
              <w:rPr>
                <w:rStyle w:val="EndnoteReference"/>
                <w:rFonts w:asciiTheme="minorHAnsi" w:hAnsiTheme="minorHAnsi" w:cstheme="minorHAnsi"/>
                <w:b/>
                <w:bCs/>
                <w:sz w:val="24"/>
                <w:szCs w:val="24"/>
              </w:rPr>
              <w:endnoteReference w:id="5"/>
            </w:r>
          </w:p>
        </w:tc>
        <w:tc>
          <w:tcPr>
            <w:tcW w:w="936" w:type="dxa"/>
            <w:tcBorders>
              <w:left w:val="single" w:sz="12" w:space="0" w:color="auto"/>
            </w:tcBorders>
          </w:tcPr>
          <w:p w14:paraId="577A82AC" w14:textId="77777777" w:rsidR="00C51B0C" w:rsidRPr="00C248EF" w:rsidRDefault="00C51B0C" w:rsidP="00C248EF">
            <w:pPr>
              <w:spacing w:before="60" w:after="60"/>
              <w:jc w:val="right"/>
              <w:rPr>
                <w:rFonts w:asciiTheme="minorHAnsi" w:hAnsiTheme="minorHAnsi" w:cstheme="minorHAnsi"/>
                <w:bCs/>
                <w:sz w:val="22"/>
                <w:szCs w:val="22"/>
              </w:rPr>
            </w:pPr>
          </w:p>
        </w:tc>
        <w:tc>
          <w:tcPr>
            <w:tcW w:w="937" w:type="dxa"/>
          </w:tcPr>
          <w:p w14:paraId="11F3EE68" w14:textId="77777777" w:rsidR="00C51B0C" w:rsidRPr="00C248EF" w:rsidRDefault="00C51B0C" w:rsidP="00C248EF">
            <w:pPr>
              <w:spacing w:before="60" w:after="60"/>
              <w:jc w:val="right"/>
              <w:rPr>
                <w:rFonts w:asciiTheme="minorHAnsi" w:hAnsiTheme="minorHAnsi" w:cstheme="minorHAnsi"/>
                <w:bCs/>
                <w:sz w:val="22"/>
                <w:szCs w:val="22"/>
              </w:rPr>
            </w:pPr>
          </w:p>
        </w:tc>
        <w:tc>
          <w:tcPr>
            <w:tcW w:w="937" w:type="dxa"/>
          </w:tcPr>
          <w:p w14:paraId="560DD12A" w14:textId="77777777" w:rsidR="00C51B0C" w:rsidRPr="00C248EF" w:rsidRDefault="00C51B0C" w:rsidP="00C248EF">
            <w:pPr>
              <w:spacing w:before="60" w:after="60"/>
              <w:jc w:val="right"/>
              <w:rPr>
                <w:rFonts w:asciiTheme="minorHAnsi" w:hAnsiTheme="minorHAnsi" w:cstheme="minorHAnsi"/>
                <w:bCs/>
                <w:sz w:val="22"/>
                <w:szCs w:val="22"/>
              </w:rPr>
            </w:pPr>
          </w:p>
        </w:tc>
        <w:tc>
          <w:tcPr>
            <w:tcW w:w="937" w:type="dxa"/>
          </w:tcPr>
          <w:p w14:paraId="6B1E19BD" w14:textId="77777777" w:rsidR="00C51B0C" w:rsidRPr="00C248EF" w:rsidRDefault="00C51B0C" w:rsidP="00C248EF">
            <w:pPr>
              <w:spacing w:before="60" w:after="60"/>
              <w:jc w:val="right"/>
              <w:rPr>
                <w:rFonts w:asciiTheme="minorHAnsi" w:hAnsiTheme="minorHAnsi" w:cstheme="minorHAnsi"/>
                <w:bCs/>
                <w:sz w:val="22"/>
                <w:szCs w:val="22"/>
              </w:rPr>
            </w:pPr>
          </w:p>
        </w:tc>
        <w:tc>
          <w:tcPr>
            <w:tcW w:w="936" w:type="dxa"/>
          </w:tcPr>
          <w:p w14:paraId="7CCE4D8F" w14:textId="77777777" w:rsidR="00C51B0C" w:rsidRPr="00C248EF" w:rsidRDefault="00C51B0C" w:rsidP="00C248EF">
            <w:pPr>
              <w:spacing w:before="60" w:after="60"/>
              <w:jc w:val="right"/>
              <w:rPr>
                <w:rFonts w:asciiTheme="minorHAnsi" w:hAnsiTheme="minorHAnsi" w:cstheme="minorHAnsi"/>
                <w:bCs/>
                <w:sz w:val="22"/>
                <w:szCs w:val="22"/>
              </w:rPr>
            </w:pPr>
          </w:p>
        </w:tc>
        <w:tc>
          <w:tcPr>
            <w:tcW w:w="937" w:type="dxa"/>
            <w:tcBorders>
              <w:right w:val="single" w:sz="12" w:space="0" w:color="auto"/>
            </w:tcBorders>
          </w:tcPr>
          <w:p w14:paraId="1182685B" w14:textId="77777777" w:rsidR="00C51B0C" w:rsidRPr="00C248EF" w:rsidRDefault="00C51B0C" w:rsidP="00C248EF">
            <w:pPr>
              <w:spacing w:before="60" w:after="60"/>
              <w:jc w:val="right"/>
              <w:rPr>
                <w:rFonts w:asciiTheme="minorHAnsi" w:hAnsiTheme="minorHAnsi" w:cstheme="minorHAnsi"/>
                <w:bCs/>
                <w:sz w:val="22"/>
                <w:szCs w:val="22"/>
              </w:rPr>
            </w:pPr>
          </w:p>
        </w:tc>
        <w:tc>
          <w:tcPr>
            <w:tcW w:w="937" w:type="dxa"/>
            <w:tcBorders>
              <w:left w:val="single" w:sz="12" w:space="0" w:color="auto"/>
            </w:tcBorders>
          </w:tcPr>
          <w:p w14:paraId="52EA12D8" w14:textId="77777777" w:rsidR="00C51B0C" w:rsidRPr="00C248EF" w:rsidRDefault="00C51B0C" w:rsidP="00C248EF">
            <w:pPr>
              <w:spacing w:before="60" w:after="60"/>
              <w:jc w:val="right"/>
              <w:rPr>
                <w:rFonts w:asciiTheme="minorHAnsi" w:hAnsiTheme="minorHAnsi" w:cstheme="minorHAnsi"/>
                <w:bCs/>
                <w:sz w:val="22"/>
                <w:szCs w:val="22"/>
              </w:rPr>
            </w:pPr>
          </w:p>
        </w:tc>
        <w:tc>
          <w:tcPr>
            <w:tcW w:w="937" w:type="dxa"/>
          </w:tcPr>
          <w:p w14:paraId="78E1D39D" w14:textId="77777777" w:rsidR="00C51B0C" w:rsidRPr="00C248EF" w:rsidRDefault="00C51B0C" w:rsidP="00C248EF">
            <w:pPr>
              <w:spacing w:before="60" w:after="60"/>
              <w:jc w:val="right"/>
              <w:rPr>
                <w:rFonts w:asciiTheme="minorHAnsi" w:hAnsiTheme="minorHAnsi" w:cstheme="minorHAnsi"/>
                <w:bCs/>
                <w:sz w:val="22"/>
                <w:szCs w:val="22"/>
              </w:rPr>
            </w:pPr>
          </w:p>
        </w:tc>
      </w:tr>
      <w:tr w:rsidR="00477E70" w:rsidRPr="000077BE" w14:paraId="2A3558D5" w14:textId="77777777" w:rsidTr="00C248EF">
        <w:tc>
          <w:tcPr>
            <w:tcW w:w="1720" w:type="dxa"/>
            <w:tcBorders>
              <w:right w:val="single" w:sz="12" w:space="0" w:color="auto"/>
            </w:tcBorders>
          </w:tcPr>
          <w:p w14:paraId="4E975834" w14:textId="316FB79C" w:rsidR="00477E70" w:rsidRPr="00991860" w:rsidRDefault="00477E70" w:rsidP="00400C04">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Post-graduate</w:t>
            </w:r>
            <w:r w:rsidRPr="00EC45BD">
              <w:rPr>
                <w:rStyle w:val="EndnoteReference"/>
                <w:rFonts w:asciiTheme="minorHAnsi" w:hAnsiTheme="minorHAnsi" w:cstheme="minorHAnsi"/>
                <w:b/>
                <w:bCs/>
                <w:sz w:val="24"/>
                <w:szCs w:val="24"/>
              </w:rPr>
              <w:endnoteReference w:id="6"/>
            </w:r>
          </w:p>
        </w:tc>
        <w:tc>
          <w:tcPr>
            <w:tcW w:w="936" w:type="dxa"/>
            <w:tcBorders>
              <w:left w:val="single" w:sz="12" w:space="0" w:color="auto"/>
            </w:tcBorders>
          </w:tcPr>
          <w:p w14:paraId="1F1FA307" w14:textId="58B7812B" w:rsidR="00477E70" w:rsidRPr="00C248EF" w:rsidRDefault="00477E70" w:rsidP="00C248EF">
            <w:pPr>
              <w:spacing w:before="60" w:after="60"/>
              <w:jc w:val="right"/>
              <w:rPr>
                <w:rFonts w:asciiTheme="minorHAnsi" w:hAnsiTheme="minorHAnsi" w:cstheme="minorHAnsi"/>
                <w:bCs/>
                <w:sz w:val="22"/>
                <w:szCs w:val="22"/>
              </w:rPr>
            </w:pPr>
          </w:p>
        </w:tc>
        <w:tc>
          <w:tcPr>
            <w:tcW w:w="937" w:type="dxa"/>
          </w:tcPr>
          <w:p w14:paraId="1BBDF8BF"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Pr>
          <w:p w14:paraId="61FC6983"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Pr>
          <w:p w14:paraId="2B68B449" w14:textId="77777777" w:rsidR="00477E70" w:rsidRPr="00C248EF" w:rsidRDefault="00477E70" w:rsidP="00C248EF">
            <w:pPr>
              <w:spacing w:before="60" w:after="60"/>
              <w:jc w:val="right"/>
              <w:rPr>
                <w:rFonts w:asciiTheme="minorHAnsi" w:hAnsiTheme="minorHAnsi" w:cstheme="minorHAnsi"/>
                <w:bCs/>
                <w:sz w:val="22"/>
                <w:szCs w:val="22"/>
              </w:rPr>
            </w:pPr>
          </w:p>
        </w:tc>
        <w:tc>
          <w:tcPr>
            <w:tcW w:w="936" w:type="dxa"/>
          </w:tcPr>
          <w:p w14:paraId="6AD92B5C"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right w:val="single" w:sz="12" w:space="0" w:color="auto"/>
            </w:tcBorders>
          </w:tcPr>
          <w:p w14:paraId="28615645"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left w:val="single" w:sz="12" w:space="0" w:color="auto"/>
            </w:tcBorders>
          </w:tcPr>
          <w:p w14:paraId="393753A2"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Pr>
          <w:p w14:paraId="1A903B08" w14:textId="77777777" w:rsidR="00477E70" w:rsidRPr="00C248EF" w:rsidRDefault="00477E70" w:rsidP="00C248EF">
            <w:pPr>
              <w:spacing w:before="60" w:after="60"/>
              <w:jc w:val="right"/>
              <w:rPr>
                <w:rFonts w:asciiTheme="minorHAnsi" w:hAnsiTheme="minorHAnsi" w:cstheme="minorHAnsi"/>
                <w:bCs/>
                <w:sz w:val="22"/>
                <w:szCs w:val="22"/>
              </w:rPr>
            </w:pPr>
          </w:p>
        </w:tc>
      </w:tr>
      <w:tr w:rsidR="00477E70" w:rsidRPr="000077BE" w14:paraId="17F95451" w14:textId="77777777" w:rsidTr="00C248EF">
        <w:tc>
          <w:tcPr>
            <w:tcW w:w="1720" w:type="dxa"/>
            <w:tcBorders>
              <w:bottom w:val="single" w:sz="12" w:space="0" w:color="auto"/>
              <w:right w:val="single" w:sz="12" w:space="0" w:color="auto"/>
            </w:tcBorders>
          </w:tcPr>
          <w:p w14:paraId="5B9D9C53" w14:textId="77777777" w:rsidR="00477E70" w:rsidRPr="00991860" w:rsidRDefault="00477E70" w:rsidP="003E49FB">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Other</w:t>
            </w:r>
          </w:p>
        </w:tc>
        <w:tc>
          <w:tcPr>
            <w:tcW w:w="936" w:type="dxa"/>
            <w:tcBorders>
              <w:left w:val="single" w:sz="12" w:space="0" w:color="auto"/>
              <w:bottom w:val="single" w:sz="12" w:space="0" w:color="auto"/>
            </w:tcBorders>
          </w:tcPr>
          <w:p w14:paraId="4882F7CA" w14:textId="317F926D"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bottom w:val="single" w:sz="12" w:space="0" w:color="auto"/>
            </w:tcBorders>
          </w:tcPr>
          <w:p w14:paraId="6368DFD7"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bottom w:val="single" w:sz="12" w:space="0" w:color="auto"/>
            </w:tcBorders>
          </w:tcPr>
          <w:p w14:paraId="496024AE"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bottom w:val="single" w:sz="12" w:space="0" w:color="auto"/>
            </w:tcBorders>
          </w:tcPr>
          <w:p w14:paraId="086BFE6E" w14:textId="77777777" w:rsidR="00477E70" w:rsidRPr="00C248EF" w:rsidRDefault="00477E70" w:rsidP="00C248EF">
            <w:pPr>
              <w:spacing w:before="60" w:after="60"/>
              <w:jc w:val="right"/>
              <w:rPr>
                <w:rFonts w:asciiTheme="minorHAnsi" w:hAnsiTheme="minorHAnsi" w:cstheme="minorHAnsi"/>
                <w:bCs/>
                <w:sz w:val="22"/>
                <w:szCs w:val="22"/>
              </w:rPr>
            </w:pPr>
          </w:p>
        </w:tc>
        <w:tc>
          <w:tcPr>
            <w:tcW w:w="936" w:type="dxa"/>
            <w:tcBorders>
              <w:bottom w:val="single" w:sz="12" w:space="0" w:color="auto"/>
            </w:tcBorders>
          </w:tcPr>
          <w:p w14:paraId="320C85EC"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bottom w:val="single" w:sz="12" w:space="0" w:color="auto"/>
              <w:right w:val="single" w:sz="12" w:space="0" w:color="auto"/>
            </w:tcBorders>
          </w:tcPr>
          <w:p w14:paraId="257A7EE9"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left w:val="single" w:sz="12" w:space="0" w:color="auto"/>
              <w:bottom w:val="single" w:sz="12" w:space="0" w:color="auto"/>
            </w:tcBorders>
          </w:tcPr>
          <w:p w14:paraId="676371C1"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bottom w:val="single" w:sz="12" w:space="0" w:color="auto"/>
            </w:tcBorders>
          </w:tcPr>
          <w:p w14:paraId="6D0FF365" w14:textId="77777777" w:rsidR="00477E70" w:rsidRPr="00C248EF" w:rsidRDefault="00477E70" w:rsidP="00C248EF">
            <w:pPr>
              <w:spacing w:before="60" w:after="60"/>
              <w:jc w:val="right"/>
              <w:rPr>
                <w:rFonts w:asciiTheme="minorHAnsi" w:hAnsiTheme="minorHAnsi" w:cstheme="minorHAnsi"/>
                <w:bCs/>
                <w:sz w:val="22"/>
                <w:szCs w:val="22"/>
              </w:rPr>
            </w:pPr>
          </w:p>
        </w:tc>
      </w:tr>
      <w:tr w:rsidR="00477E70" w:rsidRPr="000077BE" w14:paraId="0365ADA4" w14:textId="77777777" w:rsidTr="00C248EF">
        <w:tc>
          <w:tcPr>
            <w:tcW w:w="1720" w:type="dxa"/>
            <w:tcBorders>
              <w:top w:val="single" w:sz="12" w:space="0" w:color="auto"/>
              <w:bottom w:val="single" w:sz="12" w:space="0" w:color="auto"/>
              <w:right w:val="single" w:sz="12" w:space="0" w:color="auto"/>
            </w:tcBorders>
          </w:tcPr>
          <w:p w14:paraId="53246D2F" w14:textId="0E40EF17" w:rsidR="00477E70" w:rsidRPr="000077BE" w:rsidRDefault="00477E70" w:rsidP="009C30A2">
            <w:pPr>
              <w:spacing w:before="60" w:after="60"/>
              <w:rPr>
                <w:rFonts w:asciiTheme="minorHAnsi" w:hAnsiTheme="minorHAnsi" w:cstheme="minorHAnsi"/>
                <w:b/>
                <w:bCs/>
                <w:sz w:val="22"/>
                <w:szCs w:val="22"/>
              </w:rPr>
            </w:pPr>
            <w:r w:rsidRPr="000077BE">
              <w:rPr>
                <w:rFonts w:asciiTheme="minorHAnsi" w:hAnsiTheme="minorHAnsi" w:cstheme="minorHAnsi"/>
                <w:b/>
                <w:bCs/>
                <w:sz w:val="22"/>
                <w:szCs w:val="22"/>
              </w:rPr>
              <w:t>Total</w:t>
            </w:r>
          </w:p>
        </w:tc>
        <w:tc>
          <w:tcPr>
            <w:tcW w:w="936" w:type="dxa"/>
            <w:tcBorders>
              <w:top w:val="single" w:sz="12" w:space="0" w:color="auto"/>
              <w:left w:val="single" w:sz="12" w:space="0" w:color="auto"/>
              <w:bottom w:val="single" w:sz="12" w:space="0" w:color="auto"/>
            </w:tcBorders>
          </w:tcPr>
          <w:p w14:paraId="377D8209" w14:textId="4174C894"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tcPr>
          <w:p w14:paraId="64F26491"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tcPr>
          <w:p w14:paraId="4208EB96"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tcPr>
          <w:p w14:paraId="6B42BC52" w14:textId="77777777" w:rsidR="00477E70" w:rsidRPr="00C248EF" w:rsidRDefault="00477E70" w:rsidP="00C248EF">
            <w:pPr>
              <w:spacing w:before="60" w:after="60"/>
              <w:jc w:val="right"/>
              <w:rPr>
                <w:rFonts w:asciiTheme="minorHAnsi" w:hAnsiTheme="minorHAnsi" w:cstheme="minorHAnsi"/>
                <w:bCs/>
                <w:sz w:val="22"/>
                <w:szCs w:val="22"/>
              </w:rPr>
            </w:pPr>
          </w:p>
        </w:tc>
        <w:tc>
          <w:tcPr>
            <w:tcW w:w="936" w:type="dxa"/>
            <w:tcBorders>
              <w:top w:val="single" w:sz="12" w:space="0" w:color="auto"/>
              <w:bottom w:val="single" w:sz="12" w:space="0" w:color="auto"/>
            </w:tcBorders>
          </w:tcPr>
          <w:p w14:paraId="7A3F8607"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right w:val="single" w:sz="12" w:space="0" w:color="auto"/>
            </w:tcBorders>
          </w:tcPr>
          <w:p w14:paraId="7205BEA4"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left w:val="single" w:sz="12" w:space="0" w:color="auto"/>
              <w:bottom w:val="single" w:sz="12" w:space="0" w:color="auto"/>
            </w:tcBorders>
          </w:tcPr>
          <w:p w14:paraId="616F7C68" w14:textId="77777777" w:rsidR="00477E70" w:rsidRPr="00C248EF" w:rsidRDefault="00477E70"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tcPr>
          <w:p w14:paraId="0D04921A" w14:textId="77777777" w:rsidR="00477E70" w:rsidRPr="00C248EF" w:rsidRDefault="00477E70" w:rsidP="00C248EF">
            <w:pPr>
              <w:spacing w:before="60" w:after="60"/>
              <w:jc w:val="right"/>
              <w:rPr>
                <w:rFonts w:asciiTheme="minorHAnsi" w:hAnsiTheme="minorHAnsi" w:cstheme="minorHAnsi"/>
                <w:bCs/>
                <w:sz w:val="22"/>
                <w:szCs w:val="22"/>
              </w:rPr>
            </w:pPr>
          </w:p>
        </w:tc>
      </w:tr>
    </w:tbl>
    <w:p w14:paraId="6EC316E9" w14:textId="793FF0F7" w:rsidR="00522DC2" w:rsidRDefault="00522DC2" w:rsidP="00466051">
      <w:pPr>
        <w:rPr>
          <w:rFonts w:asciiTheme="minorHAnsi" w:hAnsiTheme="minorHAnsi" w:cstheme="minorHAnsi"/>
          <w:b/>
          <w:bCs/>
          <w:sz w:val="22"/>
          <w:szCs w:val="22"/>
        </w:rPr>
      </w:pPr>
    </w:p>
    <w:p w14:paraId="250C30F0" w14:textId="7E4BD506" w:rsidR="009C30A2" w:rsidRPr="00FF7F75" w:rsidRDefault="009C30A2" w:rsidP="00FF7F75">
      <w:pPr>
        <w:pStyle w:val="ListParagraph"/>
        <w:numPr>
          <w:ilvl w:val="0"/>
          <w:numId w:val="13"/>
        </w:numPr>
        <w:rPr>
          <w:rFonts w:asciiTheme="minorHAnsi" w:hAnsiTheme="minorHAnsi" w:cstheme="minorHAnsi"/>
          <w:bCs/>
          <w:szCs w:val="22"/>
        </w:rPr>
      </w:pPr>
      <w:r w:rsidRPr="00FF7F75">
        <w:rPr>
          <w:rFonts w:asciiTheme="minorHAnsi" w:hAnsiTheme="minorHAnsi" w:cstheme="minorHAnsi"/>
          <w:bCs/>
          <w:szCs w:val="22"/>
        </w:rPr>
        <w:t xml:space="preserve">Number of enabling Indigenous </w:t>
      </w:r>
      <w:r w:rsidRPr="00FF7F75">
        <w:rPr>
          <w:rFonts w:asciiTheme="minorHAnsi" w:hAnsiTheme="minorHAnsi" w:cstheme="minorHAnsi"/>
          <w:bCs/>
          <w:szCs w:val="22"/>
          <w:u w:val="single"/>
        </w:rPr>
        <w:t>students</w:t>
      </w:r>
      <w:r w:rsidRPr="00FF7F75">
        <w:rPr>
          <w:rFonts w:asciiTheme="minorHAnsi" w:hAnsiTheme="minorHAnsi" w:cstheme="minorHAnsi"/>
          <w:bCs/>
          <w:szCs w:val="22"/>
        </w:rPr>
        <w:t xml:space="preserve"> that received any form of ISSP scholarship:</w:t>
      </w:r>
      <w:r w:rsidR="00A10338">
        <w:rPr>
          <w:rFonts w:asciiTheme="minorHAnsi" w:hAnsiTheme="minorHAnsi" w:cstheme="minorHAnsi"/>
          <w:bCs/>
          <w:szCs w:val="22"/>
        </w:rPr>
        <w:t xml:space="preserve"> </w:t>
      </w:r>
    </w:p>
    <w:p w14:paraId="3C3FA7B7" w14:textId="15B3E236" w:rsidR="009C30A2" w:rsidRPr="00FF7F75" w:rsidRDefault="009C30A2" w:rsidP="00FF7F75">
      <w:pPr>
        <w:pStyle w:val="ListParagraph"/>
        <w:numPr>
          <w:ilvl w:val="0"/>
          <w:numId w:val="13"/>
        </w:numPr>
        <w:rPr>
          <w:rFonts w:asciiTheme="minorHAnsi" w:hAnsiTheme="minorHAnsi" w:cstheme="minorHAnsi"/>
          <w:bCs/>
          <w:szCs w:val="22"/>
        </w:rPr>
      </w:pPr>
      <w:r w:rsidRPr="00FF7F75">
        <w:rPr>
          <w:rFonts w:asciiTheme="minorHAnsi" w:hAnsiTheme="minorHAnsi" w:cstheme="minorHAnsi"/>
          <w:bCs/>
          <w:szCs w:val="22"/>
        </w:rPr>
        <w:t xml:space="preserve">Number of undergraduate Indigenous </w:t>
      </w:r>
      <w:r w:rsidRPr="00FF7F75">
        <w:rPr>
          <w:rFonts w:asciiTheme="minorHAnsi" w:hAnsiTheme="minorHAnsi" w:cstheme="minorHAnsi"/>
          <w:bCs/>
          <w:szCs w:val="22"/>
          <w:u w:val="single"/>
        </w:rPr>
        <w:t>students</w:t>
      </w:r>
      <w:r w:rsidRPr="00FF7F75">
        <w:rPr>
          <w:rFonts w:asciiTheme="minorHAnsi" w:hAnsiTheme="minorHAnsi" w:cstheme="minorHAnsi"/>
          <w:bCs/>
          <w:szCs w:val="22"/>
        </w:rPr>
        <w:t xml:space="preserve"> that received any form of ISSP scholarship:</w:t>
      </w:r>
    </w:p>
    <w:p w14:paraId="43EAA660" w14:textId="066D428A" w:rsidR="009C30A2" w:rsidRPr="00FF7F75" w:rsidRDefault="009C30A2" w:rsidP="00FF7F75">
      <w:pPr>
        <w:pStyle w:val="ListParagraph"/>
        <w:numPr>
          <w:ilvl w:val="0"/>
          <w:numId w:val="13"/>
        </w:numPr>
        <w:rPr>
          <w:rFonts w:asciiTheme="minorHAnsi" w:hAnsiTheme="minorHAnsi" w:cstheme="minorHAnsi"/>
          <w:bCs/>
          <w:szCs w:val="22"/>
        </w:rPr>
      </w:pPr>
      <w:r w:rsidRPr="00FF7F75">
        <w:rPr>
          <w:rFonts w:asciiTheme="minorHAnsi" w:hAnsiTheme="minorHAnsi" w:cstheme="minorHAnsi"/>
          <w:bCs/>
          <w:szCs w:val="22"/>
        </w:rPr>
        <w:t xml:space="preserve">Number of post-graduate Indigenous </w:t>
      </w:r>
      <w:r w:rsidRPr="00FF7F75">
        <w:rPr>
          <w:rFonts w:asciiTheme="minorHAnsi" w:hAnsiTheme="minorHAnsi" w:cstheme="minorHAnsi"/>
          <w:bCs/>
          <w:szCs w:val="22"/>
          <w:u w:val="single"/>
        </w:rPr>
        <w:t>students</w:t>
      </w:r>
      <w:r w:rsidRPr="00FF7F75">
        <w:rPr>
          <w:rFonts w:asciiTheme="minorHAnsi" w:hAnsiTheme="minorHAnsi" w:cstheme="minorHAnsi"/>
          <w:bCs/>
          <w:szCs w:val="22"/>
        </w:rPr>
        <w:t xml:space="preserve"> that received any form of ISSP scholarship:</w:t>
      </w:r>
    </w:p>
    <w:p w14:paraId="7176203C" w14:textId="36DEFA2B" w:rsidR="009C30A2" w:rsidRPr="00FF7F75" w:rsidRDefault="009C30A2" w:rsidP="00FF7F75">
      <w:pPr>
        <w:pStyle w:val="ListParagraph"/>
        <w:numPr>
          <w:ilvl w:val="0"/>
          <w:numId w:val="13"/>
        </w:numPr>
        <w:rPr>
          <w:rFonts w:asciiTheme="minorHAnsi" w:hAnsiTheme="minorHAnsi" w:cstheme="minorHAnsi"/>
          <w:bCs/>
          <w:szCs w:val="22"/>
        </w:rPr>
      </w:pPr>
      <w:r w:rsidRPr="00FF7F75">
        <w:rPr>
          <w:rFonts w:asciiTheme="minorHAnsi" w:hAnsiTheme="minorHAnsi" w:cstheme="minorHAnsi"/>
          <w:bCs/>
          <w:szCs w:val="22"/>
        </w:rPr>
        <w:t xml:space="preserve">Number of other </w:t>
      </w:r>
      <w:r w:rsidRPr="00FF7F75">
        <w:rPr>
          <w:rFonts w:asciiTheme="minorHAnsi" w:hAnsiTheme="minorHAnsi" w:cstheme="minorHAnsi"/>
          <w:bCs/>
          <w:szCs w:val="22"/>
          <w:u w:val="single"/>
        </w:rPr>
        <w:t>students</w:t>
      </w:r>
      <w:r w:rsidRPr="00FF7F75">
        <w:rPr>
          <w:rFonts w:asciiTheme="minorHAnsi" w:hAnsiTheme="minorHAnsi" w:cstheme="minorHAnsi"/>
          <w:bCs/>
          <w:szCs w:val="22"/>
        </w:rPr>
        <w:t xml:space="preserve"> that received any form of ISSP scholarship:</w:t>
      </w:r>
    </w:p>
    <w:p w14:paraId="3D6EDC7E" w14:textId="31564950" w:rsidR="009C30A2" w:rsidRPr="00FF7F75" w:rsidRDefault="009C30A2" w:rsidP="00FF7F75">
      <w:pPr>
        <w:pStyle w:val="ListParagraph"/>
        <w:numPr>
          <w:ilvl w:val="0"/>
          <w:numId w:val="13"/>
        </w:numPr>
        <w:rPr>
          <w:rFonts w:asciiTheme="minorHAnsi" w:hAnsiTheme="minorHAnsi" w:cstheme="minorHAnsi"/>
          <w:bCs/>
          <w:szCs w:val="22"/>
        </w:rPr>
      </w:pPr>
      <w:r w:rsidRPr="00FF7F75">
        <w:rPr>
          <w:rFonts w:asciiTheme="minorHAnsi" w:hAnsiTheme="minorHAnsi" w:cstheme="minorHAnsi"/>
          <w:bCs/>
          <w:szCs w:val="22"/>
        </w:rPr>
        <w:t xml:space="preserve">Total number of Indigenous </w:t>
      </w:r>
      <w:r w:rsidRPr="00FF7F75">
        <w:rPr>
          <w:rFonts w:asciiTheme="minorHAnsi" w:hAnsiTheme="minorHAnsi" w:cstheme="minorHAnsi"/>
          <w:bCs/>
          <w:szCs w:val="22"/>
          <w:u w:val="single"/>
        </w:rPr>
        <w:t>students</w:t>
      </w:r>
      <w:r w:rsidRPr="00FF7F75">
        <w:rPr>
          <w:rFonts w:asciiTheme="minorHAnsi" w:hAnsiTheme="minorHAnsi" w:cstheme="minorHAnsi"/>
          <w:bCs/>
          <w:szCs w:val="22"/>
        </w:rPr>
        <w:t xml:space="preserve"> that received any form of ISSP scholarship</w:t>
      </w:r>
      <w:r w:rsidRPr="00FF7F75">
        <w:rPr>
          <w:rStyle w:val="EndnoteReference"/>
          <w:rFonts w:asciiTheme="minorHAnsi" w:hAnsiTheme="minorHAnsi" w:cstheme="minorHAnsi"/>
          <w:bCs/>
          <w:szCs w:val="22"/>
        </w:rPr>
        <w:endnoteReference w:id="7"/>
      </w:r>
      <w:r w:rsidRPr="00FF7F75">
        <w:rPr>
          <w:rFonts w:asciiTheme="minorHAnsi" w:hAnsiTheme="minorHAnsi" w:cstheme="minorHAnsi"/>
          <w:bCs/>
          <w:szCs w:val="22"/>
        </w:rPr>
        <w:t>:</w:t>
      </w:r>
    </w:p>
    <w:p w14:paraId="49538A96" w14:textId="1674880C" w:rsidR="003E49FB" w:rsidRDefault="00466051" w:rsidP="00477E70">
      <w:pPr>
        <w:pStyle w:val="Heading1"/>
      </w:pPr>
      <w:r w:rsidRPr="000077BE">
        <w:lastRenderedPageBreak/>
        <w:t>Pr</w:t>
      </w:r>
      <w:r w:rsidR="003E49FB" w:rsidRPr="000077BE">
        <w:t>ogression (access and outcomes)</w:t>
      </w:r>
    </w:p>
    <w:p w14:paraId="0F93DED9" w14:textId="77777777" w:rsidR="009C30A2" w:rsidRPr="009C30A2" w:rsidRDefault="009C30A2" w:rsidP="009C30A2"/>
    <w:p w14:paraId="24F88B3D" w14:textId="77777777" w:rsidR="003E49FB" w:rsidRPr="000077BE" w:rsidRDefault="00BD12E5" w:rsidP="003E49FB">
      <w:pPr>
        <w:rPr>
          <w:rFonts w:asciiTheme="minorHAnsi" w:hAnsiTheme="minorHAnsi" w:cstheme="minorHAnsi"/>
          <w:b/>
          <w:bCs/>
          <w:szCs w:val="22"/>
        </w:rPr>
      </w:pPr>
      <w:r w:rsidRPr="000077BE">
        <w:rPr>
          <w:rFonts w:asciiTheme="minorHAnsi" w:hAnsiTheme="minorHAnsi" w:cstheme="minorHAnsi"/>
          <w:b/>
          <w:bCs/>
          <w:noProof/>
          <w:szCs w:val="22"/>
          <w:lang w:eastAsia="en-AU"/>
        </w:rPr>
        <mc:AlternateContent>
          <mc:Choice Requires="wps">
            <w:drawing>
              <wp:inline distT="0" distB="0" distL="0" distR="0" wp14:anchorId="3350D170" wp14:editId="3E7F7C6C">
                <wp:extent cx="5781964" cy="2844800"/>
                <wp:effectExtent l="0" t="0" r="2857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964" cy="2844800"/>
                        </a:xfrm>
                        <a:prstGeom prst="rect">
                          <a:avLst/>
                        </a:prstGeom>
                        <a:solidFill>
                          <a:srgbClr val="FFFFFF"/>
                        </a:solidFill>
                        <a:ln w="9525">
                          <a:solidFill>
                            <a:srgbClr val="000000"/>
                          </a:solidFill>
                          <a:miter lim="800000"/>
                          <a:headEnd/>
                          <a:tailEnd/>
                        </a:ln>
                      </wps:spPr>
                      <wps:txbx>
                        <w:txbxContent>
                          <w:p w14:paraId="3C4EAA36" w14:textId="77777777" w:rsidR="001855E3" w:rsidRPr="00555B0B" w:rsidRDefault="001855E3" w:rsidP="00BD12E5">
                            <w:pPr>
                              <w:rPr>
                                <w:rFonts w:asciiTheme="minorHAnsi" w:hAnsiTheme="minorHAnsi" w:cs="Arial"/>
                                <w:bCs/>
                                <w:i/>
                                <w:color w:val="1F497D" w:themeColor="text2"/>
                                <w:sz w:val="22"/>
                                <w:szCs w:val="22"/>
                              </w:rPr>
                            </w:pPr>
                            <w:r w:rsidRPr="00555B0B">
                              <w:rPr>
                                <w:rFonts w:asciiTheme="minorHAnsi" w:hAnsiTheme="minorHAnsi" w:cs="Arial"/>
                                <w:bCs/>
                                <w:i/>
                                <w:color w:val="1F497D" w:themeColor="text2"/>
                                <w:sz w:val="22"/>
                                <w:szCs w:val="22"/>
                              </w:rPr>
                              <w:t>In reference to data provide</w:t>
                            </w:r>
                            <w:r w:rsidR="003B772B">
                              <w:rPr>
                                <w:rFonts w:asciiTheme="minorHAnsi" w:hAnsiTheme="minorHAnsi" w:cs="Arial"/>
                                <w:bCs/>
                                <w:i/>
                                <w:color w:val="1F497D" w:themeColor="text2"/>
                                <w:sz w:val="22"/>
                                <w:szCs w:val="22"/>
                              </w:rPr>
                              <w:t xml:space="preserve">d to the Vice Chancellor in </w:t>
                            </w:r>
                            <w:r w:rsidR="007943AB">
                              <w:rPr>
                                <w:rFonts w:asciiTheme="minorHAnsi" w:hAnsiTheme="minorHAnsi" w:cs="Arial"/>
                                <w:bCs/>
                                <w:i/>
                                <w:color w:val="1F497D" w:themeColor="text2"/>
                                <w:sz w:val="22"/>
                                <w:szCs w:val="22"/>
                              </w:rPr>
                              <w:t>December 2018</w:t>
                            </w:r>
                            <w:r w:rsidRPr="00555B0B">
                              <w:rPr>
                                <w:rFonts w:asciiTheme="minorHAnsi" w:hAnsiTheme="minorHAnsi" w:cs="Arial"/>
                                <w:bCs/>
                                <w:i/>
                                <w:color w:val="1F497D" w:themeColor="text2"/>
                                <w:sz w:val="22"/>
                                <w:szCs w:val="22"/>
                              </w:rPr>
                              <w:t xml:space="preserve">, comment on: </w:t>
                            </w:r>
                          </w:p>
                          <w:p w14:paraId="30E4B867" w14:textId="77777777" w:rsidR="001855E3" w:rsidRPr="00555B0B" w:rsidRDefault="001855E3" w:rsidP="005D0AD4">
                            <w:pPr>
                              <w:pStyle w:val="ListParagraph"/>
                              <w:numPr>
                                <w:ilvl w:val="0"/>
                                <w:numId w:val="5"/>
                              </w:numPr>
                              <w:rPr>
                                <w:i/>
                                <w:color w:val="1F497D" w:themeColor="text2"/>
                                <w:szCs w:val="22"/>
                              </w:rPr>
                            </w:pPr>
                            <w:r w:rsidRPr="00555B0B">
                              <w:rPr>
                                <w:rFonts w:asciiTheme="minorHAnsi" w:hAnsiTheme="minorHAnsi" w:cs="Arial"/>
                                <w:bCs/>
                                <w:i/>
                                <w:color w:val="1F497D" w:themeColor="text2"/>
                                <w:szCs w:val="22"/>
                              </w:rPr>
                              <w:t xml:space="preserve">strategies to improve </w:t>
                            </w:r>
                            <w:r w:rsidR="00C14C03">
                              <w:rPr>
                                <w:rFonts w:asciiTheme="minorHAnsi" w:hAnsiTheme="minorHAnsi" w:cs="Arial"/>
                                <w:bCs/>
                                <w:i/>
                                <w:color w:val="1F497D" w:themeColor="text2"/>
                                <w:szCs w:val="22"/>
                              </w:rPr>
                              <w:t>unit success rates and retention</w:t>
                            </w:r>
                            <w:r w:rsidRPr="00555B0B">
                              <w:rPr>
                                <w:rFonts w:asciiTheme="minorHAnsi" w:hAnsiTheme="minorHAnsi" w:cs="Arial"/>
                                <w:bCs/>
                                <w:i/>
                                <w:color w:val="1F497D" w:themeColor="text2"/>
                                <w:szCs w:val="22"/>
                              </w:rPr>
                              <w:t xml:space="preserve"> of Aboriginal and Torres Strait Islander students</w:t>
                            </w:r>
                            <w:r w:rsidR="00537184">
                              <w:rPr>
                                <w:rFonts w:asciiTheme="minorHAnsi" w:hAnsiTheme="minorHAnsi" w:cs="Arial"/>
                                <w:bCs/>
                                <w:i/>
                                <w:color w:val="1F497D" w:themeColor="text2"/>
                                <w:szCs w:val="22"/>
                              </w:rPr>
                              <w:t>;</w:t>
                            </w:r>
                          </w:p>
                          <w:p w14:paraId="518318A4" w14:textId="77777777" w:rsidR="001855E3" w:rsidRPr="00555B0B" w:rsidRDefault="001855E3" w:rsidP="005D0AD4">
                            <w:pPr>
                              <w:pStyle w:val="ListParagraph"/>
                              <w:numPr>
                                <w:ilvl w:val="0"/>
                                <w:numId w:val="5"/>
                              </w:numPr>
                              <w:rPr>
                                <w:i/>
                                <w:color w:val="1F497D" w:themeColor="text2"/>
                                <w:szCs w:val="22"/>
                              </w:rPr>
                            </w:pPr>
                            <w:r w:rsidRPr="00555B0B">
                              <w:rPr>
                                <w:rFonts w:asciiTheme="minorHAnsi" w:hAnsiTheme="minorHAnsi" w:cs="Arial"/>
                                <w:bCs/>
                                <w:i/>
                                <w:color w:val="1F497D" w:themeColor="text2"/>
                                <w:szCs w:val="22"/>
                              </w:rPr>
                              <w:t xml:space="preserve">the rise or fall of </w:t>
                            </w:r>
                            <w:r w:rsidR="00C14C03">
                              <w:rPr>
                                <w:rFonts w:asciiTheme="minorHAnsi" w:hAnsiTheme="minorHAnsi" w:cs="Arial"/>
                                <w:bCs/>
                                <w:i/>
                                <w:color w:val="1F497D" w:themeColor="text2"/>
                                <w:szCs w:val="22"/>
                              </w:rPr>
                              <w:t>success</w:t>
                            </w:r>
                            <w:r w:rsidR="00537184">
                              <w:rPr>
                                <w:rFonts w:asciiTheme="minorHAnsi" w:hAnsiTheme="minorHAnsi" w:cs="Arial"/>
                                <w:bCs/>
                                <w:i/>
                                <w:color w:val="1F497D" w:themeColor="text2"/>
                                <w:szCs w:val="22"/>
                              </w:rPr>
                              <w:t>/progression</w:t>
                            </w:r>
                            <w:r w:rsidR="00C14C03" w:rsidRPr="00555B0B">
                              <w:rPr>
                                <w:rFonts w:asciiTheme="minorHAnsi" w:hAnsiTheme="minorHAnsi" w:cs="Arial"/>
                                <w:bCs/>
                                <w:i/>
                                <w:color w:val="1F497D" w:themeColor="text2"/>
                                <w:szCs w:val="22"/>
                              </w:rPr>
                              <w:t xml:space="preserve"> </w:t>
                            </w:r>
                            <w:r w:rsidR="003B772B">
                              <w:rPr>
                                <w:rFonts w:asciiTheme="minorHAnsi" w:hAnsiTheme="minorHAnsi" w:cs="Arial"/>
                                <w:bCs/>
                                <w:i/>
                                <w:color w:val="1F497D" w:themeColor="text2"/>
                                <w:szCs w:val="22"/>
                              </w:rPr>
                              <w:t>rates</w:t>
                            </w:r>
                            <w:r w:rsidR="00537184">
                              <w:rPr>
                                <w:rFonts w:asciiTheme="minorHAnsi" w:hAnsiTheme="minorHAnsi" w:cs="Arial"/>
                                <w:bCs/>
                                <w:i/>
                                <w:color w:val="1F497D" w:themeColor="text2"/>
                                <w:szCs w:val="22"/>
                              </w:rPr>
                              <w:t>;</w:t>
                            </w:r>
                          </w:p>
                          <w:p w14:paraId="2D552186" w14:textId="77777777" w:rsidR="001855E3" w:rsidRPr="00555B0B" w:rsidRDefault="001855E3" w:rsidP="005D0AD4">
                            <w:pPr>
                              <w:pStyle w:val="ListParagraph"/>
                              <w:numPr>
                                <w:ilvl w:val="0"/>
                                <w:numId w:val="5"/>
                              </w:numPr>
                              <w:rPr>
                                <w:i/>
                                <w:color w:val="1F497D" w:themeColor="text2"/>
                                <w:szCs w:val="22"/>
                              </w:rPr>
                            </w:pPr>
                            <w:r w:rsidRPr="00555B0B">
                              <w:rPr>
                                <w:rFonts w:asciiTheme="minorHAnsi" w:hAnsiTheme="minorHAnsi" w:cs="Arial"/>
                                <w:bCs/>
                                <w:i/>
                                <w:color w:val="1F497D" w:themeColor="text2"/>
                                <w:szCs w:val="22"/>
                              </w:rPr>
                              <w:t xml:space="preserve">the number and level </w:t>
                            </w:r>
                            <w:r w:rsidR="00537184">
                              <w:rPr>
                                <w:rFonts w:asciiTheme="minorHAnsi" w:hAnsiTheme="minorHAnsi" w:cs="Arial"/>
                                <w:bCs/>
                                <w:i/>
                                <w:color w:val="1F497D" w:themeColor="text2"/>
                                <w:szCs w:val="22"/>
                              </w:rPr>
                              <w:t xml:space="preserve">(UG/PG) </w:t>
                            </w:r>
                            <w:r w:rsidRPr="00555B0B">
                              <w:rPr>
                                <w:rFonts w:asciiTheme="minorHAnsi" w:hAnsiTheme="minorHAnsi" w:cs="Arial"/>
                                <w:bCs/>
                                <w:i/>
                                <w:color w:val="1F497D" w:themeColor="text2"/>
                                <w:szCs w:val="22"/>
                              </w:rPr>
                              <w:t>of study for Aboriginal and Torres Strait Islander students that received tutorial assistance in 201</w:t>
                            </w:r>
                            <w:r w:rsidR="007943AB">
                              <w:rPr>
                                <w:rFonts w:asciiTheme="minorHAnsi" w:hAnsiTheme="minorHAnsi" w:cs="Arial"/>
                                <w:bCs/>
                                <w:i/>
                                <w:color w:val="1F497D" w:themeColor="text2"/>
                                <w:szCs w:val="22"/>
                              </w:rPr>
                              <w:t>9</w:t>
                            </w:r>
                            <w:r w:rsidR="00537184">
                              <w:rPr>
                                <w:rFonts w:asciiTheme="minorHAnsi" w:hAnsiTheme="minorHAnsi" w:cs="Arial"/>
                                <w:bCs/>
                                <w:i/>
                                <w:color w:val="1F497D" w:themeColor="text2"/>
                                <w:szCs w:val="22"/>
                              </w:rPr>
                              <w:t>;</w:t>
                            </w:r>
                          </w:p>
                          <w:p w14:paraId="35F3D245" w14:textId="77777777" w:rsidR="001855E3" w:rsidRPr="00555B0B" w:rsidRDefault="00537184" w:rsidP="005D0AD4">
                            <w:pPr>
                              <w:pStyle w:val="ListParagraph"/>
                              <w:numPr>
                                <w:ilvl w:val="0"/>
                                <w:numId w:val="5"/>
                              </w:numPr>
                              <w:rPr>
                                <w:i/>
                                <w:color w:val="1F497D" w:themeColor="text2"/>
                                <w:szCs w:val="22"/>
                              </w:rPr>
                            </w:pPr>
                            <w:r>
                              <w:rPr>
                                <w:rFonts w:asciiTheme="minorHAnsi" w:hAnsiTheme="minorHAnsi" w:cs="Arial"/>
                                <w:bCs/>
                                <w:i/>
                                <w:color w:val="1F497D" w:themeColor="text2"/>
                                <w:szCs w:val="22"/>
                              </w:rPr>
                              <w:t>the size</w:t>
                            </w:r>
                            <w:r w:rsidR="001855E3" w:rsidRPr="00555B0B">
                              <w:rPr>
                                <w:rFonts w:asciiTheme="minorHAnsi" w:hAnsiTheme="minorHAnsi" w:cs="Arial"/>
                                <w:bCs/>
                                <w:i/>
                                <w:color w:val="1F497D" w:themeColor="text2"/>
                                <w:szCs w:val="22"/>
                              </w:rPr>
                              <w:t xml:space="preserve"> of the Indigenous Support Unit or other Indigenous student support activities</w:t>
                            </w:r>
                            <w:r>
                              <w:rPr>
                                <w:rFonts w:asciiTheme="minorHAnsi" w:hAnsiTheme="minorHAnsi" w:cs="Arial"/>
                                <w:bCs/>
                                <w:i/>
                                <w:color w:val="1F497D" w:themeColor="text2"/>
                                <w:szCs w:val="22"/>
                              </w:rPr>
                              <w:t>;</w:t>
                            </w:r>
                          </w:p>
                          <w:p w14:paraId="65D66A92" w14:textId="77777777" w:rsidR="001855E3" w:rsidRPr="00555B0B" w:rsidRDefault="001855E3" w:rsidP="005D0AD4">
                            <w:pPr>
                              <w:pStyle w:val="ListParagraph"/>
                              <w:numPr>
                                <w:ilvl w:val="0"/>
                                <w:numId w:val="5"/>
                              </w:numPr>
                              <w:rPr>
                                <w:i/>
                                <w:color w:val="1F497D" w:themeColor="text2"/>
                                <w:szCs w:val="22"/>
                              </w:rPr>
                            </w:pPr>
                            <w:r w:rsidRPr="00555B0B">
                              <w:rPr>
                                <w:rFonts w:asciiTheme="minorHAnsi" w:hAnsiTheme="minorHAnsi" w:cs="Arial"/>
                                <w:bCs/>
                                <w:i/>
                                <w:color w:val="1F497D" w:themeColor="text2"/>
                                <w:szCs w:val="22"/>
                              </w:rPr>
                              <w:t>strategies to imp</w:t>
                            </w:r>
                            <w:r w:rsidR="00537184">
                              <w:rPr>
                                <w:rFonts w:asciiTheme="minorHAnsi" w:hAnsiTheme="minorHAnsi" w:cs="Arial"/>
                                <w:bCs/>
                                <w:i/>
                                <w:color w:val="1F497D" w:themeColor="text2"/>
                                <w:szCs w:val="22"/>
                              </w:rPr>
                              <w:t xml:space="preserve">rove the cultural competency of </w:t>
                            </w:r>
                            <w:r w:rsidRPr="00555B0B">
                              <w:rPr>
                                <w:rFonts w:asciiTheme="minorHAnsi" w:hAnsiTheme="minorHAnsi" w:cs="Arial"/>
                                <w:bCs/>
                                <w:i/>
                                <w:color w:val="1F497D" w:themeColor="text2"/>
                                <w:szCs w:val="22"/>
                              </w:rPr>
                              <w:t>staff</w:t>
                            </w:r>
                            <w:r w:rsidR="00537184">
                              <w:rPr>
                                <w:rFonts w:asciiTheme="minorHAnsi" w:hAnsiTheme="minorHAnsi" w:cs="Arial"/>
                                <w:bCs/>
                                <w:i/>
                                <w:color w:val="1F497D" w:themeColor="text2"/>
                                <w:szCs w:val="22"/>
                              </w:rPr>
                              <w:t xml:space="preserve"> and/</w:t>
                            </w:r>
                            <w:r w:rsidRPr="00555B0B">
                              <w:rPr>
                                <w:rFonts w:asciiTheme="minorHAnsi" w:hAnsiTheme="minorHAnsi" w:cs="Arial"/>
                                <w:bCs/>
                                <w:i/>
                                <w:color w:val="1F497D" w:themeColor="text2"/>
                                <w:szCs w:val="22"/>
                              </w:rPr>
                              <w:t xml:space="preserve"> or to ensure the university offers a culturally safe and enriching environment</w:t>
                            </w:r>
                            <w:r w:rsidR="00537184">
                              <w:rPr>
                                <w:rFonts w:asciiTheme="minorHAnsi" w:hAnsiTheme="minorHAnsi" w:cs="Arial"/>
                                <w:bCs/>
                                <w:i/>
                                <w:color w:val="1F497D" w:themeColor="text2"/>
                                <w:szCs w:val="22"/>
                              </w:rPr>
                              <w:t>; and</w:t>
                            </w:r>
                          </w:p>
                          <w:p w14:paraId="6DC34425" w14:textId="77777777" w:rsidR="00C14C03" w:rsidRPr="00555B0B" w:rsidRDefault="001855E3" w:rsidP="005D0AD4">
                            <w:pPr>
                              <w:pStyle w:val="ListParagraph"/>
                              <w:numPr>
                                <w:ilvl w:val="0"/>
                                <w:numId w:val="5"/>
                              </w:numPr>
                              <w:rPr>
                                <w:i/>
                                <w:color w:val="1F497D" w:themeColor="text2"/>
                                <w:szCs w:val="22"/>
                              </w:rPr>
                            </w:pPr>
                            <w:r w:rsidRPr="00555B0B">
                              <w:rPr>
                                <w:rFonts w:asciiTheme="minorHAnsi" w:hAnsiTheme="minorHAnsi" w:cs="Arial"/>
                                <w:bCs/>
                                <w:i/>
                                <w:color w:val="1F497D" w:themeColor="text2"/>
                                <w:szCs w:val="22"/>
                              </w:rPr>
                              <w:t>which strategies are directly funded by ISSP, partly funded by ISSP or funded by other university resources</w:t>
                            </w:r>
                            <w:r w:rsidR="00C14C03">
                              <w:rPr>
                                <w:rFonts w:asciiTheme="minorHAnsi" w:hAnsiTheme="minorHAnsi" w:cs="Arial"/>
                                <w:bCs/>
                                <w:i/>
                                <w:color w:val="1F497D" w:themeColor="text2"/>
                                <w:szCs w:val="22"/>
                              </w:rPr>
                              <w:t>.</w:t>
                            </w:r>
                          </w:p>
                          <w:p w14:paraId="771A28DD" w14:textId="77777777" w:rsidR="00C14C03" w:rsidRPr="00C14C03" w:rsidRDefault="00C14C03" w:rsidP="00CD693F">
                            <w:pPr>
                              <w:pStyle w:val="ListParagraph"/>
                              <w:ind w:left="0"/>
                              <w:rPr>
                                <w:rFonts w:asciiTheme="minorHAnsi" w:hAnsiTheme="minorHAnsi" w:cs="Arial"/>
                                <w:bCs/>
                                <w:i/>
                                <w:color w:val="1F497D" w:themeColor="text2"/>
                                <w:szCs w:val="22"/>
                              </w:rPr>
                            </w:pPr>
                            <w:r w:rsidRPr="00C14C03">
                              <w:rPr>
                                <w:rFonts w:asciiTheme="minorHAnsi" w:hAnsiTheme="minorHAnsi" w:cs="Arial"/>
                                <w:bCs/>
                                <w:i/>
                                <w:color w:val="1F497D" w:themeColor="text2"/>
                                <w:szCs w:val="22"/>
                              </w:rPr>
                              <w:t>[Remove this guidance once this section has been completed]</w:t>
                            </w:r>
                          </w:p>
                          <w:p w14:paraId="419E9601" w14:textId="77777777" w:rsidR="001855E3" w:rsidRPr="00555B0B" w:rsidRDefault="001855E3" w:rsidP="00555B0B">
                            <w:pPr>
                              <w:rPr>
                                <w:rFonts w:asciiTheme="minorHAnsi" w:hAnsiTheme="minorHAnsi" w:cs="Arial"/>
                                <w:bCs/>
                                <w:i/>
                                <w:color w:val="1F497D" w:themeColor="text2"/>
                                <w:sz w:val="22"/>
                                <w:szCs w:val="22"/>
                              </w:rPr>
                            </w:pPr>
                          </w:p>
                          <w:p w14:paraId="7BED779B" w14:textId="77777777" w:rsidR="001855E3" w:rsidRPr="00555B0B" w:rsidRDefault="001855E3" w:rsidP="00555B0B">
                            <w:pPr>
                              <w:rPr>
                                <w:i/>
                                <w:color w:val="1F497D" w:themeColor="text2"/>
                                <w:szCs w:val="22"/>
                              </w:rPr>
                            </w:pPr>
                          </w:p>
                        </w:txbxContent>
                      </wps:txbx>
                      <wps:bodyPr rot="0" vert="horz" wrap="square" lIns="91440" tIns="45720" rIns="91440" bIns="45720" anchor="t" anchorCtr="0">
                        <a:noAutofit/>
                      </wps:bodyPr>
                    </wps:wsp>
                  </a:graphicData>
                </a:graphic>
              </wp:inline>
            </w:drawing>
          </mc:Choice>
          <mc:Fallback>
            <w:pict>
              <v:shape w14:anchorId="3350D170" id="_x0000_s1027" type="#_x0000_t202" style="width:455.2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">
                <v:textbox>
                  <w:txbxContent>
                    <w:p w14:paraId="3C4EAA36" w14:textId="77777777" w:rsidR="001855E3" w:rsidRPr="00555B0B" w:rsidRDefault="001855E3" w:rsidP="00BD12E5">
                      <w:pPr>
                        <w:rPr>
                          <w:rFonts w:asciiTheme="minorHAnsi" w:hAnsiTheme="minorHAnsi" w:cs="Arial"/>
                          <w:bCs/>
                          <w:i/>
                          <w:color w:val="1F497D" w:themeColor="text2"/>
                          <w:sz w:val="22"/>
                          <w:szCs w:val="22"/>
                        </w:rPr>
                      </w:pPr>
                      <w:r w:rsidRPr="00555B0B">
                        <w:rPr>
                          <w:rFonts w:asciiTheme="minorHAnsi" w:hAnsiTheme="minorHAnsi" w:cs="Arial"/>
                          <w:bCs/>
                          <w:i/>
                          <w:color w:val="1F497D" w:themeColor="text2"/>
                          <w:sz w:val="22"/>
                          <w:szCs w:val="22"/>
                        </w:rPr>
                        <w:t>In reference to data provide</w:t>
                      </w:r>
                      <w:r w:rsidR="003B772B">
                        <w:rPr>
                          <w:rFonts w:asciiTheme="minorHAnsi" w:hAnsiTheme="minorHAnsi" w:cs="Arial"/>
                          <w:bCs/>
                          <w:i/>
                          <w:color w:val="1F497D" w:themeColor="text2"/>
                          <w:sz w:val="22"/>
                          <w:szCs w:val="22"/>
                        </w:rPr>
                        <w:t xml:space="preserve">d to the Vice Chancellor in </w:t>
                      </w:r>
                      <w:r w:rsidR="007943AB">
                        <w:rPr>
                          <w:rFonts w:asciiTheme="minorHAnsi" w:hAnsiTheme="minorHAnsi" w:cs="Arial"/>
                          <w:bCs/>
                          <w:i/>
                          <w:color w:val="1F497D" w:themeColor="text2"/>
                          <w:sz w:val="22"/>
                          <w:szCs w:val="22"/>
                        </w:rPr>
                        <w:t>December 2018</w:t>
                      </w:r>
                      <w:r w:rsidRPr="00555B0B">
                        <w:rPr>
                          <w:rFonts w:asciiTheme="minorHAnsi" w:hAnsiTheme="minorHAnsi" w:cs="Arial"/>
                          <w:bCs/>
                          <w:i/>
                          <w:color w:val="1F497D" w:themeColor="text2"/>
                          <w:sz w:val="22"/>
                          <w:szCs w:val="22"/>
                        </w:rPr>
                        <w:t xml:space="preserve">, comment on: </w:t>
                      </w:r>
                    </w:p>
                    <w:p w14:paraId="30E4B867" w14:textId="77777777" w:rsidR="001855E3" w:rsidRPr="00555B0B" w:rsidRDefault="001855E3" w:rsidP="005D0AD4">
                      <w:pPr>
                        <w:pStyle w:val="ListParagraph"/>
                        <w:numPr>
                          <w:ilvl w:val="0"/>
                          <w:numId w:val="5"/>
                        </w:numPr>
                        <w:rPr>
                          <w:i/>
                          <w:color w:val="1F497D" w:themeColor="text2"/>
                          <w:szCs w:val="22"/>
                        </w:rPr>
                      </w:pPr>
                      <w:r w:rsidRPr="00555B0B">
                        <w:rPr>
                          <w:rFonts w:asciiTheme="minorHAnsi" w:hAnsiTheme="minorHAnsi" w:cs="Arial"/>
                          <w:bCs/>
                          <w:i/>
                          <w:color w:val="1F497D" w:themeColor="text2"/>
                          <w:szCs w:val="22"/>
                        </w:rPr>
                        <w:t xml:space="preserve">strategies to improve </w:t>
                      </w:r>
                      <w:r w:rsidR="00C14C03">
                        <w:rPr>
                          <w:rFonts w:asciiTheme="minorHAnsi" w:hAnsiTheme="minorHAnsi" w:cs="Arial"/>
                          <w:bCs/>
                          <w:i/>
                          <w:color w:val="1F497D" w:themeColor="text2"/>
                          <w:szCs w:val="22"/>
                        </w:rPr>
                        <w:t>unit success rates and retention</w:t>
                      </w:r>
                      <w:r w:rsidRPr="00555B0B">
                        <w:rPr>
                          <w:rFonts w:asciiTheme="minorHAnsi" w:hAnsiTheme="minorHAnsi" w:cs="Arial"/>
                          <w:bCs/>
                          <w:i/>
                          <w:color w:val="1F497D" w:themeColor="text2"/>
                          <w:szCs w:val="22"/>
                        </w:rPr>
                        <w:t xml:space="preserve"> of Aboriginal and Torres Strait Islander students</w:t>
                      </w:r>
                      <w:r w:rsidR="00537184">
                        <w:rPr>
                          <w:rFonts w:asciiTheme="minorHAnsi" w:hAnsiTheme="minorHAnsi" w:cs="Arial"/>
                          <w:bCs/>
                          <w:i/>
                          <w:color w:val="1F497D" w:themeColor="text2"/>
                          <w:szCs w:val="22"/>
                        </w:rPr>
                        <w:t>;</w:t>
                      </w:r>
                    </w:p>
                    <w:p w14:paraId="518318A4" w14:textId="77777777" w:rsidR="001855E3" w:rsidRPr="00555B0B" w:rsidRDefault="001855E3" w:rsidP="005D0AD4">
                      <w:pPr>
                        <w:pStyle w:val="ListParagraph"/>
                        <w:numPr>
                          <w:ilvl w:val="0"/>
                          <w:numId w:val="5"/>
                        </w:numPr>
                        <w:rPr>
                          <w:i/>
                          <w:color w:val="1F497D" w:themeColor="text2"/>
                          <w:szCs w:val="22"/>
                        </w:rPr>
                      </w:pPr>
                      <w:r w:rsidRPr="00555B0B">
                        <w:rPr>
                          <w:rFonts w:asciiTheme="minorHAnsi" w:hAnsiTheme="minorHAnsi" w:cs="Arial"/>
                          <w:bCs/>
                          <w:i/>
                          <w:color w:val="1F497D" w:themeColor="text2"/>
                          <w:szCs w:val="22"/>
                        </w:rPr>
                        <w:t xml:space="preserve">the rise or fall of </w:t>
                      </w:r>
                      <w:r w:rsidR="00C14C03">
                        <w:rPr>
                          <w:rFonts w:asciiTheme="minorHAnsi" w:hAnsiTheme="minorHAnsi" w:cs="Arial"/>
                          <w:bCs/>
                          <w:i/>
                          <w:color w:val="1F497D" w:themeColor="text2"/>
                          <w:szCs w:val="22"/>
                        </w:rPr>
                        <w:t>success</w:t>
                      </w:r>
                      <w:r w:rsidR="00537184">
                        <w:rPr>
                          <w:rFonts w:asciiTheme="minorHAnsi" w:hAnsiTheme="minorHAnsi" w:cs="Arial"/>
                          <w:bCs/>
                          <w:i/>
                          <w:color w:val="1F497D" w:themeColor="text2"/>
                          <w:szCs w:val="22"/>
                        </w:rPr>
                        <w:t>/progression</w:t>
                      </w:r>
                      <w:r w:rsidR="00C14C03" w:rsidRPr="00555B0B">
                        <w:rPr>
                          <w:rFonts w:asciiTheme="minorHAnsi" w:hAnsiTheme="minorHAnsi" w:cs="Arial"/>
                          <w:bCs/>
                          <w:i/>
                          <w:color w:val="1F497D" w:themeColor="text2"/>
                          <w:szCs w:val="22"/>
                        </w:rPr>
                        <w:t xml:space="preserve"> </w:t>
                      </w:r>
                      <w:r w:rsidR="003B772B">
                        <w:rPr>
                          <w:rFonts w:asciiTheme="minorHAnsi" w:hAnsiTheme="minorHAnsi" w:cs="Arial"/>
                          <w:bCs/>
                          <w:i/>
                          <w:color w:val="1F497D" w:themeColor="text2"/>
                          <w:szCs w:val="22"/>
                        </w:rPr>
                        <w:t>rates</w:t>
                      </w:r>
                      <w:r w:rsidR="00537184">
                        <w:rPr>
                          <w:rFonts w:asciiTheme="minorHAnsi" w:hAnsiTheme="minorHAnsi" w:cs="Arial"/>
                          <w:bCs/>
                          <w:i/>
                          <w:color w:val="1F497D" w:themeColor="text2"/>
                          <w:szCs w:val="22"/>
                        </w:rPr>
                        <w:t>;</w:t>
                      </w:r>
                    </w:p>
                    <w:p w14:paraId="2D552186" w14:textId="77777777" w:rsidR="001855E3" w:rsidRPr="00555B0B" w:rsidRDefault="001855E3" w:rsidP="005D0AD4">
                      <w:pPr>
                        <w:pStyle w:val="ListParagraph"/>
                        <w:numPr>
                          <w:ilvl w:val="0"/>
                          <w:numId w:val="5"/>
                        </w:numPr>
                        <w:rPr>
                          <w:i/>
                          <w:color w:val="1F497D" w:themeColor="text2"/>
                          <w:szCs w:val="22"/>
                        </w:rPr>
                      </w:pPr>
                      <w:r w:rsidRPr="00555B0B">
                        <w:rPr>
                          <w:rFonts w:asciiTheme="minorHAnsi" w:hAnsiTheme="minorHAnsi" w:cs="Arial"/>
                          <w:bCs/>
                          <w:i/>
                          <w:color w:val="1F497D" w:themeColor="text2"/>
                          <w:szCs w:val="22"/>
                        </w:rPr>
                        <w:t xml:space="preserve">the number and level </w:t>
                      </w:r>
                      <w:r w:rsidR="00537184">
                        <w:rPr>
                          <w:rFonts w:asciiTheme="minorHAnsi" w:hAnsiTheme="minorHAnsi" w:cs="Arial"/>
                          <w:bCs/>
                          <w:i/>
                          <w:color w:val="1F497D" w:themeColor="text2"/>
                          <w:szCs w:val="22"/>
                        </w:rPr>
                        <w:t xml:space="preserve">(UG/PG) </w:t>
                      </w:r>
                      <w:r w:rsidRPr="00555B0B">
                        <w:rPr>
                          <w:rFonts w:asciiTheme="minorHAnsi" w:hAnsiTheme="minorHAnsi" w:cs="Arial"/>
                          <w:bCs/>
                          <w:i/>
                          <w:color w:val="1F497D" w:themeColor="text2"/>
                          <w:szCs w:val="22"/>
                        </w:rPr>
                        <w:t>of study for Aboriginal and Torres Strait Islander students that received tutorial assistance in 201</w:t>
                      </w:r>
                      <w:r w:rsidR="007943AB">
                        <w:rPr>
                          <w:rFonts w:asciiTheme="minorHAnsi" w:hAnsiTheme="minorHAnsi" w:cs="Arial"/>
                          <w:bCs/>
                          <w:i/>
                          <w:color w:val="1F497D" w:themeColor="text2"/>
                          <w:szCs w:val="22"/>
                        </w:rPr>
                        <w:t>9</w:t>
                      </w:r>
                      <w:r w:rsidR="00537184">
                        <w:rPr>
                          <w:rFonts w:asciiTheme="minorHAnsi" w:hAnsiTheme="minorHAnsi" w:cs="Arial"/>
                          <w:bCs/>
                          <w:i/>
                          <w:color w:val="1F497D" w:themeColor="text2"/>
                          <w:szCs w:val="22"/>
                        </w:rPr>
                        <w:t>;</w:t>
                      </w:r>
                    </w:p>
                    <w:p w14:paraId="35F3D245" w14:textId="77777777" w:rsidR="001855E3" w:rsidRPr="00555B0B" w:rsidRDefault="00537184" w:rsidP="005D0AD4">
                      <w:pPr>
                        <w:pStyle w:val="ListParagraph"/>
                        <w:numPr>
                          <w:ilvl w:val="0"/>
                          <w:numId w:val="5"/>
                        </w:numPr>
                        <w:rPr>
                          <w:i/>
                          <w:color w:val="1F497D" w:themeColor="text2"/>
                          <w:szCs w:val="22"/>
                        </w:rPr>
                      </w:pPr>
                      <w:r>
                        <w:rPr>
                          <w:rFonts w:asciiTheme="minorHAnsi" w:hAnsiTheme="minorHAnsi" w:cs="Arial"/>
                          <w:bCs/>
                          <w:i/>
                          <w:color w:val="1F497D" w:themeColor="text2"/>
                          <w:szCs w:val="22"/>
                        </w:rPr>
                        <w:t>the size</w:t>
                      </w:r>
                      <w:r w:rsidR="001855E3" w:rsidRPr="00555B0B">
                        <w:rPr>
                          <w:rFonts w:asciiTheme="minorHAnsi" w:hAnsiTheme="minorHAnsi" w:cs="Arial"/>
                          <w:bCs/>
                          <w:i/>
                          <w:color w:val="1F497D" w:themeColor="text2"/>
                          <w:szCs w:val="22"/>
                        </w:rPr>
                        <w:t xml:space="preserve"> of the Indigenous Support Unit or other Indigenous student support activities</w:t>
                      </w:r>
                      <w:r>
                        <w:rPr>
                          <w:rFonts w:asciiTheme="minorHAnsi" w:hAnsiTheme="minorHAnsi" w:cs="Arial"/>
                          <w:bCs/>
                          <w:i/>
                          <w:color w:val="1F497D" w:themeColor="text2"/>
                          <w:szCs w:val="22"/>
                        </w:rPr>
                        <w:t>;</w:t>
                      </w:r>
                    </w:p>
                    <w:p w14:paraId="65D66A92" w14:textId="77777777" w:rsidR="001855E3" w:rsidRPr="00555B0B" w:rsidRDefault="001855E3" w:rsidP="005D0AD4">
                      <w:pPr>
                        <w:pStyle w:val="ListParagraph"/>
                        <w:numPr>
                          <w:ilvl w:val="0"/>
                          <w:numId w:val="5"/>
                        </w:numPr>
                        <w:rPr>
                          <w:i/>
                          <w:color w:val="1F497D" w:themeColor="text2"/>
                          <w:szCs w:val="22"/>
                        </w:rPr>
                      </w:pPr>
                      <w:r w:rsidRPr="00555B0B">
                        <w:rPr>
                          <w:rFonts w:asciiTheme="minorHAnsi" w:hAnsiTheme="minorHAnsi" w:cs="Arial"/>
                          <w:bCs/>
                          <w:i/>
                          <w:color w:val="1F497D" w:themeColor="text2"/>
                          <w:szCs w:val="22"/>
                        </w:rPr>
                        <w:t>strategies to imp</w:t>
                      </w:r>
                      <w:r w:rsidR="00537184">
                        <w:rPr>
                          <w:rFonts w:asciiTheme="minorHAnsi" w:hAnsiTheme="minorHAnsi" w:cs="Arial"/>
                          <w:bCs/>
                          <w:i/>
                          <w:color w:val="1F497D" w:themeColor="text2"/>
                          <w:szCs w:val="22"/>
                        </w:rPr>
                        <w:t xml:space="preserve">rove the cultural competency of </w:t>
                      </w:r>
                      <w:r w:rsidRPr="00555B0B">
                        <w:rPr>
                          <w:rFonts w:asciiTheme="minorHAnsi" w:hAnsiTheme="minorHAnsi" w:cs="Arial"/>
                          <w:bCs/>
                          <w:i/>
                          <w:color w:val="1F497D" w:themeColor="text2"/>
                          <w:szCs w:val="22"/>
                        </w:rPr>
                        <w:t>staff</w:t>
                      </w:r>
                      <w:r w:rsidR="00537184">
                        <w:rPr>
                          <w:rFonts w:asciiTheme="minorHAnsi" w:hAnsiTheme="minorHAnsi" w:cs="Arial"/>
                          <w:bCs/>
                          <w:i/>
                          <w:color w:val="1F497D" w:themeColor="text2"/>
                          <w:szCs w:val="22"/>
                        </w:rPr>
                        <w:t xml:space="preserve"> and/</w:t>
                      </w:r>
                      <w:r w:rsidRPr="00555B0B">
                        <w:rPr>
                          <w:rFonts w:asciiTheme="minorHAnsi" w:hAnsiTheme="minorHAnsi" w:cs="Arial"/>
                          <w:bCs/>
                          <w:i/>
                          <w:color w:val="1F497D" w:themeColor="text2"/>
                          <w:szCs w:val="22"/>
                        </w:rPr>
                        <w:t xml:space="preserve"> or to ensure the university offers a culturally safe and enriching environment</w:t>
                      </w:r>
                      <w:r w:rsidR="00537184">
                        <w:rPr>
                          <w:rFonts w:asciiTheme="minorHAnsi" w:hAnsiTheme="minorHAnsi" w:cs="Arial"/>
                          <w:bCs/>
                          <w:i/>
                          <w:color w:val="1F497D" w:themeColor="text2"/>
                          <w:szCs w:val="22"/>
                        </w:rPr>
                        <w:t>; and</w:t>
                      </w:r>
                    </w:p>
                    <w:p w14:paraId="6DC34425" w14:textId="77777777" w:rsidR="00C14C03" w:rsidRPr="00555B0B" w:rsidRDefault="001855E3" w:rsidP="005D0AD4">
                      <w:pPr>
                        <w:pStyle w:val="ListParagraph"/>
                        <w:numPr>
                          <w:ilvl w:val="0"/>
                          <w:numId w:val="5"/>
                        </w:numPr>
                        <w:rPr>
                          <w:i/>
                          <w:color w:val="1F497D" w:themeColor="text2"/>
                          <w:szCs w:val="22"/>
                        </w:rPr>
                      </w:pPr>
                      <w:proofErr w:type="gramStart"/>
                      <w:r w:rsidRPr="00555B0B">
                        <w:rPr>
                          <w:rFonts w:asciiTheme="minorHAnsi" w:hAnsiTheme="minorHAnsi" w:cs="Arial"/>
                          <w:bCs/>
                          <w:i/>
                          <w:color w:val="1F497D" w:themeColor="text2"/>
                          <w:szCs w:val="22"/>
                        </w:rPr>
                        <w:t>which</w:t>
                      </w:r>
                      <w:proofErr w:type="gramEnd"/>
                      <w:r w:rsidRPr="00555B0B">
                        <w:rPr>
                          <w:rFonts w:asciiTheme="minorHAnsi" w:hAnsiTheme="minorHAnsi" w:cs="Arial"/>
                          <w:bCs/>
                          <w:i/>
                          <w:color w:val="1F497D" w:themeColor="text2"/>
                          <w:szCs w:val="22"/>
                        </w:rPr>
                        <w:t xml:space="preserve"> strategies are directly funded by ISSP, partly funded by ISSP or funded by other university resources</w:t>
                      </w:r>
                      <w:r w:rsidR="00C14C03">
                        <w:rPr>
                          <w:rFonts w:asciiTheme="minorHAnsi" w:hAnsiTheme="minorHAnsi" w:cs="Arial"/>
                          <w:bCs/>
                          <w:i/>
                          <w:color w:val="1F497D" w:themeColor="text2"/>
                          <w:szCs w:val="22"/>
                        </w:rPr>
                        <w:t>.</w:t>
                      </w:r>
                    </w:p>
                    <w:p w14:paraId="771A28DD" w14:textId="77777777" w:rsidR="00C14C03" w:rsidRPr="00C14C03" w:rsidRDefault="00C14C03" w:rsidP="00CD693F">
                      <w:pPr>
                        <w:pStyle w:val="ListParagraph"/>
                        <w:ind w:left="0"/>
                        <w:rPr>
                          <w:rFonts w:asciiTheme="minorHAnsi" w:hAnsiTheme="minorHAnsi" w:cs="Arial"/>
                          <w:bCs/>
                          <w:i/>
                          <w:color w:val="1F497D" w:themeColor="text2"/>
                          <w:szCs w:val="22"/>
                        </w:rPr>
                      </w:pPr>
                      <w:r w:rsidRPr="00C14C03">
                        <w:rPr>
                          <w:rFonts w:asciiTheme="minorHAnsi" w:hAnsiTheme="minorHAnsi" w:cs="Arial"/>
                          <w:bCs/>
                          <w:i/>
                          <w:color w:val="1F497D" w:themeColor="text2"/>
                          <w:szCs w:val="22"/>
                        </w:rPr>
                        <w:t>[Remove this guidance once this section has been completed]</w:t>
                      </w:r>
                    </w:p>
                    <w:p w14:paraId="419E9601" w14:textId="77777777" w:rsidR="001855E3" w:rsidRPr="00555B0B" w:rsidRDefault="001855E3" w:rsidP="00555B0B">
                      <w:pPr>
                        <w:rPr>
                          <w:rFonts w:asciiTheme="minorHAnsi" w:hAnsiTheme="minorHAnsi" w:cs="Arial"/>
                          <w:bCs/>
                          <w:i/>
                          <w:color w:val="1F497D" w:themeColor="text2"/>
                          <w:sz w:val="22"/>
                          <w:szCs w:val="22"/>
                        </w:rPr>
                      </w:pPr>
                    </w:p>
                    <w:p w14:paraId="7BED779B" w14:textId="77777777" w:rsidR="001855E3" w:rsidRPr="00555B0B" w:rsidRDefault="001855E3" w:rsidP="00555B0B">
                      <w:pPr>
                        <w:rPr>
                          <w:i/>
                          <w:color w:val="1F497D" w:themeColor="text2"/>
                          <w:szCs w:val="22"/>
                        </w:rPr>
                      </w:pPr>
                    </w:p>
                  </w:txbxContent>
                </v:textbox>
                <w10:anchorlock/>
              </v:shape>
            </w:pict>
          </mc:Fallback>
        </mc:AlternateContent>
      </w:r>
    </w:p>
    <w:p w14:paraId="47B45BD5" w14:textId="2EBD8C3A" w:rsidR="00466051" w:rsidRPr="00125186" w:rsidRDefault="00477E70" w:rsidP="00560532">
      <w:pPr>
        <w:pStyle w:val="Heading2"/>
        <w:numPr>
          <w:ilvl w:val="0"/>
          <w:numId w:val="0"/>
        </w:numPr>
        <w:rPr>
          <w:sz w:val="24"/>
          <w:szCs w:val="24"/>
        </w:rPr>
      </w:pPr>
      <w:r w:rsidRPr="00125186">
        <w:rPr>
          <w:sz w:val="24"/>
          <w:szCs w:val="24"/>
        </w:rPr>
        <w:t>Table 2</w:t>
      </w:r>
      <w:r w:rsidR="00883959" w:rsidRPr="00125186">
        <w:rPr>
          <w:sz w:val="24"/>
          <w:szCs w:val="24"/>
        </w:rPr>
        <w:t>a</w:t>
      </w:r>
      <w:r w:rsidRPr="00125186">
        <w:rPr>
          <w:sz w:val="24"/>
          <w:szCs w:val="24"/>
        </w:rPr>
        <w:tab/>
      </w:r>
      <w:r w:rsidR="003F22C0" w:rsidRPr="00125186">
        <w:rPr>
          <w:sz w:val="24"/>
          <w:szCs w:val="24"/>
        </w:rPr>
        <w:t xml:space="preserve">Tutorial </w:t>
      </w:r>
      <w:r w:rsidR="00883959" w:rsidRPr="00125186">
        <w:rPr>
          <w:sz w:val="24"/>
          <w:szCs w:val="24"/>
        </w:rPr>
        <w:t>assistance</w:t>
      </w:r>
      <w:r w:rsidR="00125186">
        <w:rPr>
          <w:sz w:val="24"/>
          <w:szCs w:val="24"/>
        </w:rPr>
        <w:t xml:space="preserve"> provided in 2019</w:t>
      </w:r>
    </w:p>
    <w:tbl>
      <w:tblPr>
        <w:tblStyle w:val="TableGrid"/>
        <w:tblW w:w="8959"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7"/>
        <w:gridCol w:w="1889"/>
        <w:gridCol w:w="1933"/>
        <w:gridCol w:w="3260"/>
      </w:tblGrid>
      <w:tr w:rsidR="00883959" w:rsidRPr="000077BE" w14:paraId="55ED99E4" w14:textId="77777777" w:rsidTr="00991860">
        <w:tc>
          <w:tcPr>
            <w:tcW w:w="1877" w:type="dxa"/>
            <w:tcBorders>
              <w:top w:val="single" w:sz="12" w:space="0" w:color="auto"/>
              <w:bottom w:val="single" w:sz="12" w:space="0" w:color="auto"/>
              <w:right w:val="single" w:sz="12" w:space="0" w:color="auto"/>
            </w:tcBorders>
            <w:vAlign w:val="center"/>
          </w:tcPr>
          <w:p w14:paraId="7883B876" w14:textId="58AB34AE" w:rsidR="00883959" w:rsidRPr="000077BE" w:rsidRDefault="00883959" w:rsidP="00BD12E5">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Level of study</w:t>
            </w:r>
          </w:p>
        </w:tc>
        <w:tc>
          <w:tcPr>
            <w:tcW w:w="1889" w:type="dxa"/>
            <w:tcBorders>
              <w:top w:val="single" w:sz="12" w:space="0" w:color="auto"/>
              <w:left w:val="single" w:sz="12" w:space="0" w:color="auto"/>
              <w:bottom w:val="single" w:sz="12" w:space="0" w:color="auto"/>
            </w:tcBorders>
            <w:vAlign w:val="center"/>
          </w:tcPr>
          <w:p w14:paraId="70487BAE" w14:textId="77777777" w:rsidR="00883959" w:rsidRPr="000077BE" w:rsidRDefault="00883959" w:rsidP="002C2475">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Number of students assisted</w:t>
            </w:r>
          </w:p>
        </w:tc>
        <w:tc>
          <w:tcPr>
            <w:tcW w:w="1933" w:type="dxa"/>
            <w:tcBorders>
              <w:top w:val="single" w:sz="12" w:space="0" w:color="auto"/>
              <w:bottom w:val="single" w:sz="12" w:space="0" w:color="auto"/>
            </w:tcBorders>
            <w:vAlign w:val="center"/>
          </w:tcPr>
          <w:p w14:paraId="27BDA2F2" w14:textId="6B73CB66" w:rsidR="00883959" w:rsidRPr="000077BE" w:rsidRDefault="00883959" w:rsidP="00CD6D7E">
            <w:pPr>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Total h</w:t>
            </w:r>
            <w:r w:rsidRPr="000077BE">
              <w:rPr>
                <w:rFonts w:asciiTheme="minorHAnsi" w:hAnsiTheme="minorHAnsi" w:cstheme="minorHAnsi"/>
                <w:b/>
                <w:bCs/>
                <w:sz w:val="22"/>
                <w:szCs w:val="22"/>
              </w:rPr>
              <w:t>ours of assistance</w:t>
            </w:r>
            <w:r w:rsidR="00CD6D7E">
              <w:rPr>
                <w:rStyle w:val="EndnoteReference"/>
                <w:rFonts w:asciiTheme="minorHAnsi" w:hAnsiTheme="minorHAnsi" w:cstheme="minorHAnsi"/>
                <w:b/>
                <w:bCs/>
                <w:sz w:val="22"/>
                <w:szCs w:val="22"/>
              </w:rPr>
              <w:endnoteReference w:id="8"/>
            </w:r>
          </w:p>
        </w:tc>
        <w:tc>
          <w:tcPr>
            <w:tcW w:w="3260" w:type="dxa"/>
            <w:tcBorders>
              <w:top w:val="single" w:sz="12" w:space="0" w:color="auto"/>
              <w:bottom w:val="single" w:sz="12" w:space="0" w:color="auto"/>
            </w:tcBorders>
            <w:vAlign w:val="center"/>
          </w:tcPr>
          <w:p w14:paraId="46896238" w14:textId="3BF356C1" w:rsidR="00991860" w:rsidRDefault="00991860" w:rsidP="00CD6D7E">
            <w:pPr>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Expenditure</w:t>
            </w:r>
            <w:r>
              <w:rPr>
                <w:rStyle w:val="EndnoteReference"/>
                <w:rFonts w:asciiTheme="minorHAnsi" w:hAnsiTheme="minorHAnsi" w:cstheme="minorHAnsi"/>
                <w:b/>
                <w:bCs/>
                <w:sz w:val="22"/>
                <w:szCs w:val="22"/>
              </w:rPr>
              <w:endnoteReference w:id="9"/>
            </w:r>
          </w:p>
          <w:p w14:paraId="3120E493" w14:textId="14527F89" w:rsidR="00883959" w:rsidRPr="000077BE" w:rsidRDefault="00991860" w:rsidP="00991860">
            <w:pPr>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w:t>
            </w:r>
            <w:r w:rsidR="00883959" w:rsidRPr="000077BE">
              <w:rPr>
                <w:rFonts w:asciiTheme="minorHAnsi" w:hAnsiTheme="minorHAnsi" w:cstheme="minorHAnsi"/>
                <w:b/>
                <w:bCs/>
                <w:sz w:val="22"/>
                <w:szCs w:val="22"/>
              </w:rPr>
              <w:t>$</w:t>
            </w:r>
            <w:r>
              <w:rPr>
                <w:rFonts w:asciiTheme="minorHAnsi" w:hAnsiTheme="minorHAnsi" w:cstheme="minorHAnsi"/>
                <w:b/>
                <w:bCs/>
                <w:sz w:val="22"/>
                <w:szCs w:val="22"/>
              </w:rPr>
              <w:t>)</w:t>
            </w:r>
          </w:p>
        </w:tc>
      </w:tr>
      <w:tr w:rsidR="00883959" w:rsidRPr="000077BE" w14:paraId="49A3EF23" w14:textId="77777777" w:rsidTr="00991860">
        <w:tc>
          <w:tcPr>
            <w:tcW w:w="1877" w:type="dxa"/>
            <w:tcBorders>
              <w:top w:val="single" w:sz="12" w:space="0" w:color="auto"/>
              <w:right w:val="single" w:sz="12" w:space="0" w:color="auto"/>
            </w:tcBorders>
          </w:tcPr>
          <w:p w14:paraId="0123A677" w14:textId="61B49C57" w:rsidR="00883959" w:rsidRPr="00991860" w:rsidRDefault="00563B41" w:rsidP="00BD12E5">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Enabling</w:t>
            </w:r>
          </w:p>
        </w:tc>
        <w:tc>
          <w:tcPr>
            <w:tcW w:w="1889" w:type="dxa"/>
            <w:tcBorders>
              <w:top w:val="single" w:sz="12" w:space="0" w:color="auto"/>
              <w:left w:val="single" w:sz="12" w:space="0" w:color="auto"/>
            </w:tcBorders>
          </w:tcPr>
          <w:p w14:paraId="4FB5DBCD" w14:textId="77777777" w:rsidR="00883959" w:rsidRPr="00C248EF" w:rsidRDefault="00883959" w:rsidP="00C248EF">
            <w:pPr>
              <w:spacing w:before="60" w:after="60"/>
              <w:jc w:val="right"/>
              <w:rPr>
                <w:rFonts w:asciiTheme="minorHAnsi" w:hAnsiTheme="minorHAnsi" w:cstheme="minorHAnsi"/>
                <w:bCs/>
                <w:sz w:val="22"/>
                <w:szCs w:val="22"/>
              </w:rPr>
            </w:pPr>
          </w:p>
        </w:tc>
        <w:tc>
          <w:tcPr>
            <w:tcW w:w="1933" w:type="dxa"/>
            <w:tcBorders>
              <w:top w:val="single" w:sz="12" w:space="0" w:color="auto"/>
            </w:tcBorders>
          </w:tcPr>
          <w:p w14:paraId="0EBE26A3" w14:textId="77777777" w:rsidR="00883959" w:rsidRPr="00C248EF" w:rsidRDefault="00883959" w:rsidP="00C248EF">
            <w:pPr>
              <w:spacing w:before="60" w:after="60"/>
              <w:jc w:val="right"/>
              <w:rPr>
                <w:rFonts w:asciiTheme="minorHAnsi" w:hAnsiTheme="minorHAnsi" w:cstheme="minorHAnsi"/>
                <w:bCs/>
                <w:sz w:val="22"/>
                <w:szCs w:val="22"/>
              </w:rPr>
            </w:pPr>
          </w:p>
        </w:tc>
        <w:tc>
          <w:tcPr>
            <w:tcW w:w="3260" w:type="dxa"/>
            <w:tcBorders>
              <w:top w:val="single" w:sz="12" w:space="0" w:color="auto"/>
              <w:bottom w:val="single" w:sz="4" w:space="0" w:color="auto"/>
            </w:tcBorders>
            <w:shd w:val="clear" w:color="auto" w:fill="808080" w:themeFill="background1" w:themeFillShade="80"/>
          </w:tcPr>
          <w:p w14:paraId="2FDCEE04" w14:textId="1AF01E78" w:rsidR="00883959" w:rsidRPr="00C248EF" w:rsidRDefault="00883959" w:rsidP="00C248EF">
            <w:pPr>
              <w:spacing w:before="60" w:after="60"/>
              <w:jc w:val="right"/>
              <w:rPr>
                <w:rFonts w:asciiTheme="minorHAnsi" w:hAnsiTheme="minorHAnsi" w:cstheme="minorHAnsi"/>
                <w:bCs/>
                <w:sz w:val="22"/>
                <w:szCs w:val="22"/>
              </w:rPr>
            </w:pPr>
          </w:p>
        </w:tc>
      </w:tr>
      <w:tr w:rsidR="00C51B0C" w:rsidRPr="000077BE" w14:paraId="68B22438" w14:textId="77777777" w:rsidTr="00991860">
        <w:tc>
          <w:tcPr>
            <w:tcW w:w="1877" w:type="dxa"/>
            <w:tcBorders>
              <w:right w:val="single" w:sz="12" w:space="0" w:color="auto"/>
            </w:tcBorders>
          </w:tcPr>
          <w:p w14:paraId="00D37CB3" w14:textId="5FD44666" w:rsidR="00C51B0C" w:rsidRPr="00991860" w:rsidRDefault="00563B41" w:rsidP="00BD12E5">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Undergraduate</w:t>
            </w:r>
          </w:p>
        </w:tc>
        <w:tc>
          <w:tcPr>
            <w:tcW w:w="1889" w:type="dxa"/>
            <w:tcBorders>
              <w:left w:val="single" w:sz="12" w:space="0" w:color="auto"/>
            </w:tcBorders>
          </w:tcPr>
          <w:p w14:paraId="4C638F81" w14:textId="77777777" w:rsidR="00C51B0C" w:rsidRPr="00C248EF" w:rsidRDefault="00C51B0C" w:rsidP="00C248EF">
            <w:pPr>
              <w:spacing w:before="60" w:after="60"/>
              <w:jc w:val="right"/>
              <w:rPr>
                <w:rFonts w:asciiTheme="minorHAnsi" w:hAnsiTheme="minorHAnsi" w:cstheme="minorHAnsi"/>
                <w:bCs/>
                <w:sz w:val="22"/>
                <w:szCs w:val="22"/>
              </w:rPr>
            </w:pPr>
          </w:p>
        </w:tc>
        <w:tc>
          <w:tcPr>
            <w:tcW w:w="1933" w:type="dxa"/>
          </w:tcPr>
          <w:p w14:paraId="228535B6" w14:textId="77777777" w:rsidR="00C51B0C" w:rsidRPr="00C248EF" w:rsidRDefault="00C51B0C" w:rsidP="00C248EF">
            <w:pPr>
              <w:spacing w:before="60" w:after="60"/>
              <w:jc w:val="right"/>
              <w:rPr>
                <w:rFonts w:asciiTheme="minorHAnsi" w:hAnsiTheme="minorHAnsi" w:cstheme="minorHAnsi"/>
                <w:bCs/>
                <w:sz w:val="22"/>
                <w:szCs w:val="22"/>
              </w:rPr>
            </w:pPr>
          </w:p>
        </w:tc>
        <w:tc>
          <w:tcPr>
            <w:tcW w:w="3260" w:type="dxa"/>
            <w:tcBorders>
              <w:top w:val="single" w:sz="4" w:space="0" w:color="auto"/>
              <w:bottom w:val="single" w:sz="4" w:space="0" w:color="auto"/>
            </w:tcBorders>
            <w:shd w:val="clear" w:color="auto" w:fill="808080" w:themeFill="background1" w:themeFillShade="80"/>
          </w:tcPr>
          <w:p w14:paraId="6B6A50FF" w14:textId="08CDA675" w:rsidR="00C51B0C" w:rsidRPr="00C248EF" w:rsidRDefault="00C51B0C" w:rsidP="00C248EF">
            <w:pPr>
              <w:spacing w:before="60" w:after="60"/>
              <w:jc w:val="right"/>
              <w:rPr>
                <w:rFonts w:asciiTheme="minorHAnsi" w:hAnsiTheme="minorHAnsi" w:cstheme="minorHAnsi"/>
                <w:bCs/>
                <w:sz w:val="22"/>
                <w:szCs w:val="22"/>
              </w:rPr>
            </w:pPr>
          </w:p>
        </w:tc>
      </w:tr>
      <w:tr w:rsidR="00883959" w:rsidRPr="000077BE" w14:paraId="02AB4C9F" w14:textId="77777777" w:rsidTr="00991860">
        <w:tc>
          <w:tcPr>
            <w:tcW w:w="1877" w:type="dxa"/>
            <w:tcBorders>
              <w:right w:val="single" w:sz="12" w:space="0" w:color="auto"/>
            </w:tcBorders>
          </w:tcPr>
          <w:p w14:paraId="4A2C5B3B" w14:textId="15AFD948" w:rsidR="00883959" w:rsidRPr="00991860" w:rsidRDefault="00883959" w:rsidP="00BD12E5">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Post graduate</w:t>
            </w:r>
          </w:p>
        </w:tc>
        <w:tc>
          <w:tcPr>
            <w:tcW w:w="1889" w:type="dxa"/>
            <w:tcBorders>
              <w:left w:val="single" w:sz="12" w:space="0" w:color="auto"/>
            </w:tcBorders>
          </w:tcPr>
          <w:p w14:paraId="22B4D1E2" w14:textId="77777777" w:rsidR="00883959" w:rsidRPr="00C248EF" w:rsidRDefault="00883959" w:rsidP="00C248EF">
            <w:pPr>
              <w:spacing w:before="60" w:after="60"/>
              <w:jc w:val="right"/>
              <w:rPr>
                <w:rFonts w:asciiTheme="minorHAnsi" w:hAnsiTheme="minorHAnsi" w:cstheme="minorHAnsi"/>
                <w:bCs/>
                <w:sz w:val="22"/>
                <w:szCs w:val="22"/>
              </w:rPr>
            </w:pPr>
          </w:p>
        </w:tc>
        <w:tc>
          <w:tcPr>
            <w:tcW w:w="1933" w:type="dxa"/>
          </w:tcPr>
          <w:p w14:paraId="0DE490B7" w14:textId="77777777" w:rsidR="00883959" w:rsidRPr="00C248EF" w:rsidRDefault="00883959" w:rsidP="00C248EF">
            <w:pPr>
              <w:spacing w:before="60" w:after="60"/>
              <w:jc w:val="right"/>
              <w:rPr>
                <w:rFonts w:asciiTheme="minorHAnsi" w:hAnsiTheme="minorHAnsi" w:cstheme="minorHAnsi"/>
                <w:bCs/>
                <w:sz w:val="22"/>
                <w:szCs w:val="22"/>
              </w:rPr>
            </w:pPr>
          </w:p>
        </w:tc>
        <w:tc>
          <w:tcPr>
            <w:tcW w:w="3260" w:type="dxa"/>
            <w:tcBorders>
              <w:top w:val="single" w:sz="4" w:space="0" w:color="auto"/>
              <w:bottom w:val="single" w:sz="4" w:space="0" w:color="auto"/>
            </w:tcBorders>
            <w:shd w:val="clear" w:color="auto" w:fill="808080" w:themeFill="background1" w:themeFillShade="80"/>
          </w:tcPr>
          <w:p w14:paraId="14906625" w14:textId="54778735" w:rsidR="00883959" w:rsidRPr="00C248EF" w:rsidRDefault="00883959" w:rsidP="00C248EF">
            <w:pPr>
              <w:spacing w:before="60" w:after="60"/>
              <w:jc w:val="right"/>
              <w:rPr>
                <w:rFonts w:asciiTheme="minorHAnsi" w:hAnsiTheme="minorHAnsi" w:cstheme="minorHAnsi"/>
                <w:bCs/>
                <w:sz w:val="22"/>
                <w:szCs w:val="22"/>
              </w:rPr>
            </w:pPr>
          </w:p>
        </w:tc>
      </w:tr>
      <w:tr w:rsidR="00883959" w:rsidRPr="000077BE" w14:paraId="433A31B4" w14:textId="77777777" w:rsidTr="00FF7F75">
        <w:tc>
          <w:tcPr>
            <w:tcW w:w="1877" w:type="dxa"/>
            <w:tcBorders>
              <w:bottom w:val="single" w:sz="12" w:space="0" w:color="auto"/>
              <w:right w:val="single" w:sz="12" w:space="0" w:color="auto"/>
            </w:tcBorders>
          </w:tcPr>
          <w:p w14:paraId="2758C8D4" w14:textId="31A43576" w:rsidR="00883959" w:rsidRPr="00991860" w:rsidRDefault="00883959" w:rsidP="00BD12E5">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Other</w:t>
            </w:r>
          </w:p>
        </w:tc>
        <w:tc>
          <w:tcPr>
            <w:tcW w:w="1889" w:type="dxa"/>
            <w:tcBorders>
              <w:left w:val="single" w:sz="12" w:space="0" w:color="auto"/>
              <w:bottom w:val="single" w:sz="12" w:space="0" w:color="auto"/>
            </w:tcBorders>
          </w:tcPr>
          <w:p w14:paraId="141D2A61" w14:textId="77777777" w:rsidR="00883959" w:rsidRPr="00C248EF" w:rsidRDefault="00883959" w:rsidP="00C248EF">
            <w:pPr>
              <w:spacing w:before="60" w:after="60"/>
              <w:jc w:val="right"/>
              <w:rPr>
                <w:rFonts w:asciiTheme="minorHAnsi" w:hAnsiTheme="minorHAnsi" w:cstheme="minorHAnsi"/>
                <w:bCs/>
                <w:sz w:val="22"/>
                <w:szCs w:val="22"/>
              </w:rPr>
            </w:pPr>
          </w:p>
        </w:tc>
        <w:tc>
          <w:tcPr>
            <w:tcW w:w="1933" w:type="dxa"/>
            <w:tcBorders>
              <w:bottom w:val="single" w:sz="12" w:space="0" w:color="auto"/>
            </w:tcBorders>
          </w:tcPr>
          <w:p w14:paraId="3DEF88DE" w14:textId="77777777" w:rsidR="00883959" w:rsidRPr="00C248EF" w:rsidRDefault="00883959" w:rsidP="00C248EF">
            <w:pPr>
              <w:spacing w:before="60" w:after="60"/>
              <w:jc w:val="right"/>
              <w:rPr>
                <w:rFonts w:asciiTheme="minorHAnsi" w:hAnsiTheme="minorHAnsi" w:cstheme="minorHAnsi"/>
                <w:bCs/>
                <w:sz w:val="22"/>
                <w:szCs w:val="22"/>
              </w:rPr>
            </w:pPr>
          </w:p>
        </w:tc>
        <w:tc>
          <w:tcPr>
            <w:tcW w:w="3260" w:type="dxa"/>
            <w:tcBorders>
              <w:top w:val="single" w:sz="4" w:space="0" w:color="auto"/>
              <w:bottom w:val="single" w:sz="12" w:space="0" w:color="auto"/>
            </w:tcBorders>
            <w:shd w:val="clear" w:color="auto" w:fill="7F7F7F" w:themeFill="text1" w:themeFillTint="80"/>
          </w:tcPr>
          <w:p w14:paraId="296282A1" w14:textId="77777777" w:rsidR="00883959" w:rsidRPr="00C248EF" w:rsidRDefault="00883959" w:rsidP="00C248EF">
            <w:pPr>
              <w:spacing w:before="60" w:after="60"/>
              <w:jc w:val="right"/>
              <w:rPr>
                <w:rFonts w:asciiTheme="minorHAnsi" w:hAnsiTheme="minorHAnsi" w:cstheme="minorHAnsi"/>
                <w:bCs/>
                <w:sz w:val="22"/>
                <w:szCs w:val="22"/>
              </w:rPr>
            </w:pPr>
          </w:p>
        </w:tc>
      </w:tr>
      <w:tr w:rsidR="00883959" w:rsidRPr="000077BE" w14:paraId="52D41F0B" w14:textId="77777777" w:rsidTr="00991860">
        <w:tc>
          <w:tcPr>
            <w:tcW w:w="1877" w:type="dxa"/>
            <w:tcBorders>
              <w:top w:val="single" w:sz="12" w:space="0" w:color="auto"/>
              <w:bottom w:val="single" w:sz="12" w:space="0" w:color="auto"/>
              <w:right w:val="single" w:sz="12" w:space="0" w:color="auto"/>
            </w:tcBorders>
          </w:tcPr>
          <w:p w14:paraId="32352CA8" w14:textId="290580E9" w:rsidR="00883959" w:rsidRPr="00883959" w:rsidRDefault="00883959" w:rsidP="00991860">
            <w:pPr>
              <w:spacing w:before="60" w:after="60"/>
              <w:rPr>
                <w:rFonts w:asciiTheme="minorHAnsi" w:hAnsiTheme="minorHAnsi" w:cstheme="minorHAnsi"/>
                <w:b/>
                <w:bCs/>
                <w:i/>
                <w:sz w:val="22"/>
                <w:szCs w:val="22"/>
              </w:rPr>
            </w:pPr>
            <w:r w:rsidRPr="00883959">
              <w:rPr>
                <w:rFonts w:asciiTheme="minorHAnsi" w:hAnsiTheme="minorHAnsi" w:cstheme="minorHAnsi"/>
                <w:b/>
                <w:bCs/>
                <w:sz w:val="22"/>
                <w:szCs w:val="22"/>
              </w:rPr>
              <w:t>Total</w:t>
            </w:r>
          </w:p>
        </w:tc>
        <w:tc>
          <w:tcPr>
            <w:tcW w:w="1889" w:type="dxa"/>
            <w:tcBorders>
              <w:top w:val="single" w:sz="12" w:space="0" w:color="auto"/>
              <w:left w:val="single" w:sz="12" w:space="0" w:color="auto"/>
              <w:bottom w:val="single" w:sz="12" w:space="0" w:color="auto"/>
            </w:tcBorders>
          </w:tcPr>
          <w:p w14:paraId="3CFEEA25" w14:textId="77777777" w:rsidR="00883959" w:rsidRPr="00C248EF" w:rsidRDefault="00883959" w:rsidP="00C248EF">
            <w:pPr>
              <w:spacing w:before="60" w:after="60"/>
              <w:jc w:val="right"/>
              <w:rPr>
                <w:rFonts w:asciiTheme="minorHAnsi" w:hAnsiTheme="minorHAnsi" w:cstheme="minorHAnsi"/>
                <w:bCs/>
                <w:sz w:val="22"/>
                <w:szCs w:val="22"/>
              </w:rPr>
            </w:pPr>
          </w:p>
        </w:tc>
        <w:tc>
          <w:tcPr>
            <w:tcW w:w="1933" w:type="dxa"/>
            <w:tcBorders>
              <w:top w:val="single" w:sz="12" w:space="0" w:color="auto"/>
              <w:bottom w:val="single" w:sz="12" w:space="0" w:color="auto"/>
            </w:tcBorders>
          </w:tcPr>
          <w:p w14:paraId="1A69615D" w14:textId="77777777" w:rsidR="00883959" w:rsidRPr="00C248EF" w:rsidRDefault="00883959" w:rsidP="00C248EF">
            <w:pPr>
              <w:spacing w:before="60" w:after="60"/>
              <w:jc w:val="right"/>
              <w:rPr>
                <w:rFonts w:asciiTheme="minorHAnsi" w:hAnsiTheme="minorHAnsi" w:cstheme="minorHAnsi"/>
                <w:bCs/>
                <w:sz w:val="22"/>
                <w:szCs w:val="22"/>
              </w:rPr>
            </w:pPr>
          </w:p>
        </w:tc>
        <w:tc>
          <w:tcPr>
            <w:tcW w:w="3260" w:type="dxa"/>
            <w:tcBorders>
              <w:top w:val="single" w:sz="12" w:space="0" w:color="auto"/>
              <w:bottom w:val="single" w:sz="12" w:space="0" w:color="auto"/>
            </w:tcBorders>
          </w:tcPr>
          <w:p w14:paraId="57C8F10B" w14:textId="77777777" w:rsidR="00883959" w:rsidRPr="00C248EF" w:rsidRDefault="00883959" w:rsidP="00C248EF">
            <w:pPr>
              <w:spacing w:before="60" w:after="60"/>
              <w:jc w:val="right"/>
              <w:rPr>
                <w:rFonts w:asciiTheme="minorHAnsi" w:hAnsiTheme="minorHAnsi" w:cstheme="minorHAnsi"/>
                <w:bCs/>
                <w:sz w:val="22"/>
                <w:szCs w:val="22"/>
              </w:rPr>
            </w:pPr>
          </w:p>
        </w:tc>
      </w:tr>
    </w:tbl>
    <w:p w14:paraId="265133A8" w14:textId="315E23E2" w:rsidR="00883959" w:rsidRPr="00125186" w:rsidRDefault="00090CC1" w:rsidP="00560532">
      <w:pPr>
        <w:pStyle w:val="Heading2"/>
        <w:numPr>
          <w:ilvl w:val="0"/>
          <w:numId w:val="0"/>
        </w:numPr>
        <w:rPr>
          <w:sz w:val="24"/>
          <w:szCs w:val="24"/>
        </w:rPr>
      </w:pPr>
      <w:r w:rsidRPr="00125186">
        <w:rPr>
          <w:sz w:val="24"/>
          <w:szCs w:val="24"/>
        </w:rPr>
        <w:t>Table 2b</w:t>
      </w:r>
      <w:r w:rsidRPr="00125186">
        <w:rPr>
          <w:sz w:val="24"/>
          <w:szCs w:val="24"/>
        </w:rPr>
        <w:tab/>
        <w:t>I</w:t>
      </w:r>
      <w:r w:rsidR="00883959" w:rsidRPr="00125186">
        <w:rPr>
          <w:sz w:val="24"/>
          <w:szCs w:val="24"/>
        </w:rPr>
        <w:t>ndigenous Support Activities</w:t>
      </w:r>
      <w:r w:rsidR="00125186">
        <w:rPr>
          <w:sz w:val="24"/>
          <w:szCs w:val="24"/>
        </w:rPr>
        <w:t xml:space="preserve"> provided in 2019</w:t>
      </w:r>
      <w:r w:rsidR="00883959" w:rsidRPr="00125186">
        <w:rPr>
          <w:rStyle w:val="EndnoteReference"/>
          <w:sz w:val="24"/>
          <w:szCs w:val="24"/>
        </w:rPr>
        <w:endnoteReference w:id="10"/>
      </w:r>
    </w:p>
    <w:tbl>
      <w:tblPr>
        <w:tblStyle w:val="TableGrid"/>
        <w:tblW w:w="8949"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64"/>
        <w:gridCol w:w="1984"/>
        <w:gridCol w:w="1701"/>
      </w:tblGrid>
      <w:tr w:rsidR="00563B41" w:rsidRPr="000077BE" w14:paraId="7DEDBB95" w14:textId="77777777" w:rsidTr="00991860">
        <w:tc>
          <w:tcPr>
            <w:tcW w:w="5264" w:type="dxa"/>
            <w:tcBorders>
              <w:top w:val="single" w:sz="12" w:space="0" w:color="auto"/>
              <w:bottom w:val="single" w:sz="12" w:space="0" w:color="auto"/>
            </w:tcBorders>
          </w:tcPr>
          <w:p w14:paraId="588F7393" w14:textId="78C4A7C9" w:rsidR="00CD6D7E" w:rsidRPr="00883959" w:rsidRDefault="00563B41" w:rsidP="00CD6D7E">
            <w:pPr>
              <w:spacing w:before="60" w:after="60"/>
              <w:jc w:val="center"/>
              <w:rPr>
                <w:rFonts w:asciiTheme="minorHAnsi" w:hAnsiTheme="minorHAnsi" w:cstheme="minorHAnsi"/>
                <w:b/>
                <w:bCs/>
                <w:sz w:val="22"/>
                <w:szCs w:val="22"/>
              </w:rPr>
            </w:pPr>
            <w:r w:rsidRPr="00883959">
              <w:rPr>
                <w:rFonts w:asciiTheme="minorHAnsi" w:hAnsiTheme="minorHAnsi" w:cstheme="minorHAnsi"/>
                <w:b/>
                <w:bCs/>
                <w:sz w:val="22"/>
                <w:szCs w:val="22"/>
              </w:rPr>
              <w:t>Activity</w:t>
            </w:r>
            <w:r>
              <w:rPr>
                <w:rStyle w:val="EndnoteReference"/>
                <w:rFonts w:asciiTheme="minorHAnsi" w:hAnsiTheme="minorHAnsi" w:cstheme="minorHAnsi"/>
                <w:b/>
                <w:bCs/>
                <w:sz w:val="22"/>
                <w:szCs w:val="22"/>
              </w:rPr>
              <w:endnoteReference w:id="11"/>
            </w:r>
            <w:r w:rsidR="00702F00">
              <w:rPr>
                <w:rFonts w:asciiTheme="minorHAnsi" w:hAnsiTheme="minorHAnsi" w:cstheme="minorHAnsi"/>
                <w:b/>
                <w:bCs/>
                <w:sz w:val="22"/>
                <w:szCs w:val="22"/>
              </w:rPr>
              <w:t xml:space="preserve"> </w:t>
            </w:r>
            <w:r w:rsidR="00CD6D7E">
              <w:rPr>
                <w:rStyle w:val="EndnoteReference"/>
                <w:rFonts w:asciiTheme="minorHAnsi" w:hAnsiTheme="minorHAnsi" w:cstheme="minorHAnsi"/>
                <w:b/>
                <w:bCs/>
                <w:sz w:val="22"/>
                <w:szCs w:val="22"/>
              </w:rPr>
              <w:endnoteReference w:id="12"/>
            </w:r>
          </w:p>
          <w:p w14:paraId="57524183" w14:textId="34BB8C67" w:rsidR="00563B41" w:rsidRPr="00883959" w:rsidRDefault="00563B41" w:rsidP="00883959">
            <w:pPr>
              <w:spacing w:before="60" w:after="60"/>
              <w:jc w:val="center"/>
              <w:rPr>
                <w:rFonts w:asciiTheme="minorHAnsi" w:hAnsiTheme="minorHAnsi" w:cstheme="minorHAnsi"/>
                <w:b/>
                <w:bCs/>
                <w:sz w:val="22"/>
                <w:szCs w:val="22"/>
              </w:rPr>
            </w:pPr>
          </w:p>
        </w:tc>
        <w:tc>
          <w:tcPr>
            <w:tcW w:w="1984" w:type="dxa"/>
            <w:tcBorders>
              <w:top w:val="single" w:sz="12" w:space="0" w:color="auto"/>
              <w:bottom w:val="single" w:sz="12" w:space="0" w:color="auto"/>
            </w:tcBorders>
          </w:tcPr>
          <w:p w14:paraId="0A373B58" w14:textId="20255E83" w:rsidR="00563B41" w:rsidRDefault="00563B41" w:rsidP="00563B41">
            <w:pPr>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Number of student participants</w:t>
            </w:r>
          </w:p>
        </w:tc>
        <w:tc>
          <w:tcPr>
            <w:tcW w:w="1701" w:type="dxa"/>
            <w:tcBorders>
              <w:top w:val="single" w:sz="12" w:space="0" w:color="auto"/>
              <w:bottom w:val="single" w:sz="12" w:space="0" w:color="auto"/>
            </w:tcBorders>
          </w:tcPr>
          <w:p w14:paraId="0F71E4E5" w14:textId="77777777" w:rsidR="00991860" w:rsidRDefault="00991860" w:rsidP="00883959">
            <w:pPr>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Expenditure</w:t>
            </w:r>
          </w:p>
          <w:p w14:paraId="09A81C1B" w14:textId="7DC10C4F" w:rsidR="00563B41" w:rsidRPr="00883959" w:rsidRDefault="00991860" w:rsidP="00883959">
            <w:pPr>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w:t>
            </w:r>
            <w:r w:rsidR="00563B41">
              <w:rPr>
                <w:rFonts w:asciiTheme="minorHAnsi" w:hAnsiTheme="minorHAnsi" w:cstheme="minorHAnsi"/>
                <w:b/>
                <w:bCs/>
                <w:sz w:val="22"/>
                <w:szCs w:val="22"/>
              </w:rPr>
              <w:t>$</w:t>
            </w:r>
            <w:r>
              <w:rPr>
                <w:rFonts w:asciiTheme="minorHAnsi" w:hAnsiTheme="minorHAnsi" w:cstheme="minorHAnsi"/>
                <w:b/>
                <w:bCs/>
                <w:sz w:val="22"/>
                <w:szCs w:val="22"/>
              </w:rPr>
              <w:t>)</w:t>
            </w:r>
          </w:p>
        </w:tc>
      </w:tr>
      <w:tr w:rsidR="00563B41" w:rsidRPr="000077BE" w14:paraId="593FA888" w14:textId="77777777" w:rsidTr="00991860">
        <w:tc>
          <w:tcPr>
            <w:tcW w:w="5264" w:type="dxa"/>
            <w:tcBorders>
              <w:top w:val="single" w:sz="12" w:space="0" w:color="auto"/>
            </w:tcBorders>
          </w:tcPr>
          <w:p w14:paraId="244237A5" w14:textId="4010B91C" w:rsidR="00563B41" w:rsidRPr="000077BE" w:rsidRDefault="00563B41" w:rsidP="00C248EF">
            <w:pPr>
              <w:spacing w:before="60" w:after="60"/>
              <w:jc w:val="both"/>
              <w:rPr>
                <w:rFonts w:asciiTheme="minorHAnsi" w:hAnsiTheme="minorHAnsi" w:cstheme="minorHAnsi"/>
                <w:bCs/>
                <w:sz w:val="22"/>
                <w:szCs w:val="22"/>
              </w:rPr>
            </w:pPr>
          </w:p>
        </w:tc>
        <w:tc>
          <w:tcPr>
            <w:tcW w:w="1984" w:type="dxa"/>
            <w:tcBorders>
              <w:top w:val="single" w:sz="12" w:space="0" w:color="auto"/>
            </w:tcBorders>
          </w:tcPr>
          <w:p w14:paraId="1D9F2004" w14:textId="77777777" w:rsidR="00563B41" w:rsidRPr="00C248EF" w:rsidRDefault="00563B41" w:rsidP="00C248EF">
            <w:pPr>
              <w:spacing w:before="60" w:after="60"/>
              <w:jc w:val="right"/>
              <w:rPr>
                <w:rFonts w:asciiTheme="minorHAnsi" w:hAnsiTheme="minorHAnsi" w:cstheme="minorHAnsi"/>
                <w:bCs/>
                <w:sz w:val="22"/>
                <w:szCs w:val="22"/>
              </w:rPr>
            </w:pPr>
          </w:p>
        </w:tc>
        <w:tc>
          <w:tcPr>
            <w:tcW w:w="1701" w:type="dxa"/>
            <w:tcBorders>
              <w:top w:val="single" w:sz="12" w:space="0" w:color="auto"/>
            </w:tcBorders>
          </w:tcPr>
          <w:p w14:paraId="1B5D79CE" w14:textId="03EC5C57" w:rsidR="00563B41" w:rsidRPr="00C248EF" w:rsidRDefault="00563B41" w:rsidP="00C248EF">
            <w:pPr>
              <w:spacing w:before="60" w:after="60"/>
              <w:jc w:val="right"/>
              <w:rPr>
                <w:rFonts w:asciiTheme="minorHAnsi" w:hAnsiTheme="minorHAnsi" w:cstheme="minorHAnsi"/>
                <w:bCs/>
                <w:sz w:val="22"/>
                <w:szCs w:val="22"/>
              </w:rPr>
            </w:pPr>
          </w:p>
        </w:tc>
      </w:tr>
      <w:tr w:rsidR="00563B41" w:rsidRPr="000077BE" w14:paraId="14C9A67B" w14:textId="77777777" w:rsidTr="00991860">
        <w:tc>
          <w:tcPr>
            <w:tcW w:w="5264" w:type="dxa"/>
          </w:tcPr>
          <w:p w14:paraId="7A31403F" w14:textId="24D41FBD" w:rsidR="00563B41" w:rsidRPr="000077BE" w:rsidRDefault="00563B41" w:rsidP="00C248EF">
            <w:pPr>
              <w:spacing w:before="60" w:after="60"/>
              <w:jc w:val="both"/>
              <w:rPr>
                <w:rFonts w:asciiTheme="minorHAnsi" w:hAnsiTheme="minorHAnsi" w:cstheme="minorHAnsi"/>
                <w:bCs/>
                <w:sz w:val="22"/>
                <w:szCs w:val="22"/>
              </w:rPr>
            </w:pPr>
          </w:p>
        </w:tc>
        <w:tc>
          <w:tcPr>
            <w:tcW w:w="1984" w:type="dxa"/>
          </w:tcPr>
          <w:p w14:paraId="09834298" w14:textId="77777777" w:rsidR="00563B41" w:rsidRPr="00C248EF" w:rsidRDefault="00563B41" w:rsidP="00C248EF">
            <w:pPr>
              <w:spacing w:before="60" w:after="60"/>
              <w:jc w:val="right"/>
              <w:rPr>
                <w:rFonts w:asciiTheme="minorHAnsi" w:hAnsiTheme="minorHAnsi" w:cstheme="minorHAnsi"/>
                <w:bCs/>
                <w:sz w:val="22"/>
                <w:szCs w:val="22"/>
              </w:rPr>
            </w:pPr>
          </w:p>
        </w:tc>
        <w:tc>
          <w:tcPr>
            <w:tcW w:w="1701" w:type="dxa"/>
          </w:tcPr>
          <w:p w14:paraId="4E7A9EBB" w14:textId="7C9C0BF2" w:rsidR="00563B41" w:rsidRPr="00C248EF" w:rsidRDefault="00563B41" w:rsidP="00C248EF">
            <w:pPr>
              <w:spacing w:before="60" w:after="60"/>
              <w:jc w:val="right"/>
              <w:rPr>
                <w:rFonts w:asciiTheme="minorHAnsi" w:hAnsiTheme="minorHAnsi" w:cstheme="minorHAnsi"/>
                <w:bCs/>
                <w:sz w:val="22"/>
                <w:szCs w:val="22"/>
              </w:rPr>
            </w:pPr>
          </w:p>
        </w:tc>
      </w:tr>
      <w:tr w:rsidR="00563B41" w:rsidRPr="000077BE" w14:paraId="33A80CCC" w14:textId="77777777" w:rsidTr="00991860">
        <w:tc>
          <w:tcPr>
            <w:tcW w:w="5264" w:type="dxa"/>
          </w:tcPr>
          <w:p w14:paraId="79DDB878" w14:textId="77777777" w:rsidR="00563B41" w:rsidRPr="000077BE" w:rsidRDefault="00563B41" w:rsidP="00C248EF">
            <w:pPr>
              <w:spacing w:before="60" w:after="60"/>
              <w:jc w:val="both"/>
              <w:rPr>
                <w:rFonts w:asciiTheme="minorHAnsi" w:hAnsiTheme="minorHAnsi" w:cstheme="minorHAnsi"/>
                <w:bCs/>
                <w:sz w:val="22"/>
                <w:szCs w:val="22"/>
              </w:rPr>
            </w:pPr>
          </w:p>
        </w:tc>
        <w:tc>
          <w:tcPr>
            <w:tcW w:w="1984" w:type="dxa"/>
          </w:tcPr>
          <w:p w14:paraId="5BE68031" w14:textId="77777777" w:rsidR="00563B41" w:rsidRPr="00C248EF" w:rsidRDefault="00563B41" w:rsidP="00C248EF">
            <w:pPr>
              <w:spacing w:before="60" w:after="60"/>
              <w:jc w:val="right"/>
              <w:rPr>
                <w:rFonts w:asciiTheme="minorHAnsi" w:hAnsiTheme="minorHAnsi" w:cstheme="minorHAnsi"/>
                <w:bCs/>
                <w:sz w:val="22"/>
                <w:szCs w:val="22"/>
              </w:rPr>
            </w:pPr>
          </w:p>
        </w:tc>
        <w:tc>
          <w:tcPr>
            <w:tcW w:w="1701" w:type="dxa"/>
          </w:tcPr>
          <w:p w14:paraId="49FAC017" w14:textId="0B9E887B" w:rsidR="00563B41" w:rsidRPr="00C248EF" w:rsidRDefault="00563B41" w:rsidP="00C248EF">
            <w:pPr>
              <w:spacing w:before="60" w:after="60"/>
              <w:jc w:val="right"/>
              <w:rPr>
                <w:rFonts w:asciiTheme="minorHAnsi" w:hAnsiTheme="minorHAnsi" w:cstheme="minorHAnsi"/>
                <w:bCs/>
                <w:sz w:val="22"/>
                <w:szCs w:val="22"/>
              </w:rPr>
            </w:pPr>
          </w:p>
        </w:tc>
      </w:tr>
      <w:tr w:rsidR="00563B41" w:rsidRPr="000077BE" w14:paraId="21950A33" w14:textId="77777777" w:rsidTr="00991860">
        <w:tc>
          <w:tcPr>
            <w:tcW w:w="5264" w:type="dxa"/>
          </w:tcPr>
          <w:p w14:paraId="50FFAACD" w14:textId="77777777" w:rsidR="00563B41" w:rsidRPr="000077BE" w:rsidRDefault="00563B41" w:rsidP="00C248EF">
            <w:pPr>
              <w:spacing w:before="60" w:after="60"/>
              <w:jc w:val="both"/>
              <w:rPr>
                <w:rFonts w:asciiTheme="minorHAnsi" w:hAnsiTheme="minorHAnsi" w:cstheme="minorHAnsi"/>
                <w:bCs/>
                <w:sz w:val="22"/>
                <w:szCs w:val="22"/>
              </w:rPr>
            </w:pPr>
          </w:p>
        </w:tc>
        <w:tc>
          <w:tcPr>
            <w:tcW w:w="1984" w:type="dxa"/>
          </w:tcPr>
          <w:p w14:paraId="48D9489B" w14:textId="77777777" w:rsidR="00563B41" w:rsidRPr="00C248EF" w:rsidRDefault="00563B41" w:rsidP="00C248EF">
            <w:pPr>
              <w:spacing w:before="60" w:after="60"/>
              <w:jc w:val="right"/>
              <w:rPr>
                <w:rFonts w:asciiTheme="minorHAnsi" w:hAnsiTheme="minorHAnsi" w:cstheme="minorHAnsi"/>
                <w:bCs/>
                <w:sz w:val="22"/>
                <w:szCs w:val="22"/>
              </w:rPr>
            </w:pPr>
          </w:p>
        </w:tc>
        <w:tc>
          <w:tcPr>
            <w:tcW w:w="1701" w:type="dxa"/>
          </w:tcPr>
          <w:p w14:paraId="7B485941" w14:textId="34D0C9C5" w:rsidR="00563B41" w:rsidRPr="00C248EF" w:rsidRDefault="00563B41" w:rsidP="00C248EF">
            <w:pPr>
              <w:spacing w:before="60" w:after="60"/>
              <w:jc w:val="right"/>
              <w:rPr>
                <w:rFonts w:asciiTheme="minorHAnsi" w:hAnsiTheme="minorHAnsi" w:cstheme="minorHAnsi"/>
                <w:bCs/>
                <w:sz w:val="22"/>
                <w:szCs w:val="22"/>
              </w:rPr>
            </w:pPr>
          </w:p>
        </w:tc>
      </w:tr>
    </w:tbl>
    <w:p w14:paraId="6665C4B7" w14:textId="77777777" w:rsidR="00883959" w:rsidRDefault="00883959" w:rsidP="000077BE">
      <w:pPr>
        <w:rPr>
          <w:rFonts w:asciiTheme="minorHAnsi" w:hAnsiTheme="minorHAnsi" w:cstheme="minorHAnsi"/>
          <w:b/>
          <w:bCs/>
          <w:szCs w:val="22"/>
        </w:rPr>
      </w:pPr>
    </w:p>
    <w:p w14:paraId="2DA6E40E" w14:textId="53B89285" w:rsidR="001605CF" w:rsidRPr="00477E70" w:rsidRDefault="001605CF" w:rsidP="00477E70">
      <w:pPr>
        <w:pStyle w:val="Heading1"/>
      </w:pPr>
      <w:r w:rsidRPr="00477E70">
        <w:lastRenderedPageBreak/>
        <w:t>Completions (outcomes)</w:t>
      </w:r>
    </w:p>
    <w:p w14:paraId="7687C02E" w14:textId="77777777" w:rsidR="001605CF" w:rsidRPr="000077BE" w:rsidRDefault="00875FA0" w:rsidP="00875FA0">
      <w:pPr>
        <w:rPr>
          <w:rFonts w:asciiTheme="minorHAnsi" w:hAnsiTheme="minorHAnsi" w:cstheme="minorHAnsi"/>
          <w:bCs/>
          <w:i/>
          <w:sz w:val="22"/>
          <w:szCs w:val="22"/>
        </w:rPr>
      </w:pPr>
      <w:r w:rsidRPr="000077BE">
        <w:rPr>
          <w:rFonts w:asciiTheme="minorHAnsi" w:hAnsiTheme="minorHAnsi" w:cstheme="minorHAnsi"/>
          <w:b/>
          <w:bCs/>
          <w:noProof/>
          <w:szCs w:val="22"/>
          <w:lang w:eastAsia="en-AU"/>
        </w:rPr>
        <mc:AlternateContent>
          <mc:Choice Requires="wps">
            <w:drawing>
              <wp:inline distT="0" distB="0" distL="0" distR="0" wp14:anchorId="3BD500B2" wp14:editId="19FAC64D">
                <wp:extent cx="5828145" cy="1924050"/>
                <wp:effectExtent l="0" t="0" r="2032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145" cy="1924050"/>
                        </a:xfrm>
                        <a:prstGeom prst="rect">
                          <a:avLst/>
                        </a:prstGeom>
                        <a:solidFill>
                          <a:srgbClr val="FFFFFF"/>
                        </a:solidFill>
                        <a:ln w="9525">
                          <a:solidFill>
                            <a:srgbClr val="000000"/>
                          </a:solidFill>
                          <a:miter lim="800000"/>
                          <a:headEnd/>
                          <a:tailEnd/>
                        </a:ln>
                      </wps:spPr>
                      <wps:txbx>
                        <w:txbxContent>
                          <w:p w14:paraId="3E10A179" w14:textId="77777777" w:rsidR="001855E3" w:rsidRPr="00555B0B" w:rsidRDefault="001855E3" w:rsidP="00875FA0">
                            <w:pPr>
                              <w:rPr>
                                <w:rFonts w:asciiTheme="minorHAnsi" w:hAnsiTheme="minorHAnsi" w:cs="Arial"/>
                                <w:bCs/>
                                <w:i/>
                                <w:color w:val="1F497D" w:themeColor="text2"/>
                                <w:sz w:val="22"/>
                                <w:szCs w:val="22"/>
                              </w:rPr>
                            </w:pPr>
                            <w:r w:rsidRPr="00555B0B">
                              <w:rPr>
                                <w:rFonts w:asciiTheme="minorHAnsi" w:hAnsiTheme="minorHAnsi" w:cs="Arial"/>
                                <w:bCs/>
                                <w:i/>
                                <w:color w:val="1F497D" w:themeColor="text2"/>
                                <w:sz w:val="22"/>
                                <w:szCs w:val="22"/>
                              </w:rPr>
                              <w:t>In reference to data provide</w:t>
                            </w:r>
                            <w:r w:rsidR="003B772B">
                              <w:rPr>
                                <w:rFonts w:asciiTheme="minorHAnsi" w:hAnsiTheme="minorHAnsi" w:cs="Arial"/>
                                <w:bCs/>
                                <w:i/>
                                <w:color w:val="1F497D" w:themeColor="text2"/>
                                <w:sz w:val="22"/>
                                <w:szCs w:val="22"/>
                              </w:rPr>
                              <w:t xml:space="preserve">d to the Vice Chancellor in </w:t>
                            </w:r>
                            <w:r w:rsidR="007943AB">
                              <w:rPr>
                                <w:rFonts w:asciiTheme="minorHAnsi" w:hAnsiTheme="minorHAnsi" w:cs="Arial"/>
                                <w:bCs/>
                                <w:i/>
                                <w:color w:val="1F497D" w:themeColor="text2"/>
                                <w:sz w:val="22"/>
                                <w:szCs w:val="22"/>
                              </w:rPr>
                              <w:t>December 2018</w:t>
                            </w:r>
                            <w:r w:rsidRPr="00555B0B">
                              <w:rPr>
                                <w:rFonts w:asciiTheme="minorHAnsi" w:hAnsiTheme="minorHAnsi" w:cs="Arial"/>
                                <w:bCs/>
                                <w:i/>
                                <w:color w:val="1F497D" w:themeColor="text2"/>
                                <w:sz w:val="22"/>
                                <w:szCs w:val="22"/>
                              </w:rPr>
                              <w:t xml:space="preserve">, comment on: </w:t>
                            </w:r>
                          </w:p>
                          <w:p w14:paraId="1F0F8084" w14:textId="77777777" w:rsidR="001855E3" w:rsidRPr="00555B0B" w:rsidRDefault="001855E3" w:rsidP="005D0AD4">
                            <w:pPr>
                              <w:pStyle w:val="ListParagraph"/>
                              <w:numPr>
                                <w:ilvl w:val="0"/>
                                <w:numId w:val="6"/>
                              </w:numPr>
                              <w:rPr>
                                <w:i/>
                                <w:color w:val="1F497D" w:themeColor="text2"/>
                                <w:szCs w:val="22"/>
                              </w:rPr>
                            </w:pPr>
                            <w:r w:rsidRPr="00555B0B">
                              <w:rPr>
                                <w:rFonts w:asciiTheme="minorHAnsi" w:hAnsiTheme="minorHAnsi" w:cs="Arial"/>
                                <w:bCs/>
                                <w:i/>
                                <w:color w:val="1F497D" w:themeColor="text2"/>
                                <w:szCs w:val="22"/>
                              </w:rPr>
                              <w:t xml:space="preserve">strategies to improve </w:t>
                            </w:r>
                            <w:r w:rsidR="00C14C03">
                              <w:rPr>
                                <w:rFonts w:asciiTheme="minorHAnsi" w:hAnsiTheme="minorHAnsi" w:cs="Arial"/>
                                <w:bCs/>
                                <w:i/>
                                <w:color w:val="1F497D" w:themeColor="text2"/>
                                <w:szCs w:val="22"/>
                              </w:rPr>
                              <w:t xml:space="preserve">award course </w:t>
                            </w:r>
                            <w:r w:rsidRPr="00555B0B">
                              <w:rPr>
                                <w:rFonts w:asciiTheme="minorHAnsi" w:hAnsiTheme="minorHAnsi" w:cs="Arial"/>
                                <w:bCs/>
                                <w:i/>
                                <w:color w:val="1F497D" w:themeColor="text2"/>
                                <w:szCs w:val="22"/>
                              </w:rPr>
                              <w:t>completion of Aboriginal and Torres Strait Islander students</w:t>
                            </w:r>
                            <w:r w:rsidR="00537184">
                              <w:rPr>
                                <w:rFonts w:asciiTheme="minorHAnsi" w:hAnsiTheme="minorHAnsi" w:cs="Arial"/>
                                <w:bCs/>
                                <w:i/>
                                <w:color w:val="1F497D" w:themeColor="text2"/>
                                <w:szCs w:val="22"/>
                              </w:rPr>
                              <w:t>;</w:t>
                            </w:r>
                          </w:p>
                          <w:p w14:paraId="30C20E76" w14:textId="77777777" w:rsidR="001855E3" w:rsidRPr="00CD693F" w:rsidRDefault="001855E3" w:rsidP="005D0AD4">
                            <w:pPr>
                              <w:pStyle w:val="ListParagraph"/>
                              <w:numPr>
                                <w:ilvl w:val="0"/>
                                <w:numId w:val="6"/>
                              </w:numPr>
                              <w:rPr>
                                <w:i/>
                                <w:color w:val="1F497D" w:themeColor="text2"/>
                                <w:szCs w:val="22"/>
                              </w:rPr>
                            </w:pPr>
                            <w:r w:rsidRPr="00555B0B">
                              <w:rPr>
                                <w:rFonts w:asciiTheme="minorHAnsi" w:hAnsiTheme="minorHAnsi" w:cs="Arial"/>
                                <w:bCs/>
                                <w:i/>
                                <w:color w:val="1F497D" w:themeColor="text2"/>
                                <w:szCs w:val="22"/>
                              </w:rPr>
                              <w:t>the rise or fall of completio</w:t>
                            </w:r>
                            <w:r w:rsidR="000C5649">
                              <w:rPr>
                                <w:rFonts w:asciiTheme="minorHAnsi" w:hAnsiTheme="minorHAnsi" w:cs="Arial"/>
                                <w:bCs/>
                                <w:i/>
                                <w:color w:val="1F497D" w:themeColor="text2"/>
                                <w:szCs w:val="22"/>
                              </w:rPr>
                              <w:t>n</w:t>
                            </w:r>
                            <w:r w:rsidR="00C14C03">
                              <w:rPr>
                                <w:rFonts w:asciiTheme="minorHAnsi" w:hAnsiTheme="minorHAnsi" w:cs="Arial"/>
                                <w:bCs/>
                                <w:i/>
                                <w:color w:val="1F497D" w:themeColor="text2"/>
                                <w:szCs w:val="22"/>
                              </w:rPr>
                              <w:t>s</w:t>
                            </w:r>
                            <w:r w:rsidR="00537184">
                              <w:rPr>
                                <w:rFonts w:asciiTheme="minorHAnsi" w:hAnsiTheme="minorHAnsi" w:cs="Arial"/>
                                <w:bCs/>
                                <w:i/>
                                <w:color w:val="1F497D" w:themeColor="text2"/>
                                <w:szCs w:val="22"/>
                              </w:rPr>
                              <w:t>;</w:t>
                            </w:r>
                          </w:p>
                          <w:p w14:paraId="1FB19BC9" w14:textId="77777777" w:rsidR="000C5649" w:rsidRPr="005D3495" w:rsidRDefault="000C5649" w:rsidP="005D0AD4">
                            <w:pPr>
                              <w:pStyle w:val="ListParagraph"/>
                              <w:numPr>
                                <w:ilvl w:val="0"/>
                                <w:numId w:val="6"/>
                              </w:numPr>
                              <w:rPr>
                                <w:i/>
                                <w:color w:val="1F497D" w:themeColor="text2"/>
                                <w:szCs w:val="22"/>
                              </w:rPr>
                            </w:pPr>
                            <w:r>
                              <w:rPr>
                                <w:rFonts w:asciiTheme="minorHAnsi" w:hAnsiTheme="minorHAnsi" w:cs="Arial"/>
                                <w:bCs/>
                                <w:i/>
                                <w:color w:val="1F497D" w:themeColor="text2"/>
                                <w:szCs w:val="22"/>
                              </w:rPr>
                              <w:t>strategies connecting graduates with employment (both within and outside of the institution)</w:t>
                            </w:r>
                            <w:r w:rsidR="00537184">
                              <w:rPr>
                                <w:rFonts w:asciiTheme="minorHAnsi" w:hAnsiTheme="minorHAnsi" w:cs="Arial"/>
                                <w:bCs/>
                                <w:i/>
                                <w:color w:val="1F497D" w:themeColor="text2"/>
                                <w:szCs w:val="22"/>
                              </w:rPr>
                              <w:t>;</w:t>
                            </w:r>
                          </w:p>
                          <w:p w14:paraId="7BB23C77" w14:textId="77777777" w:rsidR="00537184" w:rsidRDefault="000C5649" w:rsidP="005D0AD4">
                            <w:pPr>
                              <w:pStyle w:val="ListParagraph"/>
                              <w:numPr>
                                <w:ilvl w:val="0"/>
                                <w:numId w:val="6"/>
                              </w:numPr>
                              <w:rPr>
                                <w:rFonts w:asciiTheme="minorHAnsi" w:hAnsiTheme="minorHAnsi" w:cs="Arial"/>
                                <w:bCs/>
                                <w:i/>
                                <w:color w:val="1F497D" w:themeColor="text2"/>
                                <w:szCs w:val="22"/>
                              </w:rPr>
                            </w:pPr>
                            <w:r w:rsidRPr="005D3495">
                              <w:rPr>
                                <w:rFonts w:asciiTheme="minorHAnsi" w:hAnsiTheme="minorHAnsi" w:cs="Arial"/>
                                <w:bCs/>
                                <w:i/>
                                <w:color w:val="1F497D" w:themeColor="text2"/>
                                <w:szCs w:val="22"/>
                              </w:rPr>
                              <w:t xml:space="preserve">strategies </w:t>
                            </w:r>
                            <w:r>
                              <w:rPr>
                                <w:rFonts w:asciiTheme="minorHAnsi" w:hAnsiTheme="minorHAnsi" w:cs="Arial"/>
                                <w:bCs/>
                                <w:i/>
                                <w:color w:val="1F497D" w:themeColor="text2"/>
                                <w:szCs w:val="22"/>
                              </w:rPr>
                              <w:t>to assist graduates</w:t>
                            </w:r>
                            <w:r w:rsidR="00537184">
                              <w:rPr>
                                <w:rFonts w:asciiTheme="minorHAnsi" w:hAnsiTheme="minorHAnsi" w:cs="Arial"/>
                                <w:bCs/>
                                <w:i/>
                                <w:color w:val="1F497D" w:themeColor="text2"/>
                                <w:szCs w:val="22"/>
                              </w:rPr>
                              <w:t xml:space="preserve">; </w:t>
                            </w:r>
                          </w:p>
                          <w:p w14:paraId="7FC6A83F" w14:textId="77777777" w:rsidR="000C5649" w:rsidRPr="00537184" w:rsidRDefault="00537184" w:rsidP="005D0AD4">
                            <w:pPr>
                              <w:pStyle w:val="ListParagraph"/>
                              <w:numPr>
                                <w:ilvl w:val="0"/>
                                <w:numId w:val="6"/>
                              </w:numPr>
                              <w:rPr>
                                <w:rFonts w:asciiTheme="minorHAnsi" w:hAnsiTheme="minorHAnsi" w:cs="Arial"/>
                                <w:bCs/>
                                <w:i/>
                                <w:color w:val="1F497D" w:themeColor="text2"/>
                                <w:szCs w:val="22"/>
                              </w:rPr>
                            </w:pPr>
                            <w:r>
                              <w:rPr>
                                <w:rFonts w:asciiTheme="minorHAnsi" w:hAnsiTheme="minorHAnsi" w:cs="Arial"/>
                                <w:bCs/>
                                <w:i/>
                                <w:color w:val="1F497D" w:themeColor="text2"/>
                                <w:szCs w:val="22"/>
                              </w:rPr>
                              <w:t>strategies to monitor student</w:t>
                            </w:r>
                            <w:r w:rsidR="000C5649" w:rsidRPr="00537184">
                              <w:rPr>
                                <w:rFonts w:asciiTheme="minorHAnsi" w:hAnsiTheme="minorHAnsi" w:cs="Arial"/>
                                <w:bCs/>
                                <w:i/>
                                <w:color w:val="1F497D" w:themeColor="text2"/>
                                <w:szCs w:val="22"/>
                              </w:rPr>
                              <w:t xml:space="preserve"> outcomes after graduation</w:t>
                            </w:r>
                            <w:r w:rsidRPr="00537184">
                              <w:rPr>
                                <w:rFonts w:asciiTheme="minorHAnsi" w:hAnsiTheme="minorHAnsi" w:cs="Arial"/>
                                <w:bCs/>
                                <w:i/>
                                <w:color w:val="1F497D" w:themeColor="text2"/>
                                <w:szCs w:val="22"/>
                              </w:rPr>
                              <w:t>; and</w:t>
                            </w:r>
                          </w:p>
                          <w:p w14:paraId="03318562" w14:textId="77777777" w:rsidR="001855E3" w:rsidRPr="00CD693F" w:rsidRDefault="001855E3" w:rsidP="005D0AD4">
                            <w:pPr>
                              <w:pStyle w:val="ListParagraph"/>
                              <w:numPr>
                                <w:ilvl w:val="0"/>
                                <w:numId w:val="6"/>
                              </w:numPr>
                              <w:rPr>
                                <w:i/>
                                <w:color w:val="1F497D" w:themeColor="text2"/>
                                <w:szCs w:val="22"/>
                              </w:rPr>
                            </w:pPr>
                            <w:r w:rsidRPr="00555B0B">
                              <w:rPr>
                                <w:rFonts w:asciiTheme="minorHAnsi" w:hAnsiTheme="minorHAnsi" w:cs="Arial"/>
                                <w:bCs/>
                                <w:i/>
                                <w:color w:val="1F497D" w:themeColor="text2"/>
                                <w:szCs w:val="22"/>
                              </w:rPr>
                              <w:t>which strategies are directly funded by ISSP, partly funded by ISSP or funded by other university resources</w:t>
                            </w:r>
                            <w:r w:rsidR="00537184">
                              <w:rPr>
                                <w:rFonts w:asciiTheme="minorHAnsi" w:hAnsiTheme="minorHAnsi" w:cs="Arial"/>
                                <w:bCs/>
                                <w:i/>
                                <w:color w:val="1F497D" w:themeColor="text2"/>
                                <w:szCs w:val="22"/>
                              </w:rPr>
                              <w:t>.</w:t>
                            </w:r>
                          </w:p>
                          <w:p w14:paraId="4E5A50E0" w14:textId="54C3FAA5" w:rsidR="001855E3" w:rsidRPr="00555B0B" w:rsidRDefault="001855E3" w:rsidP="00555B0B">
                            <w:pPr>
                              <w:rPr>
                                <w:i/>
                                <w:color w:val="1F497D" w:themeColor="text2"/>
                                <w:szCs w:val="22"/>
                              </w:rPr>
                            </w:pPr>
                            <w:r w:rsidRPr="0037283C">
                              <w:rPr>
                                <w:rFonts w:asciiTheme="minorHAnsi" w:hAnsiTheme="minorHAnsi" w:cs="Arial"/>
                                <w:bCs/>
                                <w:i/>
                                <w:color w:val="1F497D" w:themeColor="text2"/>
                                <w:sz w:val="22"/>
                                <w:szCs w:val="22"/>
                              </w:rPr>
                              <w:t xml:space="preserve">[Remove </w:t>
                            </w:r>
                            <w:r>
                              <w:rPr>
                                <w:rFonts w:asciiTheme="minorHAnsi" w:hAnsiTheme="minorHAnsi" w:cs="Arial"/>
                                <w:bCs/>
                                <w:i/>
                                <w:color w:val="1F497D" w:themeColor="text2"/>
                                <w:sz w:val="22"/>
                                <w:szCs w:val="22"/>
                              </w:rPr>
                              <w:t xml:space="preserve">this </w:t>
                            </w:r>
                            <w:r w:rsidRPr="0037283C">
                              <w:rPr>
                                <w:rFonts w:asciiTheme="minorHAnsi" w:hAnsiTheme="minorHAnsi" w:cs="Arial"/>
                                <w:bCs/>
                                <w:i/>
                                <w:color w:val="1F497D" w:themeColor="text2"/>
                                <w:sz w:val="22"/>
                                <w:szCs w:val="22"/>
                              </w:rPr>
                              <w:t>guidance once this section has been completed]</w:t>
                            </w:r>
                          </w:p>
                        </w:txbxContent>
                      </wps:txbx>
                      <wps:bodyPr rot="0" vert="horz" wrap="square" lIns="91440" tIns="45720" rIns="91440" bIns="45720" anchor="t" anchorCtr="0">
                        <a:noAutofit/>
                      </wps:bodyPr>
                    </wps:wsp>
                  </a:graphicData>
                </a:graphic>
              </wp:inline>
            </w:drawing>
          </mc:Choice>
          <mc:Fallback>
            <w:pict>
              <v:shapetype w14:anchorId="3BD500B2" id="_x0000_t202" coordsize="21600,21600" o:spt="202" path="m,l,21600r21600,l21600,xe">
                <v:stroke joinstyle="miter"/>
                <v:path gradientshapeok="t" o:connecttype="rect"/>
              </v:shapetype>
              <v:shape id="_x0000_s1028" type="#_x0000_t202" style="width:458.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">
                <v:textbox>
                  <w:txbxContent>
                    <w:p w14:paraId="3E10A179" w14:textId="77777777" w:rsidR="001855E3" w:rsidRPr="00555B0B" w:rsidRDefault="001855E3" w:rsidP="00875FA0">
                      <w:pPr>
                        <w:rPr>
                          <w:rFonts w:asciiTheme="minorHAnsi" w:hAnsiTheme="minorHAnsi" w:cs="Arial"/>
                          <w:bCs/>
                          <w:i/>
                          <w:color w:val="1F497D" w:themeColor="text2"/>
                          <w:sz w:val="22"/>
                          <w:szCs w:val="22"/>
                        </w:rPr>
                      </w:pPr>
                      <w:r w:rsidRPr="00555B0B">
                        <w:rPr>
                          <w:rFonts w:asciiTheme="minorHAnsi" w:hAnsiTheme="minorHAnsi" w:cs="Arial"/>
                          <w:bCs/>
                          <w:i/>
                          <w:color w:val="1F497D" w:themeColor="text2"/>
                          <w:sz w:val="22"/>
                          <w:szCs w:val="22"/>
                        </w:rPr>
                        <w:t>In reference to data provide</w:t>
                      </w:r>
                      <w:r w:rsidR="003B772B">
                        <w:rPr>
                          <w:rFonts w:asciiTheme="minorHAnsi" w:hAnsiTheme="minorHAnsi" w:cs="Arial"/>
                          <w:bCs/>
                          <w:i/>
                          <w:color w:val="1F497D" w:themeColor="text2"/>
                          <w:sz w:val="22"/>
                          <w:szCs w:val="22"/>
                        </w:rPr>
                        <w:t xml:space="preserve">d to the Vice Chancellor in </w:t>
                      </w:r>
                      <w:r w:rsidR="007943AB">
                        <w:rPr>
                          <w:rFonts w:asciiTheme="minorHAnsi" w:hAnsiTheme="minorHAnsi" w:cs="Arial"/>
                          <w:bCs/>
                          <w:i/>
                          <w:color w:val="1F497D" w:themeColor="text2"/>
                          <w:sz w:val="22"/>
                          <w:szCs w:val="22"/>
                        </w:rPr>
                        <w:t>December 2018</w:t>
                      </w:r>
                      <w:r w:rsidRPr="00555B0B">
                        <w:rPr>
                          <w:rFonts w:asciiTheme="minorHAnsi" w:hAnsiTheme="minorHAnsi" w:cs="Arial"/>
                          <w:bCs/>
                          <w:i/>
                          <w:color w:val="1F497D" w:themeColor="text2"/>
                          <w:sz w:val="22"/>
                          <w:szCs w:val="22"/>
                        </w:rPr>
                        <w:t xml:space="preserve">, comment on: </w:t>
                      </w:r>
                    </w:p>
                    <w:p w14:paraId="1F0F8084" w14:textId="77777777" w:rsidR="001855E3" w:rsidRPr="00555B0B" w:rsidRDefault="001855E3" w:rsidP="005D0AD4">
                      <w:pPr>
                        <w:pStyle w:val="ListParagraph"/>
                        <w:numPr>
                          <w:ilvl w:val="0"/>
                          <w:numId w:val="6"/>
                        </w:numPr>
                        <w:rPr>
                          <w:i/>
                          <w:color w:val="1F497D" w:themeColor="text2"/>
                          <w:szCs w:val="22"/>
                        </w:rPr>
                      </w:pPr>
                      <w:r w:rsidRPr="00555B0B">
                        <w:rPr>
                          <w:rFonts w:asciiTheme="minorHAnsi" w:hAnsiTheme="minorHAnsi" w:cs="Arial"/>
                          <w:bCs/>
                          <w:i/>
                          <w:color w:val="1F497D" w:themeColor="text2"/>
                          <w:szCs w:val="22"/>
                        </w:rPr>
                        <w:t xml:space="preserve">strategies to improve </w:t>
                      </w:r>
                      <w:r w:rsidR="00C14C03">
                        <w:rPr>
                          <w:rFonts w:asciiTheme="minorHAnsi" w:hAnsiTheme="minorHAnsi" w:cs="Arial"/>
                          <w:bCs/>
                          <w:i/>
                          <w:color w:val="1F497D" w:themeColor="text2"/>
                          <w:szCs w:val="22"/>
                        </w:rPr>
                        <w:t xml:space="preserve">award course </w:t>
                      </w:r>
                      <w:r w:rsidRPr="00555B0B">
                        <w:rPr>
                          <w:rFonts w:asciiTheme="minorHAnsi" w:hAnsiTheme="minorHAnsi" w:cs="Arial"/>
                          <w:bCs/>
                          <w:i/>
                          <w:color w:val="1F497D" w:themeColor="text2"/>
                          <w:szCs w:val="22"/>
                        </w:rPr>
                        <w:t>completion of Aboriginal and Torres Strait Islander students</w:t>
                      </w:r>
                      <w:r w:rsidR="00537184">
                        <w:rPr>
                          <w:rFonts w:asciiTheme="minorHAnsi" w:hAnsiTheme="minorHAnsi" w:cs="Arial"/>
                          <w:bCs/>
                          <w:i/>
                          <w:color w:val="1F497D" w:themeColor="text2"/>
                          <w:szCs w:val="22"/>
                        </w:rPr>
                        <w:t>;</w:t>
                      </w:r>
                    </w:p>
                    <w:p w14:paraId="30C20E76" w14:textId="77777777" w:rsidR="001855E3" w:rsidRPr="00CD693F" w:rsidRDefault="001855E3" w:rsidP="005D0AD4">
                      <w:pPr>
                        <w:pStyle w:val="ListParagraph"/>
                        <w:numPr>
                          <w:ilvl w:val="0"/>
                          <w:numId w:val="6"/>
                        </w:numPr>
                        <w:rPr>
                          <w:i/>
                          <w:color w:val="1F497D" w:themeColor="text2"/>
                          <w:szCs w:val="22"/>
                        </w:rPr>
                      </w:pPr>
                      <w:r w:rsidRPr="00555B0B">
                        <w:rPr>
                          <w:rFonts w:asciiTheme="minorHAnsi" w:hAnsiTheme="minorHAnsi" w:cs="Arial"/>
                          <w:bCs/>
                          <w:i/>
                          <w:color w:val="1F497D" w:themeColor="text2"/>
                          <w:szCs w:val="22"/>
                        </w:rPr>
                        <w:t>the rise or fall of completio</w:t>
                      </w:r>
                      <w:r w:rsidR="000C5649">
                        <w:rPr>
                          <w:rFonts w:asciiTheme="minorHAnsi" w:hAnsiTheme="minorHAnsi" w:cs="Arial"/>
                          <w:bCs/>
                          <w:i/>
                          <w:color w:val="1F497D" w:themeColor="text2"/>
                          <w:szCs w:val="22"/>
                        </w:rPr>
                        <w:t>n</w:t>
                      </w:r>
                      <w:r w:rsidR="00C14C03">
                        <w:rPr>
                          <w:rFonts w:asciiTheme="minorHAnsi" w:hAnsiTheme="minorHAnsi" w:cs="Arial"/>
                          <w:bCs/>
                          <w:i/>
                          <w:color w:val="1F497D" w:themeColor="text2"/>
                          <w:szCs w:val="22"/>
                        </w:rPr>
                        <w:t>s</w:t>
                      </w:r>
                      <w:r w:rsidR="00537184">
                        <w:rPr>
                          <w:rFonts w:asciiTheme="minorHAnsi" w:hAnsiTheme="minorHAnsi" w:cs="Arial"/>
                          <w:bCs/>
                          <w:i/>
                          <w:color w:val="1F497D" w:themeColor="text2"/>
                          <w:szCs w:val="22"/>
                        </w:rPr>
                        <w:t>;</w:t>
                      </w:r>
                    </w:p>
                    <w:p w14:paraId="1FB19BC9" w14:textId="77777777" w:rsidR="000C5649" w:rsidRPr="005D3495" w:rsidRDefault="000C5649" w:rsidP="005D0AD4">
                      <w:pPr>
                        <w:pStyle w:val="ListParagraph"/>
                        <w:numPr>
                          <w:ilvl w:val="0"/>
                          <w:numId w:val="6"/>
                        </w:numPr>
                        <w:rPr>
                          <w:i/>
                          <w:color w:val="1F497D" w:themeColor="text2"/>
                          <w:szCs w:val="22"/>
                        </w:rPr>
                      </w:pPr>
                      <w:r>
                        <w:rPr>
                          <w:rFonts w:asciiTheme="minorHAnsi" w:hAnsiTheme="minorHAnsi" w:cs="Arial"/>
                          <w:bCs/>
                          <w:i/>
                          <w:color w:val="1F497D" w:themeColor="text2"/>
                          <w:szCs w:val="22"/>
                        </w:rPr>
                        <w:t>strategies connecting graduates with employment (both within and outside of the institution)</w:t>
                      </w:r>
                      <w:r w:rsidR="00537184">
                        <w:rPr>
                          <w:rFonts w:asciiTheme="minorHAnsi" w:hAnsiTheme="minorHAnsi" w:cs="Arial"/>
                          <w:bCs/>
                          <w:i/>
                          <w:color w:val="1F497D" w:themeColor="text2"/>
                          <w:szCs w:val="22"/>
                        </w:rPr>
                        <w:t>;</w:t>
                      </w:r>
                    </w:p>
                    <w:p w14:paraId="7BB23C77" w14:textId="77777777" w:rsidR="00537184" w:rsidRDefault="000C5649" w:rsidP="005D0AD4">
                      <w:pPr>
                        <w:pStyle w:val="ListParagraph"/>
                        <w:numPr>
                          <w:ilvl w:val="0"/>
                          <w:numId w:val="6"/>
                        </w:numPr>
                        <w:rPr>
                          <w:rFonts w:asciiTheme="minorHAnsi" w:hAnsiTheme="minorHAnsi" w:cs="Arial"/>
                          <w:bCs/>
                          <w:i/>
                          <w:color w:val="1F497D" w:themeColor="text2"/>
                          <w:szCs w:val="22"/>
                        </w:rPr>
                      </w:pPr>
                      <w:r w:rsidRPr="005D3495">
                        <w:rPr>
                          <w:rFonts w:asciiTheme="minorHAnsi" w:hAnsiTheme="minorHAnsi" w:cs="Arial"/>
                          <w:bCs/>
                          <w:i/>
                          <w:color w:val="1F497D" w:themeColor="text2"/>
                          <w:szCs w:val="22"/>
                        </w:rPr>
                        <w:t xml:space="preserve">strategies </w:t>
                      </w:r>
                      <w:r>
                        <w:rPr>
                          <w:rFonts w:asciiTheme="minorHAnsi" w:hAnsiTheme="minorHAnsi" w:cs="Arial"/>
                          <w:bCs/>
                          <w:i/>
                          <w:color w:val="1F497D" w:themeColor="text2"/>
                          <w:szCs w:val="22"/>
                        </w:rPr>
                        <w:t>to assist graduates</w:t>
                      </w:r>
                      <w:r w:rsidR="00537184">
                        <w:rPr>
                          <w:rFonts w:asciiTheme="minorHAnsi" w:hAnsiTheme="minorHAnsi" w:cs="Arial"/>
                          <w:bCs/>
                          <w:i/>
                          <w:color w:val="1F497D" w:themeColor="text2"/>
                          <w:szCs w:val="22"/>
                        </w:rPr>
                        <w:t xml:space="preserve">; </w:t>
                      </w:r>
                    </w:p>
                    <w:p w14:paraId="7FC6A83F" w14:textId="77777777" w:rsidR="000C5649" w:rsidRPr="00537184" w:rsidRDefault="00537184" w:rsidP="005D0AD4">
                      <w:pPr>
                        <w:pStyle w:val="ListParagraph"/>
                        <w:numPr>
                          <w:ilvl w:val="0"/>
                          <w:numId w:val="6"/>
                        </w:numPr>
                        <w:rPr>
                          <w:rFonts w:asciiTheme="minorHAnsi" w:hAnsiTheme="minorHAnsi" w:cs="Arial"/>
                          <w:bCs/>
                          <w:i/>
                          <w:color w:val="1F497D" w:themeColor="text2"/>
                          <w:szCs w:val="22"/>
                        </w:rPr>
                      </w:pPr>
                      <w:r>
                        <w:rPr>
                          <w:rFonts w:asciiTheme="minorHAnsi" w:hAnsiTheme="minorHAnsi" w:cs="Arial"/>
                          <w:bCs/>
                          <w:i/>
                          <w:color w:val="1F497D" w:themeColor="text2"/>
                          <w:szCs w:val="22"/>
                        </w:rPr>
                        <w:t>strategies to monitor student</w:t>
                      </w:r>
                      <w:r w:rsidR="000C5649" w:rsidRPr="00537184">
                        <w:rPr>
                          <w:rFonts w:asciiTheme="minorHAnsi" w:hAnsiTheme="minorHAnsi" w:cs="Arial"/>
                          <w:bCs/>
                          <w:i/>
                          <w:color w:val="1F497D" w:themeColor="text2"/>
                          <w:szCs w:val="22"/>
                        </w:rPr>
                        <w:t xml:space="preserve"> outcomes after graduation</w:t>
                      </w:r>
                      <w:r w:rsidRPr="00537184">
                        <w:rPr>
                          <w:rFonts w:asciiTheme="minorHAnsi" w:hAnsiTheme="minorHAnsi" w:cs="Arial"/>
                          <w:bCs/>
                          <w:i/>
                          <w:color w:val="1F497D" w:themeColor="text2"/>
                          <w:szCs w:val="22"/>
                        </w:rPr>
                        <w:t>; and</w:t>
                      </w:r>
                    </w:p>
                    <w:p w14:paraId="03318562" w14:textId="77777777" w:rsidR="001855E3" w:rsidRPr="00CD693F" w:rsidRDefault="001855E3" w:rsidP="005D0AD4">
                      <w:pPr>
                        <w:pStyle w:val="ListParagraph"/>
                        <w:numPr>
                          <w:ilvl w:val="0"/>
                          <w:numId w:val="6"/>
                        </w:numPr>
                        <w:rPr>
                          <w:i/>
                          <w:color w:val="1F497D" w:themeColor="text2"/>
                          <w:szCs w:val="22"/>
                        </w:rPr>
                      </w:pPr>
                      <w:proofErr w:type="gramStart"/>
                      <w:r w:rsidRPr="00555B0B">
                        <w:rPr>
                          <w:rFonts w:asciiTheme="minorHAnsi" w:hAnsiTheme="minorHAnsi" w:cs="Arial"/>
                          <w:bCs/>
                          <w:i/>
                          <w:color w:val="1F497D" w:themeColor="text2"/>
                          <w:szCs w:val="22"/>
                        </w:rPr>
                        <w:t>which</w:t>
                      </w:r>
                      <w:proofErr w:type="gramEnd"/>
                      <w:r w:rsidRPr="00555B0B">
                        <w:rPr>
                          <w:rFonts w:asciiTheme="minorHAnsi" w:hAnsiTheme="minorHAnsi" w:cs="Arial"/>
                          <w:bCs/>
                          <w:i/>
                          <w:color w:val="1F497D" w:themeColor="text2"/>
                          <w:szCs w:val="22"/>
                        </w:rPr>
                        <w:t xml:space="preserve"> strategies are directly funded by ISSP, partly funded by ISSP or funded by other university resources</w:t>
                      </w:r>
                      <w:r w:rsidR="00537184">
                        <w:rPr>
                          <w:rFonts w:asciiTheme="minorHAnsi" w:hAnsiTheme="minorHAnsi" w:cs="Arial"/>
                          <w:bCs/>
                          <w:i/>
                          <w:color w:val="1F497D" w:themeColor="text2"/>
                          <w:szCs w:val="22"/>
                        </w:rPr>
                        <w:t>.</w:t>
                      </w:r>
                    </w:p>
                    <w:p w14:paraId="4E5A50E0" w14:textId="54C3FAA5" w:rsidR="001855E3" w:rsidRPr="00555B0B" w:rsidRDefault="001855E3" w:rsidP="00555B0B">
                      <w:pPr>
                        <w:rPr>
                          <w:i/>
                          <w:color w:val="1F497D" w:themeColor="text2"/>
                          <w:szCs w:val="22"/>
                        </w:rPr>
                      </w:pPr>
                      <w:r w:rsidRPr="0037283C">
                        <w:rPr>
                          <w:rFonts w:asciiTheme="minorHAnsi" w:hAnsiTheme="minorHAnsi" w:cs="Arial"/>
                          <w:bCs/>
                          <w:i/>
                          <w:color w:val="1F497D" w:themeColor="text2"/>
                          <w:sz w:val="22"/>
                          <w:szCs w:val="22"/>
                        </w:rPr>
                        <w:t xml:space="preserve">[Remove </w:t>
                      </w:r>
                      <w:r>
                        <w:rPr>
                          <w:rFonts w:asciiTheme="minorHAnsi" w:hAnsiTheme="minorHAnsi" w:cs="Arial"/>
                          <w:bCs/>
                          <w:i/>
                          <w:color w:val="1F497D" w:themeColor="text2"/>
                          <w:sz w:val="22"/>
                          <w:szCs w:val="22"/>
                        </w:rPr>
                        <w:t xml:space="preserve">this </w:t>
                      </w:r>
                      <w:r w:rsidRPr="0037283C">
                        <w:rPr>
                          <w:rFonts w:asciiTheme="minorHAnsi" w:hAnsiTheme="minorHAnsi" w:cs="Arial"/>
                          <w:bCs/>
                          <w:i/>
                          <w:color w:val="1F497D" w:themeColor="text2"/>
                          <w:sz w:val="22"/>
                          <w:szCs w:val="22"/>
                        </w:rPr>
                        <w:t>guidance once this section has been completed]</w:t>
                      </w:r>
                    </w:p>
                  </w:txbxContent>
                </v:textbox>
                <w10:anchorlock/>
              </v:shape>
            </w:pict>
          </mc:Fallback>
        </mc:AlternateContent>
      </w:r>
    </w:p>
    <w:p w14:paraId="7BFD97D6" w14:textId="77777777" w:rsidR="000077BE" w:rsidRPr="000077BE" w:rsidRDefault="000077BE" w:rsidP="00477E70">
      <w:pPr>
        <w:pStyle w:val="Heading1"/>
      </w:pPr>
      <w:r w:rsidRPr="000077BE">
        <w:t>Regional and remote students</w:t>
      </w:r>
    </w:p>
    <w:p w14:paraId="4AB6DF9B" w14:textId="77777777" w:rsidR="000077BE" w:rsidRPr="000077BE" w:rsidRDefault="000077BE" w:rsidP="000077BE">
      <w:pPr>
        <w:rPr>
          <w:rFonts w:asciiTheme="minorHAnsi" w:hAnsiTheme="minorHAnsi" w:cstheme="minorHAnsi"/>
          <w:b/>
          <w:bCs/>
          <w:sz w:val="22"/>
          <w:szCs w:val="22"/>
        </w:rPr>
      </w:pPr>
      <w:r w:rsidRPr="000077BE">
        <w:rPr>
          <w:rFonts w:asciiTheme="minorHAnsi" w:hAnsiTheme="minorHAnsi" w:cstheme="minorHAnsi"/>
          <w:b/>
          <w:bCs/>
          <w:noProof/>
          <w:szCs w:val="22"/>
          <w:lang w:eastAsia="en-AU"/>
        </w:rPr>
        <mc:AlternateContent>
          <mc:Choice Requires="wps">
            <w:drawing>
              <wp:inline distT="0" distB="0" distL="0" distR="0" wp14:anchorId="6AFF24B7" wp14:editId="5930701F">
                <wp:extent cx="5732145" cy="1535501"/>
                <wp:effectExtent l="0" t="0" r="20955" b="266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535501"/>
                        </a:xfrm>
                        <a:prstGeom prst="rect">
                          <a:avLst/>
                        </a:prstGeom>
                        <a:solidFill>
                          <a:srgbClr val="FFFFFF"/>
                        </a:solidFill>
                        <a:ln w="9525">
                          <a:solidFill>
                            <a:srgbClr val="000000"/>
                          </a:solidFill>
                          <a:miter lim="800000"/>
                          <a:headEnd/>
                          <a:tailEnd/>
                        </a:ln>
                      </wps:spPr>
                      <wps:txbx>
                        <w:txbxContent>
                          <w:p w14:paraId="05ED3317" w14:textId="77777777" w:rsidR="000077BE" w:rsidRDefault="000077BE" w:rsidP="000077BE">
                            <w:pPr>
                              <w:rPr>
                                <w:rFonts w:asciiTheme="minorHAnsi" w:hAnsiTheme="minorHAnsi" w:cs="Arial"/>
                                <w:bCs/>
                                <w:i/>
                                <w:color w:val="1F497D" w:themeColor="text2"/>
                                <w:sz w:val="22"/>
                                <w:szCs w:val="22"/>
                              </w:rPr>
                            </w:pPr>
                            <w:r>
                              <w:rPr>
                                <w:rFonts w:asciiTheme="minorHAnsi" w:hAnsiTheme="minorHAnsi" w:cs="Arial"/>
                                <w:bCs/>
                                <w:i/>
                                <w:color w:val="1F497D" w:themeColor="text2"/>
                                <w:sz w:val="22"/>
                                <w:szCs w:val="22"/>
                              </w:rPr>
                              <w:t>Comment on support offered to regional and remote students during the 2019 year:</w:t>
                            </w:r>
                          </w:p>
                          <w:p w14:paraId="0ED9BB32" w14:textId="704539BC" w:rsidR="003A52CB" w:rsidRDefault="003A52CB"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outreach providing information to potential students from regional/ remote areas</w:t>
                            </w:r>
                          </w:p>
                          <w:p w14:paraId="77CDBF8F" w14:textId="59362FEF" w:rsidR="000077BE" w:rsidRDefault="000077BE"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strategies to improve access to university study</w:t>
                            </w:r>
                          </w:p>
                          <w:p w14:paraId="2B3AD8B9" w14:textId="6FE93B74" w:rsidR="000077BE" w:rsidRDefault="000077BE"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activities to support students during their studies</w:t>
                            </w:r>
                          </w:p>
                          <w:p w14:paraId="619AB551" w14:textId="086362C7" w:rsidR="003A52CB" w:rsidRDefault="003A52CB"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any special measures to help students maintain connections with home</w:t>
                            </w:r>
                          </w:p>
                          <w:p w14:paraId="0B98E9C8" w14:textId="573BD963" w:rsidR="000077BE" w:rsidRDefault="003A52CB"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distance learning support or mixed mode delivery options</w:t>
                            </w:r>
                          </w:p>
                          <w:p w14:paraId="044D5675" w14:textId="2C9C0C8F" w:rsidR="000077BE" w:rsidRDefault="003A52CB"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rationale for any</w:t>
                            </w:r>
                            <w:r w:rsidR="000077BE">
                              <w:rPr>
                                <w:rFonts w:asciiTheme="minorHAnsi" w:hAnsiTheme="minorHAnsi" w:cs="Arial"/>
                                <w:bCs/>
                                <w:i/>
                                <w:color w:val="1F497D" w:themeColor="text2"/>
                                <w:szCs w:val="22"/>
                              </w:rPr>
                              <w:t xml:space="preserve"> rise or fall of Indigenous Equivalent full-time student load</w:t>
                            </w:r>
                          </w:p>
                          <w:p w14:paraId="1354B8CF" w14:textId="164805D5" w:rsidR="000077BE" w:rsidRDefault="003C157C" w:rsidP="000077BE">
                            <w:pPr>
                              <w:rPr>
                                <w:rFonts w:asciiTheme="minorHAnsi" w:hAnsiTheme="minorHAnsi" w:cs="Arial"/>
                                <w:bCs/>
                                <w:i/>
                                <w:color w:val="1F497D" w:themeColor="text2"/>
                                <w:sz w:val="22"/>
                                <w:szCs w:val="22"/>
                              </w:rPr>
                            </w:pPr>
                            <w:r w:rsidRPr="0053727D">
                              <w:rPr>
                                <w:rFonts w:asciiTheme="minorHAnsi" w:hAnsiTheme="minorHAnsi" w:cs="Arial"/>
                                <w:bCs/>
                                <w:i/>
                                <w:color w:val="1F497D" w:themeColor="text2"/>
                                <w:sz w:val="22"/>
                                <w:szCs w:val="22"/>
                              </w:rPr>
                              <w:t xml:space="preserve"> </w:t>
                            </w:r>
                            <w:r w:rsidR="000077BE" w:rsidRPr="0053727D">
                              <w:rPr>
                                <w:rFonts w:asciiTheme="minorHAnsi" w:hAnsiTheme="minorHAnsi" w:cs="Arial"/>
                                <w:bCs/>
                                <w:i/>
                                <w:color w:val="1F497D" w:themeColor="text2"/>
                                <w:sz w:val="22"/>
                                <w:szCs w:val="22"/>
                              </w:rPr>
                              <w:t xml:space="preserve">[Remove </w:t>
                            </w:r>
                            <w:r w:rsidR="000077BE">
                              <w:rPr>
                                <w:rFonts w:asciiTheme="minorHAnsi" w:hAnsiTheme="minorHAnsi" w:cs="Arial"/>
                                <w:bCs/>
                                <w:i/>
                                <w:color w:val="1F497D" w:themeColor="text2"/>
                                <w:sz w:val="22"/>
                                <w:szCs w:val="22"/>
                              </w:rPr>
                              <w:t xml:space="preserve">this </w:t>
                            </w:r>
                            <w:r w:rsidR="000077BE" w:rsidRPr="0053727D">
                              <w:rPr>
                                <w:rFonts w:asciiTheme="minorHAnsi" w:hAnsiTheme="minorHAnsi" w:cs="Arial"/>
                                <w:bCs/>
                                <w:i/>
                                <w:color w:val="1F497D" w:themeColor="text2"/>
                                <w:sz w:val="22"/>
                                <w:szCs w:val="22"/>
                              </w:rPr>
                              <w:t xml:space="preserve">guidance once </w:t>
                            </w:r>
                            <w:r w:rsidR="000077BE">
                              <w:rPr>
                                <w:rFonts w:asciiTheme="minorHAnsi" w:hAnsiTheme="minorHAnsi" w:cs="Arial"/>
                                <w:bCs/>
                                <w:i/>
                                <w:color w:val="1F497D" w:themeColor="text2"/>
                                <w:sz w:val="22"/>
                                <w:szCs w:val="22"/>
                              </w:rPr>
                              <w:t xml:space="preserve">this section </w:t>
                            </w:r>
                            <w:r w:rsidR="000077BE" w:rsidRPr="0053727D">
                              <w:rPr>
                                <w:rFonts w:asciiTheme="minorHAnsi" w:hAnsiTheme="minorHAnsi" w:cs="Arial"/>
                                <w:bCs/>
                                <w:i/>
                                <w:color w:val="1F497D" w:themeColor="text2"/>
                                <w:sz w:val="22"/>
                                <w:szCs w:val="22"/>
                              </w:rPr>
                              <w:t>has been completed]</w:t>
                            </w:r>
                          </w:p>
                          <w:p w14:paraId="34429FA9" w14:textId="77777777" w:rsidR="000077BE" w:rsidRDefault="000077BE" w:rsidP="000077BE"/>
                          <w:p w14:paraId="7AF3F4A7" w14:textId="77777777" w:rsidR="000077BE" w:rsidRDefault="000077BE" w:rsidP="000077BE"/>
                        </w:txbxContent>
                      </wps:txbx>
                      <wps:bodyPr rot="0" vert="horz" wrap="square" lIns="91440" tIns="45720" rIns="91440" bIns="45720" anchor="t" anchorCtr="0">
                        <a:noAutofit/>
                      </wps:bodyPr>
                    </wps:wsp>
                  </a:graphicData>
                </a:graphic>
              </wp:inline>
            </w:drawing>
          </mc:Choice>
          <mc:Fallback>
            <w:pict>
              <v:shape w14:anchorId="6AFF24B7" id="_x0000_s1029" type="#_x0000_t202" style="width:451.35pt;height:1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">
                <v:textbox>
                  <w:txbxContent>
                    <w:p w14:paraId="05ED3317" w14:textId="77777777" w:rsidR="000077BE" w:rsidRDefault="000077BE" w:rsidP="000077BE">
                      <w:pPr>
                        <w:rPr>
                          <w:rFonts w:asciiTheme="minorHAnsi" w:hAnsiTheme="minorHAnsi" w:cs="Arial"/>
                          <w:bCs/>
                          <w:i/>
                          <w:color w:val="1F497D" w:themeColor="text2"/>
                          <w:sz w:val="22"/>
                          <w:szCs w:val="22"/>
                        </w:rPr>
                      </w:pPr>
                      <w:r>
                        <w:rPr>
                          <w:rFonts w:asciiTheme="minorHAnsi" w:hAnsiTheme="minorHAnsi" w:cs="Arial"/>
                          <w:bCs/>
                          <w:i/>
                          <w:color w:val="1F497D" w:themeColor="text2"/>
                          <w:sz w:val="22"/>
                          <w:szCs w:val="22"/>
                        </w:rPr>
                        <w:t>Comment on support offered to regional and remote students during the 2019 year:</w:t>
                      </w:r>
                    </w:p>
                    <w:p w14:paraId="0ED9BB32" w14:textId="704539BC" w:rsidR="003A52CB" w:rsidRDefault="003A52CB"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outreach providing information to potential students from regional/ remote areas</w:t>
                      </w:r>
                    </w:p>
                    <w:p w14:paraId="77CDBF8F" w14:textId="59362FEF" w:rsidR="000077BE" w:rsidRDefault="000077BE"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strategies to improve access to university study</w:t>
                      </w:r>
                    </w:p>
                    <w:p w14:paraId="2B3AD8B9" w14:textId="6FE93B74" w:rsidR="000077BE" w:rsidRDefault="000077BE"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activities to support students during their studies</w:t>
                      </w:r>
                    </w:p>
                    <w:p w14:paraId="619AB551" w14:textId="086362C7" w:rsidR="003A52CB" w:rsidRDefault="003A52CB"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any special measures to help students maintain connections with home</w:t>
                      </w:r>
                    </w:p>
                    <w:p w14:paraId="0B98E9C8" w14:textId="573BD963" w:rsidR="000077BE" w:rsidRDefault="003A52CB"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distance learning support or mixed mode delivery options</w:t>
                      </w:r>
                    </w:p>
                    <w:p w14:paraId="044D5675" w14:textId="2C9C0C8F" w:rsidR="000077BE" w:rsidRDefault="003A52CB" w:rsidP="005D0AD4">
                      <w:pPr>
                        <w:pStyle w:val="ListParagraph"/>
                        <w:numPr>
                          <w:ilvl w:val="0"/>
                          <w:numId w:val="8"/>
                        </w:numPr>
                        <w:rPr>
                          <w:rFonts w:asciiTheme="minorHAnsi" w:hAnsiTheme="minorHAnsi" w:cs="Arial"/>
                          <w:bCs/>
                          <w:i/>
                          <w:color w:val="1F497D" w:themeColor="text2"/>
                          <w:szCs w:val="22"/>
                        </w:rPr>
                      </w:pPr>
                      <w:r>
                        <w:rPr>
                          <w:rFonts w:asciiTheme="minorHAnsi" w:hAnsiTheme="minorHAnsi" w:cs="Arial"/>
                          <w:bCs/>
                          <w:i/>
                          <w:color w:val="1F497D" w:themeColor="text2"/>
                          <w:szCs w:val="22"/>
                        </w:rPr>
                        <w:t>rationale for any</w:t>
                      </w:r>
                      <w:r w:rsidR="000077BE">
                        <w:rPr>
                          <w:rFonts w:asciiTheme="minorHAnsi" w:hAnsiTheme="minorHAnsi" w:cs="Arial"/>
                          <w:bCs/>
                          <w:i/>
                          <w:color w:val="1F497D" w:themeColor="text2"/>
                          <w:szCs w:val="22"/>
                        </w:rPr>
                        <w:t xml:space="preserve"> rise or fall of Indigenous Equivalent full-time student load</w:t>
                      </w:r>
                    </w:p>
                    <w:p w14:paraId="1354B8CF" w14:textId="164805D5" w:rsidR="000077BE" w:rsidRDefault="003C157C" w:rsidP="000077BE">
                      <w:pPr>
                        <w:rPr>
                          <w:rFonts w:asciiTheme="minorHAnsi" w:hAnsiTheme="minorHAnsi" w:cs="Arial"/>
                          <w:bCs/>
                          <w:i/>
                          <w:color w:val="1F497D" w:themeColor="text2"/>
                          <w:sz w:val="22"/>
                          <w:szCs w:val="22"/>
                        </w:rPr>
                      </w:pPr>
                      <w:r w:rsidRPr="0053727D">
                        <w:rPr>
                          <w:rFonts w:asciiTheme="minorHAnsi" w:hAnsiTheme="minorHAnsi" w:cs="Arial"/>
                          <w:bCs/>
                          <w:i/>
                          <w:color w:val="1F497D" w:themeColor="text2"/>
                          <w:sz w:val="22"/>
                          <w:szCs w:val="22"/>
                        </w:rPr>
                        <w:t xml:space="preserve"> </w:t>
                      </w:r>
                      <w:r w:rsidR="000077BE" w:rsidRPr="0053727D">
                        <w:rPr>
                          <w:rFonts w:asciiTheme="minorHAnsi" w:hAnsiTheme="minorHAnsi" w:cs="Arial"/>
                          <w:bCs/>
                          <w:i/>
                          <w:color w:val="1F497D" w:themeColor="text2"/>
                          <w:sz w:val="22"/>
                          <w:szCs w:val="22"/>
                        </w:rPr>
                        <w:t xml:space="preserve">[Remove </w:t>
                      </w:r>
                      <w:r w:rsidR="000077BE">
                        <w:rPr>
                          <w:rFonts w:asciiTheme="minorHAnsi" w:hAnsiTheme="minorHAnsi" w:cs="Arial"/>
                          <w:bCs/>
                          <w:i/>
                          <w:color w:val="1F497D" w:themeColor="text2"/>
                          <w:sz w:val="22"/>
                          <w:szCs w:val="22"/>
                        </w:rPr>
                        <w:t xml:space="preserve">this </w:t>
                      </w:r>
                      <w:r w:rsidR="000077BE" w:rsidRPr="0053727D">
                        <w:rPr>
                          <w:rFonts w:asciiTheme="minorHAnsi" w:hAnsiTheme="minorHAnsi" w:cs="Arial"/>
                          <w:bCs/>
                          <w:i/>
                          <w:color w:val="1F497D" w:themeColor="text2"/>
                          <w:sz w:val="22"/>
                          <w:szCs w:val="22"/>
                        </w:rPr>
                        <w:t xml:space="preserve">guidance once </w:t>
                      </w:r>
                      <w:r w:rsidR="000077BE">
                        <w:rPr>
                          <w:rFonts w:asciiTheme="minorHAnsi" w:hAnsiTheme="minorHAnsi" w:cs="Arial"/>
                          <w:bCs/>
                          <w:i/>
                          <w:color w:val="1F497D" w:themeColor="text2"/>
                          <w:sz w:val="22"/>
                          <w:szCs w:val="22"/>
                        </w:rPr>
                        <w:t xml:space="preserve">this section </w:t>
                      </w:r>
                      <w:r w:rsidR="000077BE" w:rsidRPr="0053727D">
                        <w:rPr>
                          <w:rFonts w:asciiTheme="minorHAnsi" w:hAnsiTheme="minorHAnsi" w:cs="Arial"/>
                          <w:bCs/>
                          <w:i/>
                          <w:color w:val="1F497D" w:themeColor="text2"/>
                          <w:sz w:val="22"/>
                          <w:szCs w:val="22"/>
                        </w:rPr>
                        <w:t>has been completed]</w:t>
                      </w:r>
                    </w:p>
                    <w:p w14:paraId="34429FA9" w14:textId="77777777" w:rsidR="000077BE" w:rsidRDefault="000077BE" w:rsidP="000077BE"/>
                    <w:p w14:paraId="7AF3F4A7" w14:textId="77777777" w:rsidR="000077BE" w:rsidRDefault="000077BE" w:rsidP="000077BE"/>
                  </w:txbxContent>
                </v:textbox>
                <w10:anchorlock/>
              </v:shape>
            </w:pict>
          </mc:Fallback>
        </mc:AlternateContent>
      </w:r>
    </w:p>
    <w:p w14:paraId="503279E0" w14:textId="77777777" w:rsidR="00452D0B" w:rsidRDefault="00452D0B" w:rsidP="00452D0B">
      <w:pPr>
        <w:ind w:left="284" w:hanging="284"/>
        <w:rPr>
          <w:rFonts w:asciiTheme="minorHAnsi" w:eastAsiaTheme="majorEastAsia" w:hAnsiTheme="minorHAnsi" w:cstheme="majorBidi"/>
          <w:b/>
          <w:color w:val="365F91" w:themeColor="accent1" w:themeShade="BF"/>
          <w:sz w:val="24"/>
          <w:szCs w:val="24"/>
        </w:rPr>
      </w:pPr>
    </w:p>
    <w:p w14:paraId="15590647" w14:textId="66A0571E" w:rsidR="00452D0B" w:rsidRPr="00452D0B" w:rsidRDefault="00452D0B" w:rsidP="00452D0B">
      <w:pPr>
        <w:ind w:left="284" w:hanging="284"/>
        <w:rPr>
          <w:rFonts w:asciiTheme="minorHAnsi" w:eastAsiaTheme="majorEastAsia" w:hAnsiTheme="minorHAnsi" w:cstheme="majorBidi"/>
          <w:b/>
          <w:color w:val="365F91" w:themeColor="accent1" w:themeShade="BF"/>
          <w:sz w:val="24"/>
          <w:szCs w:val="24"/>
        </w:rPr>
      </w:pPr>
      <w:r w:rsidRPr="00452D0B">
        <w:rPr>
          <w:rFonts w:asciiTheme="minorHAnsi" w:eastAsiaTheme="majorEastAsia" w:hAnsiTheme="minorHAnsi" w:cstheme="majorBidi"/>
          <w:b/>
          <w:color w:val="365F91" w:themeColor="accent1" w:themeShade="BF"/>
          <w:sz w:val="24"/>
          <w:szCs w:val="24"/>
        </w:rPr>
        <w:t>Table 4</w:t>
      </w:r>
      <w:r w:rsidRPr="00452D0B">
        <w:rPr>
          <w:rFonts w:asciiTheme="minorHAnsi" w:eastAsiaTheme="majorEastAsia" w:hAnsiTheme="minorHAnsi" w:cstheme="majorBidi"/>
          <w:b/>
          <w:color w:val="365F91" w:themeColor="accent1" w:themeShade="BF"/>
          <w:sz w:val="24"/>
          <w:szCs w:val="24"/>
        </w:rPr>
        <w:tab/>
        <w:t>Scholarship data for remote and regional students</w:t>
      </w:r>
      <w:r w:rsidRPr="00B373C1">
        <w:rPr>
          <w:rStyle w:val="EndnoteReference"/>
          <w:rFonts w:asciiTheme="minorHAnsi" w:eastAsiaTheme="majorEastAsia" w:hAnsiTheme="minorHAnsi" w:cstheme="majorBidi"/>
          <w:b/>
          <w:color w:val="365F91" w:themeColor="accent1" w:themeShade="BF"/>
          <w:sz w:val="24"/>
          <w:szCs w:val="24"/>
        </w:rPr>
        <w:endnoteReference w:id="13"/>
      </w:r>
      <w:r w:rsidR="00702F00">
        <w:rPr>
          <w:rFonts w:asciiTheme="minorHAnsi" w:eastAsiaTheme="majorEastAsia" w:hAnsiTheme="minorHAnsi" w:cstheme="majorBidi"/>
          <w:b/>
          <w:color w:val="365F91" w:themeColor="accent1" w:themeShade="BF"/>
          <w:sz w:val="24"/>
          <w:szCs w:val="24"/>
        </w:rPr>
        <w:t xml:space="preserve"> </w:t>
      </w:r>
      <w:r w:rsidRPr="00B373C1">
        <w:rPr>
          <w:rStyle w:val="EndnoteReference"/>
          <w:rFonts w:asciiTheme="minorHAnsi" w:eastAsiaTheme="majorEastAsia" w:hAnsiTheme="minorHAnsi" w:cstheme="majorBidi"/>
          <w:b/>
          <w:color w:val="365F91" w:themeColor="accent1" w:themeShade="BF"/>
          <w:sz w:val="24"/>
          <w:szCs w:val="24"/>
        </w:rPr>
        <w:endnoteReference w:id="14"/>
      </w:r>
      <w:r w:rsidR="00E0427F" w:rsidRPr="00B373C1">
        <w:rPr>
          <w:rStyle w:val="EndnoteReference"/>
          <w:rFonts w:eastAsiaTheme="majorEastAsia"/>
        </w:rPr>
        <w:t xml:space="preserve"> </w:t>
      </w:r>
      <w:r w:rsidR="00E0427F">
        <w:rPr>
          <w:rFonts w:asciiTheme="minorHAnsi" w:eastAsiaTheme="majorEastAsia" w:hAnsiTheme="minorHAnsi" w:cstheme="majorBidi"/>
          <w:b/>
          <w:color w:val="365F91" w:themeColor="accent1" w:themeShade="BF"/>
          <w:sz w:val="24"/>
          <w:szCs w:val="24"/>
        </w:rPr>
        <w:t xml:space="preserve"> </w:t>
      </w:r>
    </w:p>
    <w:tbl>
      <w:tblPr>
        <w:tblStyle w:val="TableGrid"/>
        <w:tblW w:w="9214"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20"/>
        <w:gridCol w:w="936"/>
        <w:gridCol w:w="937"/>
        <w:gridCol w:w="937"/>
        <w:gridCol w:w="937"/>
        <w:gridCol w:w="936"/>
        <w:gridCol w:w="937"/>
        <w:gridCol w:w="937"/>
        <w:gridCol w:w="937"/>
      </w:tblGrid>
      <w:tr w:rsidR="00C248EF" w:rsidRPr="000077BE" w14:paraId="52347DEF" w14:textId="77777777" w:rsidTr="00BD0A7E">
        <w:tc>
          <w:tcPr>
            <w:tcW w:w="1720" w:type="dxa"/>
            <w:vMerge w:val="restart"/>
            <w:tcBorders>
              <w:top w:val="single" w:sz="12" w:space="0" w:color="auto"/>
              <w:right w:val="single" w:sz="12" w:space="0" w:color="auto"/>
            </w:tcBorders>
            <w:vAlign w:val="center"/>
          </w:tcPr>
          <w:p w14:paraId="7B89921F" w14:textId="2802D232" w:rsidR="00C248EF" w:rsidRPr="000077BE" w:rsidRDefault="00C248EF" w:rsidP="00031C0F">
            <w:pPr>
              <w:spacing w:before="60" w:after="60"/>
              <w:jc w:val="center"/>
              <w:rPr>
                <w:rFonts w:asciiTheme="minorHAnsi" w:hAnsiTheme="minorHAnsi" w:cstheme="minorHAnsi"/>
                <w:b/>
                <w:bCs/>
                <w:sz w:val="22"/>
                <w:szCs w:val="22"/>
              </w:rPr>
            </w:pPr>
          </w:p>
        </w:tc>
        <w:tc>
          <w:tcPr>
            <w:tcW w:w="1873" w:type="dxa"/>
            <w:gridSpan w:val="2"/>
            <w:tcBorders>
              <w:left w:val="single" w:sz="12" w:space="0" w:color="auto"/>
              <w:bottom w:val="single" w:sz="4" w:space="0" w:color="auto"/>
            </w:tcBorders>
            <w:vAlign w:val="center"/>
          </w:tcPr>
          <w:p w14:paraId="67B7AECA" w14:textId="77777777" w:rsidR="00C248EF" w:rsidRPr="000077BE" w:rsidRDefault="00C248EF" w:rsidP="00031C0F">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Education Costs</w:t>
            </w:r>
          </w:p>
        </w:tc>
        <w:tc>
          <w:tcPr>
            <w:tcW w:w="1874" w:type="dxa"/>
            <w:gridSpan w:val="2"/>
            <w:tcBorders>
              <w:bottom w:val="single" w:sz="4" w:space="0" w:color="auto"/>
            </w:tcBorders>
            <w:vAlign w:val="center"/>
          </w:tcPr>
          <w:p w14:paraId="0CB95B38" w14:textId="77777777" w:rsidR="00C248EF" w:rsidRPr="000077BE" w:rsidRDefault="00C248EF" w:rsidP="00031C0F">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Accommodation</w:t>
            </w:r>
          </w:p>
        </w:tc>
        <w:tc>
          <w:tcPr>
            <w:tcW w:w="1873" w:type="dxa"/>
            <w:gridSpan w:val="2"/>
            <w:tcBorders>
              <w:top w:val="single" w:sz="12" w:space="0" w:color="auto"/>
              <w:bottom w:val="single" w:sz="4" w:space="0" w:color="auto"/>
              <w:right w:val="single" w:sz="12" w:space="0" w:color="auto"/>
            </w:tcBorders>
            <w:vAlign w:val="center"/>
          </w:tcPr>
          <w:p w14:paraId="3DED3309" w14:textId="77777777" w:rsidR="00C248EF" w:rsidRPr="000077BE" w:rsidRDefault="00C248EF" w:rsidP="00031C0F">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Reward</w:t>
            </w:r>
          </w:p>
        </w:tc>
        <w:tc>
          <w:tcPr>
            <w:tcW w:w="1874" w:type="dxa"/>
            <w:gridSpan w:val="2"/>
            <w:tcBorders>
              <w:left w:val="single" w:sz="12" w:space="0" w:color="auto"/>
              <w:bottom w:val="single" w:sz="4" w:space="0" w:color="auto"/>
            </w:tcBorders>
            <w:vAlign w:val="center"/>
          </w:tcPr>
          <w:p w14:paraId="4FCBA2E1" w14:textId="5950F95E" w:rsidR="00C248EF" w:rsidRPr="000077BE" w:rsidRDefault="003A52CB" w:rsidP="00031C0F">
            <w:pPr>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 xml:space="preserve">TOTAL </w:t>
            </w:r>
            <w:r w:rsidRPr="009C30A2">
              <w:rPr>
                <w:rFonts w:asciiTheme="minorHAnsi" w:hAnsiTheme="minorHAnsi" w:cstheme="minorHAnsi"/>
                <w:b/>
                <w:bCs/>
              </w:rPr>
              <w:t>(of preceding columns)</w:t>
            </w:r>
            <w:r w:rsidR="00C248EF" w:rsidRPr="00DF613F">
              <w:rPr>
                <w:rStyle w:val="EndnoteReference"/>
                <w:rFonts w:asciiTheme="minorHAnsi" w:hAnsiTheme="minorHAnsi" w:cstheme="minorHAnsi"/>
                <w:b/>
                <w:bCs/>
                <w:sz w:val="24"/>
                <w:szCs w:val="24"/>
              </w:rPr>
              <w:endnoteReference w:id="15"/>
            </w:r>
          </w:p>
        </w:tc>
      </w:tr>
      <w:tr w:rsidR="00C248EF" w:rsidRPr="000077BE" w14:paraId="0CDDB587" w14:textId="77777777" w:rsidTr="00BD0A7E">
        <w:tc>
          <w:tcPr>
            <w:tcW w:w="1720" w:type="dxa"/>
            <w:vMerge/>
            <w:tcBorders>
              <w:bottom w:val="single" w:sz="12" w:space="0" w:color="auto"/>
              <w:right w:val="single" w:sz="12" w:space="0" w:color="auto"/>
            </w:tcBorders>
          </w:tcPr>
          <w:p w14:paraId="42D01EC1" w14:textId="77777777" w:rsidR="00C248EF" w:rsidRPr="000077BE" w:rsidRDefault="00C248EF" w:rsidP="00031C0F">
            <w:pPr>
              <w:spacing w:before="60" w:after="60"/>
              <w:rPr>
                <w:rFonts w:asciiTheme="minorHAnsi" w:hAnsiTheme="minorHAnsi" w:cstheme="minorHAnsi"/>
                <w:b/>
                <w:bCs/>
                <w:sz w:val="22"/>
                <w:szCs w:val="22"/>
              </w:rPr>
            </w:pPr>
          </w:p>
        </w:tc>
        <w:tc>
          <w:tcPr>
            <w:tcW w:w="936" w:type="dxa"/>
            <w:tcBorders>
              <w:top w:val="single" w:sz="4" w:space="0" w:color="auto"/>
              <w:left w:val="single" w:sz="12" w:space="0" w:color="auto"/>
              <w:bottom w:val="single" w:sz="12" w:space="0" w:color="auto"/>
            </w:tcBorders>
          </w:tcPr>
          <w:p w14:paraId="45389F4A" w14:textId="77777777" w:rsidR="00C248EF" w:rsidRPr="000077BE" w:rsidRDefault="00C248EF" w:rsidP="00031C0F">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w:t>
            </w:r>
          </w:p>
        </w:tc>
        <w:tc>
          <w:tcPr>
            <w:tcW w:w="937" w:type="dxa"/>
            <w:tcBorders>
              <w:top w:val="single" w:sz="4" w:space="0" w:color="auto"/>
              <w:bottom w:val="single" w:sz="12" w:space="0" w:color="auto"/>
            </w:tcBorders>
          </w:tcPr>
          <w:p w14:paraId="2843B72C" w14:textId="77777777" w:rsidR="00C248EF" w:rsidRPr="000077BE" w:rsidRDefault="00C248EF" w:rsidP="00031C0F">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No.</w:t>
            </w:r>
          </w:p>
        </w:tc>
        <w:tc>
          <w:tcPr>
            <w:tcW w:w="937" w:type="dxa"/>
            <w:tcBorders>
              <w:top w:val="single" w:sz="4" w:space="0" w:color="auto"/>
              <w:bottom w:val="single" w:sz="12" w:space="0" w:color="auto"/>
            </w:tcBorders>
          </w:tcPr>
          <w:p w14:paraId="48D6CBEE" w14:textId="77777777" w:rsidR="00C248EF" w:rsidRPr="000077BE" w:rsidRDefault="00C248EF" w:rsidP="00031C0F">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w:t>
            </w:r>
          </w:p>
        </w:tc>
        <w:tc>
          <w:tcPr>
            <w:tcW w:w="937" w:type="dxa"/>
            <w:tcBorders>
              <w:top w:val="single" w:sz="4" w:space="0" w:color="auto"/>
              <w:bottom w:val="single" w:sz="12" w:space="0" w:color="auto"/>
            </w:tcBorders>
          </w:tcPr>
          <w:p w14:paraId="735A4518" w14:textId="77777777" w:rsidR="00C248EF" w:rsidRPr="000077BE" w:rsidRDefault="00C248EF" w:rsidP="00031C0F">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No.</w:t>
            </w:r>
          </w:p>
        </w:tc>
        <w:tc>
          <w:tcPr>
            <w:tcW w:w="936" w:type="dxa"/>
            <w:tcBorders>
              <w:top w:val="single" w:sz="4" w:space="0" w:color="auto"/>
              <w:bottom w:val="single" w:sz="12" w:space="0" w:color="auto"/>
            </w:tcBorders>
          </w:tcPr>
          <w:p w14:paraId="6919AF8A" w14:textId="77777777" w:rsidR="00C248EF" w:rsidRPr="000077BE" w:rsidRDefault="00C248EF" w:rsidP="00031C0F">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w:t>
            </w:r>
          </w:p>
        </w:tc>
        <w:tc>
          <w:tcPr>
            <w:tcW w:w="937" w:type="dxa"/>
            <w:tcBorders>
              <w:top w:val="single" w:sz="4" w:space="0" w:color="auto"/>
              <w:bottom w:val="single" w:sz="12" w:space="0" w:color="auto"/>
              <w:right w:val="single" w:sz="12" w:space="0" w:color="auto"/>
            </w:tcBorders>
          </w:tcPr>
          <w:p w14:paraId="19702ADC" w14:textId="77777777" w:rsidR="00C248EF" w:rsidRPr="000077BE" w:rsidRDefault="00C248EF" w:rsidP="00031C0F">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No.</w:t>
            </w:r>
          </w:p>
        </w:tc>
        <w:tc>
          <w:tcPr>
            <w:tcW w:w="937" w:type="dxa"/>
            <w:tcBorders>
              <w:top w:val="single" w:sz="4" w:space="0" w:color="auto"/>
              <w:left w:val="single" w:sz="12" w:space="0" w:color="auto"/>
              <w:bottom w:val="single" w:sz="12" w:space="0" w:color="auto"/>
            </w:tcBorders>
          </w:tcPr>
          <w:p w14:paraId="7F28F8B5" w14:textId="77777777" w:rsidR="00C248EF" w:rsidRPr="000077BE" w:rsidRDefault="00C248EF" w:rsidP="00031C0F">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w:t>
            </w:r>
          </w:p>
        </w:tc>
        <w:tc>
          <w:tcPr>
            <w:tcW w:w="937" w:type="dxa"/>
            <w:tcBorders>
              <w:top w:val="single" w:sz="4" w:space="0" w:color="auto"/>
              <w:bottom w:val="single" w:sz="12" w:space="0" w:color="auto"/>
            </w:tcBorders>
          </w:tcPr>
          <w:p w14:paraId="61DA4032" w14:textId="77777777" w:rsidR="00C248EF" w:rsidRPr="000077BE" w:rsidRDefault="00C248EF" w:rsidP="00031C0F">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No.</w:t>
            </w:r>
          </w:p>
        </w:tc>
      </w:tr>
      <w:tr w:rsidR="00DC58F0" w:rsidRPr="000077BE" w14:paraId="66AB60C3" w14:textId="77777777" w:rsidTr="00DC58F0">
        <w:tc>
          <w:tcPr>
            <w:tcW w:w="1720" w:type="dxa"/>
            <w:tcBorders>
              <w:top w:val="single" w:sz="12" w:space="0" w:color="auto"/>
              <w:right w:val="single" w:sz="12" w:space="0" w:color="auto"/>
            </w:tcBorders>
          </w:tcPr>
          <w:p w14:paraId="3089BD15" w14:textId="465F9482" w:rsidR="000077BE" w:rsidRPr="00991860" w:rsidRDefault="00E0427F" w:rsidP="00991860">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 xml:space="preserve">A. </w:t>
            </w:r>
            <w:r w:rsidR="003C157C" w:rsidRPr="00991860">
              <w:rPr>
                <w:rFonts w:asciiTheme="minorHAnsi" w:hAnsiTheme="minorHAnsi" w:cstheme="minorHAnsi"/>
                <w:bCs/>
                <w:sz w:val="22"/>
                <w:szCs w:val="22"/>
              </w:rPr>
              <w:t>2018 Payments</w:t>
            </w:r>
          </w:p>
        </w:tc>
        <w:tc>
          <w:tcPr>
            <w:tcW w:w="936" w:type="dxa"/>
            <w:tcBorders>
              <w:top w:val="single" w:sz="12" w:space="0" w:color="auto"/>
              <w:left w:val="single" w:sz="12" w:space="0" w:color="auto"/>
            </w:tcBorders>
          </w:tcPr>
          <w:p w14:paraId="2F279B95" w14:textId="77777777" w:rsidR="000077BE" w:rsidRPr="00C248EF" w:rsidRDefault="000077BE" w:rsidP="00C248EF">
            <w:pPr>
              <w:spacing w:before="60" w:after="60"/>
              <w:jc w:val="right"/>
              <w:rPr>
                <w:rFonts w:asciiTheme="minorHAnsi" w:hAnsiTheme="minorHAnsi" w:cstheme="minorHAnsi"/>
                <w:bCs/>
                <w:sz w:val="22"/>
                <w:szCs w:val="22"/>
              </w:rPr>
            </w:pPr>
          </w:p>
        </w:tc>
        <w:tc>
          <w:tcPr>
            <w:tcW w:w="937" w:type="dxa"/>
            <w:tcBorders>
              <w:top w:val="single" w:sz="12" w:space="0" w:color="auto"/>
            </w:tcBorders>
          </w:tcPr>
          <w:p w14:paraId="1D886B83" w14:textId="77777777" w:rsidR="000077BE" w:rsidRPr="00C248EF" w:rsidRDefault="000077BE" w:rsidP="00C248EF">
            <w:pPr>
              <w:spacing w:before="60" w:after="60"/>
              <w:jc w:val="right"/>
              <w:rPr>
                <w:rFonts w:asciiTheme="minorHAnsi" w:hAnsiTheme="minorHAnsi" w:cstheme="minorHAnsi"/>
                <w:bCs/>
                <w:sz w:val="22"/>
                <w:szCs w:val="22"/>
              </w:rPr>
            </w:pPr>
          </w:p>
        </w:tc>
        <w:tc>
          <w:tcPr>
            <w:tcW w:w="937" w:type="dxa"/>
            <w:tcBorders>
              <w:top w:val="single" w:sz="12" w:space="0" w:color="auto"/>
            </w:tcBorders>
          </w:tcPr>
          <w:p w14:paraId="159145E7" w14:textId="00BB4941" w:rsidR="000077BE" w:rsidRPr="00C248EF" w:rsidRDefault="000077BE" w:rsidP="00C248EF">
            <w:pPr>
              <w:spacing w:before="60" w:after="60"/>
              <w:rPr>
                <w:rFonts w:asciiTheme="minorHAnsi" w:hAnsiTheme="minorHAnsi" w:cstheme="minorHAnsi"/>
                <w:bCs/>
                <w:sz w:val="22"/>
                <w:szCs w:val="22"/>
              </w:rPr>
            </w:pPr>
          </w:p>
        </w:tc>
        <w:tc>
          <w:tcPr>
            <w:tcW w:w="937" w:type="dxa"/>
            <w:tcBorders>
              <w:top w:val="single" w:sz="12" w:space="0" w:color="auto"/>
            </w:tcBorders>
          </w:tcPr>
          <w:p w14:paraId="01336312" w14:textId="77777777" w:rsidR="000077BE" w:rsidRPr="00C248EF" w:rsidRDefault="000077BE" w:rsidP="00C248EF">
            <w:pPr>
              <w:spacing w:before="60" w:after="60"/>
              <w:jc w:val="right"/>
              <w:rPr>
                <w:rFonts w:asciiTheme="minorHAnsi" w:hAnsiTheme="minorHAnsi" w:cstheme="minorHAnsi"/>
                <w:bCs/>
                <w:sz w:val="22"/>
                <w:szCs w:val="22"/>
              </w:rPr>
            </w:pPr>
          </w:p>
        </w:tc>
        <w:tc>
          <w:tcPr>
            <w:tcW w:w="936" w:type="dxa"/>
            <w:tcBorders>
              <w:top w:val="single" w:sz="12" w:space="0" w:color="auto"/>
            </w:tcBorders>
          </w:tcPr>
          <w:p w14:paraId="2B6C6D33" w14:textId="77777777" w:rsidR="000077BE" w:rsidRPr="00C248EF" w:rsidRDefault="000077BE" w:rsidP="00C248EF">
            <w:pPr>
              <w:spacing w:before="60" w:after="60"/>
              <w:jc w:val="right"/>
              <w:rPr>
                <w:rFonts w:asciiTheme="minorHAnsi" w:hAnsiTheme="minorHAnsi" w:cstheme="minorHAnsi"/>
                <w:bCs/>
                <w:sz w:val="22"/>
                <w:szCs w:val="22"/>
              </w:rPr>
            </w:pPr>
          </w:p>
        </w:tc>
        <w:tc>
          <w:tcPr>
            <w:tcW w:w="937" w:type="dxa"/>
            <w:tcBorders>
              <w:top w:val="single" w:sz="12" w:space="0" w:color="auto"/>
              <w:right w:val="single" w:sz="12" w:space="0" w:color="auto"/>
            </w:tcBorders>
          </w:tcPr>
          <w:p w14:paraId="79A61830" w14:textId="57A1207B" w:rsidR="000077BE" w:rsidRPr="00C248EF" w:rsidRDefault="000077BE" w:rsidP="00C248EF">
            <w:pPr>
              <w:spacing w:before="60" w:after="60"/>
              <w:jc w:val="right"/>
              <w:rPr>
                <w:rFonts w:asciiTheme="minorHAnsi" w:hAnsiTheme="minorHAnsi" w:cstheme="minorHAnsi"/>
                <w:bCs/>
                <w:sz w:val="22"/>
                <w:szCs w:val="22"/>
              </w:rPr>
            </w:pPr>
          </w:p>
        </w:tc>
        <w:tc>
          <w:tcPr>
            <w:tcW w:w="937" w:type="dxa"/>
            <w:tcBorders>
              <w:top w:val="single" w:sz="12" w:space="0" w:color="auto"/>
              <w:left w:val="single" w:sz="12" w:space="0" w:color="auto"/>
            </w:tcBorders>
          </w:tcPr>
          <w:p w14:paraId="73FAECE5" w14:textId="77777777" w:rsidR="000077BE" w:rsidRPr="00C248EF" w:rsidRDefault="000077BE" w:rsidP="00C248EF">
            <w:pPr>
              <w:spacing w:before="60" w:after="60"/>
              <w:jc w:val="right"/>
              <w:rPr>
                <w:rFonts w:asciiTheme="minorHAnsi" w:hAnsiTheme="minorHAnsi" w:cstheme="minorHAnsi"/>
                <w:bCs/>
                <w:sz w:val="22"/>
                <w:szCs w:val="22"/>
              </w:rPr>
            </w:pPr>
          </w:p>
        </w:tc>
        <w:tc>
          <w:tcPr>
            <w:tcW w:w="937" w:type="dxa"/>
            <w:tcBorders>
              <w:top w:val="single" w:sz="12" w:space="0" w:color="auto"/>
            </w:tcBorders>
          </w:tcPr>
          <w:p w14:paraId="7C5F14BC" w14:textId="77777777" w:rsidR="000077BE" w:rsidRPr="00C248EF" w:rsidRDefault="000077BE" w:rsidP="00C248EF">
            <w:pPr>
              <w:spacing w:before="60" w:after="60"/>
              <w:jc w:val="right"/>
              <w:rPr>
                <w:rFonts w:asciiTheme="minorHAnsi" w:hAnsiTheme="minorHAnsi" w:cstheme="minorHAnsi"/>
                <w:bCs/>
                <w:sz w:val="22"/>
                <w:szCs w:val="22"/>
              </w:rPr>
            </w:pPr>
          </w:p>
        </w:tc>
      </w:tr>
      <w:tr w:rsidR="003C157C" w:rsidRPr="000077BE" w14:paraId="141EBA10" w14:textId="77777777" w:rsidTr="00991860">
        <w:tc>
          <w:tcPr>
            <w:tcW w:w="1720" w:type="dxa"/>
            <w:tcBorders>
              <w:bottom w:val="single" w:sz="12" w:space="0" w:color="auto"/>
              <w:right w:val="single" w:sz="12" w:space="0" w:color="auto"/>
            </w:tcBorders>
          </w:tcPr>
          <w:p w14:paraId="499FE062" w14:textId="2BF0BDEA" w:rsidR="003C157C" w:rsidRPr="00991860" w:rsidRDefault="00E0427F" w:rsidP="00DF613F">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 xml:space="preserve">B. </w:t>
            </w:r>
            <w:r w:rsidR="003C157C" w:rsidRPr="00991860">
              <w:rPr>
                <w:rFonts w:asciiTheme="minorHAnsi" w:hAnsiTheme="minorHAnsi" w:cstheme="minorHAnsi"/>
                <w:bCs/>
                <w:sz w:val="22"/>
                <w:szCs w:val="22"/>
              </w:rPr>
              <w:t>2019 Offers</w:t>
            </w:r>
            <w:r w:rsidR="00DF613F">
              <w:rPr>
                <w:rFonts w:asciiTheme="minorHAnsi" w:hAnsiTheme="minorHAnsi" w:cstheme="minorHAnsi"/>
                <w:bCs/>
                <w:sz w:val="22"/>
                <w:szCs w:val="22"/>
              </w:rPr>
              <w:t xml:space="preserve"> +continuing commitments</w:t>
            </w:r>
            <w:r w:rsidR="003C157C" w:rsidRPr="00DF613F">
              <w:rPr>
                <w:rStyle w:val="EndnoteReference"/>
                <w:rFonts w:asciiTheme="minorHAnsi" w:hAnsiTheme="minorHAnsi" w:cstheme="minorHAnsi"/>
                <w:b/>
                <w:bCs/>
                <w:sz w:val="24"/>
                <w:szCs w:val="24"/>
              </w:rPr>
              <w:endnoteReference w:id="16"/>
            </w:r>
          </w:p>
        </w:tc>
        <w:tc>
          <w:tcPr>
            <w:tcW w:w="936" w:type="dxa"/>
            <w:tcBorders>
              <w:left w:val="single" w:sz="12" w:space="0" w:color="auto"/>
              <w:bottom w:val="single" w:sz="12" w:space="0" w:color="auto"/>
            </w:tcBorders>
          </w:tcPr>
          <w:p w14:paraId="156FFE33" w14:textId="77777777" w:rsidR="003C157C" w:rsidRPr="00C248EF" w:rsidRDefault="003C157C" w:rsidP="00C248EF">
            <w:pPr>
              <w:spacing w:before="60" w:after="60"/>
              <w:jc w:val="right"/>
              <w:rPr>
                <w:rFonts w:asciiTheme="minorHAnsi" w:hAnsiTheme="minorHAnsi" w:cstheme="minorHAnsi"/>
                <w:bCs/>
                <w:sz w:val="22"/>
                <w:szCs w:val="22"/>
              </w:rPr>
            </w:pPr>
          </w:p>
        </w:tc>
        <w:tc>
          <w:tcPr>
            <w:tcW w:w="937" w:type="dxa"/>
            <w:tcBorders>
              <w:bottom w:val="single" w:sz="12" w:space="0" w:color="auto"/>
            </w:tcBorders>
          </w:tcPr>
          <w:p w14:paraId="0477A1E7" w14:textId="77777777" w:rsidR="003C157C" w:rsidRPr="00C248EF" w:rsidRDefault="003C157C" w:rsidP="00C248EF">
            <w:pPr>
              <w:spacing w:before="60" w:after="60"/>
              <w:jc w:val="right"/>
              <w:rPr>
                <w:rFonts w:asciiTheme="minorHAnsi" w:hAnsiTheme="minorHAnsi" w:cstheme="minorHAnsi"/>
                <w:bCs/>
                <w:sz w:val="22"/>
                <w:szCs w:val="22"/>
              </w:rPr>
            </w:pPr>
          </w:p>
        </w:tc>
        <w:tc>
          <w:tcPr>
            <w:tcW w:w="937" w:type="dxa"/>
            <w:tcBorders>
              <w:bottom w:val="single" w:sz="12" w:space="0" w:color="auto"/>
            </w:tcBorders>
          </w:tcPr>
          <w:p w14:paraId="7C8AD74F" w14:textId="77777777" w:rsidR="003C157C" w:rsidRPr="00C248EF" w:rsidRDefault="003C157C" w:rsidP="00C248EF">
            <w:pPr>
              <w:spacing w:before="60" w:after="60"/>
              <w:jc w:val="right"/>
              <w:rPr>
                <w:rFonts w:asciiTheme="minorHAnsi" w:hAnsiTheme="minorHAnsi" w:cstheme="minorHAnsi"/>
                <w:bCs/>
                <w:sz w:val="22"/>
                <w:szCs w:val="22"/>
              </w:rPr>
            </w:pPr>
          </w:p>
        </w:tc>
        <w:tc>
          <w:tcPr>
            <w:tcW w:w="937" w:type="dxa"/>
            <w:tcBorders>
              <w:bottom w:val="single" w:sz="12" w:space="0" w:color="auto"/>
            </w:tcBorders>
          </w:tcPr>
          <w:p w14:paraId="7572DAF8" w14:textId="77777777" w:rsidR="003C157C" w:rsidRPr="00C248EF" w:rsidRDefault="003C157C" w:rsidP="00C248EF">
            <w:pPr>
              <w:spacing w:before="60" w:after="60"/>
              <w:jc w:val="right"/>
              <w:rPr>
                <w:rFonts w:asciiTheme="minorHAnsi" w:hAnsiTheme="minorHAnsi" w:cstheme="minorHAnsi"/>
                <w:bCs/>
                <w:sz w:val="22"/>
                <w:szCs w:val="22"/>
              </w:rPr>
            </w:pPr>
          </w:p>
        </w:tc>
        <w:tc>
          <w:tcPr>
            <w:tcW w:w="936" w:type="dxa"/>
            <w:tcBorders>
              <w:bottom w:val="single" w:sz="12" w:space="0" w:color="auto"/>
            </w:tcBorders>
          </w:tcPr>
          <w:p w14:paraId="5247643D" w14:textId="77777777" w:rsidR="003C157C" w:rsidRPr="00C248EF" w:rsidRDefault="003C157C" w:rsidP="00C248EF">
            <w:pPr>
              <w:spacing w:before="60" w:after="60"/>
              <w:jc w:val="right"/>
              <w:rPr>
                <w:rFonts w:asciiTheme="minorHAnsi" w:hAnsiTheme="minorHAnsi" w:cstheme="minorHAnsi"/>
                <w:bCs/>
                <w:sz w:val="22"/>
                <w:szCs w:val="22"/>
              </w:rPr>
            </w:pPr>
          </w:p>
        </w:tc>
        <w:tc>
          <w:tcPr>
            <w:tcW w:w="937" w:type="dxa"/>
            <w:tcBorders>
              <w:bottom w:val="single" w:sz="12" w:space="0" w:color="auto"/>
              <w:right w:val="single" w:sz="12" w:space="0" w:color="auto"/>
            </w:tcBorders>
          </w:tcPr>
          <w:p w14:paraId="17DD53A6" w14:textId="77777777" w:rsidR="003C157C" w:rsidRPr="00C248EF" w:rsidRDefault="003C157C" w:rsidP="00C248EF">
            <w:pPr>
              <w:spacing w:before="60" w:after="60"/>
              <w:jc w:val="right"/>
              <w:rPr>
                <w:rFonts w:asciiTheme="minorHAnsi" w:hAnsiTheme="minorHAnsi" w:cstheme="minorHAnsi"/>
                <w:bCs/>
                <w:sz w:val="22"/>
                <w:szCs w:val="22"/>
              </w:rPr>
            </w:pPr>
          </w:p>
        </w:tc>
        <w:tc>
          <w:tcPr>
            <w:tcW w:w="937" w:type="dxa"/>
            <w:tcBorders>
              <w:left w:val="single" w:sz="12" w:space="0" w:color="auto"/>
              <w:bottom w:val="single" w:sz="12" w:space="0" w:color="auto"/>
            </w:tcBorders>
          </w:tcPr>
          <w:p w14:paraId="20DED8D4" w14:textId="77777777" w:rsidR="003C157C" w:rsidRPr="00C248EF" w:rsidRDefault="003C157C" w:rsidP="00C248EF">
            <w:pPr>
              <w:spacing w:before="60" w:after="60"/>
              <w:jc w:val="right"/>
              <w:rPr>
                <w:rFonts w:asciiTheme="minorHAnsi" w:hAnsiTheme="minorHAnsi" w:cstheme="minorHAnsi"/>
                <w:bCs/>
                <w:sz w:val="22"/>
                <w:szCs w:val="22"/>
              </w:rPr>
            </w:pPr>
          </w:p>
        </w:tc>
        <w:tc>
          <w:tcPr>
            <w:tcW w:w="937" w:type="dxa"/>
            <w:tcBorders>
              <w:bottom w:val="single" w:sz="12" w:space="0" w:color="auto"/>
            </w:tcBorders>
          </w:tcPr>
          <w:p w14:paraId="20310878" w14:textId="77777777" w:rsidR="003C157C" w:rsidRPr="00C248EF" w:rsidRDefault="003C157C" w:rsidP="00C248EF">
            <w:pPr>
              <w:spacing w:before="60" w:after="60"/>
              <w:jc w:val="right"/>
              <w:rPr>
                <w:rFonts w:asciiTheme="minorHAnsi" w:hAnsiTheme="minorHAnsi" w:cstheme="minorHAnsi"/>
                <w:bCs/>
                <w:sz w:val="22"/>
                <w:szCs w:val="22"/>
              </w:rPr>
            </w:pPr>
          </w:p>
        </w:tc>
      </w:tr>
      <w:tr w:rsidR="00E0427F" w:rsidRPr="000077BE" w14:paraId="48F52600" w14:textId="77777777" w:rsidTr="003A52CB">
        <w:tc>
          <w:tcPr>
            <w:tcW w:w="1720" w:type="dxa"/>
            <w:tcBorders>
              <w:top w:val="single" w:sz="12" w:space="0" w:color="auto"/>
              <w:bottom w:val="single" w:sz="12" w:space="0" w:color="auto"/>
              <w:right w:val="single" w:sz="12" w:space="0" w:color="auto"/>
            </w:tcBorders>
          </w:tcPr>
          <w:p w14:paraId="5D25C18E" w14:textId="168B454E" w:rsidR="00E0427F" w:rsidRPr="00991860" w:rsidRDefault="00E0427F" w:rsidP="003C157C">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C. Percentage</w:t>
            </w:r>
            <w:r w:rsidR="00991860" w:rsidRPr="00DF613F">
              <w:rPr>
                <w:rStyle w:val="EndnoteReference"/>
                <w:rFonts w:asciiTheme="minorHAnsi" w:hAnsiTheme="minorHAnsi" w:cstheme="minorHAnsi"/>
                <w:b/>
                <w:bCs/>
                <w:sz w:val="24"/>
                <w:szCs w:val="24"/>
              </w:rPr>
              <w:endnoteReference w:id="17"/>
            </w:r>
          </w:p>
          <w:p w14:paraId="0C6E55DA" w14:textId="26DF721A" w:rsidR="00E0427F" w:rsidRPr="00991860" w:rsidRDefault="00991860" w:rsidP="003C157C">
            <w:pPr>
              <w:spacing w:before="60" w:after="60"/>
              <w:rPr>
                <w:rFonts w:asciiTheme="minorHAnsi" w:hAnsiTheme="minorHAnsi" w:cstheme="minorHAnsi"/>
                <w:bCs/>
                <w:sz w:val="22"/>
                <w:szCs w:val="22"/>
              </w:rPr>
            </w:pPr>
            <w:r w:rsidRPr="00991860">
              <w:rPr>
                <w:rFonts w:asciiTheme="minorHAnsi" w:hAnsiTheme="minorHAnsi" w:cstheme="minorHAnsi"/>
                <w:bCs/>
                <w:sz w:val="22"/>
                <w:szCs w:val="22"/>
              </w:rPr>
              <w:t>(</w:t>
            </w:r>
            <w:r w:rsidR="00E0427F" w:rsidRPr="00991860">
              <w:rPr>
                <w:rFonts w:asciiTheme="minorHAnsi" w:hAnsiTheme="minorHAnsi" w:cstheme="minorHAnsi"/>
                <w:bCs/>
                <w:sz w:val="22"/>
                <w:szCs w:val="22"/>
              </w:rPr>
              <w:t>C=B/A*100</w:t>
            </w:r>
            <w:r w:rsidRPr="00991860">
              <w:rPr>
                <w:rFonts w:asciiTheme="minorHAnsi" w:hAnsiTheme="minorHAnsi" w:cstheme="minorHAnsi"/>
                <w:bCs/>
                <w:sz w:val="22"/>
                <w:szCs w:val="22"/>
              </w:rPr>
              <w:t>)</w:t>
            </w:r>
          </w:p>
        </w:tc>
        <w:tc>
          <w:tcPr>
            <w:tcW w:w="936" w:type="dxa"/>
            <w:tcBorders>
              <w:top w:val="single" w:sz="12" w:space="0" w:color="auto"/>
              <w:left w:val="single" w:sz="12" w:space="0" w:color="auto"/>
              <w:bottom w:val="single" w:sz="12" w:space="0" w:color="auto"/>
            </w:tcBorders>
            <w:shd w:val="clear" w:color="auto" w:fill="808080" w:themeFill="background1" w:themeFillShade="80"/>
          </w:tcPr>
          <w:p w14:paraId="7FE03541" w14:textId="0ED2DC00" w:rsidR="00E0427F" w:rsidRPr="00C248EF" w:rsidRDefault="00E0427F"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shd w:val="clear" w:color="auto" w:fill="808080" w:themeFill="background1" w:themeFillShade="80"/>
          </w:tcPr>
          <w:p w14:paraId="5767ED22" w14:textId="4090D1F1" w:rsidR="00E0427F" w:rsidRPr="00C248EF" w:rsidRDefault="00E0427F"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shd w:val="clear" w:color="auto" w:fill="808080" w:themeFill="background1" w:themeFillShade="80"/>
          </w:tcPr>
          <w:p w14:paraId="49010831" w14:textId="67D71015" w:rsidR="00E0427F" w:rsidRPr="00C248EF" w:rsidRDefault="00E0427F"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shd w:val="clear" w:color="auto" w:fill="808080" w:themeFill="background1" w:themeFillShade="80"/>
          </w:tcPr>
          <w:p w14:paraId="47A42DA5" w14:textId="561B13E5" w:rsidR="00E0427F" w:rsidRPr="00C248EF" w:rsidRDefault="00E0427F" w:rsidP="00C248EF">
            <w:pPr>
              <w:spacing w:before="60" w:after="60"/>
              <w:jc w:val="right"/>
              <w:rPr>
                <w:rFonts w:asciiTheme="minorHAnsi" w:hAnsiTheme="minorHAnsi" w:cstheme="minorHAnsi"/>
                <w:bCs/>
                <w:sz w:val="22"/>
                <w:szCs w:val="22"/>
              </w:rPr>
            </w:pPr>
          </w:p>
        </w:tc>
        <w:tc>
          <w:tcPr>
            <w:tcW w:w="936" w:type="dxa"/>
            <w:tcBorders>
              <w:top w:val="single" w:sz="12" w:space="0" w:color="auto"/>
              <w:bottom w:val="single" w:sz="12" w:space="0" w:color="auto"/>
            </w:tcBorders>
            <w:shd w:val="clear" w:color="auto" w:fill="808080" w:themeFill="background1" w:themeFillShade="80"/>
          </w:tcPr>
          <w:p w14:paraId="0077F7B9" w14:textId="43A2C2E1" w:rsidR="00E0427F" w:rsidRPr="00C248EF" w:rsidRDefault="00E0427F"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right w:val="single" w:sz="12" w:space="0" w:color="auto"/>
            </w:tcBorders>
            <w:shd w:val="clear" w:color="auto" w:fill="808080" w:themeFill="background1" w:themeFillShade="80"/>
          </w:tcPr>
          <w:p w14:paraId="15673373" w14:textId="097AB5F2" w:rsidR="00E0427F" w:rsidRPr="00C248EF" w:rsidRDefault="00E0427F" w:rsidP="00C248EF">
            <w:pPr>
              <w:spacing w:before="60" w:after="60"/>
              <w:jc w:val="right"/>
              <w:rPr>
                <w:rFonts w:asciiTheme="minorHAnsi" w:hAnsiTheme="minorHAnsi" w:cstheme="minorHAnsi"/>
                <w:bCs/>
                <w:sz w:val="22"/>
                <w:szCs w:val="22"/>
              </w:rPr>
            </w:pPr>
          </w:p>
        </w:tc>
        <w:tc>
          <w:tcPr>
            <w:tcW w:w="937" w:type="dxa"/>
            <w:tcBorders>
              <w:top w:val="single" w:sz="12" w:space="0" w:color="auto"/>
              <w:left w:val="single" w:sz="12" w:space="0" w:color="auto"/>
              <w:bottom w:val="single" w:sz="12" w:space="0" w:color="auto"/>
            </w:tcBorders>
          </w:tcPr>
          <w:p w14:paraId="332D81F2" w14:textId="77777777" w:rsidR="00E0427F" w:rsidRPr="00C248EF" w:rsidRDefault="00E0427F"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shd w:val="clear" w:color="auto" w:fill="808080" w:themeFill="background1" w:themeFillShade="80"/>
          </w:tcPr>
          <w:p w14:paraId="73DEE49C" w14:textId="77777777" w:rsidR="00E0427F" w:rsidRPr="00C248EF" w:rsidRDefault="00E0427F" w:rsidP="00C248EF">
            <w:pPr>
              <w:spacing w:before="60" w:after="60"/>
              <w:jc w:val="right"/>
              <w:rPr>
                <w:rFonts w:asciiTheme="minorHAnsi" w:hAnsiTheme="minorHAnsi" w:cstheme="minorHAnsi"/>
                <w:bCs/>
                <w:sz w:val="22"/>
                <w:szCs w:val="22"/>
              </w:rPr>
            </w:pPr>
          </w:p>
        </w:tc>
      </w:tr>
      <w:tr w:rsidR="00DC58F0" w:rsidRPr="000077BE" w14:paraId="4F626C9C" w14:textId="77777777" w:rsidTr="00991860">
        <w:tc>
          <w:tcPr>
            <w:tcW w:w="1720" w:type="dxa"/>
            <w:tcBorders>
              <w:top w:val="single" w:sz="12" w:space="0" w:color="auto"/>
              <w:bottom w:val="single" w:sz="12" w:space="0" w:color="auto"/>
              <w:right w:val="single" w:sz="12" w:space="0" w:color="auto"/>
            </w:tcBorders>
          </w:tcPr>
          <w:p w14:paraId="56156727" w14:textId="7222CC02" w:rsidR="000077BE" w:rsidRPr="000077BE" w:rsidRDefault="003C157C" w:rsidP="003C157C">
            <w:pPr>
              <w:spacing w:before="60" w:after="60"/>
              <w:rPr>
                <w:rFonts w:asciiTheme="minorHAnsi" w:hAnsiTheme="minorHAnsi" w:cstheme="minorHAnsi"/>
                <w:b/>
                <w:bCs/>
                <w:sz w:val="22"/>
                <w:szCs w:val="22"/>
              </w:rPr>
            </w:pPr>
            <w:r>
              <w:rPr>
                <w:rFonts w:asciiTheme="minorHAnsi" w:hAnsiTheme="minorHAnsi" w:cstheme="minorHAnsi"/>
                <w:b/>
                <w:bCs/>
                <w:sz w:val="22"/>
                <w:szCs w:val="22"/>
              </w:rPr>
              <w:t xml:space="preserve">2019 </w:t>
            </w:r>
            <w:r w:rsidR="000077BE" w:rsidRPr="000077BE">
              <w:rPr>
                <w:rFonts w:asciiTheme="minorHAnsi" w:hAnsiTheme="minorHAnsi" w:cstheme="minorHAnsi"/>
                <w:b/>
                <w:bCs/>
                <w:sz w:val="22"/>
                <w:szCs w:val="22"/>
              </w:rPr>
              <w:t xml:space="preserve">Payments </w:t>
            </w:r>
          </w:p>
        </w:tc>
        <w:tc>
          <w:tcPr>
            <w:tcW w:w="936" w:type="dxa"/>
            <w:tcBorders>
              <w:top w:val="single" w:sz="12" w:space="0" w:color="auto"/>
              <w:left w:val="single" w:sz="12" w:space="0" w:color="auto"/>
              <w:bottom w:val="single" w:sz="12" w:space="0" w:color="auto"/>
            </w:tcBorders>
          </w:tcPr>
          <w:p w14:paraId="0E232900" w14:textId="77777777" w:rsidR="000077BE" w:rsidRPr="00C248EF" w:rsidRDefault="000077BE"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tcPr>
          <w:p w14:paraId="75E892B4" w14:textId="77777777" w:rsidR="000077BE" w:rsidRPr="00C248EF" w:rsidRDefault="000077BE"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tcPr>
          <w:p w14:paraId="7650FBF2" w14:textId="77777777" w:rsidR="000077BE" w:rsidRPr="00C248EF" w:rsidRDefault="000077BE"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tcPr>
          <w:p w14:paraId="1BDE7D29" w14:textId="77777777" w:rsidR="000077BE" w:rsidRPr="00C248EF" w:rsidRDefault="000077BE" w:rsidP="00C248EF">
            <w:pPr>
              <w:spacing w:before="60" w:after="60"/>
              <w:jc w:val="right"/>
              <w:rPr>
                <w:rFonts w:asciiTheme="minorHAnsi" w:hAnsiTheme="minorHAnsi" w:cstheme="minorHAnsi"/>
                <w:bCs/>
                <w:sz w:val="22"/>
                <w:szCs w:val="22"/>
              </w:rPr>
            </w:pPr>
          </w:p>
        </w:tc>
        <w:tc>
          <w:tcPr>
            <w:tcW w:w="936" w:type="dxa"/>
            <w:tcBorders>
              <w:top w:val="single" w:sz="12" w:space="0" w:color="auto"/>
              <w:bottom w:val="single" w:sz="12" w:space="0" w:color="auto"/>
            </w:tcBorders>
          </w:tcPr>
          <w:p w14:paraId="41744651" w14:textId="77777777" w:rsidR="000077BE" w:rsidRPr="00C248EF" w:rsidRDefault="000077BE"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right w:val="single" w:sz="12" w:space="0" w:color="auto"/>
            </w:tcBorders>
          </w:tcPr>
          <w:p w14:paraId="24BA62A6" w14:textId="77777777" w:rsidR="000077BE" w:rsidRPr="00C248EF" w:rsidRDefault="000077BE" w:rsidP="00C248EF">
            <w:pPr>
              <w:spacing w:before="60" w:after="60"/>
              <w:jc w:val="right"/>
              <w:rPr>
                <w:rFonts w:asciiTheme="minorHAnsi" w:hAnsiTheme="minorHAnsi" w:cstheme="minorHAnsi"/>
                <w:bCs/>
                <w:sz w:val="22"/>
                <w:szCs w:val="22"/>
              </w:rPr>
            </w:pPr>
          </w:p>
        </w:tc>
        <w:tc>
          <w:tcPr>
            <w:tcW w:w="937" w:type="dxa"/>
            <w:tcBorders>
              <w:top w:val="single" w:sz="12" w:space="0" w:color="auto"/>
              <w:left w:val="single" w:sz="12" w:space="0" w:color="auto"/>
              <w:bottom w:val="single" w:sz="12" w:space="0" w:color="auto"/>
            </w:tcBorders>
          </w:tcPr>
          <w:p w14:paraId="1D675040" w14:textId="77777777" w:rsidR="000077BE" w:rsidRPr="00C248EF" w:rsidRDefault="000077BE" w:rsidP="00C248EF">
            <w:pPr>
              <w:spacing w:before="60" w:after="60"/>
              <w:jc w:val="right"/>
              <w:rPr>
                <w:rFonts w:asciiTheme="minorHAnsi" w:hAnsiTheme="minorHAnsi" w:cstheme="minorHAnsi"/>
                <w:bCs/>
                <w:sz w:val="22"/>
                <w:szCs w:val="22"/>
              </w:rPr>
            </w:pPr>
          </w:p>
        </w:tc>
        <w:tc>
          <w:tcPr>
            <w:tcW w:w="937" w:type="dxa"/>
            <w:tcBorders>
              <w:top w:val="single" w:sz="12" w:space="0" w:color="auto"/>
              <w:bottom w:val="single" w:sz="12" w:space="0" w:color="auto"/>
            </w:tcBorders>
          </w:tcPr>
          <w:p w14:paraId="1F7E67D7" w14:textId="77777777" w:rsidR="000077BE" w:rsidRPr="00C248EF" w:rsidRDefault="000077BE" w:rsidP="00C248EF">
            <w:pPr>
              <w:spacing w:before="60" w:after="60"/>
              <w:jc w:val="right"/>
              <w:rPr>
                <w:rFonts w:asciiTheme="minorHAnsi" w:hAnsiTheme="minorHAnsi" w:cstheme="minorHAnsi"/>
                <w:bCs/>
                <w:sz w:val="22"/>
                <w:szCs w:val="22"/>
              </w:rPr>
            </w:pPr>
          </w:p>
        </w:tc>
      </w:tr>
    </w:tbl>
    <w:p w14:paraId="52A0F712" w14:textId="03F16248" w:rsidR="00202F01" w:rsidRPr="00202F01" w:rsidRDefault="00202F01" w:rsidP="00202F01">
      <w:pPr>
        <w:pStyle w:val="Heading1"/>
        <w:numPr>
          <w:ilvl w:val="0"/>
          <w:numId w:val="0"/>
        </w:numPr>
        <w:ind w:left="360" w:hanging="360"/>
        <w:rPr>
          <w:b w:val="0"/>
          <w:color w:val="000000" w:themeColor="text1"/>
          <w:sz w:val="22"/>
          <w:szCs w:val="22"/>
        </w:rPr>
      </w:pPr>
      <w:r w:rsidRPr="00202F01">
        <w:rPr>
          <w:b w:val="0"/>
          <w:color w:val="000000" w:themeColor="text1"/>
          <w:sz w:val="22"/>
          <w:szCs w:val="22"/>
        </w:rPr>
        <w:t>4a. Number of Remote and Regional students that received a scholarship in 2019</w:t>
      </w:r>
      <w:r w:rsidRPr="00202F01">
        <w:rPr>
          <w:rStyle w:val="EndnoteReference"/>
          <w:b w:val="0"/>
          <w:color w:val="000000" w:themeColor="text1"/>
          <w:sz w:val="22"/>
          <w:szCs w:val="22"/>
        </w:rPr>
        <w:endnoteReference w:id="18"/>
      </w:r>
      <w:r w:rsidRPr="00202F01">
        <w:rPr>
          <w:b w:val="0"/>
          <w:color w:val="000000" w:themeColor="text1"/>
          <w:sz w:val="22"/>
          <w:szCs w:val="22"/>
        </w:rPr>
        <w:t xml:space="preserve">: </w:t>
      </w:r>
    </w:p>
    <w:p w14:paraId="00B91EE6" w14:textId="586C6D10" w:rsidR="00F92C27" w:rsidRPr="00F92C27" w:rsidRDefault="00F92C27" w:rsidP="00F92C27">
      <w:pPr>
        <w:pStyle w:val="Heading1"/>
      </w:pPr>
      <w:r w:rsidRPr="00F92C27">
        <w:t>Working with Vulnerable People Requirement</w:t>
      </w:r>
      <w:r w:rsidR="00991860" w:rsidRPr="00EC45BD">
        <w:rPr>
          <w:rStyle w:val="EndnoteReference"/>
          <w:b w:val="0"/>
          <w:sz w:val="24"/>
          <w:szCs w:val="24"/>
        </w:rPr>
        <w:endnoteReference w:id="19"/>
      </w:r>
    </w:p>
    <w:tbl>
      <w:tblPr>
        <w:tblStyle w:val="TableGrid"/>
        <w:tblW w:w="9351" w:type="dxa"/>
        <w:tblLook w:val="04A0" w:firstRow="1" w:lastRow="0" w:firstColumn="1" w:lastColumn="0" w:noHBand="0" w:noVBand="1"/>
      </w:tblPr>
      <w:tblGrid>
        <w:gridCol w:w="7366"/>
        <w:gridCol w:w="1985"/>
      </w:tblGrid>
      <w:tr w:rsidR="00991860" w14:paraId="10193ABB" w14:textId="77777777" w:rsidTr="00D86311">
        <w:tc>
          <w:tcPr>
            <w:tcW w:w="7366" w:type="dxa"/>
          </w:tcPr>
          <w:p w14:paraId="4E842251" w14:textId="77777777" w:rsidR="00991860" w:rsidRDefault="00991860" w:rsidP="000224B2">
            <w:pPr>
              <w:ind w:right="-567"/>
              <w:rPr>
                <w:rFonts w:asciiTheme="minorHAnsi" w:hAnsiTheme="minorHAnsi" w:cstheme="minorHAnsi"/>
                <w:sz w:val="22"/>
                <w:szCs w:val="22"/>
                <w:highlight w:val="yellow"/>
              </w:rPr>
            </w:pPr>
          </w:p>
        </w:tc>
        <w:tc>
          <w:tcPr>
            <w:tcW w:w="1985" w:type="dxa"/>
            <w:vAlign w:val="center"/>
          </w:tcPr>
          <w:p w14:paraId="3C7FDB9F" w14:textId="06F5B624" w:rsidR="00991860" w:rsidRPr="00991860" w:rsidRDefault="00991860" w:rsidP="00991860">
            <w:pPr>
              <w:ind w:right="-567"/>
              <w:jc w:val="center"/>
              <w:rPr>
                <w:rFonts w:asciiTheme="minorHAnsi" w:hAnsiTheme="minorHAnsi" w:cstheme="minorHAnsi"/>
                <w:b/>
                <w:sz w:val="22"/>
                <w:szCs w:val="22"/>
                <w:highlight w:val="yellow"/>
              </w:rPr>
            </w:pPr>
            <w:r w:rsidRPr="00991860">
              <w:rPr>
                <w:rFonts w:asciiTheme="minorHAnsi" w:hAnsiTheme="minorHAnsi" w:cstheme="minorHAnsi"/>
                <w:b/>
                <w:sz w:val="22"/>
                <w:szCs w:val="22"/>
              </w:rPr>
              <w:t>Yes/No</w:t>
            </w:r>
          </w:p>
        </w:tc>
      </w:tr>
      <w:tr w:rsidR="00991860" w14:paraId="16DBB634" w14:textId="77777777" w:rsidTr="00991860">
        <w:tc>
          <w:tcPr>
            <w:tcW w:w="7366" w:type="dxa"/>
          </w:tcPr>
          <w:p w14:paraId="32EED4DA" w14:textId="0EAD9D3F" w:rsidR="00991860" w:rsidRPr="00991860" w:rsidRDefault="00991860" w:rsidP="000224B2">
            <w:pPr>
              <w:ind w:right="-567"/>
              <w:rPr>
                <w:rFonts w:asciiTheme="minorHAnsi" w:hAnsiTheme="minorHAnsi" w:cstheme="minorHAnsi"/>
                <w:sz w:val="22"/>
                <w:szCs w:val="22"/>
              </w:rPr>
            </w:pPr>
            <w:r w:rsidRPr="00991860">
              <w:rPr>
                <w:rFonts w:asciiTheme="minorHAnsi" w:hAnsiTheme="minorHAnsi" w:cstheme="minorHAnsi"/>
                <w:sz w:val="22"/>
                <w:szCs w:val="22"/>
              </w:rPr>
              <w:t>Has the provider completed a risk assessment?</w:t>
            </w:r>
          </w:p>
        </w:tc>
        <w:tc>
          <w:tcPr>
            <w:tcW w:w="1985" w:type="dxa"/>
          </w:tcPr>
          <w:p w14:paraId="367DE58A" w14:textId="77777777" w:rsidR="00991860" w:rsidRDefault="00991860" w:rsidP="000224B2">
            <w:pPr>
              <w:ind w:right="-567"/>
              <w:rPr>
                <w:rFonts w:asciiTheme="minorHAnsi" w:hAnsiTheme="minorHAnsi" w:cstheme="minorHAnsi"/>
                <w:sz w:val="22"/>
                <w:szCs w:val="22"/>
                <w:highlight w:val="yellow"/>
              </w:rPr>
            </w:pPr>
          </w:p>
        </w:tc>
      </w:tr>
      <w:tr w:rsidR="00991860" w14:paraId="2F836068" w14:textId="77777777" w:rsidTr="00991860">
        <w:tc>
          <w:tcPr>
            <w:tcW w:w="7366" w:type="dxa"/>
          </w:tcPr>
          <w:p w14:paraId="05E99EEB" w14:textId="3B9525DA" w:rsidR="00991860" w:rsidRPr="00991860" w:rsidRDefault="00991860" w:rsidP="000224B2">
            <w:pPr>
              <w:ind w:right="-567"/>
              <w:rPr>
                <w:rFonts w:asciiTheme="minorHAnsi" w:hAnsiTheme="minorHAnsi" w:cstheme="minorHAnsi"/>
                <w:sz w:val="22"/>
                <w:szCs w:val="22"/>
              </w:rPr>
            </w:pPr>
            <w:r w:rsidRPr="00991860">
              <w:rPr>
                <w:rFonts w:asciiTheme="minorHAnsi" w:hAnsiTheme="minorHAnsi" w:cstheme="minorHAnsi"/>
                <w:sz w:val="22"/>
                <w:szCs w:val="22"/>
              </w:rPr>
              <w:t>Have staff involved in ISSP activity received training?</w:t>
            </w:r>
          </w:p>
        </w:tc>
        <w:tc>
          <w:tcPr>
            <w:tcW w:w="1985" w:type="dxa"/>
          </w:tcPr>
          <w:p w14:paraId="182DC8F7" w14:textId="77777777" w:rsidR="00991860" w:rsidRDefault="00991860" w:rsidP="000224B2">
            <w:pPr>
              <w:ind w:right="-567"/>
              <w:rPr>
                <w:rFonts w:asciiTheme="minorHAnsi" w:hAnsiTheme="minorHAnsi" w:cstheme="minorHAnsi"/>
                <w:sz w:val="22"/>
                <w:szCs w:val="22"/>
                <w:highlight w:val="yellow"/>
              </w:rPr>
            </w:pPr>
          </w:p>
        </w:tc>
      </w:tr>
      <w:tr w:rsidR="00991860" w14:paraId="2910D1DF" w14:textId="77777777" w:rsidTr="00991860">
        <w:tc>
          <w:tcPr>
            <w:tcW w:w="7366" w:type="dxa"/>
          </w:tcPr>
          <w:p w14:paraId="5E1643DB" w14:textId="3DE4CAB8" w:rsidR="00991860" w:rsidRPr="00991860" w:rsidRDefault="00991860" w:rsidP="000224B2">
            <w:pPr>
              <w:ind w:right="-567"/>
              <w:rPr>
                <w:rFonts w:asciiTheme="minorHAnsi" w:hAnsiTheme="minorHAnsi" w:cstheme="minorHAnsi"/>
                <w:sz w:val="22"/>
                <w:szCs w:val="22"/>
              </w:rPr>
            </w:pPr>
            <w:r w:rsidRPr="00991860">
              <w:rPr>
                <w:rFonts w:asciiTheme="minorHAnsi" w:hAnsiTheme="minorHAnsi" w:cstheme="minorHAnsi"/>
                <w:sz w:val="22"/>
                <w:szCs w:val="22"/>
              </w:rPr>
              <w:t>Does the provider have a compliance process in place?</w:t>
            </w:r>
            <w:r w:rsidRPr="00991860">
              <w:rPr>
                <w:rFonts w:asciiTheme="minorHAnsi" w:hAnsiTheme="minorHAnsi" w:cstheme="minorHAnsi"/>
                <w:sz w:val="22"/>
                <w:szCs w:val="22"/>
              </w:rPr>
              <w:tab/>
            </w:r>
          </w:p>
        </w:tc>
        <w:tc>
          <w:tcPr>
            <w:tcW w:w="1985" w:type="dxa"/>
          </w:tcPr>
          <w:p w14:paraId="0F9382E2" w14:textId="77777777" w:rsidR="00991860" w:rsidRDefault="00991860" w:rsidP="000224B2">
            <w:pPr>
              <w:ind w:right="-567"/>
              <w:rPr>
                <w:rFonts w:asciiTheme="minorHAnsi" w:hAnsiTheme="minorHAnsi" w:cstheme="minorHAnsi"/>
                <w:sz w:val="22"/>
                <w:szCs w:val="22"/>
                <w:highlight w:val="yellow"/>
              </w:rPr>
            </w:pPr>
          </w:p>
        </w:tc>
      </w:tr>
    </w:tbl>
    <w:p w14:paraId="291AE7E0" w14:textId="77777777" w:rsidR="000224B2" w:rsidRPr="000224B2" w:rsidRDefault="000224B2" w:rsidP="000224B2"/>
    <w:p w14:paraId="56173D3B" w14:textId="77777777" w:rsidR="000224B2" w:rsidRPr="000224B2" w:rsidRDefault="000224B2" w:rsidP="000224B2"/>
    <w:p w14:paraId="50E48F68" w14:textId="5073E357" w:rsidR="001605CF" w:rsidRPr="000077BE" w:rsidRDefault="000077BE" w:rsidP="00560532">
      <w:pPr>
        <w:pStyle w:val="Heading1"/>
        <w:ind w:left="357" w:hanging="357"/>
      </w:pPr>
      <w:r w:rsidRPr="000077BE">
        <w:t>Eligibility requirements</w:t>
      </w:r>
    </w:p>
    <w:p w14:paraId="22C013FB" w14:textId="4140F300" w:rsidR="001605CF" w:rsidRPr="00477E70" w:rsidRDefault="00560532" w:rsidP="00560532">
      <w:pPr>
        <w:pStyle w:val="Heading2"/>
      </w:pPr>
      <w:r w:rsidRPr="00477E70">
        <w:rPr>
          <w:noProof/>
          <w:lang w:eastAsia="en-AU"/>
        </w:rPr>
        <mc:AlternateContent>
          <mc:Choice Requires="wps">
            <w:drawing>
              <wp:anchor distT="0" distB="0" distL="114300" distR="114300" simplePos="0" relativeHeight="251667456" behindDoc="0" locked="0" layoutInCell="1" allowOverlap="1" wp14:anchorId="0E0D9D89" wp14:editId="4F5F4988">
                <wp:simplePos x="0" y="0"/>
                <wp:positionH relativeFrom="margin">
                  <wp:align>left</wp:align>
                </wp:positionH>
                <wp:positionV relativeFrom="paragraph">
                  <wp:posOffset>424815</wp:posOffset>
                </wp:positionV>
                <wp:extent cx="5827395" cy="2457450"/>
                <wp:effectExtent l="0" t="0" r="2095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2457450"/>
                        </a:xfrm>
                        <a:prstGeom prst="rect">
                          <a:avLst/>
                        </a:prstGeom>
                        <a:solidFill>
                          <a:srgbClr val="FFFFFF"/>
                        </a:solidFill>
                        <a:ln w="9525">
                          <a:solidFill>
                            <a:srgbClr val="000000"/>
                          </a:solidFill>
                          <a:miter lim="800000"/>
                          <a:headEnd/>
                          <a:tailEnd/>
                        </a:ln>
                      </wps:spPr>
                      <wps:txbx>
                        <w:txbxContent>
                          <w:p w14:paraId="3F992C7E" w14:textId="77777777" w:rsidR="001855E3" w:rsidRDefault="001855E3" w:rsidP="005D0AD4">
                            <w:pPr>
                              <w:pStyle w:val="ListParagraph"/>
                              <w:numPr>
                                <w:ilvl w:val="0"/>
                                <w:numId w:val="6"/>
                              </w:numPr>
                              <w:rPr>
                                <w:rFonts w:asciiTheme="minorHAnsi" w:hAnsiTheme="minorHAnsi" w:cs="Arial"/>
                                <w:bCs/>
                                <w:i/>
                                <w:color w:val="1F497D" w:themeColor="text2"/>
                                <w:szCs w:val="22"/>
                              </w:rPr>
                            </w:pPr>
                            <w:r w:rsidRPr="002609F6">
                              <w:rPr>
                                <w:rFonts w:asciiTheme="minorHAnsi" w:hAnsiTheme="minorHAnsi" w:cs="Arial"/>
                                <w:bCs/>
                                <w:i/>
                                <w:color w:val="1F497D" w:themeColor="text2"/>
                                <w:szCs w:val="22"/>
                              </w:rPr>
                              <w:t xml:space="preserve">Explain how the university has met its requirements under section </w:t>
                            </w:r>
                            <w:r w:rsidR="00160D6B">
                              <w:rPr>
                                <w:rFonts w:asciiTheme="minorHAnsi" w:hAnsiTheme="minorHAnsi" w:cs="Arial"/>
                                <w:bCs/>
                                <w:i/>
                                <w:color w:val="1F497D" w:themeColor="text2"/>
                                <w:szCs w:val="22"/>
                              </w:rPr>
                              <w:t>13</w:t>
                            </w:r>
                            <w:r w:rsidR="00537184">
                              <w:rPr>
                                <w:rFonts w:asciiTheme="minorHAnsi" w:hAnsiTheme="minorHAnsi" w:cs="Arial"/>
                                <w:bCs/>
                                <w:i/>
                                <w:color w:val="1F497D" w:themeColor="text2"/>
                                <w:szCs w:val="22"/>
                              </w:rPr>
                              <w:t xml:space="preserve"> of the ISSP Guidelines;</w:t>
                            </w:r>
                          </w:p>
                          <w:p w14:paraId="724CA3D4" w14:textId="77777777" w:rsidR="001855E3" w:rsidRPr="00780617" w:rsidRDefault="001855E3" w:rsidP="005D0AD4">
                            <w:pPr>
                              <w:pStyle w:val="ListParagraph"/>
                              <w:numPr>
                                <w:ilvl w:val="0"/>
                                <w:numId w:val="6"/>
                              </w:numPr>
                              <w:rPr>
                                <w:rFonts w:asciiTheme="minorHAnsi" w:hAnsiTheme="minorHAnsi" w:cs="Arial"/>
                                <w:bCs/>
                                <w:i/>
                                <w:color w:val="1F497D" w:themeColor="text2"/>
                                <w:szCs w:val="22"/>
                              </w:rPr>
                            </w:pPr>
                            <w:r w:rsidRPr="002609F6">
                              <w:rPr>
                                <w:rFonts w:asciiTheme="minorHAnsi" w:hAnsiTheme="minorHAnsi" w:cs="Arial"/>
                                <w:bCs/>
                                <w:i/>
                                <w:color w:val="1F497D" w:themeColor="text2"/>
                                <w:szCs w:val="22"/>
                              </w:rPr>
                              <w:t xml:space="preserve">Include current link to </w:t>
                            </w:r>
                            <w:r>
                              <w:rPr>
                                <w:rFonts w:asciiTheme="minorHAnsi" w:hAnsiTheme="minorHAnsi" w:cs="Arial"/>
                                <w:bCs/>
                                <w:i/>
                                <w:color w:val="1F497D" w:themeColor="text2"/>
                                <w:szCs w:val="22"/>
                              </w:rPr>
                              <w:t xml:space="preserve">the university’s </w:t>
                            </w:r>
                            <w:r w:rsidRPr="002609F6">
                              <w:rPr>
                                <w:rFonts w:asciiTheme="minorHAnsi" w:hAnsiTheme="minorHAnsi" w:cs="Arial"/>
                                <w:bCs/>
                                <w:i/>
                                <w:color w:val="1F497D" w:themeColor="text2"/>
                                <w:szCs w:val="22"/>
                              </w:rPr>
                              <w:t xml:space="preserve">website </w:t>
                            </w:r>
                            <w:r>
                              <w:rPr>
                                <w:rFonts w:asciiTheme="minorHAnsi" w:hAnsiTheme="minorHAnsi" w:cs="Arial"/>
                                <w:bCs/>
                                <w:i/>
                                <w:color w:val="1F497D" w:themeColor="text2"/>
                                <w:szCs w:val="22"/>
                              </w:rPr>
                              <w:t>outlining its</w:t>
                            </w:r>
                            <w:r w:rsidRPr="002609F6">
                              <w:rPr>
                                <w:rFonts w:asciiTheme="minorHAnsi" w:hAnsiTheme="minorHAnsi" w:cs="Arial"/>
                                <w:bCs/>
                                <w:i/>
                                <w:color w:val="1F497D" w:themeColor="text2"/>
                                <w:szCs w:val="22"/>
                              </w:rPr>
                              <w:t xml:space="preserve"> </w:t>
                            </w:r>
                            <w:r w:rsidRPr="002609F6">
                              <w:rPr>
                                <w:rFonts w:asciiTheme="minorHAnsi" w:hAnsiTheme="minorHAnsi" w:cs="Arial"/>
                                <w:i/>
                                <w:color w:val="1F497D" w:themeColor="text2"/>
                                <w:szCs w:val="22"/>
                              </w:rPr>
                              <w:t xml:space="preserve">strategies for improving access, participation, retention and success of Aboriginal and Torres Strait Islander students, including monitoring and evaluation procedures. This can be a special Indigenous Education Strategy </w:t>
                            </w:r>
                            <w:r w:rsidR="00022929">
                              <w:rPr>
                                <w:rFonts w:asciiTheme="minorHAnsi" w:hAnsiTheme="minorHAnsi" w:cs="Arial"/>
                                <w:i/>
                                <w:color w:val="1F497D" w:themeColor="text2"/>
                                <w:szCs w:val="22"/>
                              </w:rPr>
                              <w:t>document or a section targeting developments</w:t>
                            </w:r>
                            <w:r w:rsidRPr="002609F6">
                              <w:rPr>
                                <w:rFonts w:asciiTheme="minorHAnsi" w:hAnsiTheme="minorHAnsi" w:cs="Arial"/>
                                <w:i/>
                                <w:color w:val="1F497D" w:themeColor="text2"/>
                                <w:szCs w:val="22"/>
                              </w:rPr>
                              <w:t xml:space="preserve"> for Aboriginal and Torres Strait Islander people in a broader university strategic or </w:t>
                            </w:r>
                            <w:r w:rsidR="00537184">
                              <w:rPr>
                                <w:rFonts w:asciiTheme="minorHAnsi" w:hAnsiTheme="minorHAnsi" w:cs="Arial"/>
                                <w:i/>
                                <w:color w:val="1F497D" w:themeColor="text2"/>
                                <w:szCs w:val="22"/>
                              </w:rPr>
                              <w:t>operational plan;</w:t>
                            </w:r>
                          </w:p>
                          <w:p w14:paraId="0135F5DA" w14:textId="77777777" w:rsidR="00A81642" w:rsidRPr="00A81642" w:rsidRDefault="001855E3" w:rsidP="005D0AD4">
                            <w:pPr>
                              <w:pStyle w:val="ListParagraph"/>
                              <w:numPr>
                                <w:ilvl w:val="0"/>
                                <w:numId w:val="6"/>
                              </w:numPr>
                              <w:rPr>
                                <w:rFonts w:asciiTheme="minorHAnsi" w:hAnsiTheme="minorHAnsi" w:cs="Arial"/>
                                <w:bCs/>
                                <w:i/>
                                <w:color w:val="1F497D" w:themeColor="text2"/>
                                <w:szCs w:val="22"/>
                              </w:rPr>
                            </w:pPr>
                            <w:r w:rsidRPr="00780617">
                              <w:rPr>
                                <w:rFonts w:asciiTheme="minorHAnsi" w:hAnsiTheme="minorHAnsi" w:cs="Arial"/>
                                <w:i/>
                                <w:color w:val="1F497D" w:themeColor="text2"/>
                                <w:szCs w:val="22"/>
                              </w:rPr>
                              <w:t>Comment on the university’s Reconcilia</w:t>
                            </w:r>
                            <w:r w:rsidR="00A81642">
                              <w:rPr>
                                <w:rFonts w:asciiTheme="minorHAnsi" w:hAnsiTheme="minorHAnsi" w:cs="Arial"/>
                                <w:i/>
                                <w:color w:val="1F497D" w:themeColor="text2"/>
                                <w:szCs w:val="22"/>
                              </w:rPr>
                              <w:t>tion Action Plan if appropriate;</w:t>
                            </w:r>
                          </w:p>
                          <w:p w14:paraId="0E256D29" w14:textId="77777777" w:rsidR="001855E3" w:rsidRPr="002609F6" w:rsidRDefault="001855E3" w:rsidP="005D0AD4">
                            <w:pPr>
                              <w:pStyle w:val="ListParagraph"/>
                              <w:numPr>
                                <w:ilvl w:val="0"/>
                                <w:numId w:val="6"/>
                              </w:numPr>
                              <w:rPr>
                                <w:rFonts w:asciiTheme="minorHAnsi" w:hAnsiTheme="minorHAnsi" w:cs="Arial"/>
                                <w:bCs/>
                                <w:i/>
                                <w:color w:val="1F497D" w:themeColor="text2"/>
                                <w:szCs w:val="22"/>
                              </w:rPr>
                            </w:pPr>
                            <w:r>
                              <w:rPr>
                                <w:rFonts w:asciiTheme="minorHAnsi" w:hAnsiTheme="minorHAnsi" w:cs="Arial"/>
                                <w:i/>
                                <w:color w:val="1F497D" w:themeColor="text2"/>
                                <w:szCs w:val="22"/>
                              </w:rPr>
                              <w:t>D</w:t>
                            </w:r>
                            <w:r w:rsidRPr="002609F6">
                              <w:rPr>
                                <w:rFonts w:asciiTheme="minorHAnsi" w:hAnsiTheme="minorHAnsi" w:cs="Arial"/>
                                <w:i/>
                                <w:color w:val="1F497D" w:themeColor="text2"/>
                                <w:szCs w:val="22"/>
                              </w:rPr>
                              <w:t xml:space="preserve">iscuss the practical </w:t>
                            </w:r>
                            <w:r w:rsidR="00A81642">
                              <w:rPr>
                                <w:rFonts w:asciiTheme="minorHAnsi" w:hAnsiTheme="minorHAnsi" w:cs="Arial"/>
                                <w:i/>
                                <w:color w:val="1F497D" w:themeColor="text2"/>
                                <w:szCs w:val="22"/>
                              </w:rPr>
                              <w:t xml:space="preserve">implementation and evaluation of your </w:t>
                            </w:r>
                            <w:r w:rsidR="00537184">
                              <w:rPr>
                                <w:rFonts w:asciiTheme="minorHAnsi" w:hAnsiTheme="minorHAnsi" w:cs="Arial"/>
                                <w:i/>
                                <w:color w:val="1F497D" w:themeColor="text2"/>
                                <w:szCs w:val="22"/>
                              </w:rPr>
                              <w:t>Indigenous Education Strategy; and</w:t>
                            </w:r>
                          </w:p>
                          <w:p w14:paraId="4CD983E1" w14:textId="77777777" w:rsidR="00CD693F" w:rsidRDefault="001855E3" w:rsidP="005D0AD4">
                            <w:pPr>
                              <w:pStyle w:val="ListParagraph"/>
                              <w:numPr>
                                <w:ilvl w:val="0"/>
                                <w:numId w:val="6"/>
                              </w:numPr>
                              <w:rPr>
                                <w:rFonts w:asciiTheme="minorHAnsi" w:hAnsiTheme="minorHAnsi" w:cs="Arial"/>
                                <w:i/>
                                <w:color w:val="1F497D" w:themeColor="text2"/>
                                <w:szCs w:val="22"/>
                              </w:rPr>
                            </w:pPr>
                            <w:r w:rsidRPr="002609F6">
                              <w:rPr>
                                <w:rFonts w:asciiTheme="minorHAnsi" w:hAnsiTheme="minorHAnsi" w:cs="Arial"/>
                                <w:i/>
                                <w:color w:val="1F497D" w:themeColor="text2"/>
                                <w:szCs w:val="22"/>
                              </w:rPr>
                              <w:t>Report progress against targets and milestones outlined in the strategy</w:t>
                            </w:r>
                            <w:r w:rsidR="00537184">
                              <w:rPr>
                                <w:rFonts w:asciiTheme="minorHAnsi" w:hAnsiTheme="minorHAnsi" w:cs="Arial"/>
                                <w:i/>
                                <w:color w:val="1F497D" w:themeColor="text2"/>
                                <w:szCs w:val="22"/>
                              </w:rPr>
                              <w:t>.</w:t>
                            </w:r>
                          </w:p>
                          <w:p w14:paraId="4FA526BE" w14:textId="77777777" w:rsidR="001855E3" w:rsidRPr="002609F6" w:rsidRDefault="001855E3" w:rsidP="00C65076">
                            <w:pPr>
                              <w:pStyle w:val="ListParagraph"/>
                              <w:ind w:left="0"/>
                              <w:rPr>
                                <w:rFonts w:asciiTheme="minorHAnsi" w:hAnsiTheme="minorHAnsi" w:cs="Arial"/>
                                <w:bCs/>
                                <w:i/>
                                <w:color w:val="1F497D" w:themeColor="text2"/>
                                <w:szCs w:val="22"/>
                              </w:rPr>
                            </w:pPr>
                            <w:r w:rsidRPr="00C65076">
                              <w:rPr>
                                <w:rFonts w:asciiTheme="minorHAnsi" w:hAnsiTheme="minorHAnsi" w:cs="Arial"/>
                                <w:i/>
                                <w:color w:val="1F497D" w:themeColor="text2"/>
                                <w:szCs w:val="22"/>
                              </w:rPr>
                              <w:t>[Remove this guidance once this section has been completed]</w:t>
                            </w:r>
                          </w:p>
                          <w:p w14:paraId="0DCC1AA6" w14:textId="77777777" w:rsidR="001855E3" w:rsidRPr="00DF5227" w:rsidRDefault="001855E3" w:rsidP="00DF5227">
                            <w:pPr>
                              <w:rPr>
                                <w:rFonts w:asciiTheme="minorHAnsi" w:hAnsiTheme="minorHAnsi" w:cs="Arial"/>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D9D89" id="Text Box 5" o:spid="_x0000_s1030" type="#_x0000_t202" style="position:absolute;left:0;text-align:left;margin-left:0;margin-top:33.45pt;width:458.85pt;height:19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mnJgIAAEw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">
                <v:textbox>
                  <w:txbxContent>
                    <w:p w14:paraId="3F992C7E" w14:textId="77777777" w:rsidR="001855E3" w:rsidRDefault="001855E3" w:rsidP="005D0AD4">
                      <w:pPr>
                        <w:pStyle w:val="ListParagraph"/>
                        <w:numPr>
                          <w:ilvl w:val="0"/>
                          <w:numId w:val="6"/>
                        </w:numPr>
                        <w:rPr>
                          <w:rFonts w:asciiTheme="minorHAnsi" w:hAnsiTheme="minorHAnsi" w:cs="Arial"/>
                          <w:bCs/>
                          <w:i/>
                          <w:color w:val="1F497D" w:themeColor="text2"/>
                          <w:szCs w:val="22"/>
                        </w:rPr>
                      </w:pPr>
                      <w:r w:rsidRPr="002609F6">
                        <w:rPr>
                          <w:rFonts w:asciiTheme="minorHAnsi" w:hAnsiTheme="minorHAnsi" w:cs="Arial"/>
                          <w:bCs/>
                          <w:i/>
                          <w:color w:val="1F497D" w:themeColor="text2"/>
                          <w:szCs w:val="22"/>
                        </w:rPr>
                        <w:t xml:space="preserve">Explain how the university has met its requirements under section </w:t>
                      </w:r>
                      <w:r w:rsidR="00160D6B">
                        <w:rPr>
                          <w:rFonts w:asciiTheme="minorHAnsi" w:hAnsiTheme="minorHAnsi" w:cs="Arial"/>
                          <w:bCs/>
                          <w:i/>
                          <w:color w:val="1F497D" w:themeColor="text2"/>
                          <w:szCs w:val="22"/>
                        </w:rPr>
                        <w:t>13</w:t>
                      </w:r>
                      <w:r w:rsidR="00537184">
                        <w:rPr>
                          <w:rFonts w:asciiTheme="minorHAnsi" w:hAnsiTheme="minorHAnsi" w:cs="Arial"/>
                          <w:bCs/>
                          <w:i/>
                          <w:color w:val="1F497D" w:themeColor="text2"/>
                          <w:szCs w:val="22"/>
                        </w:rPr>
                        <w:t xml:space="preserve"> of the ISSP Guidelines;</w:t>
                      </w:r>
                    </w:p>
                    <w:p w14:paraId="724CA3D4" w14:textId="77777777" w:rsidR="001855E3" w:rsidRPr="00780617" w:rsidRDefault="001855E3" w:rsidP="005D0AD4">
                      <w:pPr>
                        <w:pStyle w:val="ListParagraph"/>
                        <w:numPr>
                          <w:ilvl w:val="0"/>
                          <w:numId w:val="6"/>
                        </w:numPr>
                        <w:rPr>
                          <w:rFonts w:asciiTheme="minorHAnsi" w:hAnsiTheme="minorHAnsi" w:cs="Arial"/>
                          <w:bCs/>
                          <w:i/>
                          <w:color w:val="1F497D" w:themeColor="text2"/>
                          <w:szCs w:val="22"/>
                        </w:rPr>
                      </w:pPr>
                      <w:r w:rsidRPr="002609F6">
                        <w:rPr>
                          <w:rFonts w:asciiTheme="minorHAnsi" w:hAnsiTheme="minorHAnsi" w:cs="Arial"/>
                          <w:bCs/>
                          <w:i/>
                          <w:color w:val="1F497D" w:themeColor="text2"/>
                          <w:szCs w:val="22"/>
                        </w:rPr>
                        <w:t xml:space="preserve">Include current link to </w:t>
                      </w:r>
                      <w:r>
                        <w:rPr>
                          <w:rFonts w:asciiTheme="minorHAnsi" w:hAnsiTheme="minorHAnsi" w:cs="Arial"/>
                          <w:bCs/>
                          <w:i/>
                          <w:color w:val="1F497D" w:themeColor="text2"/>
                          <w:szCs w:val="22"/>
                        </w:rPr>
                        <w:t xml:space="preserve">the university’s </w:t>
                      </w:r>
                      <w:r w:rsidRPr="002609F6">
                        <w:rPr>
                          <w:rFonts w:asciiTheme="minorHAnsi" w:hAnsiTheme="minorHAnsi" w:cs="Arial"/>
                          <w:bCs/>
                          <w:i/>
                          <w:color w:val="1F497D" w:themeColor="text2"/>
                          <w:szCs w:val="22"/>
                        </w:rPr>
                        <w:t xml:space="preserve">website </w:t>
                      </w:r>
                      <w:r>
                        <w:rPr>
                          <w:rFonts w:asciiTheme="minorHAnsi" w:hAnsiTheme="minorHAnsi" w:cs="Arial"/>
                          <w:bCs/>
                          <w:i/>
                          <w:color w:val="1F497D" w:themeColor="text2"/>
                          <w:szCs w:val="22"/>
                        </w:rPr>
                        <w:t>outlining its</w:t>
                      </w:r>
                      <w:r w:rsidRPr="002609F6">
                        <w:rPr>
                          <w:rFonts w:asciiTheme="minorHAnsi" w:hAnsiTheme="minorHAnsi" w:cs="Arial"/>
                          <w:bCs/>
                          <w:i/>
                          <w:color w:val="1F497D" w:themeColor="text2"/>
                          <w:szCs w:val="22"/>
                        </w:rPr>
                        <w:t xml:space="preserve"> </w:t>
                      </w:r>
                      <w:r w:rsidRPr="002609F6">
                        <w:rPr>
                          <w:rFonts w:asciiTheme="minorHAnsi" w:hAnsiTheme="minorHAnsi" w:cs="Arial"/>
                          <w:i/>
                          <w:color w:val="1F497D" w:themeColor="text2"/>
                          <w:szCs w:val="22"/>
                        </w:rPr>
                        <w:t xml:space="preserve">strategies for improving access, participation, retention and success of Aboriginal and Torres Strait Islander students, including monitoring and evaluation procedures. This can be a special Indigenous Education Strategy </w:t>
                      </w:r>
                      <w:r w:rsidR="00022929">
                        <w:rPr>
                          <w:rFonts w:asciiTheme="minorHAnsi" w:hAnsiTheme="minorHAnsi" w:cs="Arial"/>
                          <w:i/>
                          <w:color w:val="1F497D" w:themeColor="text2"/>
                          <w:szCs w:val="22"/>
                        </w:rPr>
                        <w:t>document or a section targeting developments</w:t>
                      </w:r>
                      <w:r w:rsidRPr="002609F6">
                        <w:rPr>
                          <w:rFonts w:asciiTheme="minorHAnsi" w:hAnsiTheme="minorHAnsi" w:cs="Arial"/>
                          <w:i/>
                          <w:color w:val="1F497D" w:themeColor="text2"/>
                          <w:szCs w:val="22"/>
                        </w:rPr>
                        <w:t xml:space="preserve"> for Aboriginal and Torres Strait Islander people in a broader university strategic or </w:t>
                      </w:r>
                      <w:r w:rsidR="00537184">
                        <w:rPr>
                          <w:rFonts w:asciiTheme="minorHAnsi" w:hAnsiTheme="minorHAnsi" w:cs="Arial"/>
                          <w:i/>
                          <w:color w:val="1F497D" w:themeColor="text2"/>
                          <w:szCs w:val="22"/>
                        </w:rPr>
                        <w:t>operational plan;</w:t>
                      </w:r>
                    </w:p>
                    <w:p w14:paraId="0135F5DA" w14:textId="77777777" w:rsidR="00A81642" w:rsidRPr="00A81642" w:rsidRDefault="001855E3" w:rsidP="005D0AD4">
                      <w:pPr>
                        <w:pStyle w:val="ListParagraph"/>
                        <w:numPr>
                          <w:ilvl w:val="0"/>
                          <w:numId w:val="6"/>
                        </w:numPr>
                        <w:rPr>
                          <w:rFonts w:asciiTheme="minorHAnsi" w:hAnsiTheme="minorHAnsi" w:cs="Arial"/>
                          <w:bCs/>
                          <w:i/>
                          <w:color w:val="1F497D" w:themeColor="text2"/>
                          <w:szCs w:val="22"/>
                        </w:rPr>
                      </w:pPr>
                      <w:r w:rsidRPr="00780617">
                        <w:rPr>
                          <w:rFonts w:asciiTheme="minorHAnsi" w:hAnsiTheme="minorHAnsi" w:cs="Arial"/>
                          <w:i/>
                          <w:color w:val="1F497D" w:themeColor="text2"/>
                          <w:szCs w:val="22"/>
                        </w:rPr>
                        <w:t>Comment on the university’s Reconcilia</w:t>
                      </w:r>
                      <w:r w:rsidR="00A81642">
                        <w:rPr>
                          <w:rFonts w:asciiTheme="minorHAnsi" w:hAnsiTheme="minorHAnsi" w:cs="Arial"/>
                          <w:i/>
                          <w:color w:val="1F497D" w:themeColor="text2"/>
                          <w:szCs w:val="22"/>
                        </w:rPr>
                        <w:t>tion Action Plan if appropriate;</w:t>
                      </w:r>
                    </w:p>
                    <w:p w14:paraId="0E256D29" w14:textId="77777777" w:rsidR="001855E3" w:rsidRPr="002609F6" w:rsidRDefault="001855E3" w:rsidP="005D0AD4">
                      <w:pPr>
                        <w:pStyle w:val="ListParagraph"/>
                        <w:numPr>
                          <w:ilvl w:val="0"/>
                          <w:numId w:val="6"/>
                        </w:numPr>
                        <w:rPr>
                          <w:rFonts w:asciiTheme="minorHAnsi" w:hAnsiTheme="minorHAnsi" w:cs="Arial"/>
                          <w:bCs/>
                          <w:i/>
                          <w:color w:val="1F497D" w:themeColor="text2"/>
                          <w:szCs w:val="22"/>
                        </w:rPr>
                      </w:pPr>
                      <w:r>
                        <w:rPr>
                          <w:rFonts w:asciiTheme="minorHAnsi" w:hAnsiTheme="minorHAnsi" w:cs="Arial"/>
                          <w:i/>
                          <w:color w:val="1F497D" w:themeColor="text2"/>
                          <w:szCs w:val="22"/>
                        </w:rPr>
                        <w:t>D</w:t>
                      </w:r>
                      <w:r w:rsidRPr="002609F6">
                        <w:rPr>
                          <w:rFonts w:asciiTheme="minorHAnsi" w:hAnsiTheme="minorHAnsi" w:cs="Arial"/>
                          <w:i/>
                          <w:color w:val="1F497D" w:themeColor="text2"/>
                          <w:szCs w:val="22"/>
                        </w:rPr>
                        <w:t xml:space="preserve">iscuss the practical </w:t>
                      </w:r>
                      <w:r w:rsidR="00A81642">
                        <w:rPr>
                          <w:rFonts w:asciiTheme="minorHAnsi" w:hAnsiTheme="minorHAnsi" w:cs="Arial"/>
                          <w:i/>
                          <w:color w:val="1F497D" w:themeColor="text2"/>
                          <w:szCs w:val="22"/>
                        </w:rPr>
                        <w:t xml:space="preserve">implementation and evaluation of your </w:t>
                      </w:r>
                      <w:r w:rsidR="00537184">
                        <w:rPr>
                          <w:rFonts w:asciiTheme="minorHAnsi" w:hAnsiTheme="minorHAnsi" w:cs="Arial"/>
                          <w:i/>
                          <w:color w:val="1F497D" w:themeColor="text2"/>
                          <w:szCs w:val="22"/>
                        </w:rPr>
                        <w:t>Indigenous Education Strategy; and</w:t>
                      </w:r>
                    </w:p>
                    <w:p w14:paraId="4CD983E1" w14:textId="77777777" w:rsidR="00CD693F" w:rsidRDefault="001855E3" w:rsidP="005D0AD4">
                      <w:pPr>
                        <w:pStyle w:val="ListParagraph"/>
                        <w:numPr>
                          <w:ilvl w:val="0"/>
                          <w:numId w:val="6"/>
                        </w:numPr>
                        <w:rPr>
                          <w:rFonts w:asciiTheme="minorHAnsi" w:hAnsiTheme="minorHAnsi" w:cs="Arial"/>
                          <w:i/>
                          <w:color w:val="1F497D" w:themeColor="text2"/>
                          <w:szCs w:val="22"/>
                        </w:rPr>
                      </w:pPr>
                      <w:r w:rsidRPr="002609F6">
                        <w:rPr>
                          <w:rFonts w:asciiTheme="minorHAnsi" w:hAnsiTheme="minorHAnsi" w:cs="Arial"/>
                          <w:i/>
                          <w:color w:val="1F497D" w:themeColor="text2"/>
                          <w:szCs w:val="22"/>
                        </w:rPr>
                        <w:t>Report progress against targets and milestones outlined in the strategy</w:t>
                      </w:r>
                      <w:r w:rsidR="00537184">
                        <w:rPr>
                          <w:rFonts w:asciiTheme="minorHAnsi" w:hAnsiTheme="minorHAnsi" w:cs="Arial"/>
                          <w:i/>
                          <w:color w:val="1F497D" w:themeColor="text2"/>
                          <w:szCs w:val="22"/>
                        </w:rPr>
                        <w:t>.</w:t>
                      </w:r>
                    </w:p>
                    <w:p w14:paraId="4FA526BE" w14:textId="77777777" w:rsidR="001855E3" w:rsidRPr="002609F6" w:rsidRDefault="001855E3" w:rsidP="00C65076">
                      <w:pPr>
                        <w:pStyle w:val="ListParagraph"/>
                        <w:ind w:left="0"/>
                        <w:rPr>
                          <w:rFonts w:asciiTheme="minorHAnsi" w:hAnsiTheme="minorHAnsi" w:cs="Arial"/>
                          <w:bCs/>
                          <w:i/>
                          <w:color w:val="1F497D" w:themeColor="text2"/>
                          <w:szCs w:val="22"/>
                        </w:rPr>
                      </w:pPr>
                      <w:r w:rsidRPr="00C65076">
                        <w:rPr>
                          <w:rFonts w:asciiTheme="minorHAnsi" w:hAnsiTheme="minorHAnsi" w:cs="Arial"/>
                          <w:i/>
                          <w:color w:val="1F497D" w:themeColor="text2"/>
                          <w:szCs w:val="22"/>
                        </w:rPr>
                        <w:t>[Remove this guidance once this section has been completed]</w:t>
                      </w:r>
                    </w:p>
                    <w:p w14:paraId="0DCC1AA6" w14:textId="77777777" w:rsidR="001855E3" w:rsidRPr="00DF5227" w:rsidRDefault="001855E3" w:rsidP="00DF5227">
                      <w:pPr>
                        <w:rPr>
                          <w:rFonts w:asciiTheme="minorHAnsi" w:hAnsiTheme="minorHAnsi" w:cs="Arial"/>
                          <w:bCs/>
                          <w:sz w:val="22"/>
                          <w:szCs w:val="22"/>
                        </w:rPr>
                      </w:pPr>
                    </w:p>
                  </w:txbxContent>
                </v:textbox>
                <w10:wrap type="topAndBottom" anchorx="margin"/>
              </v:shape>
            </w:pict>
          </mc:Fallback>
        </mc:AlternateContent>
      </w:r>
      <w:r w:rsidR="000077BE" w:rsidRPr="00477E70">
        <w:t>Indigenous Education Strategy</w:t>
      </w:r>
    </w:p>
    <w:p w14:paraId="3D4D6494" w14:textId="1E2F4E49" w:rsidR="00BE299C" w:rsidRPr="00477E70" w:rsidRDefault="00BE299C" w:rsidP="00560532">
      <w:pPr>
        <w:pStyle w:val="Heading2"/>
      </w:pPr>
      <w:r w:rsidRPr="00477E70">
        <w:t xml:space="preserve">Indigenous Workforce Strategy </w:t>
      </w:r>
    </w:p>
    <w:p w14:paraId="5D184B45" w14:textId="77777777" w:rsidR="00DF5227" w:rsidRPr="000077BE" w:rsidRDefault="00DF5227" w:rsidP="00DF5227">
      <w:pPr>
        <w:rPr>
          <w:rFonts w:asciiTheme="minorHAnsi" w:hAnsiTheme="minorHAnsi" w:cstheme="minorHAnsi"/>
          <w:bCs/>
          <w:i/>
          <w:sz w:val="22"/>
          <w:szCs w:val="22"/>
        </w:rPr>
      </w:pPr>
      <w:r w:rsidRPr="000077BE">
        <w:rPr>
          <w:rFonts w:asciiTheme="minorHAnsi" w:hAnsiTheme="minorHAnsi" w:cstheme="minorHAnsi"/>
          <w:b/>
          <w:bCs/>
          <w:noProof/>
          <w:szCs w:val="22"/>
          <w:lang w:eastAsia="en-AU"/>
        </w:rPr>
        <mc:AlternateContent>
          <mc:Choice Requires="wps">
            <w:drawing>
              <wp:inline distT="0" distB="0" distL="0" distR="0" wp14:anchorId="1DC333B7" wp14:editId="2BC4BB10">
                <wp:extent cx="5828030" cy="2536166"/>
                <wp:effectExtent l="0" t="0" r="20320" b="1714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2536166"/>
                        </a:xfrm>
                        <a:prstGeom prst="rect">
                          <a:avLst/>
                        </a:prstGeom>
                        <a:solidFill>
                          <a:srgbClr val="FFFFFF"/>
                        </a:solidFill>
                        <a:ln w="9525">
                          <a:solidFill>
                            <a:srgbClr val="000000"/>
                          </a:solidFill>
                          <a:miter lim="800000"/>
                          <a:headEnd/>
                          <a:tailEnd/>
                        </a:ln>
                      </wps:spPr>
                      <wps:txbx>
                        <w:txbxContent>
                          <w:p w14:paraId="746C2E77" w14:textId="77777777" w:rsidR="001855E3" w:rsidRDefault="001855E3" w:rsidP="005D0AD4">
                            <w:pPr>
                              <w:pStyle w:val="ListParagraph"/>
                              <w:numPr>
                                <w:ilvl w:val="0"/>
                                <w:numId w:val="6"/>
                              </w:numPr>
                              <w:rPr>
                                <w:rFonts w:asciiTheme="minorHAnsi" w:hAnsiTheme="minorHAnsi" w:cs="Arial"/>
                                <w:bCs/>
                                <w:i/>
                                <w:color w:val="1F497D" w:themeColor="text2"/>
                                <w:szCs w:val="22"/>
                              </w:rPr>
                            </w:pPr>
                            <w:r>
                              <w:rPr>
                                <w:rFonts w:asciiTheme="minorHAnsi" w:hAnsiTheme="minorHAnsi" w:cs="Arial"/>
                                <w:bCs/>
                                <w:i/>
                                <w:color w:val="1F497D" w:themeColor="text2"/>
                                <w:szCs w:val="22"/>
                              </w:rPr>
                              <w:t xml:space="preserve">Explain how the university has met its requirements under section </w:t>
                            </w:r>
                            <w:r w:rsidR="00160D6B">
                              <w:rPr>
                                <w:rFonts w:asciiTheme="minorHAnsi" w:hAnsiTheme="minorHAnsi" w:cs="Arial"/>
                                <w:bCs/>
                                <w:i/>
                                <w:color w:val="1F497D" w:themeColor="text2"/>
                                <w:szCs w:val="22"/>
                              </w:rPr>
                              <w:t>12</w:t>
                            </w:r>
                            <w:r w:rsidR="00A81642">
                              <w:rPr>
                                <w:rFonts w:asciiTheme="minorHAnsi" w:hAnsiTheme="minorHAnsi" w:cs="Arial"/>
                                <w:bCs/>
                                <w:i/>
                                <w:color w:val="1F497D" w:themeColor="text2"/>
                                <w:szCs w:val="22"/>
                              </w:rPr>
                              <w:t xml:space="preserve"> of the ISSP Guidelines;</w:t>
                            </w:r>
                          </w:p>
                          <w:p w14:paraId="753F8716" w14:textId="77777777" w:rsidR="001855E3" w:rsidRPr="00780617" w:rsidRDefault="001855E3" w:rsidP="005D0AD4">
                            <w:pPr>
                              <w:pStyle w:val="ListParagraph"/>
                              <w:numPr>
                                <w:ilvl w:val="0"/>
                                <w:numId w:val="6"/>
                              </w:numPr>
                              <w:rPr>
                                <w:rFonts w:asciiTheme="minorHAnsi" w:hAnsiTheme="minorHAnsi" w:cs="Arial"/>
                                <w:bCs/>
                                <w:i/>
                                <w:color w:val="1F497D" w:themeColor="text2"/>
                                <w:szCs w:val="22"/>
                              </w:rPr>
                            </w:pPr>
                            <w:r w:rsidRPr="00780617">
                              <w:rPr>
                                <w:rFonts w:asciiTheme="minorHAnsi" w:hAnsiTheme="minorHAnsi" w:cs="Arial"/>
                                <w:bCs/>
                                <w:i/>
                                <w:color w:val="1F497D" w:themeColor="text2"/>
                                <w:szCs w:val="22"/>
                              </w:rPr>
                              <w:t xml:space="preserve">Include current link to </w:t>
                            </w:r>
                            <w:r>
                              <w:rPr>
                                <w:rFonts w:asciiTheme="minorHAnsi" w:hAnsiTheme="minorHAnsi" w:cs="Arial"/>
                                <w:bCs/>
                                <w:i/>
                                <w:color w:val="1F497D" w:themeColor="text2"/>
                                <w:szCs w:val="22"/>
                              </w:rPr>
                              <w:t xml:space="preserve">the university’s </w:t>
                            </w:r>
                            <w:r w:rsidRPr="00780617">
                              <w:rPr>
                                <w:rFonts w:asciiTheme="minorHAnsi" w:hAnsiTheme="minorHAnsi" w:cs="Arial"/>
                                <w:bCs/>
                                <w:i/>
                                <w:color w:val="1F497D" w:themeColor="text2"/>
                                <w:szCs w:val="22"/>
                              </w:rPr>
                              <w:t xml:space="preserve">website </w:t>
                            </w:r>
                            <w:r>
                              <w:rPr>
                                <w:rFonts w:asciiTheme="minorHAnsi" w:hAnsiTheme="minorHAnsi" w:cs="Arial"/>
                                <w:bCs/>
                                <w:i/>
                                <w:color w:val="1F497D" w:themeColor="text2"/>
                                <w:szCs w:val="22"/>
                              </w:rPr>
                              <w:t>outlining</w:t>
                            </w:r>
                            <w:r w:rsidRPr="00780617">
                              <w:rPr>
                                <w:rFonts w:asciiTheme="minorHAnsi" w:hAnsiTheme="minorHAnsi" w:cs="Arial"/>
                                <w:bCs/>
                                <w:i/>
                                <w:color w:val="1F497D" w:themeColor="text2"/>
                                <w:szCs w:val="22"/>
                              </w:rPr>
                              <w:t xml:space="preserve"> the </w:t>
                            </w:r>
                            <w:r w:rsidRPr="00780617">
                              <w:rPr>
                                <w:rFonts w:asciiTheme="minorHAnsi" w:hAnsiTheme="minorHAnsi" w:cs="Arial"/>
                                <w:i/>
                                <w:color w:val="1F497D" w:themeColor="text2"/>
                                <w:szCs w:val="22"/>
                              </w:rPr>
                              <w:t xml:space="preserve">strategies to increase </w:t>
                            </w:r>
                            <w:r w:rsidR="00A81642">
                              <w:rPr>
                                <w:rFonts w:asciiTheme="minorHAnsi" w:hAnsiTheme="minorHAnsi" w:cs="Arial"/>
                                <w:i/>
                                <w:color w:val="1F497D" w:themeColor="text2"/>
                                <w:szCs w:val="22"/>
                              </w:rPr>
                              <w:t xml:space="preserve">the number of </w:t>
                            </w:r>
                            <w:r w:rsidRPr="00780617">
                              <w:rPr>
                                <w:rFonts w:asciiTheme="minorHAnsi" w:hAnsiTheme="minorHAnsi" w:cs="Arial"/>
                                <w:i/>
                                <w:color w:val="1F497D" w:themeColor="text2"/>
                                <w:szCs w:val="22"/>
                              </w:rPr>
                              <w:t xml:space="preserve">Aboriginal and Torres Strait Islander people working at the university and to support the development of current Aboriginal and Torres Strait Islander employees. This can be a special Indigenous Workforce Strategy </w:t>
                            </w:r>
                            <w:r w:rsidR="00022929">
                              <w:rPr>
                                <w:rFonts w:asciiTheme="minorHAnsi" w:hAnsiTheme="minorHAnsi" w:cs="Arial"/>
                                <w:i/>
                                <w:color w:val="1F497D" w:themeColor="text2"/>
                                <w:szCs w:val="22"/>
                              </w:rPr>
                              <w:t>document or a section targeting development</w:t>
                            </w:r>
                            <w:r w:rsidRPr="00780617">
                              <w:rPr>
                                <w:rFonts w:asciiTheme="minorHAnsi" w:hAnsiTheme="minorHAnsi" w:cs="Arial"/>
                                <w:i/>
                                <w:color w:val="1F497D" w:themeColor="text2"/>
                                <w:szCs w:val="22"/>
                              </w:rPr>
                              <w:t xml:space="preserve"> for Aboriginal and Torres Strait Islander people in a broader university w</w:t>
                            </w:r>
                            <w:r w:rsidR="00A81642">
                              <w:rPr>
                                <w:rFonts w:asciiTheme="minorHAnsi" w:hAnsiTheme="minorHAnsi" w:cs="Arial"/>
                                <w:i/>
                                <w:color w:val="1F497D" w:themeColor="text2"/>
                                <w:szCs w:val="22"/>
                              </w:rPr>
                              <w:t>orkforce strategy;</w:t>
                            </w:r>
                          </w:p>
                          <w:p w14:paraId="212E3A93" w14:textId="77777777" w:rsidR="001855E3" w:rsidRPr="00780617" w:rsidRDefault="001855E3" w:rsidP="005D0AD4">
                            <w:pPr>
                              <w:pStyle w:val="ListParagraph"/>
                              <w:numPr>
                                <w:ilvl w:val="0"/>
                                <w:numId w:val="6"/>
                              </w:numPr>
                              <w:rPr>
                                <w:rFonts w:asciiTheme="minorHAnsi" w:hAnsiTheme="minorHAnsi" w:cs="Arial"/>
                                <w:bCs/>
                                <w:i/>
                                <w:color w:val="1F497D" w:themeColor="text2"/>
                                <w:szCs w:val="22"/>
                              </w:rPr>
                            </w:pPr>
                            <w:r>
                              <w:rPr>
                                <w:rFonts w:asciiTheme="minorHAnsi" w:hAnsiTheme="minorHAnsi" w:cs="Arial"/>
                                <w:i/>
                                <w:color w:val="1F497D" w:themeColor="text2"/>
                                <w:szCs w:val="22"/>
                              </w:rPr>
                              <w:t>D</w:t>
                            </w:r>
                            <w:r w:rsidRPr="00780617">
                              <w:rPr>
                                <w:rFonts w:asciiTheme="minorHAnsi" w:hAnsiTheme="minorHAnsi" w:cs="Arial"/>
                                <w:i/>
                                <w:color w:val="1F497D" w:themeColor="text2"/>
                                <w:szCs w:val="22"/>
                              </w:rPr>
                              <w:t xml:space="preserve">iscuss the practical </w:t>
                            </w:r>
                            <w:r w:rsidR="00A81642">
                              <w:rPr>
                                <w:rFonts w:asciiTheme="minorHAnsi" w:hAnsiTheme="minorHAnsi" w:cs="Arial"/>
                                <w:i/>
                                <w:color w:val="1F497D" w:themeColor="text2"/>
                                <w:szCs w:val="22"/>
                              </w:rPr>
                              <w:t>implementation and</w:t>
                            </w:r>
                            <w:r w:rsidRPr="00780617">
                              <w:rPr>
                                <w:rFonts w:asciiTheme="minorHAnsi" w:hAnsiTheme="minorHAnsi" w:cs="Arial"/>
                                <w:i/>
                                <w:color w:val="1F497D" w:themeColor="text2"/>
                                <w:szCs w:val="22"/>
                              </w:rPr>
                              <w:t xml:space="preserve"> evaluation </w:t>
                            </w:r>
                            <w:r w:rsidR="00A81642">
                              <w:rPr>
                                <w:rFonts w:asciiTheme="minorHAnsi" w:hAnsiTheme="minorHAnsi" w:cs="Arial"/>
                                <w:i/>
                                <w:color w:val="1F497D" w:themeColor="text2"/>
                                <w:szCs w:val="22"/>
                              </w:rPr>
                              <w:t>of your Indigenous Workforce Strategy;</w:t>
                            </w:r>
                          </w:p>
                          <w:p w14:paraId="0589DC51" w14:textId="77777777" w:rsidR="00576742" w:rsidRPr="00576742" w:rsidRDefault="001855E3" w:rsidP="005D0AD4">
                            <w:pPr>
                              <w:pStyle w:val="ListParagraph"/>
                              <w:numPr>
                                <w:ilvl w:val="0"/>
                                <w:numId w:val="6"/>
                              </w:numPr>
                              <w:rPr>
                                <w:rFonts w:asciiTheme="minorHAnsi" w:hAnsiTheme="minorHAnsi" w:cs="Arial"/>
                                <w:bCs/>
                                <w:i/>
                                <w:color w:val="1F497D" w:themeColor="text2"/>
                                <w:szCs w:val="22"/>
                              </w:rPr>
                            </w:pPr>
                            <w:r w:rsidRPr="00780617">
                              <w:rPr>
                                <w:rFonts w:asciiTheme="minorHAnsi" w:hAnsiTheme="minorHAnsi" w:cs="Arial"/>
                                <w:i/>
                                <w:color w:val="1F497D" w:themeColor="text2"/>
                                <w:szCs w:val="22"/>
                              </w:rPr>
                              <w:t>Report progress against targets and milestones outlined in the strategy</w:t>
                            </w:r>
                            <w:r w:rsidR="00A81642">
                              <w:rPr>
                                <w:rFonts w:asciiTheme="minorHAnsi" w:hAnsiTheme="minorHAnsi" w:cs="Arial"/>
                                <w:i/>
                                <w:color w:val="1F497D" w:themeColor="text2"/>
                                <w:szCs w:val="22"/>
                              </w:rPr>
                              <w:t xml:space="preserve">; </w:t>
                            </w:r>
                          </w:p>
                          <w:p w14:paraId="14D5CAC6" w14:textId="77777777" w:rsidR="000C5649" w:rsidRPr="00CD693F" w:rsidRDefault="00576742" w:rsidP="005D0AD4">
                            <w:pPr>
                              <w:pStyle w:val="ListParagraph"/>
                              <w:numPr>
                                <w:ilvl w:val="0"/>
                                <w:numId w:val="6"/>
                              </w:numPr>
                              <w:rPr>
                                <w:rFonts w:asciiTheme="minorHAnsi" w:hAnsiTheme="minorHAnsi" w:cs="Arial"/>
                                <w:bCs/>
                                <w:i/>
                                <w:color w:val="1F497D" w:themeColor="text2"/>
                                <w:szCs w:val="22"/>
                              </w:rPr>
                            </w:pPr>
                            <w:r>
                              <w:rPr>
                                <w:rFonts w:asciiTheme="minorHAnsi" w:hAnsiTheme="minorHAnsi" w:cs="Arial"/>
                                <w:i/>
                                <w:color w:val="1F497D" w:themeColor="text2"/>
                                <w:szCs w:val="22"/>
                              </w:rPr>
                              <w:t xml:space="preserve">Discuss plans to support the current or future employment of an Aboriginal and/or Torres Strait Islander person in a senior position at the Pro-Vice Chancellor, Deputy Vice Chancellor or an equivalent level; </w:t>
                            </w:r>
                            <w:r w:rsidR="00A81642">
                              <w:rPr>
                                <w:rFonts w:asciiTheme="minorHAnsi" w:hAnsiTheme="minorHAnsi" w:cs="Arial"/>
                                <w:i/>
                                <w:color w:val="1F497D" w:themeColor="text2"/>
                                <w:szCs w:val="22"/>
                              </w:rPr>
                              <w:t>and</w:t>
                            </w:r>
                          </w:p>
                          <w:p w14:paraId="68D0BC02" w14:textId="77777777" w:rsidR="00CD693F" w:rsidRDefault="00576742" w:rsidP="005D0AD4">
                            <w:pPr>
                              <w:pStyle w:val="ListParagraph"/>
                              <w:numPr>
                                <w:ilvl w:val="0"/>
                                <w:numId w:val="6"/>
                              </w:numPr>
                              <w:rPr>
                                <w:rFonts w:asciiTheme="minorHAnsi" w:hAnsiTheme="minorHAnsi" w:cs="Arial"/>
                                <w:i/>
                                <w:color w:val="1F497D" w:themeColor="text2"/>
                                <w:szCs w:val="22"/>
                              </w:rPr>
                            </w:pPr>
                            <w:r>
                              <w:rPr>
                                <w:rFonts w:asciiTheme="minorHAnsi" w:hAnsiTheme="minorHAnsi" w:cs="Arial"/>
                                <w:i/>
                                <w:color w:val="1F497D" w:themeColor="text2"/>
                                <w:szCs w:val="22"/>
                              </w:rPr>
                              <w:t>Discuss plans to progress towards an</w:t>
                            </w:r>
                            <w:r w:rsidR="000C5649">
                              <w:rPr>
                                <w:rFonts w:asciiTheme="minorHAnsi" w:hAnsiTheme="minorHAnsi" w:cs="Arial"/>
                                <w:i/>
                                <w:color w:val="1F497D" w:themeColor="text2"/>
                                <w:szCs w:val="22"/>
                              </w:rPr>
                              <w:t xml:space="preserve"> Indigenous workforce target of 3% </w:t>
                            </w:r>
                            <w:r>
                              <w:rPr>
                                <w:rFonts w:asciiTheme="minorHAnsi" w:hAnsiTheme="minorHAnsi" w:cs="Arial"/>
                                <w:i/>
                                <w:color w:val="1F497D" w:themeColor="text2"/>
                                <w:szCs w:val="22"/>
                              </w:rPr>
                              <w:t>or discuss how you h</w:t>
                            </w:r>
                            <w:r w:rsidR="002B225B">
                              <w:rPr>
                                <w:rFonts w:asciiTheme="minorHAnsi" w:hAnsiTheme="minorHAnsi" w:cs="Arial"/>
                                <w:i/>
                                <w:color w:val="1F497D" w:themeColor="text2"/>
                                <w:szCs w:val="22"/>
                              </w:rPr>
                              <w:t>ave achieved this target in 2019</w:t>
                            </w:r>
                            <w:r w:rsidR="000C5649">
                              <w:rPr>
                                <w:rFonts w:asciiTheme="minorHAnsi" w:hAnsiTheme="minorHAnsi" w:cs="Arial"/>
                                <w:i/>
                                <w:color w:val="1F497D" w:themeColor="text2"/>
                                <w:szCs w:val="22"/>
                              </w:rPr>
                              <w:t>.</w:t>
                            </w:r>
                          </w:p>
                          <w:p w14:paraId="2AC98DC4" w14:textId="77777777" w:rsidR="001855E3" w:rsidRPr="00125186" w:rsidRDefault="001855E3" w:rsidP="00CD693F">
                            <w:pPr>
                              <w:pStyle w:val="ListParagraph"/>
                              <w:ind w:left="0"/>
                              <w:rPr>
                                <w:rFonts w:asciiTheme="minorHAnsi" w:hAnsiTheme="minorHAnsi" w:cs="Arial"/>
                                <w:i/>
                                <w:color w:val="1F497D" w:themeColor="text2"/>
                                <w:szCs w:val="22"/>
                              </w:rPr>
                            </w:pPr>
                            <w:r w:rsidRPr="00125186">
                              <w:rPr>
                                <w:rFonts w:asciiTheme="minorHAnsi" w:hAnsiTheme="minorHAnsi" w:cs="Arial"/>
                                <w:i/>
                                <w:color w:val="1F497D" w:themeColor="text2"/>
                                <w:szCs w:val="22"/>
                              </w:rPr>
                              <w:t>[Remove this guidance once this section has been completed]</w:t>
                            </w:r>
                          </w:p>
                          <w:p w14:paraId="11506768" w14:textId="77777777" w:rsidR="001855E3" w:rsidRPr="00CD693F" w:rsidRDefault="001855E3" w:rsidP="00CD693F">
                            <w:pPr>
                              <w:pStyle w:val="ListParagraph"/>
                              <w:ind w:left="360"/>
                              <w:rPr>
                                <w:rFonts w:asciiTheme="minorHAnsi" w:hAnsiTheme="minorHAnsi" w:cs="Arial"/>
                                <w:i/>
                                <w:color w:val="1F497D" w:themeColor="text2"/>
                                <w:szCs w:val="22"/>
                              </w:rPr>
                            </w:pPr>
                          </w:p>
                        </w:txbxContent>
                      </wps:txbx>
                      <wps:bodyPr rot="0" vert="horz" wrap="square" lIns="91440" tIns="45720" rIns="91440" bIns="45720" anchor="t" anchorCtr="0">
                        <a:noAutofit/>
                      </wps:bodyPr>
                    </wps:wsp>
                  </a:graphicData>
                </a:graphic>
              </wp:inline>
            </w:drawing>
          </mc:Choice>
          <mc:Fallback>
            <w:pict>
              <v:shape w14:anchorId="1DC333B7" id="Text Box 3" o:spid="_x0000_s1031" type="#_x0000_t202" style="width:458.9pt;height:1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HiJwIAAEw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">
                <v:textbox>
                  <w:txbxContent>
                    <w:p w14:paraId="746C2E77" w14:textId="77777777" w:rsidR="001855E3" w:rsidRDefault="001855E3" w:rsidP="005D0AD4">
                      <w:pPr>
                        <w:pStyle w:val="ListParagraph"/>
                        <w:numPr>
                          <w:ilvl w:val="0"/>
                          <w:numId w:val="6"/>
                        </w:numPr>
                        <w:rPr>
                          <w:rFonts w:asciiTheme="minorHAnsi" w:hAnsiTheme="minorHAnsi" w:cs="Arial"/>
                          <w:bCs/>
                          <w:i/>
                          <w:color w:val="1F497D" w:themeColor="text2"/>
                          <w:szCs w:val="22"/>
                        </w:rPr>
                      </w:pPr>
                      <w:r>
                        <w:rPr>
                          <w:rFonts w:asciiTheme="minorHAnsi" w:hAnsiTheme="minorHAnsi" w:cs="Arial"/>
                          <w:bCs/>
                          <w:i/>
                          <w:color w:val="1F497D" w:themeColor="text2"/>
                          <w:szCs w:val="22"/>
                        </w:rPr>
                        <w:t xml:space="preserve">Explain how the university has met its requirements under section </w:t>
                      </w:r>
                      <w:r w:rsidR="00160D6B">
                        <w:rPr>
                          <w:rFonts w:asciiTheme="minorHAnsi" w:hAnsiTheme="minorHAnsi" w:cs="Arial"/>
                          <w:bCs/>
                          <w:i/>
                          <w:color w:val="1F497D" w:themeColor="text2"/>
                          <w:szCs w:val="22"/>
                        </w:rPr>
                        <w:t>12</w:t>
                      </w:r>
                      <w:r w:rsidR="00A81642">
                        <w:rPr>
                          <w:rFonts w:asciiTheme="minorHAnsi" w:hAnsiTheme="minorHAnsi" w:cs="Arial"/>
                          <w:bCs/>
                          <w:i/>
                          <w:color w:val="1F497D" w:themeColor="text2"/>
                          <w:szCs w:val="22"/>
                        </w:rPr>
                        <w:t xml:space="preserve"> of the ISSP Guidelines;</w:t>
                      </w:r>
                    </w:p>
                    <w:p w14:paraId="753F8716" w14:textId="77777777" w:rsidR="001855E3" w:rsidRPr="00780617" w:rsidRDefault="001855E3" w:rsidP="005D0AD4">
                      <w:pPr>
                        <w:pStyle w:val="ListParagraph"/>
                        <w:numPr>
                          <w:ilvl w:val="0"/>
                          <w:numId w:val="6"/>
                        </w:numPr>
                        <w:rPr>
                          <w:rFonts w:asciiTheme="minorHAnsi" w:hAnsiTheme="minorHAnsi" w:cs="Arial"/>
                          <w:bCs/>
                          <w:i/>
                          <w:color w:val="1F497D" w:themeColor="text2"/>
                          <w:szCs w:val="22"/>
                        </w:rPr>
                      </w:pPr>
                      <w:r w:rsidRPr="00780617">
                        <w:rPr>
                          <w:rFonts w:asciiTheme="minorHAnsi" w:hAnsiTheme="minorHAnsi" w:cs="Arial"/>
                          <w:bCs/>
                          <w:i/>
                          <w:color w:val="1F497D" w:themeColor="text2"/>
                          <w:szCs w:val="22"/>
                        </w:rPr>
                        <w:t xml:space="preserve">Include current link to </w:t>
                      </w:r>
                      <w:r>
                        <w:rPr>
                          <w:rFonts w:asciiTheme="minorHAnsi" w:hAnsiTheme="minorHAnsi" w:cs="Arial"/>
                          <w:bCs/>
                          <w:i/>
                          <w:color w:val="1F497D" w:themeColor="text2"/>
                          <w:szCs w:val="22"/>
                        </w:rPr>
                        <w:t xml:space="preserve">the university’s </w:t>
                      </w:r>
                      <w:r w:rsidRPr="00780617">
                        <w:rPr>
                          <w:rFonts w:asciiTheme="minorHAnsi" w:hAnsiTheme="minorHAnsi" w:cs="Arial"/>
                          <w:bCs/>
                          <w:i/>
                          <w:color w:val="1F497D" w:themeColor="text2"/>
                          <w:szCs w:val="22"/>
                        </w:rPr>
                        <w:t xml:space="preserve">website </w:t>
                      </w:r>
                      <w:r>
                        <w:rPr>
                          <w:rFonts w:asciiTheme="minorHAnsi" w:hAnsiTheme="minorHAnsi" w:cs="Arial"/>
                          <w:bCs/>
                          <w:i/>
                          <w:color w:val="1F497D" w:themeColor="text2"/>
                          <w:szCs w:val="22"/>
                        </w:rPr>
                        <w:t>outlining</w:t>
                      </w:r>
                      <w:r w:rsidRPr="00780617">
                        <w:rPr>
                          <w:rFonts w:asciiTheme="minorHAnsi" w:hAnsiTheme="minorHAnsi" w:cs="Arial"/>
                          <w:bCs/>
                          <w:i/>
                          <w:color w:val="1F497D" w:themeColor="text2"/>
                          <w:szCs w:val="22"/>
                        </w:rPr>
                        <w:t xml:space="preserve"> the </w:t>
                      </w:r>
                      <w:r w:rsidRPr="00780617">
                        <w:rPr>
                          <w:rFonts w:asciiTheme="minorHAnsi" w:hAnsiTheme="minorHAnsi" w:cs="Arial"/>
                          <w:i/>
                          <w:color w:val="1F497D" w:themeColor="text2"/>
                          <w:szCs w:val="22"/>
                        </w:rPr>
                        <w:t xml:space="preserve">strategies to increase </w:t>
                      </w:r>
                      <w:r w:rsidR="00A81642">
                        <w:rPr>
                          <w:rFonts w:asciiTheme="minorHAnsi" w:hAnsiTheme="minorHAnsi" w:cs="Arial"/>
                          <w:i/>
                          <w:color w:val="1F497D" w:themeColor="text2"/>
                          <w:szCs w:val="22"/>
                        </w:rPr>
                        <w:t xml:space="preserve">the number of </w:t>
                      </w:r>
                      <w:r w:rsidRPr="00780617">
                        <w:rPr>
                          <w:rFonts w:asciiTheme="minorHAnsi" w:hAnsiTheme="minorHAnsi" w:cs="Arial"/>
                          <w:i/>
                          <w:color w:val="1F497D" w:themeColor="text2"/>
                          <w:szCs w:val="22"/>
                        </w:rPr>
                        <w:t xml:space="preserve">Aboriginal and Torres Strait Islander people working at the university and to support the development of current Aboriginal and Torres Strait Islander employees. This can be a special Indigenous Workforce Strategy </w:t>
                      </w:r>
                      <w:r w:rsidR="00022929">
                        <w:rPr>
                          <w:rFonts w:asciiTheme="minorHAnsi" w:hAnsiTheme="minorHAnsi" w:cs="Arial"/>
                          <w:i/>
                          <w:color w:val="1F497D" w:themeColor="text2"/>
                          <w:szCs w:val="22"/>
                        </w:rPr>
                        <w:t>document or a section targeting development</w:t>
                      </w:r>
                      <w:r w:rsidRPr="00780617">
                        <w:rPr>
                          <w:rFonts w:asciiTheme="minorHAnsi" w:hAnsiTheme="minorHAnsi" w:cs="Arial"/>
                          <w:i/>
                          <w:color w:val="1F497D" w:themeColor="text2"/>
                          <w:szCs w:val="22"/>
                        </w:rPr>
                        <w:t xml:space="preserve"> for Aboriginal and Torres Strait Islander people in a broader university w</w:t>
                      </w:r>
                      <w:r w:rsidR="00A81642">
                        <w:rPr>
                          <w:rFonts w:asciiTheme="minorHAnsi" w:hAnsiTheme="minorHAnsi" w:cs="Arial"/>
                          <w:i/>
                          <w:color w:val="1F497D" w:themeColor="text2"/>
                          <w:szCs w:val="22"/>
                        </w:rPr>
                        <w:t>orkforce strategy;</w:t>
                      </w:r>
                    </w:p>
                    <w:p w14:paraId="212E3A93" w14:textId="77777777" w:rsidR="001855E3" w:rsidRPr="00780617" w:rsidRDefault="001855E3" w:rsidP="005D0AD4">
                      <w:pPr>
                        <w:pStyle w:val="ListParagraph"/>
                        <w:numPr>
                          <w:ilvl w:val="0"/>
                          <w:numId w:val="6"/>
                        </w:numPr>
                        <w:rPr>
                          <w:rFonts w:asciiTheme="minorHAnsi" w:hAnsiTheme="minorHAnsi" w:cs="Arial"/>
                          <w:bCs/>
                          <w:i/>
                          <w:color w:val="1F497D" w:themeColor="text2"/>
                          <w:szCs w:val="22"/>
                        </w:rPr>
                      </w:pPr>
                      <w:r>
                        <w:rPr>
                          <w:rFonts w:asciiTheme="minorHAnsi" w:hAnsiTheme="minorHAnsi" w:cs="Arial"/>
                          <w:i/>
                          <w:color w:val="1F497D" w:themeColor="text2"/>
                          <w:szCs w:val="22"/>
                        </w:rPr>
                        <w:t>D</w:t>
                      </w:r>
                      <w:r w:rsidRPr="00780617">
                        <w:rPr>
                          <w:rFonts w:asciiTheme="minorHAnsi" w:hAnsiTheme="minorHAnsi" w:cs="Arial"/>
                          <w:i/>
                          <w:color w:val="1F497D" w:themeColor="text2"/>
                          <w:szCs w:val="22"/>
                        </w:rPr>
                        <w:t xml:space="preserve">iscuss the practical </w:t>
                      </w:r>
                      <w:r w:rsidR="00A81642">
                        <w:rPr>
                          <w:rFonts w:asciiTheme="minorHAnsi" w:hAnsiTheme="minorHAnsi" w:cs="Arial"/>
                          <w:i/>
                          <w:color w:val="1F497D" w:themeColor="text2"/>
                          <w:szCs w:val="22"/>
                        </w:rPr>
                        <w:t>implementation and</w:t>
                      </w:r>
                      <w:r w:rsidRPr="00780617">
                        <w:rPr>
                          <w:rFonts w:asciiTheme="minorHAnsi" w:hAnsiTheme="minorHAnsi" w:cs="Arial"/>
                          <w:i/>
                          <w:color w:val="1F497D" w:themeColor="text2"/>
                          <w:szCs w:val="22"/>
                        </w:rPr>
                        <w:t xml:space="preserve"> evaluation </w:t>
                      </w:r>
                      <w:r w:rsidR="00A81642">
                        <w:rPr>
                          <w:rFonts w:asciiTheme="minorHAnsi" w:hAnsiTheme="minorHAnsi" w:cs="Arial"/>
                          <w:i/>
                          <w:color w:val="1F497D" w:themeColor="text2"/>
                          <w:szCs w:val="22"/>
                        </w:rPr>
                        <w:t>of your Indigenous Workforce Strategy;</w:t>
                      </w:r>
                    </w:p>
                    <w:p w14:paraId="0589DC51" w14:textId="77777777" w:rsidR="00576742" w:rsidRPr="00576742" w:rsidRDefault="001855E3" w:rsidP="005D0AD4">
                      <w:pPr>
                        <w:pStyle w:val="ListParagraph"/>
                        <w:numPr>
                          <w:ilvl w:val="0"/>
                          <w:numId w:val="6"/>
                        </w:numPr>
                        <w:rPr>
                          <w:rFonts w:asciiTheme="minorHAnsi" w:hAnsiTheme="minorHAnsi" w:cs="Arial"/>
                          <w:bCs/>
                          <w:i/>
                          <w:color w:val="1F497D" w:themeColor="text2"/>
                          <w:szCs w:val="22"/>
                        </w:rPr>
                      </w:pPr>
                      <w:r w:rsidRPr="00780617">
                        <w:rPr>
                          <w:rFonts w:asciiTheme="minorHAnsi" w:hAnsiTheme="minorHAnsi" w:cs="Arial"/>
                          <w:i/>
                          <w:color w:val="1F497D" w:themeColor="text2"/>
                          <w:szCs w:val="22"/>
                        </w:rPr>
                        <w:t>Report progress against targets and milestones outlined in the strategy</w:t>
                      </w:r>
                      <w:r w:rsidR="00A81642">
                        <w:rPr>
                          <w:rFonts w:asciiTheme="minorHAnsi" w:hAnsiTheme="minorHAnsi" w:cs="Arial"/>
                          <w:i/>
                          <w:color w:val="1F497D" w:themeColor="text2"/>
                          <w:szCs w:val="22"/>
                        </w:rPr>
                        <w:t xml:space="preserve">; </w:t>
                      </w:r>
                    </w:p>
                    <w:p w14:paraId="14D5CAC6" w14:textId="77777777" w:rsidR="000C5649" w:rsidRPr="00CD693F" w:rsidRDefault="00576742" w:rsidP="005D0AD4">
                      <w:pPr>
                        <w:pStyle w:val="ListParagraph"/>
                        <w:numPr>
                          <w:ilvl w:val="0"/>
                          <w:numId w:val="6"/>
                        </w:numPr>
                        <w:rPr>
                          <w:rFonts w:asciiTheme="minorHAnsi" w:hAnsiTheme="minorHAnsi" w:cs="Arial"/>
                          <w:bCs/>
                          <w:i/>
                          <w:color w:val="1F497D" w:themeColor="text2"/>
                          <w:szCs w:val="22"/>
                        </w:rPr>
                      </w:pPr>
                      <w:r>
                        <w:rPr>
                          <w:rFonts w:asciiTheme="minorHAnsi" w:hAnsiTheme="minorHAnsi" w:cs="Arial"/>
                          <w:i/>
                          <w:color w:val="1F497D" w:themeColor="text2"/>
                          <w:szCs w:val="22"/>
                        </w:rPr>
                        <w:t xml:space="preserve">Discuss plans to support the current or future employment of an Aboriginal and/or Torres Strait Islander person in a senior position at the Pro-Vice Chancellor, Deputy Vice Chancellor or an equivalent level; </w:t>
                      </w:r>
                      <w:r w:rsidR="00A81642">
                        <w:rPr>
                          <w:rFonts w:asciiTheme="minorHAnsi" w:hAnsiTheme="minorHAnsi" w:cs="Arial"/>
                          <w:i/>
                          <w:color w:val="1F497D" w:themeColor="text2"/>
                          <w:szCs w:val="22"/>
                        </w:rPr>
                        <w:t>and</w:t>
                      </w:r>
                    </w:p>
                    <w:p w14:paraId="68D0BC02" w14:textId="77777777" w:rsidR="00CD693F" w:rsidRDefault="00576742" w:rsidP="005D0AD4">
                      <w:pPr>
                        <w:pStyle w:val="ListParagraph"/>
                        <w:numPr>
                          <w:ilvl w:val="0"/>
                          <w:numId w:val="6"/>
                        </w:numPr>
                        <w:rPr>
                          <w:rFonts w:asciiTheme="minorHAnsi" w:hAnsiTheme="minorHAnsi" w:cs="Arial"/>
                          <w:i/>
                          <w:color w:val="1F497D" w:themeColor="text2"/>
                          <w:szCs w:val="22"/>
                        </w:rPr>
                      </w:pPr>
                      <w:r>
                        <w:rPr>
                          <w:rFonts w:asciiTheme="minorHAnsi" w:hAnsiTheme="minorHAnsi" w:cs="Arial"/>
                          <w:i/>
                          <w:color w:val="1F497D" w:themeColor="text2"/>
                          <w:szCs w:val="22"/>
                        </w:rPr>
                        <w:t>Discuss plans to progress towards an</w:t>
                      </w:r>
                      <w:r w:rsidR="000C5649">
                        <w:rPr>
                          <w:rFonts w:asciiTheme="minorHAnsi" w:hAnsiTheme="minorHAnsi" w:cs="Arial"/>
                          <w:i/>
                          <w:color w:val="1F497D" w:themeColor="text2"/>
                          <w:szCs w:val="22"/>
                        </w:rPr>
                        <w:t xml:space="preserve"> Indigenous workforce target of 3% </w:t>
                      </w:r>
                      <w:r>
                        <w:rPr>
                          <w:rFonts w:asciiTheme="minorHAnsi" w:hAnsiTheme="minorHAnsi" w:cs="Arial"/>
                          <w:i/>
                          <w:color w:val="1F497D" w:themeColor="text2"/>
                          <w:szCs w:val="22"/>
                        </w:rPr>
                        <w:t>or discuss how you h</w:t>
                      </w:r>
                      <w:r w:rsidR="002B225B">
                        <w:rPr>
                          <w:rFonts w:asciiTheme="minorHAnsi" w:hAnsiTheme="minorHAnsi" w:cs="Arial"/>
                          <w:i/>
                          <w:color w:val="1F497D" w:themeColor="text2"/>
                          <w:szCs w:val="22"/>
                        </w:rPr>
                        <w:t>ave achieved this target in 2019</w:t>
                      </w:r>
                      <w:r w:rsidR="000C5649">
                        <w:rPr>
                          <w:rFonts w:asciiTheme="minorHAnsi" w:hAnsiTheme="minorHAnsi" w:cs="Arial"/>
                          <w:i/>
                          <w:color w:val="1F497D" w:themeColor="text2"/>
                          <w:szCs w:val="22"/>
                        </w:rPr>
                        <w:t>.</w:t>
                      </w:r>
                    </w:p>
                    <w:p w14:paraId="2AC98DC4" w14:textId="77777777" w:rsidR="001855E3" w:rsidRPr="00125186" w:rsidRDefault="001855E3" w:rsidP="00CD693F">
                      <w:pPr>
                        <w:pStyle w:val="ListParagraph"/>
                        <w:ind w:left="0"/>
                        <w:rPr>
                          <w:rFonts w:asciiTheme="minorHAnsi" w:hAnsiTheme="minorHAnsi" w:cs="Arial"/>
                          <w:i/>
                          <w:color w:val="1F497D" w:themeColor="text2"/>
                          <w:szCs w:val="22"/>
                        </w:rPr>
                      </w:pPr>
                      <w:r w:rsidRPr="00125186">
                        <w:rPr>
                          <w:rFonts w:asciiTheme="minorHAnsi" w:hAnsiTheme="minorHAnsi" w:cs="Arial"/>
                          <w:i/>
                          <w:color w:val="1F497D" w:themeColor="text2"/>
                          <w:szCs w:val="22"/>
                        </w:rPr>
                        <w:t>[Remove this guidance once this section has been completed]</w:t>
                      </w:r>
                    </w:p>
                    <w:p w14:paraId="11506768" w14:textId="77777777" w:rsidR="001855E3" w:rsidRPr="00CD693F" w:rsidRDefault="001855E3" w:rsidP="00CD693F">
                      <w:pPr>
                        <w:pStyle w:val="ListParagraph"/>
                        <w:ind w:left="360"/>
                        <w:rPr>
                          <w:rFonts w:asciiTheme="minorHAnsi" w:hAnsiTheme="minorHAnsi" w:cs="Arial"/>
                          <w:i/>
                          <w:color w:val="1F497D" w:themeColor="text2"/>
                          <w:szCs w:val="22"/>
                        </w:rPr>
                      </w:pPr>
                    </w:p>
                  </w:txbxContent>
                </v:textbox>
                <w10:anchorlock/>
              </v:shape>
            </w:pict>
          </mc:Fallback>
        </mc:AlternateContent>
      </w:r>
    </w:p>
    <w:p w14:paraId="080C772D" w14:textId="77777777" w:rsidR="00BE299C" w:rsidRPr="000077BE" w:rsidRDefault="00BE299C" w:rsidP="00DF5227">
      <w:pPr>
        <w:rPr>
          <w:rFonts w:asciiTheme="minorHAnsi" w:hAnsiTheme="minorHAnsi" w:cstheme="minorHAnsi"/>
          <w:bCs/>
          <w:sz w:val="22"/>
          <w:szCs w:val="22"/>
        </w:rPr>
      </w:pPr>
    </w:p>
    <w:p w14:paraId="24FCD16D" w14:textId="17B7AF20" w:rsidR="001605CF" w:rsidRPr="000077BE" w:rsidRDefault="00477E70" w:rsidP="00F91AE7">
      <w:pPr>
        <w:ind w:left="284" w:hanging="284"/>
        <w:rPr>
          <w:rFonts w:asciiTheme="minorHAnsi" w:hAnsiTheme="minorHAnsi" w:cstheme="minorHAnsi"/>
          <w:b/>
          <w:bCs/>
          <w:sz w:val="22"/>
          <w:szCs w:val="22"/>
        </w:rPr>
      </w:pPr>
      <w:r w:rsidRPr="00477E70">
        <w:rPr>
          <w:rFonts w:asciiTheme="minorHAnsi" w:eastAsiaTheme="majorEastAsia" w:hAnsiTheme="minorHAnsi" w:cstheme="majorBidi"/>
          <w:b/>
          <w:color w:val="365F91" w:themeColor="accent1" w:themeShade="BF"/>
          <w:sz w:val="24"/>
          <w:szCs w:val="24"/>
        </w:rPr>
        <w:t xml:space="preserve">Table </w:t>
      </w:r>
      <w:r w:rsidR="00583B87">
        <w:rPr>
          <w:rFonts w:asciiTheme="minorHAnsi" w:eastAsiaTheme="majorEastAsia" w:hAnsiTheme="minorHAnsi" w:cstheme="majorBidi"/>
          <w:b/>
          <w:color w:val="365F91" w:themeColor="accent1" w:themeShade="BF"/>
          <w:sz w:val="24"/>
          <w:szCs w:val="24"/>
        </w:rPr>
        <w:t>6</w:t>
      </w:r>
      <w:r w:rsidRPr="00477E70">
        <w:rPr>
          <w:rFonts w:asciiTheme="minorHAnsi" w:eastAsiaTheme="majorEastAsia" w:hAnsiTheme="minorHAnsi" w:cstheme="majorBidi"/>
          <w:b/>
          <w:color w:val="365F91" w:themeColor="accent1" w:themeShade="BF"/>
          <w:sz w:val="24"/>
          <w:szCs w:val="24"/>
        </w:rPr>
        <w:t>.2</w:t>
      </w:r>
      <w:r w:rsidR="001E6C33" w:rsidRPr="00477E70">
        <w:rPr>
          <w:rFonts w:asciiTheme="minorHAnsi" w:eastAsiaTheme="majorEastAsia" w:hAnsiTheme="minorHAnsi" w:cstheme="majorBidi"/>
          <w:b/>
          <w:color w:val="365F91" w:themeColor="accent1" w:themeShade="BF"/>
          <w:sz w:val="24"/>
          <w:szCs w:val="24"/>
        </w:rPr>
        <w:tab/>
      </w:r>
      <w:r w:rsidR="002B7FB8" w:rsidRPr="00477E70">
        <w:rPr>
          <w:rFonts w:asciiTheme="minorHAnsi" w:eastAsiaTheme="majorEastAsia" w:hAnsiTheme="minorHAnsi" w:cstheme="majorBidi"/>
          <w:b/>
          <w:color w:val="365F91" w:themeColor="accent1" w:themeShade="BF"/>
          <w:sz w:val="24"/>
          <w:szCs w:val="24"/>
        </w:rPr>
        <w:t xml:space="preserve">Indigenous </w:t>
      </w:r>
      <w:r w:rsidR="00F91AE7" w:rsidRPr="00477E70">
        <w:rPr>
          <w:rFonts w:asciiTheme="minorHAnsi" w:eastAsiaTheme="majorEastAsia" w:hAnsiTheme="minorHAnsi" w:cstheme="majorBidi"/>
          <w:b/>
          <w:color w:val="365F91" w:themeColor="accent1" w:themeShade="BF"/>
          <w:sz w:val="24"/>
          <w:szCs w:val="24"/>
        </w:rPr>
        <w:t>workforce data</w:t>
      </w:r>
      <w:r w:rsidR="00AF6FB9" w:rsidRPr="00477E70">
        <w:rPr>
          <w:rFonts w:asciiTheme="minorHAnsi" w:eastAsiaTheme="majorEastAsia" w:hAnsiTheme="minorHAnsi" w:cstheme="majorBidi"/>
          <w:b/>
          <w:color w:val="365F91" w:themeColor="accent1" w:themeShade="BF"/>
          <w:sz w:val="24"/>
          <w:szCs w:val="24"/>
        </w:rPr>
        <w:t xml:space="preserve"> (201</w:t>
      </w:r>
      <w:r w:rsidR="002B225B" w:rsidRPr="00477E70">
        <w:rPr>
          <w:rFonts w:asciiTheme="minorHAnsi" w:eastAsiaTheme="majorEastAsia" w:hAnsiTheme="minorHAnsi" w:cstheme="majorBidi"/>
          <w:b/>
          <w:color w:val="365F91" w:themeColor="accent1" w:themeShade="BF"/>
          <w:sz w:val="24"/>
          <w:szCs w:val="24"/>
        </w:rPr>
        <w:t>9</w:t>
      </w:r>
      <w:r w:rsidR="00AF6FB9" w:rsidRPr="00477E70">
        <w:rPr>
          <w:rFonts w:asciiTheme="minorHAnsi" w:eastAsiaTheme="majorEastAsia" w:hAnsiTheme="minorHAnsi" w:cstheme="majorBidi"/>
          <w:b/>
          <w:color w:val="365F91" w:themeColor="accent1" w:themeShade="BF"/>
          <w:sz w:val="24"/>
          <w:szCs w:val="24"/>
        </w:rPr>
        <w:t xml:space="preserve"> breakdown</w:t>
      </w:r>
      <w:r w:rsidRPr="00477E70">
        <w:rPr>
          <w:rFonts w:asciiTheme="minorHAnsi" w:eastAsiaTheme="majorEastAsia" w:hAnsiTheme="minorHAnsi" w:cstheme="majorBidi"/>
          <w:b/>
          <w:color w:val="365F91" w:themeColor="accent1" w:themeShade="BF"/>
          <w:sz w:val="24"/>
          <w:szCs w:val="24"/>
        </w:rPr>
        <w:t>)</w:t>
      </w:r>
      <w:r w:rsidR="00400C04" w:rsidRPr="00C65076">
        <w:rPr>
          <w:rStyle w:val="EndnoteReference"/>
          <w:rFonts w:asciiTheme="minorHAnsi" w:eastAsiaTheme="majorEastAsia" w:hAnsiTheme="minorHAnsi" w:cstheme="majorBidi"/>
          <w:b/>
          <w:color w:val="365F91" w:themeColor="accent1" w:themeShade="BF"/>
          <w:sz w:val="24"/>
          <w:szCs w:val="24"/>
        </w:rPr>
        <w:endnoteReference w:id="20"/>
      </w:r>
      <w:r w:rsidR="00702F00">
        <w:rPr>
          <w:rFonts w:asciiTheme="minorHAnsi" w:eastAsiaTheme="majorEastAsia" w:hAnsiTheme="minorHAnsi" w:cstheme="majorBidi"/>
          <w:b/>
          <w:color w:val="365F91" w:themeColor="accent1" w:themeShade="BF"/>
          <w:sz w:val="24"/>
          <w:szCs w:val="24"/>
        </w:rPr>
        <w:t xml:space="preserve"> </w:t>
      </w:r>
      <w:r w:rsidR="009B6805">
        <w:rPr>
          <w:rStyle w:val="EndnoteReference"/>
          <w:rFonts w:asciiTheme="minorHAnsi" w:eastAsiaTheme="majorEastAsia" w:hAnsiTheme="minorHAnsi" w:cstheme="majorBidi"/>
          <w:b/>
          <w:color w:val="365F91" w:themeColor="accent1" w:themeShade="BF"/>
          <w:sz w:val="24"/>
          <w:szCs w:val="24"/>
        </w:rPr>
        <w:endnoteReference w:id="21"/>
      </w:r>
      <w:r w:rsidR="00702F00">
        <w:rPr>
          <w:rFonts w:asciiTheme="minorHAnsi" w:eastAsiaTheme="majorEastAsia" w:hAnsiTheme="minorHAnsi" w:cstheme="majorBidi"/>
          <w:b/>
          <w:color w:val="365F91" w:themeColor="accent1" w:themeShade="BF"/>
          <w:sz w:val="24"/>
          <w:szCs w:val="24"/>
        </w:rPr>
        <w:t xml:space="preserve"> </w:t>
      </w:r>
      <w:r w:rsidR="009B6805">
        <w:rPr>
          <w:rStyle w:val="EndnoteReference"/>
          <w:rFonts w:asciiTheme="minorHAnsi" w:eastAsiaTheme="majorEastAsia" w:hAnsiTheme="minorHAnsi" w:cstheme="majorBidi"/>
          <w:b/>
          <w:color w:val="365F91" w:themeColor="accent1" w:themeShade="BF"/>
          <w:sz w:val="24"/>
          <w:szCs w:val="24"/>
        </w:rPr>
        <w:endnoteReference w:id="22"/>
      </w:r>
      <w:r w:rsidR="00076D84">
        <w:rPr>
          <w:rFonts w:asciiTheme="minorHAnsi" w:eastAsiaTheme="majorEastAsia" w:hAnsiTheme="minorHAnsi" w:cstheme="majorBidi"/>
          <w:b/>
          <w:color w:val="365F91" w:themeColor="accent1" w:themeShade="BF"/>
          <w:sz w:val="24"/>
          <w:szCs w:val="24"/>
        </w:rPr>
        <w:t xml:space="preserve"> </w:t>
      </w:r>
      <w:r w:rsidR="00702F00">
        <w:rPr>
          <w:rStyle w:val="EndnoteReference"/>
          <w:rFonts w:asciiTheme="minorHAnsi" w:eastAsiaTheme="majorEastAsia" w:hAnsiTheme="minorHAnsi" w:cstheme="majorBidi"/>
          <w:b/>
          <w:color w:val="365F91" w:themeColor="accent1" w:themeShade="BF"/>
          <w:sz w:val="24"/>
          <w:szCs w:val="24"/>
        </w:rPr>
        <w:endnoteReference w:id="23"/>
      </w:r>
    </w:p>
    <w:tbl>
      <w:tblPr>
        <w:tblStyle w:val="TableGrid"/>
        <w:tblW w:w="9101" w:type="dxa"/>
        <w:tblInd w:w="108" w:type="dxa"/>
        <w:tblLayout w:type="fixed"/>
        <w:tblLook w:val="04A0" w:firstRow="1" w:lastRow="0" w:firstColumn="1" w:lastColumn="0" w:noHBand="0" w:noVBand="1"/>
      </w:tblPr>
      <w:tblGrid>
        <w:gridCol w:w="2287"/>
        <w:gridCol w:w="1569"/>
        <w:gridCol w:w="1701"/>
        <w:gridCol w:w="1701"/>
        <w:gridCol w:w="1843"/>
      </w:tblGrid>
      <w:tr w:rsidR="00076D84" w:rsidRPr="000077BE" w14:paraId="3723F7B9" w14:textId="77777777" w:rsidTr="009B6805">
        <w:tc>
          <w:tcPr>
            <w:tcW w:w="2287" w:type="dxa"/>
            <w:vAlign w:val="center"/>
          </w:tcPr>
          <w:p w14:paraId="597D48B6" w14:textId="72AF6543" w:rsidR="00076D84" w:rsidRPr="000077BE" w:rsidRDefault="00076D84" w:rsidP="00076D84">
            <w:pPr>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Level/position</w:t>
            </w:r>
          </w:p>
        </w:tc>
        <w:tc>
          <w:tcPr>
            <w:tcW w:w="3270" w:type="dxa"/>
            <w:gridSpan w:val="2"/>
            <w:vAlign w:val="center"/>
          </w:tcPr>
          <w:p w14:paraId="365B44E3" w14:textId="51FBA66F" w:rsidR="00076D84" w:rsidRPr="000077BE" w:rsidRDefault="00076D84" w:rsidP="000224B2">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Perm</w:t>
            </w:r>
            <w:r>
              <w:rPr>
                <w:rFonts w:asciiTheme="minorHAnsi" w:hAnsiTheme="minorHAnsi" w:cstheme="minorHAnsi"/>
                <w:b/>
                <w:bCs/>
                <w:sz w:val="22"/>
                <w:szCs w:val="22"/>
              </w:rPr>
              <w:t>anent</w:t>
            </w:r>
          </w:p>
        </w:tc>
        <w:tc>
          <w:tcPr>
            <w:tcW w:w="3544" w:type="dxa"/>
            <w:gridSpan w:val="2"/>
            <w:vAlign w:val="center"/>
          </w:tcPr>
          <w:p w14:paraId="666E78FA" w14:textId="094B2D03" w:rsidR="00076D84" w:rsidRPr="000077BE" w:rsidRDefault="00076D84" w:rsidP="000224B2">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Casual</w:t>
            </w:r>
            <w:r>
              <w:rPr>
                <w:rFonts w:asciiTheme="minorHAnsi" w:hAnsiTheme="minorHAnsi" w:cstheme="minorHAnsi"/>
                <w:b/>
                <w:bCs/>
                <w:sz w:val="22"/>
                <w:szCs w:val="22"/>
              </w:rPr>
              <w:t xml:space="preserve"> and contract</w:t>
            </w:r>
          </w:p>
        </w:tc>
      </w:tr>
      <w:tr w:rsidR="00076D84" w:rsidRPr="000077BE" w14:paraId="56BEDE8D" w14:textId="77777777" w:rsidTr="009B6805">
        <w:tc>
          <w:tcPr>
            <w:tcW w:w="2287" w:type="dxa"/>
          </w:tcPr>
          <w:p w14:paraId="1C2B2297" w14:textId="77777777" w:rsidR="00076D84" w:rsidRPr="000077BE" w:rsidRDefault="00076D84" w:rsidP="00BD12E5">
            <w:pPr>
              <w:spacing w:before="60" w:after="60"/>
              <w:rPr>
                <w:rFonts w:asciiTheme="minorHAnsi" w:hAnsiTheme="minorHAnsi" w:cstheme="minorHAnsi"/>
                <w:b/>
                <w:bCs/>
                <w:sz w:val="22"/>
                <w:szCs w:val="22"/>
              </w:rPr>
            </w:pPr>
          </w:p>
        </w:tc>
        <w:tc>
          <w:tcPr>
            <w:tcW w:w="1569" w:type="dxa"/>
          </w:tcPr>
          <w:p w14:paraId="3DDAC7CF" w14:textId="77777777" w:rsidR="00076D84" w:rsidRPr="000077BE" w:rsidRDefault="00076D84" w:rsidP="00BD12E5">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Academic</w:t>
            </w:r>
          </w:p>
        </w:tc>
        <w:tc>
          <w:tcPr>
            <w:tcW w:w="1701" w:type="dxa"/>
          </w:tcPr>
          <w:p w14:paraId="0D301895" w14:textId="77777777" w:rsidR="00076D84" w:rsidRPr="000077BE" w:rsidRDefault="00076D84" w:rsidP="00BD12E5">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Non-academic</w:t>
            </w:r>
          </w:p>
        </w:tc>
        <w:tc>
          <w:tcPr>
            <w:tcW w:w="1701" w:type="dxa"/>
          </w:tcPr>
          <w:p w14:paraId="092BD171" w14:textId="77777777" w:rsidR="00076D84" w:rsidRPr="000077BE" w:rsidRDefault="00076D84" w:rsidP="00BD12E5">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Academic</w:t>
            </w:r>
          </w:p>
        </w:tc>
        <w:tc>
          <w:tcPr>
            <w:tcW w:w="1843" w:type="dxa"/>
          </w:tcPr>
          <w:p w14:paraId="710E9033" w14:textId="77777777" w:rsidR="00076D84" w:rsidRPr="000077BE" w:rsidRDefault="00076D84" w:rsidP="00BD12E5">
            <w:pPr>
              <w:spacing w:before="60" w:after="60"/>
              <w:jc w:val="center"/>
              <w:rPr>
                <w:rFonts w:asciiTheme="minorHAnsi" w:hAnsiTheme="minorHAnsi" w:cstheme="minorHAnsi"/>
                <w:b/>
                <w:bCs/>
                <w:sz w:val="22"/>
                <w:szCs w:val="22"/>
              </w:rPr>
            </w:pPr>
            <w:r w:rsidRPr="000077BE">
              <w:rPr>
                <w:rFonts w:asciiTheme="minorHAnsi" w:hAnsiTheme="minorHAnsi" w:cstheme="minorHAnsi"/>
                <w:b/>
                <w:bCs/>
                <w:sz w:val="22"/>
                <w:szCs w:val="22"/>
              </w:rPr>
              <w:t>Non-academic</w:t>
            </w:r>
          </w:p>
        </w:tc>
      </w:tr>
      <w:tr w:rsidR="00076D84" w:rsidRPr="000077BE" w14:paraId="73D67366" w14:textId="77777777" w:rsidTr="009B6805">
        <w:tc>
          <w:tcPr>
            <w:tcW w:w="2287" w:type="dxa"/>
          </w:tcPr>
          <w:p w14:paraId="298E32EF" w14:textId="77777777" w:rsidR="00076D84" w:rsidRPr="00C248EF" w:rsidRDefault="00076D84" w:rsidP="00BD12E5">
            <w:pPr>
              <w:spacing w:before="60" w:after="60"/>
              <w:rPr>
                <w:rFonts w:asciiTheme="minorHAnsi" w:hAnsiTheme="minorHAnsi" w:cstheme="minorHAnsi"/>
                <w:bCs/>
                <w:sz w:val="22"/>
                <w:szCs w:val="22"/>
              </w:rPr>
            </w:pPr>
          </w:p>
        </w:tc>
        <w:tc>
          <w:tcPr>
            <w:tcW w:w="1569" w:type="dxa"/>
          </w:tcPr>
          <w:p w14:paraId="4F44C946"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1CEA6317"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66E828F8" w14:textId="77777777" w:rsidR="00076D84" w:rsidRPr="00C248EF" w:rsidRDefault="00076D84" w:rsidP="00BD12E5">
            <w:pPr>
              <w:spacing w:before="60" w:after="60"/>
              <w:rPr>
                <w:rFonts w:asciiTheme="minorHAnsi" w:hAnsiTheme="minorHAnsi" w:cstheme="minorHAnsi"/>
                <w:bCs/>
                <w:sz w:val="22"/>
                <w:szCs w:val="22"/>
              </w:rPr>
            </w:pPr>
          </w:p>
        </w:tc>
        <w:tc>
          <w:tcPr>
            <w:tcW w:w="1843" w:type="dxa"/>
          </w:tcPr>
          <w:p w14:paraId="73789419" w14:textId="77777777" w:rsidR="00076D84" w:rsidRPr="00C248EF" w:rsidRDefault="00076D84" w:rsidP="00BD12E5">
            <w:pPr>
              <w:spacing w:before="60" w:after="60"/>
              <w:rPr>
                <w:rFonts w:asciiTheme="minorHAnsi" w:hAnsiTheme="minorHAnsi" w:cstheme="minorHAnsi"/>
                <w:bCs/>
                <w:sz w:val="22"/>
                <w:szCs w:val="22"/>
              </w:rPr>
            </w:pPr>
          </w:p>
        </w:tc>
      </w:tr>
      <w:tr w:rsidR="00076D84" w:rsidRPr="000077BE" w14:paraId="7D0C48D4" w14:textId="77777777" w:rsidTr="009B6805">
        <w:tc>
          <w:tcPr>
            <w:tcW w:w="2287" w:type="dxa"/>
          </w:tcPr>
          <w:p w14:paraId="3658B551" w14:textId="77777777" w:rsidR="00076D84" w:rsidRPr="00C248EF" w:rsidRDefault="00076D84" w:rsidP="00BD12E5">
            <w:pPr>
              <w:spacing w:before="60" w:after="60"/>
              <w:rPr>
                <w:rFonts w:asciiTheme="minorHAnsi" w:hAnsiTheme="minorHAnsi" w:cstheme="minorHAnsi"/>
                <w:bCs/>
                <w:sz w:val="22"/>
                <w:szCs w:val="22"/>
              </w:rPr>
            </w:pPr>
          </w:p>
        </w:tc>
        <w:tc>
          <w:tcPr>
            <w:tcW w:w="1569" w:type="dxa"/>
          </w:tcPr>
          <w:p w14:paraId="0430B2CE"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5B483C29"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7D38DAFD" w14:textId="77777777" w:rsidR="00076D84" w:rsidRPr="00C248EF" w:rsidRDefault="00076D84" w:rsidP="00BD12E5">
            <w:pPr>
              <w:spacing w:before="60" w:after="60"/>
              <w:rPr>
                <w:rFonts w:asciiTheme="minorHAnsi" w:hAnsiTheme="minorHAnsi" w:cstheme="minorHAnsi"/>
                <w:bCs/>
                <w:sz w:val="22"/>
                <w:szCs w:val="22"/>
              </w:rPr>
            </w:pPr>
          </w:p>
        </w:tc>
        <w:tc>
          <w:tcPr>
            <w:tcW w:w="1843" w:type="dxa"/>
          </w:tcPr>
          <w:p w14:paraId="093623E9" w14:textId="77777777" w:rsidR="00076D84" w:rsidRPr="00C248EF" w:rsidRDefault="00076D84" w:rsidP="00BD12E5">
            <w:pPr>
              <w:spacing w:before="60" w:after="60"/>
              <w:rPr>
                <w:rFonts w:asciiTheme="minorHAnsi" w:hAnsiTheme="minorHAnsi" w:cstheme="minorHAnsi"/>
                <w:bCs/>
                <w:sz w:val="22"/>
                <w:szCs w:val="22"/>
              </w:rPr>
            </w:pPr>
          </w:p>
        </w:tc>
      </w:tr>
      <w:tr w:rsidR="00076D84" w:rsidRPr="000077BE" w14:paraId="6B79785F" w14:textId="77777777" w:rsidTr="009B6805">
        <w:tc>
          <w:tcPr>
            <w:tcW w:w="2287" w:type="dxa"/>
          </w:tcPr>
          <w:p w14:paraId="17606F4C" w14:textId="77777777" w:rsidR="00076D84" w:rsidRPr="00C248EF" w:rsidRDefault="00076D84" w:rsidP="00BD12E5">
            <w:pPr>
              <w:spacing w:before="60" w:after="60"/>
              <w:rPr>
                <w:rFonts w:asciiTheme="minorHAnsi" w:hAnsiTheme="minorHAnsi" w:cstheme="minorHAnsi"/>
                <w:bCs/>
                <w:sz w:val="22"/>
                <w:szCs w:val="22"/>
              </w:rPr>
            </w:pPr>
          </w:p>
        </w:tc>
        <w:tc>
          <w:tcPr>
            <w:tcW w:w="1569" w:type="dxa"/>
          </w:tcPr>
          <w:p w14:paraId="699A7BB1"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66882145"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0F714A75" w14:textId="77777777" w:rsidR="00076D84" w:rsidRPr="00C248EF" w:rsidRDefault="00076D84" w:rsidP="00BD12E5">
            <w:pPr>
              <w:spacing w:before="60" w:after="60"/>
              <w:rPr>
                <w:rFonts w:asciiTheme="minorHAnsi" w:hAnsiTheme="minorHAnsi" w:cstheme="minorHAnsi"/>
                <w:bCs/>
                <w:sz w:val="22"/>
                <w:szCs w:val="22"/>
              </w:rPr>
            </w:pPr>
          </w:p>
        </w:tc>
        <w:tc>
          <w:tcPr>
            <w:tcW w:w="1843" w:type="dxa"/>
          </w:tcPr>
          <w:p w14:paraId="08421DAF" w14:textId="77777777" w:rsidR="00076D84" w:rsidRPr="00C248EF" w:rsidRDefault="00076D84" w:rsidP="00BD12E5">
            <w:pPr>
              <w:spacing w:before="60" w:after="60"/>
              <w:rPr>
                <w:rFonts w:asciiTheme="minorHAnsi" w:hAnsiTheme="minorHAnsi" w:cstheme="minorHAnsi"/>
                <w:bCs/>
                <w:sz w:val="22"/>
                <w:szCs w:val="22"/>
              </w:rPr>
            </w:pPr>
          </w:p>
        </w:tc>
      </w:tr>
      <w:tr w:rsidR="00076D84" w:rsidRPr="000077BE" w14:paraId="2126D2BD" w14:textId="77777777" w:rsidTr="009B6805">
        <w:tc>
          <w:tcPr>
            <w:tcW w:w="2287" w:type="dxa"/>
          </w:tcPr>
          <w:p w14:paraId="1393A8C5" w14:textId="77777777" w:rsidR="00076D84" w:rsidRPr="00C248EF" w:rsidRDefault="00076D84" w:rsidP="00BD12E5">
            <w:pPr>
              <w:spacing w:before="60" w:after="60"/>
              <w:rPr>
                <w:rFonts w:asciiTheme="minorHAnsi" w:hAnsiTheme="minorHAnsi" w:cstheme="minorHAnsi"/>
                <w:bCs/>
                <w:sz w:val="22"/>
                <w:szCs w:val="22"/>
              </w:rPr>
            </w:pPr>
          </w:p>
        </w:tc>
        <w:tc>
          <w:tcPr>
            <w:tcW w:w="1569" w:type="dxa"/>
          </w:tcPr>
          <w:p w14:paraId="22BE4803"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78DD68A3"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61043557" w14:textId="77777777" w:rsidR="00076D84" w:rsidRPr="00C248EF" w:rsidRDefault="00076D84" w:rsidP="00BD12E5">
            <w:pPr>
              <w:spacing w:before="60" w:after="60"/>
              <w:rPr>
                <w:rFonts w:asciiTheme="minorHAnsi" w:hAnsiTheme="minorHAnsi" w:cstheme="minorHAnsi"/>
                <w:bCs/>
                <w:sz w:val="22"/>
                <w:szCs w:val="22"/>
              </w:rPr>
            </w:pPr>
          </w:p>
        </w:tc>
        <w:tc>
          <w:tcPr>
            <w:tcW w:w="1843" w:type="dxa"/>
          </w:tcPr>
          <w:p w14:paraId="797F3BD2" w14:textId="77777777" w:rsidR="00076D84" w:rsidRPr="00C248EF" w:rsidRDefault="00076D84" w:rsidP="00BD12E5">
            <w:pPr>
              <w:spacing w:before="60" w:after="60"/>
              <w:rPr>
                <w:rFonts w:asciiTheme="minorHAnsi" w:hAnsiTheme="minorHAnsi" w:cstheme="minorHAnsi"/>
                <w:bCs/>
                <w:sz w:val="22"/>
                <w:szCs w:val="22"/>
              </w:rPr>
            </w:pPr>
          </w:p>
        </w:tc>
      </w:tr>
      <w:tr w:rsidR="00076D84" w:rsidRPr="000077BE" w14:paraId="4210C18E" w14:textId="77777777" w:rsidTr="009B6805">
        <w:tc>
          <w:tcPr>
            <w:tcW w:w="2287" w:type="dxa"/>
          </w:tcPr>
          <w:p w14:paraId="711F80D4" w14:textId="77777777" w:rsidR="00076D84" w:rsidRPr="00C248EF" w:rsidRDefault="00076D84" w:rsidP="00BD12E5">
            <w:pPr>
              <w:spacing w:before="60" w:after="60"/>
              <w:rPr>
                <w:rFonts w:asciiTheme="minorHAnsi" w:hAnsiTheme="minorHAnsi" w:cstheme="minorHAnsi"/>
                <w:bCs/>
                <w:sz w:val="22"/>
                <w:szCs w:val="22"/>
              </w:rPr>
            </w:pPr>
          </w:p>
        </w:tc>
        <w:tc>
          <w:tcPr>
            <w:tcW w:w="1569" w:type="dxa"/>
          </w:tcPr>
          <w:p w14:paraId="609E3CAD"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318A95D6"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2CA2F62E" w14:textId="77777777" w:rsidR="00076D84" w:rsidRPr="00C248EF" w:rsidRDefault="00076D84" w:rsidP="00BD12E5">
            <w:pPr>
              <w:spacing w:before="60" w:after="60"/>
              <w:rPr>
                <w:rFonts w:asciiTheme="minorHAnsi" w:hAnsiTheme="minorHAnsi" w:cstheme="minorHAnsi"/>
                <w:bCs/>
                <w:sz w:val="22"/>
                <w:szCs w:val="22"/>
              </w:rPr>
            </w:pPr>
          </w:p>
        </w:tc>
        <w:tc>
          <w:tcPr>
            <w:tcW w:w="1843" w:type="dxa"/>
          </w:tcPr>
          <w:p w14:paraId="02CB0879" w14:textId="77777777" w:rsidR="00076D84" w:rsidRPr="00C248EF" w:rsidRDefault="00076D84" w:rsidP="00BD12E5">
            <w:pPr>
              <w:spacing w:before="60" w:after="60"/>
              <w:rPr>
                <w:rFonts w:asciiTheme="minorHAnsi" w:hAnsiTheme="minorHAnsi" w:cstheme="minorHAnsi"/>
                <w:bCs/>
                <w:sz w:val="22"/>
                <w:szCs w:val="22"/>
              </w:rPr>
            </w:pPr>
          </w:p>
        </w:tc>
      </w:tr>
      <w:tr w:rsidR="00076D84" w:rsidRPr="000077BE" w14:paraId="61455B8F" w14:textId="77777777" w:rsidTr="009B6805">
        <w:tc>
          <w:tcPr>
            <w:tcW w:w="2287" w:type="dxa"/>
          </w:tcPr>
          <w:p w14:paraId="42C61304" w14:textId="77777777" w:rsidR="00076D84" w:rsidRPr="00C248EF" w:rsidRDefault="00076D84" w:rsidP="00BD12E5">
            <w:pPr>
              <w:spacing w:before="60" w:after="60"/>
              <w:rPr>
                <w:rFonts w:asciiTheme="minorHAnsi" w:hAnsiTheme="minorHAnsi" w:cstheme="minorHAnsi"/>
                <w:bCs/>
                <w:sz w:val="22"/>
                <w:szCs w:val="22"/>
              </w:rPr>
            </w:pPr>
          </w:p>
        </w:tc>
        <w:tc>
          <w:tcPr>
            <w:tcW w:w="1569" w:type="dxa"/>
          </w:tcPr>
          <w:p w14:paraId="43D45A38"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4495E10C" w14:textId="77777777" w:rsidR="00076D84" w:rsidRPr="00C248EF" w:rsidRDefault="00076D84" w:rsidP="00BD12E5">
            <w:pPr>
              <w:spacing w:before="60" w:after="60"/>
              <w:rPr>
                <w:rFonts w:asciiTheme="minorHAnsi" w:hAnsiTheme="minorHAnsi" w:cstheme="minorHAnsi"/>
                <w:bCs/>
                <w:sz w:val="22"/>
                <w:szCs w:val="22"/>
              </w:rPr>
            </w:pPr>
          </w:p>
        </w:tc>
        <w:tc>
          <w:tcPr>
            <w:tcW w:w="1701" w:type="dxa"/>
          </w:tcPr>
          <w:p w14:paraId="44E766DF" w14:textId="77777777" w:rsidR="00076D84" w:rsidRPr="00C248EF" w:rsidRDefault="00076D84" w:rsidP="00BD12E5">
            <w:pPr>
              <w:spacing w:before="60" w:after="60"/>
              <w:rPr>
                <w:rFonts w:asciiTheme="minorHAnsi" w:hAnsiTheme="minorHAnsi" w:cstheme="minorHAnsi"/>
                <w:bCs/>
                <w:sz w:val="22"/>
                <w:szCs w:val="22"/>
              </w:rPr>
            </w:pPr>
          </w:p>
        </w:tc>
        <w:tc>
          <w:tcPr>
            <w:tcW w:w="1843" w:type="dxa"/>
          </w:tcPr>
          <w:p w14:paraId="7C6246DC" w14:textId="77777777" w:rsidR="00076D84" w:rsidRPr="00C248EF" w:rsidRDefault="00076D84" w:rsidP="00BD12E5">
            <w:pPr>
              <w:spacing w:before="60" w:after="60"/>
              <w:rPr>
                <w:rFonts w:asciiTheme="minorHAnsi" w:hAnsiTheme="minorHAnsi" w:cstheme="minorHAnsi"/>
                <w:bCs/>
                <w:sz w:val="22"/>
                <w:szCs w:val="22"/>
              </w:rPr>
            </w:pPr>
          </w:p>
        </w:tc>
      </w:tr>
    </w:tbl>
    <w:p w14:paraId="5C1F4438" w14:textId="77777777" w:rsidR="002B7FB8" w:rsidRPr="000077BE" w:rsidRDefault="002B7FB8" w:rsidP="00466051">
      <w:pPr>
        <w:rPr>
          <w:rFonts w:asciiTheme="minorHAnsi" w:hAnsiTheme="minorHAnsi" w:cstheme="minorHAnsi"/>
          <w:b/>
          <w:bCs/>
          <w:sz w:val="22"/>
          <w:szCs w:val="22"/>
        </w:rPr>
      </w:pPr>
    </w:p>
    <w:p w14:paraId="36890165" w14:textId="70FDB0A7" w:rsidR="00EF5B26" w:rsidRPr="000077BE" w:rsidRDefault="00EF5B26" w:rsidP="00560532">
      <w:pPr>
        <w:pStyle w:val="Heading2"/>
        <w:rPr>
          <w:rFonts w:cstheme="minorHAnsi"/>
          <w:bCs/>
          <w:szCs w:val="22"/>
        </w:rPr>
      </w:pPr>
      <w:r w:rsidRPr="00560532">
        <w:t>Indigenous</w:t>
      </w:r>
      <w:r w:rsidRPr="00477E70">
        <w:t xml:space="preserve"> </w:t>
      </w:r>
      <w:r w:rsidR="00477E70">
        <w:t>Governance Mechanism</w:t>
      </w:r>
    </w:p>
    <w:p w14:paraId="41074C7E" w14:textId="77777777" w:rsidR="00DF5227" w:rsidRPr="000077BE" w:rsidRDefault="00DF5227" w:rsidP="00DF5227">
      <w:pPr>
        <w:rPr>
          <w:rFonts w:asciiTheme="minorHAnsi" w:hAnsiTheme="minorHAnsi" w:cstheme="minorHAnsi"/>
          <w:b/>
          <w:bCs/>
          <w:szCs w:val="22"/>
        </w:rPr>
      </w:pPr>
      <w:r w:rsidRPr="000077BE">
        <w:rPr>
          <w:rFonts w:asciiTheme="minorHAnsi" w:hAnsiTheme="minorHAnsi" w:cstheme="minorHAnsi"/>
          <w:b/>
          <w:bCs/>
          <w:noProof/>
          <w:szCs w:val="22"/>
          <w:lang w:eastAsia="en-AU"/>
        </w:rPr>
        <mc:AlternateContent>
          <mc:Choice Requires="wps">
            <w:drawing>
              <wp:inline distT="0" distB="0" distL="0" distR="0" wp14:anchorId="78E0AD4A" wp14:editId="5E64E13F">
                <wp:extent cx="5791200" cy="2299854"/>
                <wp:effectExtent l="0" t="0" r="19050" b="247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99854"/>
                        </a:xfrm>
                        <a:prstGeom prst="rect">
                          <a:avLst/>
                        </a:prstGeom>
                        <a:solidFill>
                          <a:srgbClr val="FFFFFF"/>
                        </a:solidFill>
                        <a:ln w="9525">
                          <a:solidFill>
                            <a:srgbClr val="000000"/>
                          </a:solidFill>
                          <a:miter lim="800000"/>
                          <a:headEnd/>
                          <a:tailEnd/>
                        </a:ln>
                      </wps:spPr>
                      <wps:txbx>
                        <w:txbxContent>
                          <w:p w14:paraId="74567A09" w14:textId="77777777" w:rsidR="001855E3" w:rsidRPr="0037283C" w:rsidRDefault="001855E3" w:rsidP="00DF5227">
                            <w:pPr>
                              <w:rPr>
                                <w:rFonts w:asciiTheme="minorHAnsi" w:hAnsiTheme="minorHAnsi" w:cs="Arial"/>
                                <w:bCs/>
                                <w:i/>
                                <w:color w:val="1F497D" w:themeColor="text2"/>
                                <w:sz w:val="22"/>
                                <w:szCs w:val="22"/>
                              </w:rPr>
                            </w:pPr>
                            <w:r w:rsidRPr="0037283C">
                              <w:rPr>
                                <w:rFonts w:asciiTheme="minorHAnsi" w:hAnsiTheme="minorHAnsi" w:cs="Arial"/>
                                <w:bCs/>
                                <w:i/>
                                <w:color w:val="1F497D" w:themeColor="text2"/>
                                <w:sz w:val="22"/>
                                <w:szCs w:val="22"/>
                              </w:rPr>
                              <w:t xml:space="preserve">Provide details of: </w:t>
                            </w:r>
                          </w:p>
                          <w:p w14:paraId="34949106" w14:textId="77777777" w:rsidR="001855E3" w:rsidRPr="0037283C" w:rsidRDefault="001855E3" w:rsidP="005D0AD4">
                            <w:pPr>
                              <w:pStyle w:val="ListParagraph"/>
                              <w:numPr>
                                <w:ilvl w:val="0"/>
                                <w:numId w:val="7"/>
                              </w:numPr>
                              <w:rPr>
                                <w:rFonts w:asciiTheme="minorHAnsi" w:hAnsiTheme="minorHAnsi" w:cs="Arial"/>
                                <w:bCs/>
                                <w:i/>
                                <w:color w:val="1F497D" w:themeColor="text2"/>
                                <w:szCs w:val="22"/>
                              </w:rPr>
                            </w:pPr>
                            <w:r w:rsidRPr="0037283C">
                              <w:rPr>
                                <w:rFonts w:asciiTheme="minorHAnsi" w:hAnsiTheme="minorHAnsi" w:cs="Arial"/>
                                <w:bCs/>
                                <w:i/>
                                <w:color w:val="1F497D" w:themeColor="text2"/>
                                <w:szCs w:val="22"/>
                              </w:rPr>
                              <w:t>the university’s current Indigenous Governance Mechanism (</w:t>
                            </w:r>
                            <w:r>
                              <w:rPr>
                                <w:rFonts w:asciiTheme="minorHAnsi" w:hAnsiTheme="minorHAnsi" w:cs="Arial"/>
                                <w:bCs/>
                                <w:i/>
                                <w:color w:val="1F497D" w:themeColor="text2"/>
                                <w:szCs w:val="22"/>
                              </w:rPr>
                              <w:t xml:space="preserve">including how the university </w:t>
                            </w:r>
                            <w:r w:rsidR="00022929">
                              <w:rPr>
                                <w:rFonts w:asciiTheme="minorHAnsi" w:hAnsiTheme="minorHAnsi" w:cs="Arial"/>
                                <w:bCs/>
                                <w:i/>
                                <w:color w:val="1F497D" w:themeColor="text2"/>
                                <w:szCs w:val="22"/>
                              </w:rPr>
                              <w:t>has met the</w:t>
                            </w:r>
                            <w:r w:rsidRPr="0037283C">
                              <w:rPr>
                                <w:rFonts w:asciiTheme="minorHAnsi" w:hAnsiTheme="minorHAnsi" w:cs="Arial"/>
                                <w:bCs/>
                                <w:i/>
                                <w:color w:val="1F497D" w:themeColor="text2"/>
                                <w:szCs w:val="22"/>
                              </w:rPr>
                              <w:t xml:space="preserve"> requirements of </w:t>
                            </w:r>
                            <w:r>
                              <w:rPr>
                                <w:rFonts w:asciiTheme="minorHAnsi" w:hAnsiTheme="minorHAnsi" w:cs="Arial"/>
                                <w:bCs/>
                                <w:i/>
                                <w:color w:val="1F497D" w:themeColor="text2"/>
                                <w:szCs w:val="22"/>
                              </w:rPr>
                              <w:t xml:space="preserve">section </w:t>
                            </w:r>
                            <w:r w:rsidR="00160D6B">
                              <w:rPr>
                                <w:rFonts w:asciiTheme="minorHAnsi" w:hAnsiTheme="minorHAnsi" w:cs="Arial"/>
                                <w:bCs/>
                                <w:i/>
                                <w:color w:val="1F497D" w:themeColor="text2"/>
                                <w:szCs w:val="22"/>
                              </w:rPr>
                              <w:t>11</w:t>
                            </w:r>
                            <w:r>
                              <w:rPr>
                                <w:rFonts w:asciiTheme="minorHAnsi" w:hAnsiTheme="minorHAnsi" w:cs="Arial"/>
                                <w:bCs/>
                                <w:i/>
                                <w:color w:val="1F497D" w:themeColor="text2"/>
                                <w:szCs w:val="22"/>
                              </w:rPr>
                              <w:t xml:space="preserve"> of </w:t>
                            </w:r>
                            <w:r w:rsidRPr="0037283C">
                              <w:rPr>
                                <w:rFonts w:asciiTheme="minorHAnsi" w:hAnsiTheme="minorHAnsi" w:cs="Arial"/>
                                <w:bCs/>
                                <w:i/>
                                <w:color w:val="1F497D" w:themeColor="text2"/>
                                <w:szCs w:val="22"/>
                              </w:rPr>
                              <w:t>the ISSP guidelines)</w:t>
                            </w:r>
                            <w:r w:rsidR="00461CEC">
                              <w:rPr>
                                <w:rFonts w:asciiTheme="minorHAnsi" w:hAnsiTheme="minorHAnsi" w:cs="Arial"/>
                                <w:bCs/>
                                <w:i/>
                                <w:color w:val="1F497D" w:themeColor="text2"/>
                                <w:szCs w:val="22"/>
                              </w:rPr>
                              <w:t>;</w:t>
                            </w:r>
                          </w:p>
                          <w:p w14:paraId="428C606E" w14:textId="77777777" w:rsidR="001855E3" w:rsidRPr="0037283C" w:rsidRDefault="001855E3" w:rsidP="005D0AD4">
                            <w:pPr>
                              <w:pStyle w:val="ListParagraph"/>
                              <w:numPr>
                                <w:ilvl w:val="0"/>
                                <w:numId w:val="7"/>
                              </w:numPr>
                              <w:rPr>
                                <w:rFonts w:asciiTheme="minorHAnsi" w:hAnsiTheme="minorHAnsi" w:cs="Arial"/>
                                <w:bCs/>
                                <w:i/>
                                <w:color w:val="1F497D" w:themeColor="text2"/>
                                <w:szCs w:val="22"/>
                              </w:rPr>
                            </w:pPr>
                            <w:r w:rsidRPr="0037283C">
                              <w:rPr>
                                <w:rFonts w:asciiTheme="minorHAnsi" w:hAnsiTheme="minorHAnsi" w:cs="Arial"/>
                                <w:i/>
                                <w:color w:val="1F497D" w:themeColor="text2"/>
                                <w:szCs w:val="22"/>
                              </w:rPr>
                              <w:t>the name, positions a</w:t>
                            </w:r>
                            <w:r w:rsidR="00022929">
                              <w:rPr>
                                <w:rFonts w:asciiTheme="minorHAnsi" w:hAnsiTheme="minorHAnsi" w:cs="Arial"/>
                                <w:i/>
                                <w:color w:val="1F497D" w:themeColor="text2"/>
                                <w:szCs w:val="22"/>
                              </w:rPr>
                              <w:t>nd duration of service of staff</w:t>
                            </w:r>
                            <w:r w:rsidRPr="0037283C">
                              <w:rPr>
                                <w:rFonts w:asciiTheme="minorHAnsi" w:hAnsiTheme="minorHAnsi" w:cs="Arial"/>
                                <w:i/>
                                <w:color w:val="1F497D" w:themeColor="text2"/>
                                <w:szCs w:val="22"/>
                              </w:rPr>
                              <w:t xml:space="preserve"> that are part of the Indigenous Governance Mechanism</w:t>
                            </w:r>
                            <w:r w:rsidR="00461CEC">
                              <w:rPr>
                                <w:rFonts w:asciiTheme="minorHAnsi" w:hAnsiTheme="minorHAnsi" w:cs="Arial"/>
                                <w:i/>
                                <w:color w:val="1F497D" w:themeColor="text2"/>
                                <w:szCs w:val="22"/>
                              </w:rPr>
                              <w:t>;</w:t>
                            </w:r>
                          </w:p>
                          <w:p w14:paraId="1E5C4038" w14:textId="77777777" w:rsidR="001855E3" w:rsidRPr="0037283C" w:rsidRDefault="001855E3" w:rsidP="005D0AD4">
                            <w:pPr>
                              <w:pStyle w:val="ListParagraph"/>
                              <w:numPr>
                                <w:ilvl w:val="0"/>
                                <w:numId w:val="7"/>
                              </w:numPr>
                              <w:rPr>
                                <w:rFonts w:asciiTheme="minorHAnsi" w:hAnsiTheme="minorHAnsi" w:cs="Arial"/>
                                <w:bCs/>
                                <w:i/>
                                <w:color w:val="1F497D" w:themeColor="text2"/>
                                <w:szCs w:val="22"/>
                              </w:rPr>
                            </w:pPr>
                            <w:r w:rsidRPr="0037283C">
                              <w:rPr>
                                <w:rFonts w:asciiTheme="minorHAnsi" w:hAnsiTheme="minorHAnsi" w:cs="Arial"/>
                                <w:i/>
                                <w:color w:val="1F497D" w:themeColor="text2"/>
                                <w:szCs w:val="22"/>
                              </w:rPr>
                              <w:t xml:space="preserve">the number of meetings and main agenda items discussed over the year, </w:t>
                            </w:r>
                            <w:r w:rsidRPr="0037283C">
                              <w:rPr>
                                <w:rFonts w:asciiTheme="minorHAnsi" w:hAnsiTheme="minorHAnsi" w:cs="Arial"/>
                                <w:i/>
                                <w:color w:val="1F497D" w:themeColor="text2"/>
                                <w:szCs w:val="22"/>
                                <w:u w:val="single"/>
                              </w:rPr>
                              <w:t>confirming the Indigenous Governance Mechanism had a role in advising on the use of ISSP resources</w:t>
                            </w:r>
                            <w:r w:rsidR="00461CEC">
                              <w:rPr>
                                <w:rFonts w:asciiTheme="minorHAnsi" w:hAnsiTheme="minorHAnsi" w:cs="Arial"/>
                                <w:i/>
                                <w:color w:val="1F497D" w:themeColor="text2"/>
                                <w:szCs w:val="22"/>
                              </w:rPr>
                              <w:t>; and</w:t>
                            </w:r>
                          </w:p>
                          <w:p w14:paraId="5418592B" w14:textId="77777777" w:rsidR="001855E3" w:rsidRPr="0037283C" w:rsidRDefault="001855E3" w:rsidP="005D0AD4">
                            <w:pPr>
                              <w:pStyle w:val="ListParagraph"/>
                              <w:numPr>
                                <w:ilvl w:val="0"/>
                                <w:numId w:val="7"/>
                              </w:numPr>
                              <w:rPr>
                                <w:rFonts w:asciiTheme="minorHAnsi" w:hAnsiTheme="minorHAnsi" w:cs="Arial"/>
                                <w:bCs/>
                                <w:i/>
                                <w:color w:val="1F497D" w:themeColor="text2"/>
                                <w:szCs w:val="22"/>
                              </w:rPr>
                            </w:pPr>
                            <w:r w:rsidRPr="0037283C">
                              <w:rPr>
                                <w:rFonts w:asciiTheme="minorHAnsi" w:hAnsiTheme="minorHAnsi" w:cs="Arial"/>
                                <w:i/>
                                <w:color w:val="1F497D" w:themeColor="text2"/>
                                <w:szCs w:val="22"/>
                              </w:rPr>
                              <w:t xml:space="preserve">other activities to involve Aboriginal and Torres Strait Islander people in the decisions of the university, curriculum development </w:t>
                            </w:r>
                            <w:r w:rsidR="00461CEC">
                              <w:rPr>
                                <w:rFonts w:asciiTheme="minorHAnsi" w:hAnsiTheme="minorHAnsi" w:cs="Arial"/>
                                <w:i/>
                                <w:color w:val="1F497D" w:themeColor="text2"/>
                                <w:szCs w:val="22"/>
                              </w:rPr>
                              <w:t>and/or evaluation/review.</w:t>
                            </w:r>
                          </w:p>
                          <w:p w14:paraId="4521A2A2" w14:textId="77777777" w:rsidR="001855E3" w:rsidRPr="0037283C" w:rsidRDefault="001855E3" w:rsidP="0037283C">
                            <w:pPr>
                              <w:rPr>
                                <w:rFonts w:asciiTheme="minorHAnsi" w:hAnsiTheme="minorHAnsi" w:cs="Arial"/>
                                <w:bCs/>
                                <w:i/>
                                <w:color w:val="1F497D" w:themeColor="text2"/>
                                <w:sz w:val="22"/>
                                <w:szCs w:val="22"/>
                              </w:rPr>
                            </w:pPr>
                            <w:r w:rsidRPr="0037283C">
                              <w:rPr>
                                <w:rFonts w:asciiTheme="minorHAnsi" w:hAnsiTheme="minorHAnsi" w:cs="Arial"/>
                                <w:bCs/>
                                <w:i/>
                                <w:color w:val="1F497D" w:themeColor="text2"/>
                                <w:sz w:val="22"/>
                                <w:szCs w:val="22"/>
                              </w:rPr>
                              <w:t>[Remove this guidance once this section has been completed]</w:t>
                            </w:r>
                          </w:p>
                          <w:p w14:paraId="3668FCCA" w14:textId="77777777" w:rsidR="001855E3" w:rsidRPr="0037283C" w:rsidRDefault="001855E3" w:rsidP="0037283C">
                            <w:pPr>
                              <w:rPr>
                                <w:rFonts w:asciiTheme="minorHAnsi" w:hAnsiTheme="minorHAnsi" w:cs="Arial"/>
                                <w:bCs/>
                                <w:i/>
                                <w:color w:val="1F497D" w:themeColor="text2"/>
                                <w:szCs w:val="22"/>
                              </w:rPr>
                            </w:pPr>
                          </w:p>
                          <w:p w14:paraId="74B6A659" w14:textId="77777777" w:rsidR="001855E3" w:rsidRPr="00DF5227" w:rsidRDefault="001855E3" w:rsidP="00DF5227">
                            <w:pPr>
                              <w:rPr>
                                <w:sz w:val="22"/>
                                <w:szCs w:val="22"/>
                              </w:rPr>
                            </w:pPr>
                          </w:p>
                        </w:txbxContent>
                      </wps:txbx>
                      <wps:bodyPr rot="0" vert="horz" wrap="square" lIns="91440" tIns="45720" rIns="91440" bIns="45720" anchor="t" anchorCtr="0">
                        <a:noAutofit/>
                      </wps:bodyPr>
                    </wps:wsp>
                  </a:graphicData>
                </a:graphic>
              </wp:inline>
            </w:drawing>
          </mc:Choice>
          <mc:Fallback>
            <w:pict>
              <v:shape w14:anchorId="78E0AD4A" id="Text Box 6" o:spid="_x0000_s1032" type="#_x0000_t202" style="width:456pt;height:18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">
                <v:textbox>
                  <w:txbxContent>
                    <w:p w14:paraId="74567A09" w14:textId="77777777" w:rsidR="001855E3" w:rsidRPr="0037283C" w:rsidRDefault="001855E3" w:rsidP="00DF5227">
                      <w:pPr>
                        <w:rPr>
                          <w:rFonts w:asciiTheme="minorHAnsi" w:hAnsiTheme="minorHAnsi" w:cs="Arial"/>
                          <w:bCs/>
                          <w:i/>
                          <w:color w:val="1F497D" w:themeColor="text2"/>
                          <w:sz w:val="22"/>
                          <w:szCs w:val="22"/>
                        </w:rPr>
                      </w:pPr>
                      <w:r w:rsidRPr="0037283C">
                        <w:rPr>
                          <w:rFonts w:asciiTheme="minorHAnsi" w:hAnsiTheme="minorHAnsi" w:cs="Arial"/>
                          <w:bCs/>
                          <w:i/>
                          <w:color w:val="1F497D" w:themeColor="text2"/>
                          <w:sz w:val="22"/>
                          <w:szCs w:val="22"/>
                        </w:rPr>
                        <w:t xml:space="preserve">Provide details of: </w:t>
                      </w:r>
                    </w:p>
                    <w:p w14:paraId="34949106" w14:textId="77777777" w:rsidR="001855E3" w:rsidRPr="0037283C" w:rsidRDefault="001855E3" w:rsidP="005D0AD4">
                      <w:pPr>
                        <w:pStyle w:val="ListParagraph"/>
                        <w:numPr>
                          <w:ilvl w:val="0"/>
                          <w:numId w:val="7"/>
                        </w:numPr>
                        <w:rPr>
                          <w:rFonts w:asciiTheme="minorHAnsi" w:hAnsiTheme="minorHAnsi" w:cs="Arial"/>
                          <w:bCs/>
                          <w:i/>
                          <w:color w:val="1F497D" w:themeColor="text2"/>
                          <w:szCs w:val="22"/>
                        </w:rPr>
                      </w:pPr>
                      <w:r w:rsidRPr="0037283C">
                        <w:rPr>
                          <w:rFonts w:asciiTheme="minorHAnsi" w:hAnsiTheme="minorHAnsi" w:cs="Arial"/>
                          <w:bCs/>
                          <w:i/>
                          <w:color w:val="1F497D" w:themeColor="text2"/>
                          <w:szCs w:val="22"/>
                        </w:rPr>
                        <w:t>the university’s current Indigenous Governance Mechanism (</w:t>
                      </w:r>
                      <w:r>
                        <w:rPr>
                          <w:rFonts w:asciiTheme="minorHAnsi" w:hAnsiTheme="minorHAnsi" w:cs="Arial"/>
                          <w:bCs/>
                          <w:i/>
                          <w:color w:val="1F497D" w:themeColor="text2"/>
                          <w:szCs w:val="22"/>
                        </w:rPr>
                        <w:t xml:space="preserve">including how the university </w:t>
                      </w:r>
                      <w:r w:rsidR="00022929">
                        <w:rPr>
                          <w:rFonts w:asciiTheme="minorHAnsi" w:hAnsiTheme="minorHAnsi" w:cs="Arial"/>
                          <w:bCs/>
                          <w:i/>
                          <w:color w:val="1F497D" w:themeColor="text2"/>
                          <w:szCs w:val="22"/>
                        </w:rPr>
                        <w:t>has met the</w:t>
                      </w:r>
                      <w:r w:rsidRPr="0037283C">
                        <w:rPr>
                          <w:rFonts w:asciiTheme="minorHAnsi" w:hAnsiTheme="minorHAnsi" w:cs="Arial"/>
                          <w:bCs/>
                          <w:i/>
                          <w:color w:val="1F497D" w:themeColor="text2"/>
                          <w:szCs w:val="22"/>
                        </w:rPr>
                        <w:t xml:space="preserve"> requirements of </w:t>
                      </w:r>
                      <w:r>
                        <w:rPr>
                          <w:rFonts w:asciiTheme="minorHAnsi" w:hAnsiTheme="minorHAnsi" w:cs="Arial"/>
                          <w:bCs/>
                          <w:i/>
                          <w:color w:val="1F497D" w:themeColor="text2"/>
                          <w:szCs w:val="22"/>
                        </w:rPr>
                        <w:t xml:space="preserve">section </w:t>
                      </w:r>
                      <w:r w:rsidR="00160D6B">
                        <w:rPr>
                          <w:rFonts w:asciiTheme="minorHAnsi" w:hAnsiTheme="minorHAnsi" w:cs="Arial"/>
                          <w:bCs/>
                          <w:i/>
                          <w:color w:val="1F497D" w:themeColor="text2"/>
                          <w:szCs w:val="22"/>
                        </w:rPr>
                        <w:t>11</w:t>
                      </w:r>
                      <w:r>
                        <w:rPr>
                          <w:rFonts w:asciiTheme="minorHAnsi" w:hAnsiTheme="minorHAnsi" w:cs="Arial"/>
                          <w:bCs/>
                          <w:i/>
                          <w:color w:val="1F497D" w:themeColor="text2"/>
                          <w:szCs w:val="22"/>
                        </w:rPr>
                        <w:t xml:space="preserve"> of </w:t>
                      </w:r>
                      <w:r w:rsidRPr="0037283C">
                        <w:rPr>
                          <w:rFonts w:asciiTheme="minorHAnsi" w:hAnsiTheme="minorHAnsi" w:cs="Arial"/>
                          <w:bCs/>
                          <w:i/>
                          <w:color w:val="1F497D" w:themeColor="text2"/>
                          <w:szCs w:val="22"/>
                        </w:rPr>
                        <w:t>the ISSP guidelines)</w:t>
                      </w:r>
                      <w:r w:rsidR="00461CEC">
                        <w:rPr>
                          <w:rFonts w:asciiTheme="minorHAnsi" w:hAnsiTheme="minorHAnsi" w:cs="Arial"/>
                          <w:bCs/>
                          <w:i/>
                          <w:color w:val="1F497D" w:themeColor="text2"/>
                          <w:szCs w:val="22"/>
                        </w:rPr>
                        <w:t>;</w:t>
                      </w:r>
                    </w:p>
                    <w:p w14:paraId="428C606E" w14:textId="77777777" w:rsidR="001855E3" w:rsidRPr="0037283C" w:rsidRDefault="001855E3" w:rsidP="005D0AD4">
                      <w:pPr>
                        <w:pStyle w:val="ListParagraph"/>
                        <w:numPr>
                          <w:ilvl w:val="0"/>
                          <w:numId w:val="7"/>
                        </w:numPr>
                        <w:rPr>
                          <w:rFonts w:asciiTheme="minorHAnsi" w:hAnsiTheme="minorHAnsi" w:cs="Arial"/>
                          <w:bCs/>
                          <w:i/>
                          <w:color w:val="1F497D" w:themeColor="text2"/>
                          <w:szCs w:val="22"/>
                        </w:rPr>
                      </w:pPr>
                      <w:r w:rsidRPr="0037283C">
                        <w:rPr>
                          <w:rFonts w:asciiTheme="minorHAnsi" w:hAnsiTheme="minorHAnsi" w:cs="Arial"/>
                          <w:i/>
                          <w:color w:val="1F497D" w:themeColor="text2"/>
                          <w:szCs w:val="22"/>
                        </w:rPr>
                        <w:t>the name, positions a</w:t>
                      </w:r>
                      <w:r w:rsidR="00022929">
                        <w:rPr>
                          <w:rFonts w:asciiTheme="minorHAnsi" w:hAnsiTheme="minorHAnsi" w:cs="Arial"/>
                          <w:i/>
                          <w:color w:val="1F497D" w:themeColor="text2"/>
                          <w:szCs w:val="22"/>
                        </w:rPr>
                        <w:t>nd duration of service of staff</w:t>
                      </w:r>
                      <w:r w:rsidRPr="0037283C">
                        <w:rPr>
                          <w:rFonts w:asciiTheme="minorHAnsi" w:hAnsiTheme="minorHAnsi" w:cs="Arial"/>
                          <w:i/>
                          <w:color w:val="1F497D" w:themeColor="text2"/>
                          <w:szCs w:val="22"/>
                        </w:rPr>
                        <w:t xml:space="preserve"> that are part of the Indigenous Governance Mechanism</w:t>
                      </w:r>
                      <w:r w:rsidR="00461CEC">
                        <w:rPr>
                          <w:rFonts w:asciiTheme="minorHAnsi" w:hAnsiTheme="minorHAnsi" w:cs="Arial"/>
                          <w:i/>
                          <w:color w:val="1F497D" w:themeColor="text2"/>
                          <w:szCs w:val="22"/>
                        </w:rPr>
                        <w:t>;</w:t>
                      </w:r>
                    </w:p>
                    <w:p w14:paraId="1E5C4038" w14:textId="77777777" w:rsidR="001855E3" w:rsidRPr="0037283C" w:rsidRDefault="001855E3" w:rsidP="005D0AD4">
                      <w:pPr>
                        <w:pStyle w:val="ListParagraph"/>
                        <w:numPr>
                          <w:ilvl w:val="0"/>
                          <w:numId w:val="7"/>
                        </w:numPr>
                        <w:rPr>
                          <w:rFonts w:asciiTheme="minorHAnsi" w:hAnsiTheme="minorHAnsi" w:cs="Arial"/>
                          <w:bCs/>
                          <w:i/>
                          <w:color w:val="1F497D" w:themeColor="text2"/>
                          <w:szCs w:val="22"/>
                        </w:rPr>
                      </w:pPr>
                      <w:r w:rsidRPr="0037283C">
                        <w:rPr>
                          <w:rFonts w:asciiTheme="minorHAnsi" w:hAnsiTheme="minorHAnsi" w:cs="Arial"/>
                          <w:i/>
                          <w:color w:val="1F497D" w:themeColor="text2"/>
                          <w:szCs w:val="22"/>
                        </w:rPr>
                        <w:t xml:space="preserve">the number of meetings and main agenda items discussed over the year, </w:t>
                      </w:r>
                      <w:r w:rsidRPr="0037283C">
                        <w:rPr>
                          <w:rFonts w:asciiTheme="minorHAnsi" w:hAnsiTheme="minorHAnsi" w:cs="Arial"/>
                          <w:i/>
                          <w:color w:val="1F497D" w:themeColor="text2"/>
                          <w:szCs w:val="22"/>
                          <w:u w:val="single"/>
                        </w:rPr>
                        <w:t>confirming the Indigenous Governance Mechanism had a role in advising on the use of ISSP resources</w:t>
                      </w:r>
                      <w:r w:rsidR="00461CEC">
                        <w:rPr>
                          <w:rFonts w:asciiTheme="minorHAnsi" w:hAnsiTheme="minorHAnsi" w:cs="Arial"/>
                          <w:i/>
                          <w:color w:val="1F497D" w:themeColor="text2"/>
                          <w:szCs w:val="22"/>
                        </w:rPr>
                        <w:t>; and</w:t>
                      </w:r>
                    </w:p>
                    <w:p w14:paraId="5418592B" w14:textId="77777777" w:rsidR="001855E3" w:rsidRPr="0037283C" w:rsidRDefault="001855E3" w:rsidP="005D0AD4">
                      <w:pPr>
                        <w:pStyle w:val="ListParagraph"/>
                        <w:numPr>
                          <w:ilvl w:val="0"/>
                          <w:numId w:val="7"/>
                        </w:numPr>
                        <w:rPr>
                          <w:rFonts w:asciiTheme="minorHAnsi" w:hAnsiTheme="minorHAnsi" w:cs="Arial"/>
                          <w:bCs/>
                          <w:i/>
                          <w:color w:val="1F497D" w:themeColor="text2"/>
                          <w:szCs w:val="22"/>
                        </w:rPr>
                      </w:pPr>
                      <w:proofErr w:type="gramStart"/>
                      <w:r w:rsidRPr="0037283C">
                        <w:rPr>
                          <w:rFonts w:asciiTheme="minorHAnsi" w:hAnsiTheme="minorHAnsi" w:cs="Arial"/>
                          <w:i/>
                          <w:color w:val="1F497D" w:themeColor="text2"/>
                          <w:szCs w:val="22"/>
                        </w:rPr>
                        <w:t>other</w:t>
                      </w:r>
                      <w:proofErr w:type="gramEnd"/>
                      <w:r w:rsidRPr="0037283C">
                        <w:rPr>
                          <w:rFonts w:asciiTheme="minorHAnsi" w:hAnsiTheme="minorHAnsi" w:cs="Arial"/>
                          <w:i/>
                          <w:color w:val="1F497D" w:themeColor="text2"/>
                          <w:szCs w:val="22"/>
                        </w:rPr>
                        <w:t xml:space="preserve"> activities to involve Aboriginal and Torres Strait Islander people in the decisions of the university, curriculum development </w:t>
                      </w:r>
                      <w:r w:rsidR="00461CEC">
                        <w:rPr>
                          <w:rFonts w:asciiTheme="minorHAnsi" w:hAnsiTheme="minorHAnsi" w:cs="Arial"/>
                          <w:i/>
                          <w:color w:val="1F497D" w:themeColor="text2"/>
                          <w:szCs w:val="22"/>
                        </w:rPr>
                        <w:t>and/or evaluation/review.</w:t>
                      </w:r>
                    </w:p>
                    <w:p w14:paraId="4521A2A2" w14:textId="77777777" w:rsidR="001855E3" w:rsidRPr="0037283C" w:rsidRDefault="001855E3" w:rsidP="0037283C">
                      <w:pPr>
                        <w:rPr>
                          <w:rFonts w:asciiTheme="minorHAnsi" w:hAnsiTheme="minorHAnsi" w:cs="Arial"/>
                          <w:bCs/>
                          <w:i/>
                          <w:color w:val="1F497D" w:themeColor="text2"/>
                          <w:sz w:val="22"/>
                          <w:szCs w:val="22"/>
                        </w:rPr>
                      </w:pPr>
                      <w:r w:rsidRPr="0037283C">
                        <w:rPr>
                          <w:rFonts w:asciiTheme="minorHAnsi" w:hAnsiTheme="minorHAnsi" w:cs="Arial"/>
                          <w:bCs/>
                          <w:i/>
                          <w:color w:val="1F497D" w:themeColor="text2"/>
                          <w:sz w:val="22"/>
                          <w:szCs w:val="22"/>
                        </w:rPr>
                        <w:t>[Remove this guidance once this section has been completed]</w:t>
                      </w:r>
                    </w:p>
                    <w:p w14:paraId="3668FCCA" w14:textId="77777777" w:rsidR="001855E3" w:rsidRPr="0037283C" w:rsidRDefault="001855E3" w:rsidP="0037283C">
                      <w:pPr>
                        <w:rPr>
                          <w:rFonts w:asciiTheme="minorHAnsi" w:hAnsiTheme="minorHAnsi" w:cs="Arial"/>
                          <w:bCs/>
                          <w:i/>
                          <w:color w:val="1F497D" w:themeColor="text2"/>
                          <w:szCs w:val="22"/>
                        </w:rPr>
                      </w:pPr>
                    </w:p>
                    <w:p w14:paraId="74B6A659" w14:textId="77777777" w:rsidR="001855E3" w:rsidRPr="00DF5227" w:rsidRDefault="001855E3" w:rsidP="00DF5227">
                      <w:pPr>
                        <w:rPr>
                          <w:sz w:val="22"/>
                          <w:szCs w:val="22"/>
                        </w:rPr>
                      </w:pPr>
                    </w:p>
                  </w:txbxContent>
                </v:textbox>
                <w10:anchorlock/>
              </v:shape>
            </w:pict>
          </mc:Fallback>
        </mc:AlternateContent>
      </w:r>
    </w:p>
    <w:p w14:paraId="524F47AE" w14:textId="1EE7E711" w:rsidR="00B04DAF" w:rsidRPr="006B4B7E" w:rsidRDefault="00B04DAF" w:rsidP="00560532">
      <w:pPr>
        <w:pStyle w:val="Heading2"/>
        <w:numPr>
          <w:ilvl w:val="2"/>
          <w:numId w:val="9"/>
        </w:numPr>
        <w:ind w:left="851" w:hanging="851"/>
        <w:rPr>
          <w:rFonts w:cstheme="minorHAnsi"/>
          <w:bCs/>
          <w:sz w:val="24"/>
          <w:szCs w:val="24"/>
        </w:rPr>
      </w:pPr>
      <w:r w:rsidRPr="006B4B7E">
        <w:rPr>
          <w:sz w:val="24"/>
          <w:szCs w:val="24"/>
        </w:rPr>
        <w:t>Statement by the Indigenous Governance Mechanism</w:t>
      </w:r>
    </w:p>
    <w:p w14:paraId="467DB7FA" w14:textId="77777777" w:rsidR="00B04DAF" w:rsidRPr="000077BE" w:rsidRDefault="00B04DAF" w:rsidP="00B04DAF">
      <w:pPr>
        <w:rPr>
          <w:rFonts w:asciiTheme="minorHAnsi" w:hAnsiTheme="minorHAnsi" w:cstheme="minorHAnsi"/>
          <w:b/>
          <w:bCs/>
          <w:szCs w:val="22"/>
        </w:rPr>
      </w:pPr>
      <w:r w:rsidRPr="000077BE">
        <w:rPr>
          <w:rFonts w:asciiTheme="minorHAnsi" w:hAnsiTheme="minorHAnsi" w:cstheme="minorHAnsi"/>
          <w:b/>
          <w:bCs/>
          <w:noProof/>
          <w:szCs w:val="22"/>
          <w:lang w:eastAsia="en-AU"/>
        </w:rPr>
        <mc:AlternateContent>
          <mc:Choice Requires="wps">
            <w:drawing>
              <wp:inline distT="0" distB="0" distL="0" distR="0" wp14:anchorId="5F222758" wp14:editId="3C4C45AB">
                <wp:extent cx="5781964" cy="1911927"/>
                <wp:effectExtent l="0" t="0" r="2857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964" cy="1911927"/>
                        </a:xfrm>
                        <a:prstGeom prst="rect">
                          <a:avLst/>
                        </a:prstGeom>
                        <a:solidFill>
                          <a:srgbClr val="FFFFFF"/>
                        </a:solidFill>
                        <a:ln w="9525">
                          <a:solidFill>
                            <a:srgbClr val="000000"/>
                          </a:solidFill>
                          <a:miter lim="800000"/>
                          <a:headEnd/>
                          <a:tailEnd/>
                        </a:ln>
                      </wps:spPr>
                      <wps:txbx>
                        <w:txbxContent>
                          <w:p w14:paraId="32502ED0" w14:textId="77777777" w:rsidR="00B04DAF" w:rsidRDefault="00B04DAF" w:rsidP="00B04DAF">
                            <w:pPr>
                              <w:rPr>
                                <w:rFonts w:asciiTheme="minorHAnsi" w:hAnsiTheme="minorHAnsi" w:cs="Arial"/>
                                <w:bCs/>
                                <w:i/>
                                <w:color w:val="1F497D" w:themeColor="text2"/>
                                <w:sz w:val="22"/>
                                <w:szCs w:val="22"/>
                              </w:rPr>
                            </w:pPr>
                            <w:r>
                              <w:rPr>
                                <w:rFonts w:asciiTheme="minorHAnsi" w:hAnsiTheme="minorHAnsi" w:cs="Arial"/>
                                <w:bCs/>
                                <w:i/>
                                <w:color w:val="1F497D" w:themeColor="text2"/>
                                <w:sz w:val="22"/>
                                <w:szCs w:val="22"/>
                              </w:rPr>
                              <w:t xml:space="preserve">Consistent with subsection 17(2)(b) of the guidelines, the </w:t>
                            </w:r>
                            <w:r w:rsidRPr="00B04DAF">
                              <w:rPr>
                                <w:rFonts w:asciiTheme="minorHAnsi" w:hAnsiTheme="minorHAnsi" w:cs="Arial"/>
                                <w:bCs/>
                                <w:i/>
                                <w:color w:val="1F497D" w:themeColor="text2"/>
                                <w:sz w:val="22"/>
                                <w:szCs w:val="22"/>
                                <w:u w:val="single"/>
                              </w:rPr>
                              <w:t>Indigenous Governance Mechanism</w:t>
                            </w:r>
                            <w:r>
                              <w:rPr>
                                <w:rFonts w:asciiTheme="minorHAnsi" w:hAnsiTheme="minorHAnsi" w:cs="Arial"/>
                                <w:bCs/>
                                <w:i/>
                                <w:color w:val="1F497D" w:themeColor="text2"/>
                                <w:sz w:val="22"/>
                                <w:szCs w:val="22"/>
                              </w:rPr>
                              <w:t xml:space="preserve"> should make a statement with reference to the performance report and the acquittal report in this section.</w:t>
                            </w:r>
                          </w:p>
                          <w:p w14:paraId="49209E67" w14:textId="77777777" w:rsidR="00B04DAF" w:rsidRPr="00B04DAF" w:rsidRDefault="00B04DAF" w:rsidP="00B04DAF">
                            <w:pPr>
                              <w:rPr>
                                <w:rFonts w:asciiTheme="minorHAnsi" w:hAnsiTheme="minorHAnsi" w:cs="Arial"/>
                                <w:bCs/>
                                <w:i/>
                                <w:color w:val="1F497D" w:themeColor="text2"/>
                                <w:sz w:val="22"/>
                                <w:szCs w:val="22"/>
                              </w:rPr>
                            </w:pPr>
                            <w:r w:rsidRPr="00C14C03">
                              <w:rPr>
                                <w:rFonts w:asciiTheme="minorHAnsi" w:hAnsiTheme="minorHAnsi" w:cs="Arial"/>
                                <w:bCs/>
                                <w:i/>
                                <w:color w:val="1F497D" w:themeColor="text2"/>
                                <w:szCs w:val="22"/>
                              </w:rPr>
                              <w:t>[</w:t>
                            </w:r>
                            <w:r w:rsidRPr="009B6805">
                              <w:rPr>
                                <w:rFonts w:asciiTheme="minorHAnsi" w:hAnsiTheme="minorHAnsi" w:cs="Arial"/>
                                <w:bCs/>
                                <w:i/>
                                <w:color w:val="1F497D" w:themeColor="text2"/>
                                <w:sz w:val="22"/>
                                <w:szCs w:val="22"/>
                              </w:rPr>
                              <w:t>Remove this guidance once this section has been completed]</w:t>
                            </w:r>
                          </w:p>
                          <w:p w14:paraId="0369C225" w14:textId="77777777" w:rsidR="00B04DAF" w:rsidRPr="00555B0B" w:rsidRDefault="00B04DAF" w:rsidP="00B04DAF">
                            <w:pPr>
                              <w:rPr>
                                <w:rFonts w:asciiTheme="minorHAnsi" w:hAnsiTheme="minorHAnsi" w:cs="Arial"/>
                                <w:bCs/>
                                <w:i/>
                                <w:color w:val="1F497D" w:themeColor="text2"/>
                                <w:sz w:val="22"/>
                                <w:szCs w:val="22"/>
                              </w:rPr>
                            </w:pPr>
                          </w:p>
                          <w:p w14:paraId="0B49A810" w14:textId="77777777" w:rsidR="00B04DAF" w:rsidRPr="00555B0B" w:rsidRDefault="00B04DAF" w:rsidP="00B04DAF">
                            <w:pPr>
                              <w:rPr>
                                <w:i/>
                                <w:color w:val="1F497D" w:themeColor="text2"/>
                                <w:szCs w:val="22"/>
                              </w:rPr>
                            </w:pPr>
                          </w:p>
                        </w:txbxContent>
                      </wps:txbx>
                      <wps:bodyPr rot="0" vert="horz" wrap="square" lIns="91440" tIns="45720" rIns="91440" bIns="45720" anchor="t" anchorCtr="0">
                        <a:noAutofit/>
                      </wps:bodyPr>
                    </wps:wsp>
                  </a:graphicData>
                </a:graphic>
              </wp:inline>
            </w:drawing>
          </mc:Choice>
          <mc:Fallback>
            <w:pict>
              <v:shape w14:anchorId="5F222758" id="_x0000_s1033" type="#_x0000_t202" style="width:455.25pt;height:1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">
                <v:textbox>
                  <w:txbxContent>
                    <w:p w14:paraId="32502ED0" w14:textId="77777777" w:rsidR="00B04DAF" w:rsidRDefault="00B04DAF" w:rsidP="00B04DAF">
                      <w:pPr>
                        <w:rPr>
                          <w:rFonts w:asciiTheme="minorHAnsi" w:hAnsiTheme="minorHAnsi" w:cs="Arial"/>
                          <w:bCs/>
                          <w:i/>
                          <w:color w:val="1F497D" w:themeColor="text2"/>
                          <w:sz w:val="22"/>
                          <w:szCs w:val="22"/>
                        </w:rPr>
                      </w:pPr>
                      <w:r>
                        <w:rPr>
                          <w:rFonts w:asciiTheme="minorHAnsi" w:hAnsiTheme="minorHAnsi" w:cs="Arial"/>
                          <w:bCs/>
                          <w:i/>
                          <w:color w:val="1F497D" w:themeColor="text2"/>
                          <w:sz w:val="22"/>
                          <w:szCs w:val="22"/>
                        </w:rPr>
                        <w:t>Consistent with subsection 17(2</w:t>
                      </w:r>
                      <w:proofErr w:type="gramStart"/>
                      <w:r>
                        <w:rPr>
                          <w:rFonts w:asciiTheme="minorHAnsi" w:hAnsiTheme="minorHAnsi" w:cs="Arial"/>
                          <w:bCs/>
                          <w:i/>
                          <w:color w:val="1F497D" w:themeColor="text2"/>
                          <w:sz w:val="22"/>
                          <w:szCs w:val="22"/>
                        </w:rPr>
                        <w:t>)(</w:t>
                      </w:r>
                      <w:proofErr w:type="gramEnd"/>
                      <w:r>
                        <w:rPr>
                          <w:rFonts w:asciiTheme="minorHAnsi" w:hAnsiTheme="minorHAnsi" w:cs="Arial"/>
                          <w:bCs/>
                          <w:i/>
                          <w:color w:val="1F497D" w:themeColor="text2"/>
                          <w:sz w:val="22"/>
                          <w:szCs w:val="22"/>
                        </w:rPr>
                        <w:t xml:space="preserve">b) of the guidelines, the </w:t>
                      </w:r>
                      <w:r w:rsidRPr="00B04DAF">
                        <w:rPr>
                          <w:rFonts w:asciiTheme="minorHAnsi" w:hAnsiTheme="minorHAnsi" w:cs="Arial"/>
                          <w:bCs/>
                          <w:i/>
                          <w:color w:val="1F497D" w:themeColor="text2"/>
                          <w:sz w:val="22"/>
                          <w:szCs w:val="22"/>
                          <w:u w:val="single"/>
                        </w:rPr>
                        <w:t>Indigenous Governance Mechanism</w:t>
                      </w:r>
                      <w:r>
                        <w:rPr>
                          <w:rFonts w:asciiTheme="minorHAnsi" w:hAnsiTheme="minorHAnsi" w:cs="Arial"/>
                          <w:bCs/>
                          <w:i/>
                          <w:color w:val="1F497D" w:themeColor="text2"/>
                          <w:sz w:val="22"/>
                          <w:szCs w:val="22"/>
                        </w:rPr>
                        <w:t xml:space="preserve"> should make a statement with reference to the performance report and the acquittal report in this section.</w:t>
                      </w:r>
                    </w:p>
                    <w:p w14:paraId="49209E67" w14:textId="77777777" w:rsidR="00B04DAF" w:rsidRPr="00B04DAF" w:rsidRDefault="00B04DAF" w:rsidP="00B04DAF">
                      <w:pPr>
                        <w:rPr>
                          <w:rFonts w:asciiTheme="minorHAnsi" w:hAnsiTheme="minorHAnsi" w:cs="Arial"/>
                          <w:bCs/>
                          <w:i/>
                          <w:color w:val="1F497D" w:themeColor="text2"/>
                          <w:sz w:val="22"/>
                          <w:szCs w:val="22"/>
                        </w:rPr>
                      </w:pPr>
                      <w:r w:rsidRPr="00C14C03">
                        <w:rPr>
                          <w:rFonts w:asciiTheme="minorHAnsi" w:hAnsiTheme="minorHAnsi" w:cs="Arial"/>
                          <w:bCs/>
                          <w:i/>
                          <w:color w:val="1F497D" w:themeColor="text2"/>
                          <w:szCs w:val="22"/>
                        </w:rPr>
                        <w:t>[</w:t>
                      </w:r>
                      <w:r w:rsidRPr="009B6805">
                        <w:rPr>
                          <w:rFonts w:asciiTheme="minorHAnsi" w:hAnsiTheme="minorHAnsi" w:cs="Arial"/>
                          <w:bCs/>
                          <w:i/>
                          <w:color w:val="1F497D" w:themeColor="text2"/>
                          <w:sz w:val="22"/>
                          <w:szCs w:val="22"/>
                        </w:rPr>
                        <w:t>Remove this guidance once this section has been completed]</w:t>
                      </w:r>
                    </w:p>
                    <w:p w14:paraId="0369C225" w14:textId="77777777" w:rsidR="00B04DAF" w:rsidRPr="00555B0B" w:rsidRDefault="00B04DAF" w:rsidP="00B04DAF">
                      <w:pPr>
                        <w:rPr>
                          <w:rFonts w:asciiTheme="minorHAnsi" w:hAnsiTheme="minorHAnsi" w:cs="Arial"/>
                          <w:bCs/>
                          <w:i/>
                          <w:color w:val="1F497D" w:themeColor="text2"/>
                          <w:sz w:val="22"/>
                          <w:szCs w:val="22"/>
                        </w:rPr>
                      </w:pPr>
                    </w:p>
                    <w:p w14:paraId="0B49A810" w14:textId="77777777" w:rsidR="00B04DAF" w:rsidRPr="00555B0B" w:rsidRDefault="00B04DAF" w:rsidP="00B04DAF">
                      <w:pPr>
                        <w:rPr>
                          <w:i/>
                          <w:color w:val="1F497D" w:themeColor="text2"/>
                          <w:szCs w:val="22"/>
                        </w:rPr>
                      </w:pPr>
                    </w:p>
                  </w:txbxContent>
                </v:textbox>
                <w10:anchorlock/>
              </v:shape>
            </w:pict>
          </mc:Fallback>
        </mc:AlternateContent>
      </w:r>
    </w:p>
    <w:p w14:paraId="6007BC86" w14:textId="02B8DC39" w:rsidR="00C65076" w:rsidRDefault="00C65076" w:rsidP="00780617">
      <w:pPr>
        <w:pStyle w:val="ListParagraph"/>
        <w:ind w:left="360"/>
        <w:rPr>
          <w:rFonts w:asciiTheme="minorHAnsi" w:hAnsiTheme="minorHAnsi" w:cstheme="minorHAnsi"/>
          <w:bCs/>
          <w:szCs w:val="22"/>
        </w:rPr>
      </w:pPr>
      <w:r>
        <w:rPr>
          <w:rFonts w:asciiTheme="minorHAnsi" w:hAnsiTheme="minorHAnsi" w:cstheme="minorHAnsi"/>
          <w:bCs/>
          <w:szCs w:val="22"/>
        </w:rPr>
        <w:br w:type="page"/>
      </w:r>
    </w:p>
    <w:p w14:paraId="1D514EC1" w14:textId="77777777" w:rsidR="00C65076" w:rsidRPr="009626A1" w:rsidRDefault="00C65076" w:rsidP="00C65076">
      <w:pPr>
        <w:tabs>
          <w:tab w:val="left" w:pos="993"/>
        </w:tabs>
        <w:jc w:val="center"/>
        <w:rPr>
          <w:rFonts w:asciiTheme="minorHAnsi" w:hAnsiTheme="minorHAnsi" w:cstheme="minorHAnsi"/>
          <w:b/>
          <w:color w:val="17365D" w:themeColor="text2" w:themeShade="BF"/>
          <w:sz w:val="32"/>
          <w:szCs w:val="32"/>
        </w:rPr>
      </w:pPr>
      <w:r>
        <w:rPr>
          <w:rFonts w:asciiTheme="minorHAnsi" w:hAnsiTheme="minorHAnsi" w:cstheme="minorHAnsi"/>
          <w:b/>
          <w:color w:val="17365D" w:themeColor="text2" w:themeShade="BF"/>
          <w:sz w:val="32"/>
          <w:szCs w:val="32"/>
        </w:rPr>
        <w:lastRenderedPageBreak/>
        <w:t>Additional i</w:t>
      </w:r>
      <w:r w:rsidRPr="009626A1">
        <w:rPr>
          <w:rFonts w:asciiTheme="minorHAnsi" w:hAnsiTheme="minorHAnsi" w:cstheme="minorHAnsi"/>
          <w:b/>
          <w:color w:val="17365D" w:themeColor="text2" w:themeShade="BF"/>
          <w:sz w:val="32"/>
          <w:szCs w:val="32"/>
        </w:rPr>
        <w:t>nformation</w:t>
      </w:r>
      <w:r>
        <w:rPr>
          <w:rFonts w:asciiTheme="minorHAnsi" w:hAnsiTheme="minorHAnsi" w:cstheme="minorHAnsi"/>
          <w:b/>
          <w:color w:val="17365D" w:themeColor="text2" w:themeShade="BF"/>
          <w:sz w:val="32"/>
          <w:szCs w:val="32"/>
        </w:rPr>
        <w:t xml:space="preserve"> for completing the template</w:t>
      </w:r>
    </w:p>
    <w:p w14:paraId="08E52D1C" w14:textId="77777777" w:rsidR="00780617" w:rsidRPr="000077BE" w:rsidRDefault="00780617" w:rsidP="00780617">
      <w:pPr>
        <w:pStyle w:val="ListParagraph"/>
        <w:ind w:left="360"/>
        <w:rPr>
          <w:rFonts w:asciiTheme="minorHAnsi" w:hAnsiTheme="minorHAnsi" w:cstheme="minorHAnsi"/>
          <w:bCs/>
          <w:szCs w:val="22"/>
        </w:rPr>
      </w:pPr>
    </w:p>
    <w:sectPr w:rsidR="00780617" w:rsidRPr="000077BE" w:rsidSect="00EC64BE">
      <w:footerReference w:type="default" r:id="rId8"/>
      <w:footerReference w:type="first" r:id="rId9"/>
      <w:endnotePr>
        <w:numFmt w:val="decimal"/>
      </w:endnotePr>
      <w:type w:val="continuous"/>
      <w:pgSz w:w="11907" w:h="16840"/>
      <w:pgMar w:top="1440" w:right="1440" w:bottom="1440" w:left="1440" w:header="227" w:footer="510"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0061E" w14:textId="77777777" w:rsidR="001855E3" w:rsidRDefault="001855E3">
      <w:r>
        <w:separator/>
      </w:r>
    </w:p>
  </w:endnote>
  <w:endnote w:type="continuationSeparator" w:id="0">
    <w:p w14:paraId="740ECE22" w14:textId="77777777" w:rsidR="001855E3" w:rsidRDefault="001855E3">
      <w:r>
        <w:continuationSeparator/>
      </w:r>
    </w:p>
  </w:endnote>
  <w:endnote w:id="1">
    <w:p w14:paraId="0E435F54" w14:textId="7DF43C4D" w:rsidR="00400C04" w:rsidRPr="00D64381" w:rsidRDefault="00400C04">
      <w:pPr>
        <w:pStyle w:val="EndnoteText"/>
        <w:rPr>
          <w:rFonts w:asciiTheme="minorHAnsi" w:hAnsiTheme="minorHAnsi" w:cstheme="minorHAnsi"/>
        </w:rPr>
      </w:pPr>
      <w:r w:rsidRPr="00D64381">
        <w:rPr>
          <w:rStyle w:val="EndnoteReference"/>
          <w:rFonts w:asciiTheme="minorHAnsi" w:hAnsiTheme="minorHAnsi" w:cstheme="minorHAnsi"/>
        </w:rPr>
        <w:endnoteRef/>
      </w:r>
      <w:r w:rsidRPr="00D64381">
        <w:rPr>
          <w:rFonts w:asciiTheme="minorHAnsi" w:hAnsiTheme="minorHAnsi" w:cstheme="minorHAnsi"/>
        </w:rPr>
        <w:t xml:space="preserve"> Only payments made during 2019 can be included in this table. For multi-year scholarship agreements, payments to be made in future grant years will be recorded in the performance reporting for the relevant future grant year. </w:t>
      </w:r>
    </w:p>
  </w:endnote>
  <w:endnote w:id="2">
    <w:p w14:paraId="5A170D19" w14:textId="4F8FC98E" w:rsidR="001161B8" w:rsidRPr="00D64381" w:rsidRDefault="001161B8">
      <w:pPr>
        <w:pStyle w:val="EndnoteText"/>
        <w:rPr>
          <w:rFonts w:asciiTheme="minorHAnsi" w:hAnsiTheme="minorHAnsi"/>
        </w:rPr>
      </w:pPr>
      <w:r w:rsidRPr="00D64381">
        <w:rPr>
          <w:rStyle w:val="EndnoteReference"/>
          <w:rFonts w:asciiTheme="minorHAnsi" w:hAnsiTheme="minorHAnsi"/>
        </w:rPr>
        <w:endnoteRef/>
      </w:r>
      <w:r w:rsidRPr="00D64381">
        <w:rPr>
          <w:rFonts w:asciiTheme="minorHAnsi" w:hAnsiTheme="minorHAnsi"/>
        </w:rPr>
        <w:t xml:space="preserve"> Record the number of students (head count) not EFTSL.</w:t>
      </w:r>
    </w:p>
  </w:endnote>
  <w:endnote w:id="3">
    <w:p w14:paraId="1D65E2BB" w14:textId="29AE8DC0" w:rsidR="001161B8" w:rsidRPr="00D64381" w:rsidRDefault="001161B8">
      <w:pPr>
        <w:pStyle w:val="EndnoteText"/>
        <w:rPr>
          <w:rFonts w:asciiTheme="minorHAnsi" w:hAnsiTheme="minorHAnsi"/>
        </w:rPr>
      </w:pPr>
      <w:r w:rsidRPr="00D64381">
        <w:rPr>
          <w:rStyle w:val="EndnoteReference"/>
          <w:rFonts w:asciiTheme="minorHAnsi" w:hAnsiTheme="minorHAnsi"/>
        </w:rPr>
        <w:endnoteRef/>
      </w:r>
      <w:r w:rsidRPr="00D64381">
        <w:rPr>
          <w:rFonts w:asciiTheme="minorHAnsi" w:hAnsiTheme="minorHAnsi"/>
        </w:rPr>
        <w:t xml:space="preserve"> Include both preserved and new ISSP scholarships.</w:t>
      </w:r>
    </w:p>
  </w:endnote>
  <w:endnote w:id="4">
    <w:p w14:paraId="52D6BCE4" w14:textId="06A568C0" w:rsidR="001161B8" w:rsidRPr="00D64381" w:rsidRDefault="001161B8" w:rsidP="001161B8">
      <w:pPr>
        <w:pStyle w:val="EndnoteText"/>
        <w:rPr>
          <w:rFonts w:asciiTheme="minorHAnsi" w:hAnsiTheme="minorHAnsi"/>
        </w:rPr>
      </w:pPr>
      <w:r w:rsidRPr="00D64381">
        <w:rPr>
          <w:rStyle w:val="EndnoteReference"/>
          <w:rFonts w:asciiTheme="minorHAnsi" w:hAnsiTheme="minorHAnsi"/>
        </w:rPr>
        <w:endnoteRef/>
      </w:r>
      <w:r w:rsidRPr="00D64381">
        <w:rPr>
          <w:rFonts w:asciiTheme="minorHAnsi" w:hAnsiTheme="minorHAnsi"/>
        </w:rPr>
        <w:t xml:space="preserve"> </w:t>
      </w:r>
      <w:r w:rsidRPr="00D64381">
        <w:rPr>
          <w:rFonts w:asciiTheme="minorHAnsi" w:hAnsiTheme="minorHAnsi" w:cstheme="minorHAnsi"/>
        </w:rPr>
        <w:t>Include payments to all enabling students, including remote and regional students</w:t>
      </w:r>
      <w:r w:rsidR="009B6805" w:rsidRPr="00D64381">
        <w:rPr>
          <w:rFonts w:asciiTheme="minorHAnsi" w:hAnsiTheme="minorHAnsi" w:cstheme="minorHAnsi"/>
        </w:rPr>
        <w:t>.</w:t>
      </w:r>
    </w:p>
  </w:endnote>
  <w:endnote w:id="5">
    <w:p w14:paraId="6894A46B" w14:textId="323D29DF" w:rsidR="00C51B0C" w:rsidRPr="00D64381" w:rsidRDefault="00C51B0C" w:rsidP="00C51B0C">
      <w:pPr>
        <w:pStyle w:val="EndnoteText"/>
        <w:rPr>
          <w:rFonts w:asciiTheme="minorHAnsi" w:hAnsiTheme="minorHAnsi" w:cstheme="minorHAnsi"/>
        </w:rPr>
      </w:pPr>
      <w:r w:rsidRPr="00D64381">
        <w:rPr>
          <w:rStyle w:val="EndnoteReference"/>
          <w:rFonts w:asciiTheme="minorHAnsi" w:hAnsiTheme="minorHAnsi" w:cstheme="minorHAnsi"/>
        </w:rPr>
        <w:endnoteRef/>
      </w:r>
      <w:r w:rsidRPr="00D64381">
        <w:rPr>
          <w:rFonts w:asciiTheme="minorHAnsi" w:hAnsiTheme="minorHAnsi" w:cstheme="minorHAnsi"/>
        </w:rPr>
        <w:t xml:space="preserve"> Include payments to all undergraduate students, includi</w:t>
      </w:r>
      <w:r w:rsidR="009B6805" w:rsidRPr="00D64381">
        <w:rPr>
          <w:rFonts w:asciiTheme="minorHAnsi" w:hAnsiTheme="minorHAnsi" w:cstheme="minorHAnsi"/>
        </w:rPr>
        <w:t>ng remote and regional students.</w:t>
      </w:r>
    </w:p>
  </w:endnote>
  <w:endnote w:id="6">
    <w:p w14:paraId="25E3AFBE" w14:textId="5EB90478" w:rsidR="00477E70" w:rsidRPr="00D64381" w:rsidRDefault="00477E70">
      <w:pPr>
        <w:pStyle w:val="EndnoteText"/>
        <w:rPr>
          <w:rFonts w:asciiTheme="minorHAnsi" w:hAnsiTheme="minorHAnsi" w:cstheme="minorHAnsi"/>
        </w:rPr>
      </w:pPr>
      <w:r w:rsidRPr="00D64381">
        <w:rPr>
          <w:rStyle w:val="EndnoteReference"/>
          <w:rFonts w:asciiTheme="minorHAnsi" w:hAnsiTheme="minorHAnsi" w:cstheme="minorHAnsi"/>
        </w:rPr>
        <w:endnoteRef/>
      </w:r>
      <w:r w:rsidRPr="00D64381">
        <w:rPr>
          <w:rFonts w:asciiTheme="minorHAnsi" w:hAnsiTheme="minorHAnsi" w:cstheme="minorHAnsi"/>
        </w:rPr>
        <w:t xml:space="preserve"> Include payments to all postgraduate students, includi</w:t>
      </w:r>
      <w:r w:rsidR="009B6805" w:rsidRPr="00D64381">
        <w:rPr>
          <w:rFonts w:asciiTheme="minorHAnsi" w:hAnsiTheme="minorHAnsi" w:cstheme="minorHAnsi"/>
        </w:rPr>
        <w:t>ng remote and regional students.</w:t>
      </w:r>
    </w:p>
  </w:endnote>
  <w:endnote w:id="7">
    <w:p w14:paraId="5647457F" w14:textId="04FBCE53" w:rsidR="009C30A2" w:rsidRPr="00D64381" w:rsidRDefault="009C30A2">
      <w:pPr>
        <w:pStyle w:val="EndnoteText"/>
        <w:rPr>
          <w:rFonts w:asciiTheme="minorHAnsi" w:hAnsiTheme="minorHAnsi" w:cstheme="minorHAnsi"/>
        </w:rPr>
      </w:pPr>
      <w:r w:rsidRPr="00D64381">
        <w:rPr>
          <w:rStyle w:val="EndnoteReference"/>
          <w:rFonts w:asciiTheme="minorHAnsi" w:hAnsiTheme="minorHAnsi" w:cstheme="minorHAnsi"/>
        </w:rPr>
        <w:endnoteRef/>
      </w:r>
      <w:r w:rsidRPr="00D64381">
        <w:rPr>
          <w:rFonts w:asciiTheme="minorHAnsi" w:hAnsiTheme="minorHAnsi" w:cstheme="minorHAnsi"/>
        </w:rPr>
        <w:t xml:space="preserve"> Total of the four questions above</w:t>
      </w:r>
      <w:r w:rsidR="00FF7F75" w:rsidRPr="00D64381">
        <w:rPr>
          <w:rFonts w:asciiTheme="minorHAnsi" w:hAnsiTheme="minorHAnsi" w:cstheme="minorHAnsi"/>
        </w:rPr>
        <w:t>.</w:t>
      </w:r>
    </w:p>
  </w:endnote>
  <w:endnote w:id="8">
    <w:p w14:paraId="544EEA82" w14:textId="0CEAB1FB" w:rsidR="00CD6D7E" w:rsidRPr="00D64381" w:rsidRDefault="00CD6D7E">
      <w:pPr>
        <w:pStyle w:val="EndnoteText"/>
        <w:rPr>
          <w:rFonts w:asciiTheme="minorHAnsi" w:hAnsiTheme="minorHAnsi"/>
        </w:rPr>
      </w:pPr>
      <w:r w:rsidRPr="00D64381">
        <w:rPr>
          <w:rStyle w:val="EndnoteReference"/>
          <w:rFonts w:asciiTheme="minorHAnsi" w:hAnsiTheme="minorHAnsi"/>
        </w:rPr>
        <w:endnoteRef/>
      </w:r>
      <w:r w:rsidRPr="00D64381">
        <w:rPr>
          <w:rFonts w:asciiTheme="minorHAnsi" w:hAnsiTheme="minorHAnsi"/>
        </w:rPr>
        <w:t xml:space="preserve"> Record only </w:t>
      </w:r>
      <w:r w:rsidR="009B6805" w:rsidRPr="00D64381">
        <w:rPr>
          <w:rFonts w:asciiTheme="minorHAnsi" w:hAnsiTheme="minorHAnsi"/>
        </w:rPr>
        <w:t xml:space="preserve">hours of instruction </w:t>
      </w:r>
      <w:r w:rsidRPr="00D64381">
        <w:rPr>
          <w:rFonts w:asciiTheme="minorHAnsi" w:hAnsiTheme="minorHAnsi" w:cstheme="minorHAnsi"/>
          <w:bCs/>
        </w:rPr>
        <w:t>received by the students</w:t>
      </w:r>
      <w:r w:rsidR="009B6805" w:rsidRPr="00D64381">
        <w:rPr>
          <w:rFonts w:asciiTheme="minorHAnsi" w:hAnsiTheme="minorHAnsi" w:cstheme="minorHAnsi"/>
          <w:bCs/>
        </w:rPr>
        <w:t xml:space="preserve"> (do not include staff planning or organising time)</w:t>
      </w:r>
      <w:r w:rsidRPr="00D64381">
        <w:rPr>
          <w:rFonts w:asciiTheme="minorHAnsi" w:hAnsiTheme="minorHAnsi" w:cstheme="minorHAnsi"/>
          <w:bCs/>
        </w:rPr>
        <w:t>.</w:t>
      </w:r>
    </w:p>
  </w:endnote>
  <w:endnote w:id="9">
    <w:p w14:paraId="0153F57F" w14:textId="5C5C203F" w:rsidR="00991860" w:rsidRPr="00D64381" w:rsidRDefault="00991860" w:rsidP="00991860">
      <w:pPr>
        <w:pStyle w:val="EndnoteText"/>
        <w:rPr>
          <w:rFonts w:asciiTheme="minorHAnsi" w:hAnsiTheme="minorHAnsi"/>
        </w:rPr>
      </w:pPr>
      <w:r w:rsidRPr="00D64381">
        <w:rPr>
          <w:rStyle w:val="EndnoteReference"/>
          <w:rFonts w:asciiTheme="minorHAnsi" w:hAnsiTheme="minorHAnsi"/>
        </w:rPr>
        <w:endnoteRef/>
      </w:r>
      <w:r w:rsidRPr="00D64381">
        <w:rPr>
          <w:rFonts w:asciiTheme="minorHAnsi" w:hAnsiTheme="minorHAnsi"/>
        </w:rPr>
        <w:t xml:space="preserve"> Include </w:t>
      </w:r>
      <w:r w:rsidRPr="00D64381">
        <w:rPr>
          <w:rFonts w:asciiTheme="minorHAnsi" w:hAnsiTheme="minorHAnsi" w:cstheme="minorHAnsi"/>
          <w:bCs/>
        </w:rPr>
        <w:t xml:space="preserve">any costs associated with providing tutorial assistance, including staffing </w:t>
      </w:r>
      <w:r w:rsidR="009B6805" w:rsidRPr="00D64381">
        <w:rPr>
          <w:rFonts w:asciiTheme="minorHAnsi" w:hAnsiTheme="minorHAnsi" w:cstheme="minorHAnsi"/>
          <w:bCs/>
        </w:rPr>
        <w:t>costs</w:t>
      </w:r>
      <w:r w:rsidRPr="00D64381">
        <w:rPr>
          <w:rFonts w:asciiTheme="minorHAnsi" w:hAnsiTheme="minorHAnsi" w:cstheme="minorHAnsi"/>
          <w:bCs/>
        </w:rPr>
        <w:t>, materials, facilities etc.</w:t>
      </w:r>
    </w:p>
  </w:endnote>
  <w:endnote w:id="10">
    <w:p w14:paraId="34043C89" w14:textId="1DC321A5" w:rsidR="00883959" w:rsidRPr="00D64381" w:rsidRDefault="00883959">
      <w:pPr>
        <w:pStyle w:val="EndnoteText"/>
        <w:rPr>
          <w:rFonts w:asciiTheme="minorHAnsi" w:hAnsiTheme="minorHAnsi" w:cstheme="minorHAnsi"/>
        </w:rPr>
      </w:pPr>
      <w:r w:rsidRPr="00D64381">
        <w:rPr>
          <w:rStyle w:val="EndnoteReference"/>
          <w:rFonts w:asciiTheme="minorHAnsi" w:hAnsiTheme="minorHAnsi" w:cstheme="minorHAnsi"/>
        </w:rPr>
        <w:endnoteRef/>
      </w:r>
      <w:r w:rsidRPr="00D64381">
        <w:rPr>
          <w:rFonts w:asciiTheme="minorHAnsi" w:hAnsiTheme="minorHAnsi" w:cstheme="minorHAnsi"/>
        </w:rPr>
        <w:t xml:space="preserve"> Add more rows if necessary</w:t>
      </w:r>
      <w:r w:rsidR="009B6805" w:rsidRPr="00D64381">
        <w:rPr>
          <w:rFonts w:asciiTheme="minorHAnsi" w:hAnsiTheme="minorHAnsi" w:cstheme="minorHAnsi"/>
        </w:rPr>
        <w:t>.</w:t>
      </w:r>
    </w:p>
  </w:endnote>
  <w:endnote w:id="11">
    <w:p w14:paraId="58F0E37B" w14:textId="62FDB910" w:rsidR="00563B41" w:rsidRPr="00D64381" w:rsidRDefault="00563B41">
      <w:pPr>
        <w:pStyle w:val="EndnoteText"/>
        <w:rPr>
          <w:rFonts w:asciiTheme="minorHAnsi" w:hAnsiTheme="minorHAnsi" w:cstheme="minorHAnsi"/>
        </w:rPr>
      </w:pPr>
      <w:r w:rsidRPr="00D64381">
        <w:rPr>
          <w:rStyle w:val="EndnoteReference"/>
          <w:rFonts w:asciiTheme="minorHAnsi" w:hAnsiTheme="minorHAnsi" w:cstheme="minorHAnsi"/>
        </w:rPr>
        <w:endnoteRef/>
      </w:r>
      <w:r w:rsidRPr="00D64381">
        <w:rPr>
          <w:rFonts w:asciiTheme="minorHAnsi" w:hAnsiTheme="minorHAnsi" w:cstheme="minorHAnsi"/>
        </w:rPr>
        <w:t xml:space="preserve"> Include a brief description of the activity.</w:t>
      </w:r>
    </w:p>
  </w:endnote>
  <w:endnote w:id="12">
    <w:p w14:paraId="656C4BC2" w14:textId="178456EC" w:rsidR="00CD6D7E" w:rsidRPr="00D64381" w:rsidRDefault="00CD6D7E" w:rsidP="00CD6D7E">
      <w:pPr>
        <w:pStyle w:val="EndnoteText"/>
        <w:rPr>
          <w:rFonts w:asciiTheme="minorHAnsi" w:hAnsiTheme="minorHAnsi" w:cstheme="minorHAnsi"/>
          <w:b/>
          <w:bCs/>
        </w:rPr>
      </w:pPr>
      <w:r w:rsidRPr="00D64381">
        <w:rPr>
          <w:rStyle w:val="EndnoteReference"/>
          <w:rFonts w:asciiTheme="minorHAnsi" w:hAnsiTheme="minorHAnsi"/>
        </w:rPr>
        <w:endnoteRef/>
      </w:r>
      <w:r w:rsidRPr="00D64381">
        <w:rPr>
          <w:rFonts w:asciiTheme="minorHAnsi" w:hAnsiTheme="minorHAnsi"/>
        </w:rPr>
        <w:t xml:space="preserve"> Providers can either provide a breakdown of the major activities or a total for all the activities undertaken. </w:t>
      </w:r>
      <w:r w:rsidR="009B6805" w:rsidRPr="00D64381">
        <w:rPr>
          <w:rFonts w:asciiTheme="minorHAnsi" w:hAnsiTheme="minorHAnsi"/>
        </w:rPr>
        <w:t>Examples of a</w:t>
      </w:r>
      <w:r w:rsidRPr="00D64381">
        <w:rPr>
          <w:rFonts w:asciiTheme="minorHAnsi" w:hAnsiTheme="minorHAnsi"/>
        </w:rPr>
        <w:t>ctivities may include mentoring</w:t>
      </w:r>
      <w:r w:rsidR="009B6805" w:rsidRPr="00D64381">
        <w:rPr>
          <w:rFonts w:asciiTheme="minorHAnsi" w:hAnsiTheme="minorHAnsi"/>
        </w:rPr>
        <w:t xml:space="preserve">, outreach activities, promotion </w:t>
      </w:r>
      <w:r w:rsidR="00904C19" w:rsidRPr="00D64381">
        <w:rPr>
          <w:rFonts w:asciiTheme="minorHAnsi" w:hAnsiTheme="minorHAnsi"/>
        </w:rPr>
        <w:t>of scholarships, events, elder-in-</w:t>
      </w:r>
      <w:r w:rsidR="009B6805" w:rsidRPr="00D64381">
        <w:rPr>
          <w:rFonts w:asciiTheme="minorHAnsi" w:hAnsiTheme="minorHAnsi"/>
        </w:rPr>
        <w:t>residence</w:t>
      </w:r>
      <w:r w:rsidR="00904C19" w:rsidRPr="00D64381">
        <w:rPr>
          <w:rFonts w:asciiTheme="minorHAnsi" w:hAnsiTheme="minorHAnsi"/>
        </w:rPr>
        <w:t>, career guidance</w:t>
      </w:r>
      <w:r w:rsidR="009B6805" w:rsidRPr="00D64381">
        <w:rPr>
          <w:rFonts w:asciiTheme="minorHAnsi" w:hAnsiTheme="minorHAnsi"/>
        </w:rPr>
        <w:t xml:space="preserve"> etc.</w:t>
      </w:r>
    </w:p>
  </w:endnote>
  <w:endnote w:id="13">
    <w:p w14:paraId="1053F4E5" w14:textId="77777777" w:rsidR="00452D0B" w:rsidRPr="00D64381" w:rsidRDefault="00452D0B" w:rsidP="00452D0B">
      <w:pPr>
        <w:pStyle w:val="EndnoteText"/>
        <w:rPr>
          <w:rFonts w:asciiTheme="minorHAnsi" w:hAnsiTheme="minorHAnsi" w:cstheme="minorHAnsi"/>
        </w:rPr>
      </w:pPr>
      <w:r w:rsidRPr="00D64381">
        <w:rPr>
          <w:rStyle w:val="EndnoteReference"/>
          <w:rFonts w:asciiTheme="minorHAnsi" w:hAnsiTheme="minorHAnsi" w:cstheme="minorHAnsi"/>
        </w:rPr>
        <w:endnoteRef/>
      </w:r>
      <w:r w:rsidRPr="00D64381">
        <w:rPr>
          <w:rFonts w:asciiTheme="minorHAnsi" w:hAnsiTheme="minorHAnsi" w:cstheme="minorHAnsi"/>
        </w:rPr>
        <w:t xml:space="preserve"> Only record amounts which would/did require payment during the 2019 calendar year. For multi-year scholarship offers, payments to be made in future grant years will be recorded against the reporting for the relevant future grant year.</w:t>
      </w:r>
    </w:p>
  </w:endnote>
  <w:endnote w:id="14">
    <w:p w14:paraId="7FE6AD9C" w14:textId="401FA736" w:rsidR="00452D0B" w:rsidRPr="00D64381" w:rsidRDefault="00452D0B" w:rsidP="00452D0B">
      <w:pPr>
        <w:pStyle w:val="EndnoteText"/>
        <w:rPr>
          <w:rFonts w:asciiTheme="minorHAnsi" w:hAnsiTheme="minorHAnsi" w:cstheme="minorHAnsi"/>
        </w:rPr>
      </w:pPr>
      <w:r w:rsidRPr="00D64381">
        <w:rPr>
          <w:rStyle w:val="EndnoteReference"/>
          <w:rFonts w:asciiTheme="minorHAnsi" w:hAnsiTheme="minorHAnsi" w:cstheme="minorHAnsi"/>
        </w:rPr>
        <w:endnoteRef/>
      </w:r>
      <w:r w:rsidRPr="00D64381">
        <w:rPr>
          <w:rFonts w:asciiTheme="minorHAnsi" w:hAnsiTheme="minorHAnsi" w:cstheme="minorHAnsi"/>
        </w:rPr>
        <w:t xml:space="preserve"> Note the data in this table is a subsection of the all student scholarship data provided in Table 1. </w:t>
      </w:r>
    </w:p>
  </w:endnote>
  <w:endnote w:id="15">
    <w:p w14:paraId="17D27A6E" w14:textId="77777777" w:rsidR="00C248EF" w:rsidRPr="00D64381" w:rsidRDefault="00C248EF" w:rsidP="000077BE">
      <w:pPr>
        <w:pStyle w:val="EndnoteText"/>
        <w:rPr>
          <w:rFonts w:asciiTheme="minorHAnsi" w:hAnsiTheme="minorHAnsi" w:cstheme="minorHAnsi"/>
        </w:rPr>
      </w:pPr>
      <w:r w:rsidRPr="00D64381">
        <w:rPr>
          <w:rStyle w:val="EndnoteReference"/>
          <w:rFonts w:asciiTheme="minorHAnsi" w:hAnsiTheme="minorHAnsi" w:cstheme="minorHAnsi"/>
        </w:rPr>
        <w:endnoteRef/>
      </w:r>
      <w:r w:rsidRPr="00D64381">
        <w:rPr>
          <w:rFonts w:asciiTheme="minorHAnsi" w:hAnsiTheme="minorHAnsi" w:cstheme="minorHAnsi"/>
        </w:rPr>
        <w:t xml:space="preserve"> This figures in this column should be the sum of the relevant row.</w:t>
      </w:r>
    </w:p>
  </w:endnote>
  <w:endnote w:id="16">
    <w:p w14:paraId="6C023736" w14:textId="56001C59" w:rsidR="003C157C" w:rsidRPr="00D64381" w:rsidRDefault="003C157C" w:rsidP="003C157C">
      <w:pPr>
        <w:pStyle w:val="EndnoteText"/>
        <w:rPr>
          <w:rFonts w:asciiTheme="minorHAnsi" w:hAnsiTheme="minorHAnsi" w:cstheme="minorHAnsi"/>
        </w:rPr>
      </w:pPr>
      <w:r w:rsidRPr="00D64381">
        <w:rPr>
          <w:rStyle w:val="EndnoteReference"/>
          <w:rFonts w:asciiTheme="minorHAnsi" w:hAnsiTheme="minorHAnsi" w:cstheme="minorHAnsi"/>
        </w:rPr>
        <w:endnoteRef/>
      </w:r>
      <w:r w:rsidRPr="00D64381">
        <w:rPr>
          <w:rFonts w:asciiTheme="minorHAnsi" w:hAnsiTheme="minorHAnsi" w:cstheme="minorHAnsi"/>
        </w:rPr>
        <w:t xml:space="preserve"> Record </w:t>
      </w:r>
      <w:r w:rsidR="002C6AE1" w:rsidRPr="00D64381">
        <w:rPr>
          <w:rFonts w:asciiTheme="minorHAnsi" w:hAnsiTheme="minorHAnsi" w:cstheme="minorHAnsi"/>
        </w:rPr>
        <w:t xml:space="preserve">the value of </w:t>
      </w:r>
      <w:r w:rsidRPr="00D64381">
        <w:rPr>
          <w:rFonts w:asciiTheme="minorHAnsi" w:hAnsiTheme="minorHAnsi" w:cstheme="minorHAnsi"/>
        </w:rPr>
        <w:t>all verbal and written scholarship offers for the 2019 calendar year, including those offers that were not accepted by the student.</w:t>
      </w:r>
      <w:r w:rsidR="00E33D6E" w:rsidRPr="00D64381">
        <w:rPr>
          <w:rFonts w:asciiTheme="minorHAnsi" w:hAnsiTheme="minorHAnsi" w:cstheme="minorHAnsi"/>
        </w:rPr>
        <w:t xml:space="preserve"> Record the 2019 component of new scholarship offers and the planned 2019 value of previously awarded scholarships (including continuing scholarships</w:t>
      </w:r>
      <w:r w:rsidR="000224B2" w:rsidRPr="00D64381">
        <w:rPr>
          <w:rFonts w:asciiTheme="minorHAnsi" w:hAnsiTheme="minorHAnsi" w:cstheme="minorHAnsi"/>
        </w:rPr>
        <w:t xml:space="preserve"> and preserved scholarships</w:t>
      </w:r>
      <w:r w:rsidR="00E33D6E" w:rsidRPr="00D64381">
        <w:rPr>
          <w:rFonts w:asciiTheme="minorHAnsi" w:hAnsiTheme="minorHAnsi" w:cstheme="minorHAnsi"/>
        </w:rPr>
        <w:t xml:space="preserve">). </w:t>
      </w:r>
      <w:r w:rsidR="00D64381" w:rsidRPr="00D64381">
        <w:rPr>
          <w:rFonts w:asciiTheme="minorHAnsi" w:hAnsiTheme="minorHAnsi" w:cstheme="minorHAnsi"/>
        </w:rPr>
        <w:t>The recording of offers recogni</w:t>
      </w:r>
      <w:r w:rsidR="00D64381">
        <w:rPr>
          <w:rFonts w:asciiTheme="minorHAnsi" w:hAnsiTheme="minorHAnsi" w:cstheme="minorHAnsi"/>
        </w:rPr>
        <w:t>s</w:t>
      </w:r>
      <w:r w:rsidR="00D64381" w:rsidRPr="00D64381">
        <w:rPr>
          <w:rFonts w:asciiTheme="minorHAnsi" w:hAnsiTheme="minorHAnsi" w:cstheme="minorHAnsi"/>
        </w:rPr>
        <w:t>es</w:t>
      </w:r>
      <w:r w:rsidR="00D64381">
        <w:rPr>
          <w:rFonts w:asciiTheme="minorHAnsi" w:hAnsiTheme="minorHAnsi" w:cstheme="minorHAnsi"/>
        </w:rPr>
        <w:t xml:space="preserve"> provider efforts to support regional and remote students but also that universities cannot control whether students choose to accept offers of assistance.</w:t>
      </w:r>
    </w:p>
  </w:endnote>
  <w:endnote w:id="17">
    <w:p w14:paraId="77EE7F4C" w14:textId="428A1B76" w:rsidR="00991860" w:rsidRPr="00D64381" w:rsidRDefault="00991860">
      <w:pPr>
        <w:pStyle w:val="EndnoteText"/>
        <w:rPr>
          <w:rFonts w:asciiTheme="minorHAnsi" w:hAnsiTheme="minorHAnsi"/>
        </w:rPr>
      </w:pPr>
      <w:r w:rsidRPr="00D64381">
        <w:rPr>
          <w:rStyle w:val="EndnoteReference"/>
          <w:rFonts w:asciiTheme="minorHAnsi" w:hAnsiTheme="minorHAnsi"/>
        </w:rPr>
        <w:endnoteRef/>
      </w:r>
      <w:r w:rsidRPr="00D64381">
        <w:rPr>
          <w:rFonts w:asciiTheme="minorHAnsi" w:hAnsiTheme="minorHAnsi"/>
        </w:rPr>
        <w:t xml:space="preserve"> This data confirms the provider’s compliance with Section 21(3) of the Guidelines.</w:t>
      </w:r>
    </w:p>
  </w:endnote>
  <w:endnote w:id="18">
    <w:p w14:paraId="66BFC7C3" w14:textId="33264DFE" w:rsidR="00202F01" w:rsidRPr="00D64381" w:rsidRDefault="00202F01">
      <w:pPr>
        <w:pStyle w:val="EndnoteText"/>
      </w:pPr>
      <w:r w:rsidRPr="00D64381">
        <w:rPr>
          <w:rStyle w:val="EndnoteReference"/>
        </w:rPr>
        <w:endnoteRef/>
      </w:r>
      <w:r w:rsidRPr="00D64381">
        <w:t xml:space="preserve"> This question provides information on how many regional and remote </w:t>
      </w:r>
      <w:r w:rsidRPr="00D64381">
        <w:rPr>
          <w:u w:val="single"/>
        </w:rPr>
        <w:t>students</w:t>
      </w:r>
      <w:r w:rsidRPr="00D64381">
        <w:t xml:space="preserve"> received scholarships rather than the total number of scholarships awarded or offered for 2019 (which is recorded in Table 4 above). This is required because a student can receive more than one scholarship in a year. </w:t>
      </w:r>
    </w:p>
  </w:endnote>
  <w:endnote w:id="19">
    <w:p w14:paraId="2CE8A1B3" w14:textId="73BC29A2" w:rsidR="00991860" w:rsidRPr="00D64381" w:rsidRDefault="00991860" w:rsidP="00991860">
      <w:pPr>
        <w:pStyle w:val="EndnoteText"/>
        <w:rPr>
          <w:rFonts w:asciiTheme="minorHAnsi" w:hAnsiTheme="minorHAnsi"/>
        </w:rPr>
      </w:pPr>
      <w:r w:rsidRPr="00D64381">
        <w:rPr>
          <w:rStyle w:val="EndnoteReference"/>
          <w:rFonts w:asciiTheme="minorHAnsi" w:hAnsiTheme="minorHAnsi"/>
        </w:rPr>
        <w:endnoteRef/>
      </w:r>
      <w:r w:rsidRPr="00D64381">
        <w:rPr>
          <w:rFonts w:asciiTheme="minorHAnsi" w:hAnsiTheme="minorHAnsi"/>
        </w:rPr>
        <w:t xml:space="preserve"> </w:t>
      </w:r>
      <w:r w:rsidRPr="00D64381">
        <w:rPr>
          <w:rFonts w:asciiTheme="minorHAnsi" w:hAnsiTheme="minorHAnsi" w:cstheme="minorHAnsi"/>
        </w:rPr>
        <w:t>This section confirms that the provider complies with Section 35A of the Guidelines.</w:t>
      </w:r>
    </w:p>
  </w:endnote>
  <w:endnote w:id="20">
    <w:p w14:paraId="1EE66E3E" w14:textId="7C70772C" w:rsidR="00400C04" w:rsidRPr="00D64381" w:rsidRDefault="00400C04">
      <w:pPr>
        <w:pStyle w:val="EndnoteText"/>
        <w:rPr>
          <w:rFonts w:asciiTheme="minorHAnsi" w:hAnsiTheme="minorHAnsi" w:cstheme="minorHAnsi"/>
        </w:rPr>
      </w:pPr>
      <w:r w:rsidRPr="00D64381">
        <w:rPr>
          <w:rStyle w:val="EndnoteReference"/>
          <w:rFonts w:asciiTheme="minorHAnsi" w:hAnsiTheme="minorHAnsi" w:cstheme="minorHAnsi"/>
        </w:rPr>
        <w:endnoteRef/>
      </w:r>
      <w:r w:rsidRPr="00D64381">
        <w:rPr>
          <w:rFonts w:asciiTheme="minorHAnsi" w:hAnsiTheme="minorHAnsi" w:cstheme="minorHAnsi"/>
        </w:rPr>
        <w:t xml:space="preserve"> While universities report on the number of Indigenous staff members through mainstream reporting requirements, the additional information provided in this section provides enhanced monitoring of the university’s efforts in building its Indigenous workforce.</w:t>
      </w:r>
    </w:p>
  </w:endnote>
  <w:endnote w:id="21">
    <w:p w14:paraId="7AF597FF" w14:textId="4C468C6E" w:rsidR="009B6805" w:rsidRPr="00D64381" w:rsidRDefault="009B6805">
      <w:pPr>
        <w:pStyle w:val="EndnoteText"/>
        <w:rPr>
          <w:rFonts w:asciiTheme="minorHAnsi" w:hAnsiTheme="minorHAnsi"/>
        </w:rPr>
      </w:pPr>
      <w:r w:rsidRPr="00D64381">
        <w:rPr>
          <w:rStyle w:val="EndnoteReference"/>
          <w:rFonts w:asciiTheme="minorHAnsi" w:hAnsiTheme="minorHAnsi"/>
        </w:rPr>
        <w:endnoteRef/>
      </w:r>
      <w:r w:rsidRPr="00D64381">
        <w:rPr>
          <w:rFonts w:asciiTheme="minorHAnsi" w:hAnsiTheme="minorHAnsi"/>
        </w:rPr>
        <w:t xml:space="preserve"> </w:t>
      </w:r>
      <w:r w:rsidRPr="00D64381">
        <w:rPr>
          <w:rFonts w:asciiTheme="minorHAnsi" w:hAnsiTheme="minorHAnsi" w:cstheme="minorHAnsi"/>
        </w:rPr>
        <w:t xml:space="preserve">Record all Indigenous staff employed by the provider, including </w:t>
      </w:r>
      <w:r w:rsidR="00904C19" w:rsidRPr="00D64381">
        <w:rPr>
          <w:rFonts w:asciiTheme="minorHAnsi" w:hAnsiTheme="minorHAnsi" w:cstheme="minorHAnsi"/>
        </w:rPr>
        <w:t>those not working on ISSP-</w:t>
      </w:r>
      <w:r w:rsidRPr="00D64381">
        <w:rPr>
          <w:rFonts w:asciiTheme="minorHAnsi" w:hAnsiTheme="minorHAnsi" w:cstheme="minorHAnsi"/>
        </w:rPr>
        <w:t>related activities</w:t>
      </w:r>
      <w:r w:rsidR="00C65076" w:rsidRPr="00D64381">
        <w:rPr>
          <w:rFonts w:asciiTheme="minorHAnsi" w:hAnsiTheme="minorHAnsi" w:cstheme="minorHAnsi"/>
        </w:rPr>
        <w:t>.</w:t>
      </w:r>
    </w:p>
  </w:endnote>
  <w:endnote w:id="22">
    <w:p w14:paraId="3424D89D" w14:textId="67A265D4" w:rsidR="009B6805" w:rsidRPr="00D64381" w:rsidRDefault="009B6805">
      <w:pPr>
        <w:pStyle w:val="EndnoteText"/>
      </w:pPr>
      <w:r w:rsidRPr="00D64381">
        <w:rPr>
          <w:rStyle w:val="EndnoteReference"/>
          <w:rFonts w:asciiTheme="minorHAnsi" w:hAnsiTheme="minorHAnsi"/>
        </w:rPr>
        <w:endnoteRef/>
      </w:r>
      <w:r w:rsidRPr="00D64381">
        <w:rPr>
          <w:rFonts w:asciiTheme="minorHAnsi" w:hAnsiTheme="minorHAnsi"/>
        </w:rPr>
        <w:t xml:space="preserve"> The numbers recorded here should be a headcount of staff and not the full-time equivalent.</w:t>
      </w:r>
    </w:p>
  </w:endnote>
  <w:endnote w:id="23">
    <w:p w14:paraId="7CC62B44" w14:textId="064984BA" w:rsidR="00702F00" w:rsidRPr="00D64381" w:rsidRDefault="00702F00">
      <w:pPr>
        <w:pStyle w:val="EndnoteText"/>
      </w:pPr>
      <w:r w:rsidRPr="00D64381">
        <w:rPr>
          <w:rStyle w:val="EndnoteReference"/>
        </w:rPr>
        <w:endnoteRef/>
      </w:r>
      <w:r w:rsidRPr="00D64381">
        <w:t xml:space="preserve"> </w:t>
      </w:r>
      <w:r w:rsidRPr="00D64381">
        <w:rPr>
          <w:rFonts w:asciiTheme="minorHAnsi" w:hAnsiTheme="minorHAnsi" w:cstheme="minorHAnsi"/>
        </w:rPr>
        <w:t>There is no longer a requirement to break up these by faculty. Please group together results by level.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811022"/>
      <w:docPartObj>
        <w:docPartGallery w:val="Page Numbers (Bottom of Page)"/>
        <w:docPartUnique/>
      </w:docPartObj>
    </w:sdtPr>
    <w:sdtEndPr>
      <w:rPr>
        <w:noProof/>
      </w:rPr>
    </w:sdtEndPr>
    <w:sdtContent>
      <w:p w14:paraId="607629D8" w14:textId="29C5A3A9" w:rsidR="00CD693F" w:rsidRDefault="00CD693F">
        <w:pPr>
          <w:pStyle w:val="Footer"/>
          <w:jc w:val="center"/>
        </w:pPr>
        <w:r>
          <w:fldChar w:fldCharType="begin"/>
        </w:r>
        <w:r>
          <w:instrText xml:space="preserve"> PAGE   \* MERGEFORMAT </w:instrText>
        </w:r>
        <w:r>
          <w:fldChar w:fldCharType="separate"/>
        </w:r>
        <w:r w:rsidR="00735060">
          <w:rPr>
            <w:noProof/>
          </w:rPr>
          <w:t>6</w:t>
        </w:r>
        <w:r>
          <w:rPr>
            <w:noProof/>
          </w:rPr>
          <w:fldChar w:fldCharType="end"/>
        </w:r>
      </w:p>
    </w:sdtContent>
  </w:sdt>
  <w:p w14:paraId="3030397B" w14:textId="77777777" w:rsidR="00CD693F" w:rsidRDefault="00CD6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69CB" w14:textId="269051EB" w:rsidR="001855E3" w:rsidRDefault="001855E3" w:rsidP="00EB0E3C">
    <w:pPr>
      <w:pStyle w:val="Footer"/>
    </w:pPr>
    <w:r>
      <w:rPr>
        <w:i/>
      </w:rPr>
      <w:t>Certification</w:t>
    </w:r>
    <w:r>
      <w:tab/>
    </w:r>
    <w:r>
      <w:fldChar w:fldCharType="begin"/>
    </w:r>
    <w:r>
      <w:instrText xml:space="preserve"> PAGE   \* MERGEFORMAT </w:instrText>
    </w:r>
    <w:r>
      <w:fldChar w:fldCharType="separate"/>
    </w:r>
    <w:r w:rsidR="00735060">
      <w:rPr>
        <w:noProof/>
      </w:rPr>
      <w:t>1</w:t>
    </w:r>
    <w:r>
      <w:rPr>
        <w:noProof/>
      </w:rPr>
      <w:fldChar w:fldCharType="end"/>
    </w:r>
  </w:p>
  <w:p w14:paraId="12365263" w14:textId="77777777" w:rsidR="001855E3" w:rsidRPr="007270AD" w:rsidRDefault="001855E3" w:rsidP="00E02808">
    <w:pPr>
      <w:pStyle w:val="Footer"/>
      <w:tabs>
        <w:tab w:val="right" w:pos="96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D2571" w14:textId="77777777" w:rsidR="001855E3" w:rsidRDefault="001855E3">
      <w:r>
        <w:separator/>
      </w:r>
    </w:p>
  </w:footnote>
  <w:footnote w:type="continuationSeparator" w:id="0">
    <w:p w14:paraId="769E5DA8" w14:textId="77777777" w:rsidR="001855E3" w:rsidRDefault="0018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191"/>
    <w:multiLevelType w:val="hybridMultilevel"/>
    <w:tmpl w:val="741E069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945E3B"/>
    <w:multiLevelType w:val="hybridMultilevel"/>
    <w:tmpl w:val="A6D0F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28416A"/>
    <w:multiLevelType w:val="hybridMultilevel"/>
    <w:tmpl w:val="6CBA8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hint="default"/>
        <w:b w:val="0"/>
        <w:i w:val="0"/>
        <w:color w:val="auto"/>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AA718F"/>
    <w:multiLevelType w:val="hybridMultilevel"/>
    <w:tmpl w:val="9A729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8B4E53"/>
    <w:multiLevelType w:val="hybridMultilevel"/>
    <w:tmpl w:val="3C9A5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0A736B"/>
    <w:multiLevelType w:val="multilevel"/>
    <w:tmpl w:val="0C09001F"/>
    <w:styleLink w:val="Style1"/>
    <w:lvl w:ilvl="0">
      <w:start w:val="1"/>
      <w:numFmt w:val="decimal"/>
      <w:lvlText w:val="%1."/>
      <w:lvlJc w:val="left"/>
      <w:pPr>
        <w:ind w:left="360" w:hanging="360"/>
      </w:pPr>
      <w:rPr>
        <w:rFonts w:ascii="Times New Roman" w:hAnsi="Times New Roman"/>
        <w:b/>
        <w:sz w:val="22"/>
      </w:rPr>
    </w:lvl>
    <w:lvl w:ilvl="1">
      <w:start w:val="1"/>
      <w:numFmt w:val="decimal"/>
      <w:lvlText w:val="%1.%2."/>
      <w:lvlJc w:val="left"/>
      <w:pPr>
        <w:ind w:left="432" w:hanging="432"/>
      </w:pPr>
      <w:rPr>
        <w:rFonts w:ascii="Times New Roman" w:hAnsi="Times New Roman"/>
        <w:b/>
        <w:sz w:val="22"/>
      </w:rPr>
    </w:lvl>
    <w:lvl w:ilvl="2">
      <w:start w:val="1"/>
      <w:numFmt w:val="decimal"/>
      <w:lvlText w:val="%1.%2.%3."/>
      <w:lvlJc w:val="left"/>
      <w:pPr>
        <w:ind w:left="504" w:hanging="504"/>
      </w:pPr>
      <w:rPr>
        <w:rFonts w:ascii="Times New Roman" w:hAnsi="Times New Roman"/>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645892"/>
    <w:multiLevelType w:val="multilevel"/>
    <w:tmpl w:val="D8BAE5B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E50DA"/>
    <w:multiLevelType w:val="hybridMultilevel"/>
    <w:tmpl w:val="F87C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FF7375"/>
    <w:multiLevelType w:val="hybridMultilevel"/>
    <w:tmpl w:val="5EB4B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787EC1"/>
    <w:multiLevelType w:val="hybridMultilevel"/>
    <w:tmpl w:val="F7586F3A"/>
    <w:lvl w:ilvl="0" w:tplc="3F145DE0">
      <w:start w:val="1"/>
      <w:numFmt w:val="bullet"/>
      <w:pStyle w:val="dotpoint"/>
      <w:lvlText w:val=""/>
      <w:lvlJc w:val="left"/>
      <w:pPr>
        <w:tabs>
          <w:tab w:val="num" w:pos="644"/>
        </w:tabs>
        <w:ind w:left="587" w:hanging="227"/>
      </w:pPr>
      <w:rPr>
        <w:rFonts w:ascii="Symbol" w:hAnsi="Symbol" w:hint="default"/>
        <w:b w:val="0"/>
        <w:i w:val="0"/>
        <w:color w:val="auto"/>
        <w:sz w:val="24"/>
        <w:szCs w:val="24"/>
      </w:rPr>
    </w:lvl>
    <w:lvl w:ilvl="1" w:tplc="5B8A258A">
      <w:start w:val="1"/>
      <w:numFmt w:val="bullet"/>
      <w:lvlText w:val="-"/>
      <w:lvlJc w:val="left"/>
      <w:pPr>
        <w:tabs>
          <w:tab w:val="num" w:pos="1800"/>
        </w:tabs>
        <w:ind w:left="1800" w:hanging="360"/>
      </w:pPr>
      <w:rPr>
        <w:rFonts w:ascii="Times New Roman" w:hAnsi="Times New Roman"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6"/>
  </w:num>
  <w:num w:numId="4">
    <w:abstractNumId w:val="9"/>
  </w:num>
  <w:num w:numId="5">
    <w:abstractNumId w:val="5"/>
  </w:num>
  <w:num w:numId="6">
    <w:abstractNumId w:val="1"/>
  </w:num>
  <w:num w:numId="7">
    <w:abstractNumId w:val="4"/>
  </w:num>
  <w:num w:numId="8">
    <w:abstractNumId w:val="8"/>
  </w:num>
  <w:num w:numId="9">
    <w:abstractNumId w:val="7"/>
  </w:num>
  <w:num w:numId="10">
    <w:abstractNumId w:val="7"/>
  </w:num>
  <w:num w:numId="11">
    <w:abstractNumId w:val="7"/>
  </w:num>
  <w:num w:numId="12">
    <w:abstractNumId w:val="2"/>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7A"/>
    <w:rsid w:val="00000901"/>
    <w:rsid w:val="0000125E"/>
    <w:rsid w:val="0000355A"/>
    <w:rsid w:val="00005913"/>
    <w:rsid w:val="000077BE"/>
    <w:rsid w:val="000145F9"/>
    <w:rsid w:val="00015F70"/>
    <w:rsid w:val="000224B2"/>
    <w:rsid w:val="00022929"/>
    <w:rsid w:val="00035048"/>
    <w:rsid w:val="00040F69"/>
    <w:rsid w:val="00042DFF"/>
    <w:rsid w:val="00052FFE"/>
    <w:rsid w:val="000552CA"/>
    <w:rsid w:val="00064511"/>
    <w:rsid w:val="00076C33"/>
    <w:rsid w:val="00076D84"/>
    <w:rsid w:val="00086661"/>
    <w:rsid w:val="00090CC1"/>
    <w:rsid w:val="000A383B"/>
    <w:rsid w:val="000B455B"/>
    <w:rsid w:val="000C35E1"/>
    <w:rsid w:val="000C46F2"/>
    <w:rsid w:val="000C5649"/>
    <w:rsid w:val="000D0AAB"/>
    <w:rsid w:val="000D1C1F"/>
    <w:rsid w:val="000F7345"/>
    <w:rsid w:val="000F78E5"/>
    <w:rsid w:val="00100112"/>
    <w:rsid w:val="00103243"/>
    <w:rsid w:val="00103B7A"/>
    <w:rsid w:val="00112C1F"/>
    <w:rsid w:val="001161B8"/>
    <w:rsid w:val="001216D2"/>
    <w:rsid w:val="00125186"/>
    <w:rsid w:val="00125632"/>
    <w:rsid w:val="0013453E"/>
    <w:rsid w:val="00135343"/>
    <w:rsid w:val="001600B2"/>
    <w:rsid w:val="001605CF"/>
    <w:rsid w:val="00160D6B"/>
    <w:rsid w:val="00164FB9"/>
    <w:rsid w:val="001728AF"/>
    <w:rsid w:val="00173521"/>
    <w:rsid w:val="00176AB6"/>
    <w:rsid w:val="0017722F"/>
    <w:rsid w:val="001774CD"/>
    <w:rsid w:val="001855E3"/>
    <w:rsid w:val="001A28F0"/>
    <w:rsid w:val="001A67B7"/>
    <w:rsid w:val="001B471E"/>
    <w:rsid w:val="001C107D"/>
    <w:rsid w:val="001E5D2C"/>
    <w:rsid w:val="001E6C33"/>
    <w:rsid w:val="001F2D13"/>
    <w:rsid w:val="00202C5F"/>
    <w:rsid w:val="00202F01"/>
    <w:rsid w:val="00207DAC"/>
    <w:rsid w:val="00217A50"/>
    <w:rsid w:val="002222A9"/>
    <w:rsid w:val="002345DC"/>
    <w:rsid w:val="00244445"/>
    <w:rsid w:val="00250B27"/>
    <w:rsid w:val="0025283F"/>
    <w:rsid w:val="002605C6"/>
    <w:rsid w:val="002609F6"/>
    <w:rsid w:val="00263C0B"/>
    <w:rsid w:val="002723E6"/>
    <w:rsid w:val="002773D1"/>
    <w:rsid w:val="002826D8"/>
    <w:rsid w:val="002859AB"/>
    <w:rsid w:val="00287985"/>
    <w:rsid w:val="0029323A"/>
    <w:rsid w:val="002A50F4"/>
    <w:rsid w:val="002B225B"/>
    <w:rsid w:val="002B3775"/>
    <w:rsid w:val="002B7FB8"/>
    <w:rsid w:val="002C2475"/>
    <w:rsid w:val="002C33A6"/>
    <w:rsid w:val="002C6AE1"/>
    <w:rsid w:val="002C7E94"/>
    <w:rsid w:val="002D3BA9"/>
    <w:rsid w:val="002D42BC"/>
    <w:rsid w:val="002E3BD8"/>
    <w:rsid w:val="002E73F2"/>
    <w:rsid w:val="002F4929"/>
    <w:rsid w:val="00314DE0"/>
    <w:rsid w:val="003150A5"/>
    <w:rsid w:val="0032160E"/>
    <w:rsid w:val="00325EF9"/>
    <w:rsid w:val="003360D9"/>
    <w:rsid w:val="00340B1C"/>
    <w:rsid w:val="00350E2C"/>
    <w:rsid w:val="00365083"/>
    <w:rsid w:val="00365C1D"/>
    <w:rsid w:val="0037283C"/>
    <w:rsid w:val="00391154"/>
    <w:rsid w:val="00393358"/>
    <w:rsid w:val="00397921"/>
    <w:rsid w:val="003A52CB"/>
    <w:rsid w:val="003A6863"/>
    <w:rsid w:val="003A7240"/>
    <w:rsid w:val="003B55A9"/>
    <w:rsid w:val="003B65E2"/>
    <w:rsid w:val="003B772B"/>
    <w:rsid w:val="003C06D8"/>
    <w:rsid w:val="003C157C"/>
    <w:rsid w:val="003C5A53"/>
    <w:rsid w:val="003C6745"/>
    <w:rsid w:val="003D0E44"/>
    <w:rsid w:val="003D77C7"/>
    <w:rsid w:val="003E0AB6"/>
    <w:rsid w:val="003E3253"/>
    <w:rsid w:val="003E49FB"/>
    <w:rsid w:val="003E60D2"/>
    <w:rsid w:val="003F22C0"/>
    <w:rsid w:val="003F3B40"/>
    <w:rsid w:val="003F7DA6"/>
    <w:rsid w:val="00400C04"/>
    <w:rsid w:val="0040202A"/>
    <w:rsid w:val="0040297C"/>
    <w:rsid w:val="00412936"/>
    <w:rsid w:val="00414181"/>
    <w:rsid w:val="004239B3"/>
    <w:rsid w:val="00430B2B"/>
    <w:rsid w:val="00442119"/>
    <w:rsid w:val="00442CE5"/>
    <w:rsid w:val="00452D0B"/>
    <w:rsid w:val="0045575A"/>
    <w:rsid w:val="00456458"/>
    <w:rsid w:val="00461CEC"/>
    <w:rsid w:val="004637FC"/>
    <w:rsid w:val="00464D85"/>
    <w:rsid w:val="00465214"/>
    <w:rsid w:val="00466051"/>
    <w:rsid w:val="00466207"/>
    <w:rsid w:val="00466222"/>
    <w:rsid w:val="00477E70"/>
    <w:rsid w:val="00484DED"/>
    <w:rsid w:val="00486BB6"/>
    <w:rsid w:val="00491A5D"/>
    <w:rsid w:val="00495E9C"/>
    <w:rsid w:val="004A1FDF"/>
    <w:rsid w:val="004A3128"/>
    <w:rsid w:val="004A566F"/>
    <w:rsid w:val="004C24C5"/>
    <w:rsid w:val="004C6F19"/>
    <w:rsid w:val="004E2C8F"/>
    <w:rsid w:val="004E4099"/>
    <w:rsid w:val="004F50D8"/>
    <w:rsid w:val="004F671E"/>
    <w:rsid w:val="0050764F"/>
    <w:rsid w:val="00511409"/>
    <w:rsid w:val="00522DC2"/>
    <w:rsid w:val="00524922"/>
    <w:rsid w:val="00537184"/>
    <w:rsid w:val="0053727D"/>
    <w:rsid w:val="00540F62"/>
    <w:rsid w:val="005475C2"/>
    <w:rsid w:val="005505D1"/>
    <w:rsid w:val="005558BF"/>
    <w:rsid w:val="00555B0B"/>
    <w:rsid w:val="00557E95"/>
    <w:rsid w:val="00560532"/>
    <w:rsid w:val="00562347"/>
    <w:rsid w:val="00563B41"/>
    <w:rsid w:val="005652F4"/>
    <w:rsid w:val="005660BC"/>
    <w:rsid w:val="005722D4"/>
    <w:rsid w:val="00573D77"/>
    <w:rsid w:val="00574919"/>
    <w:rsid w:val="00576742"/>
    <w:rsid w:val="00583B87"/>
    <w:rsid w:val="00583FF7"/>
    <w:rsid w:val="005A2378"/>
    <w:rsid w:val="005D0AD4"/>
    <w:rsid w:val="005D6BEC"/>
    <w:rsid w:val="005E1CF3"/>
    <w:rsid w:val="005E4C86"/>
    <w:rsid w:val="005E70C4"/>
    <w:rsid w:val="005E72C1"/>
    <w:rsid w:val="005F2479"/>
    <w:rsid w:val="005F7634"/>
    <w:rsid w:val="00606A21"/>
    <w:rsid w:val="0060734D"/>
    <w:rsid w:val="006104A5"/>
    <w:rsid w:val="0061089F"/>
    <w:rsid w:val="00616895"/>
    <w:rsid w:val="00620957"/>
    <w:rsid w:val="006242BD"/>
    <w:rsid w:val="00626D58"/>
    <w:rsid w:val="006317A5"/>
    <w:rsid w:val="00634E3D"/>
    <w:rsid w:val="00640C11"/>
    <w:rsid w:val="0064467A"/>
    <w:rsid w:val="006572BB"/>
    <w:rsid w:val="006619B7"/>
    <w:rsid w:val="0066777D"/>
    <w:rsid w:val="0067701D"/>
    <w:rsid w:val="00685BED"/>
    <w:rsid w:val="0069428E"/>
    <w:rsid w:val="0069595D"/>
    <w:rsid w:val="006A13F8"/>
    <w:rsid w:val="006A1650"/>
    <w:rsid w:val="006A5370"/>
    <w:rsid w:val="006A7040"/>
    <w:rsid w:val="006B4B7E"/>
    <w:rsid w:val="006C188E"/>
    <w:rsid w:val="006E08F8"/>
    <w:rsid w:val="006E197B"/>
    <w:rsid w:val="006F49A2"/>
    <w:rsid w:val="006F6ACF"/>
    <w:rsid w:val="00702F00"/>
    <w:rsid w:val="00703A79"/>
    <w:rsid w:val="007119A2"/>
    <w:rsid w:val="0071249E"/>
    <w:rsid w:val="007136A3"/>
    <w:rsid w:val="00723CDA"/>
    <w:rsid w:val="00732158"/>
    <w:rsid w:val="00735060"/>
    <w:rsid w:val="00735AE2"/>
    <w:rsid w:val="0074144D"/>
    <w:rsid w:val="00742916"/>
    <w:rsid w:val="00742CA8"/>
    <w:rsid w:val="00754B3A"/>
    <w:rsid w:val="00754C72"/>
    <w:rsid w:val="0077568E"/>
    <w:rsid w:val="00780617"/>
    <w:rsid w:val="00782200"/>
    <w:rsid w:val="00783ED5"/>
    <w:rsid w:val="00791BC8"/>
    <w:rsid w:val="007943AB"/>
    <w:rsid w:val="007A3458"/>
    <w:rsid w:val="007A6C7D"/>
    <w:rsid w:val="007A7B7D"/>
    <w:rsid w:val="007B0CB1"/>
    <w:rsid w:val="007B52B0"/>
    <w:rsid w:val="007C2AC0"/>
    <w:rsid w:val="007C61AF"/>
    <w:rsid w:val="007D1BC6"/>
    <w:rsid w:val="007D6B19"/>
    <w:rsid w:val="007E18F8"/>
    <w:rsid w:val="007E6EB9"/>
    <w:rsid w:val="007F18D4"/>
    <w:rsid w:val="008024C1"/>
    <w:rsid w:val="00805309"/>
    <w:rsid w:val="00815750"/>
    <w:rsid w:val="00821BA7"/>
    <w:rsid w:val="008224F4"/>
    <w:rsid w:val="00831D3E"/>
    <w:rsid w:val="00841C28"/>
    <w:rsid w:val="00853F34"/>
    <w:rsid w:val="008579EC"/>
    <w:rsid w:val="00860A2C"/>
    <w:rsid w:val="008647C7"/>
    <w:rsid w:val="008650B8"/>
    <w:rsid w:val="00872617"/>
    <w:rsid w:val="00875FA0"/>
    <w:rsid w:val="00883959"/>
    <w:rsid w:val="00884C89"/>
    <w:rsid w:val="00885D57"/>
    <w:rsid w:val="00892FC0"/>
    <w:rsid w:val="008977E6"/>
    <w:rsid w:val="008A31D0"/>
    <w:rsid w:val="008A7756"/>
    <w:rsid w:val="008B1BFE"/>
    <w:rsid w:val="008C35C9"/>
    <w:rsid w:val="008C733F"/>
    <w:rsid w:val="008C7BEB"/>
    <w:rsid w:val="008D7019"/>
    <w:rsid w:val="008E2424"/>
    <w:rsid w:val="008E33A9"/>
    <w:rsid w:val="008E3DB6"/>
    <w:rsid w:val="008E6AAE"/>
    <w:rsid w:val="008F1A87"/>
    <w:rsid w:val="008F63B4"/>
    <w:rsid w:val="00904C19"/>
    <w:rsid w:val="0091410F"/>
    <w:rsid w:val="00922378"/>
    <w:rsid w:val="00923E30"/>
    <w:rsid w:val="0092462C"/>
    <w:rsid w:val="00926152"/>
    <w:rsid w:val="009261A0"/>
    <w:rsid w:val="00933A49"/>
    <w:rsid w:val="00935BD4"/>
    <w:rsid w:val="00951482"/>
    <w:rsid w:val="00977D00"/>
    <w:rsid w:val="009802CC"/>
    <w:rsid w:val="00984415"/>
    <w:rsid w:val="009866FA"/>
    <w:rsid w:val="00990F85"/>
    <w:rsid w:val="00991860"/>
    <w:rsid w:val="00993352"/>
    <w:rsid w:val="009A5616"/>
    <w:rsid w:val="009B24E8"/>
    <w:rsid w:val="009B38AE"/>
    <w:rsid w:val="009B6805"/>
    <w:rsid w:val="009C0939"/>
    <w:rsid w:val="009C30A2"/>
    <w:rsid w:val="009C45E1"/>
    <w:rsid w:val="009D26E3"/>
    <w:rsid w:val="009E178C"/>
    <w:rsid w:val="009E60A3"/>
    <w:rsid w:val="009E7BE0"/>
    <w:rsid w:val="009F10ED"/>
    <w:rsid w:val="009F46F7"/>
    <w:rsid w:val="00A10338"/>
    <w:rsid w:val="00A15168"/>
    <w:rsid w:val="00A2110D"/>
    <w:rsid w:val="00A23C45"/>
    <w:rsid w:val="00A32932"/>
    <w:rsid w:val="00A335B8"/>
    <w:rsid w:val="00A374AD"/>
    <w:rsid w:val="00A376D8"/>
    <w:rsid w:val="00A45769"/>
    <w:rsid w:val="00A47FDB"/>
    <w:rsid w:val="00A51732"/>
    <w:rsid w:val="00A51CEE"/>
    <w:rsid w:val="00A543E3"/>
    <w:rsid w:val="00A74F36"/>
    <w:rsid w:val="00A76BAF"/>
    <w:rsid w:val="00A81642"/>
    <w:rsid w:val="00A83C2A"/>
    <w:rsid w:val="00A929B8"/>
    <w:rsid w:val="00AA0699"/>
    <w:rsid w:val="00AA44CB"/>
    <w:rsid w:val="00AB5170"/>
    <w:rsid w:val="00AB5B52"/>
    <w:rsid w:val="00AB75AA"/>
    <w:rsid w:val="00AC4349"/>
    <w:rsid w:val="00AC4AC1"/>
    <w:rsid w:val="00AD2FE7"/>
    <w:rsid w:val="00AE09CD"/>
    <w:rsid w:val="00AF6FB9"/>
    <w:rsid w:val="00B019FA"/>
    <w:rsid w:val="00B03FEF"/>
    <w:rsid w:val="00B0451A"/>
    <w:rsid w:val="00B04C83"/>
    <w:rsid w:val="00B04DAF"/>
    <w:rsid w:val="00B078FC"/>
    <w:rsid w:val="00B1574E"/>
    <w:rsid w:val="00B20DDA"/>
    <w:rsid w:val="00B263A2"/>
    <w:rsid w:val="00B26484"/>
    <w:rsid w:val="00B32455"/>
    <w:rsid w:val="00B351D7"/>
    <w:rsid w:val="00B373C1"/>
    <w:rsid w:val="00B46AC4"/>
    <w:rsid w:val="00B50676"/>
    <w:rsid w:val="00B51182"/>
    <w:rsid w:val="00B51DE0"/>
    <w:rsid w:val="00B713F6"/>
    <w:rsid w:val="00B9589A"/>
    <w:rsid w:val="00B9660B"/>
    <w:rsid w:val="00BA0F51"/>
    <w:rsid w:val="00BB1DD2"/>
    <w:rsid w:val="00BC2DF1"/>
    <w:rsid w:val="00BC3A2F"/>
    <w:rsid w:val="00BD12E5"/>
    <w:rsid w:val="00BD71EC"/>
    <w:rsid w:val="00BD7331"/>
    <w:rsid w:val="00BE1458"/>
    <w:rsid w:val="00BE299C"/>
    <w:rsid w:val="00BF284F"/>
    <w:rsid w:val="00BF5181"/>
    <w:rsid w:val="00C02252"/>
    <w:rsid w:val="00C10095"/>
    <w:rsid w:val="00C14C03"/>
    <w:rsid w:val="00C155CA"/>
    <w:rsid w:val="00C20873"/>
    <w:rsid w:val="00C2097F"/>
    <w:rsid w:val="00C23AEC"/>
    <w:rsid w:val="00C248EF"/>
    <w:rsid w:val="00C251A2"/>
    <w:rsid w:val="00C26BB9"/>
    <w:rsid w:val="00C36A4A"/>
    <w:rsid w:val="00C51B0C"/>
    <w:rsid w:val="00C54701"/>
    <w:rsid w:val="00C55641"/>
    <w:rsid w:val="00C65076"/>
    <w:rsid w:val="00C72B45"/>
    <w:rsid w:val="00C72D78"/>
    <w:rsid w:val="00C8420D"/>
    <w:rsid w:val="00C90D72"/>
    <w:rsid w:val="00C93F6A"/>
    <w:rsid w:val="00C9492B"/>
    <w:rsid w:val="00CA18D9"/>
    <w:rsid w:val="00CB5690"/>
    <w:rsid w:val="00CC1064"/>
    <w:rsid w:val="00CC6CFA"/>
    <w:rsid w:val="00CD1CCE"/>
    <w:rsid w:val="00CD51B0"/>
    <w:rsid w:val="00CD693F"/>
    <w:rsid w:val="00CD6AA2"/>
    <w:rsid w:val="00CD6D7E"/>
    <w:rsid w:val="00CD7464"/>
    <w:rsid w:val="00CE0ED4"/>
    <w:rsid w:val="00CE2C64"/>
    <w:rsid w:val="00CE3102"/>
    <w:rsid w:val="00CE3FC6"/>
    <w:rsid w:val="00CE63C8"/>
    <w:rsid w:val="00CF00F3"/>
    <w:rsid w:val="00CF6275"/>
    <w:rsid w:val="00D32B4F"/>
    <w:rsid w:val="00D42394"/>
    <w:rsid w:val="00D449A4"/>
    <w:rsid w:val="00D477AF"/>
    <w:rsid w:val="00D52859"/>
    <w:rsid w:val="00D6218B"/>
    <w:rsid w:val="00D64381"/>
    <w:rsid w:val="00D66AE9"/>
    <w:rsid w:val="00D70454"/>
    <w:rsid w:val="00D8094D"/>
    <w:rsid w:val="00D86311"/>
    <w:rsid w:val="00D91F88"/>
    <w:rsid w:val="00D95C45"/>
    <w:rsid w:val="00DA1BB1"/>
    <w:rsid w:val="00DA2BFA"/>
    <w:rsid w:val="00DA5397"/>
    <w:rsid w:val="00DB1244"/>
    <w:rsid w:val="00DB1866"/>
    <w:rsid w:val="00DC2153"/>
    <w:rsid w:val="00DC4F1F"/>
    <w:rsid w:val="00DC58F0"/>
    <w:rsid w:val="00DE5DC0"/>
    <w:rsid w:val="00DF0D7B"/>
    <w:rsid w:val="00DF10CF"/>
    <w:rsid w:val="00DF3D55"/>
    <w:rsid w:val="00DF5227"/>
    <w:rsid w:val="00DF613F"/>
    <w:rsid w:val="00DF7B09"/>
    <w:rsid w:val="00E00205"/>
    <w:rsid w:val="00E02808"/>
    <w:rsid w:val="00E0427F"/>
    <w:rsid w:val="00E14D60"/>
    <w:rsid w:val="00E170B1"/>
    <w:rsid w:val="00E20A6B"/>
    <w:rsid w:val="00E26495"/>
    <w:rsid w:val="00E31563"/>
    <w:rsid w:val="00E33D6E"/>
    <w:rsid w:val="00E36248"/>
    <w:rsid w:val="00E36A5D"/>
    <w:rsid w:val="00E4063E"/>
    <w:rsid w:val="00E423F6"/>
    <w:rsid w:val="00E42A24"/>
    <w:rsid w:val="00E44043"/>
    <w:rsid w:val="00E81EA2"/>
    <w:rsid w:val="00E870A5"/>
    <w:rsid w:val="00E96C89"/>
    <w:rsid w:val="00EA2500"/>
    <w:rsid w:val="00EB0E3C"/>
    <w:rsid w:val="00EB58C7"/>
    <w:rsid w:val="00EC0E48"/>
    <w:rsid w:val="00EC0E8B"/>
    <w:rsid w:val="00EC0EBD"/>
    <w:rsid w:val="00EC1E86"/>
    <w:rsid w:val="00EC45BD"/>
    <w:rsid w:val="00EC4C7F"/>
    <w:rsid w:val="00EC64BE"/>
    <w:rsid w:val="00EC652A"/>
    <w:rsid w:val="00ED1F12"/>
    <w:rsid w:val="00ED49AB"/>
    <w:rsid w:val="00EE7391"/>
    <w:rsid w:val="00EF1E04"/>
    <w:rsid w:val="00EF3411"/>
    <w:rsid w:val="00EF5B26"/>
    <w:rsid w:val="00EF5D87"/>
    <w:rsid w:val="00F01AF8"/>
    <w:rsid w:val="00F0450D"/>
    <w:rsid w:val="00F0737D"/>
    <w:rsid w:val="00F07ED4"/>
    <w:rsid w:val="00F12764"/>
    <w:rsid w:val="00F169F4"/>
    <w:rsid w:val="00F16AF8"/>
    <w:rsid w:val="00F178D1"/>
    <w:rsid w:val="00F17DF4"/>
    <w:rsid w:val="00F21DAC"/>
    <w:rsid w:val="00F21E1B"/>
    <w:rsid w:val="00F2220F"/>
    <w:rsid w:val="00F55EBE"/>
    <w:rsid w:val="00F5755F"/>
    <w:rsid w:val="00F77C73"/>
    <w:rsid w:val="00F80A31"/>
    <w:rsid w:val="00F91AE7"/>
    <w:rsid w:val="00F92C27"/>
    <w:rsid w:val="00FA2126"/>
    <w:rsid w:val="00FA3AA9"/>
    <w:rsid w:val="00FA6A2F"/>
    <w:rsid w:val="00FB5A3F"/>
    <w:rsid w:val="00FD02BE"/>
    <w:rsid w:val="00FD4436"/>
    <w:rsid w:val="00FE550E"/>
    <w:rsid w:val="00FE5BB3"/>
    <w:rsid w:val="00FE62E2"/>
    <w:rsid w:val="00FF3100"/>
    <w:rsid w:val="00FF6542"/>
    <w:rsid w:val="00FF710C"/>
    <w:rsid w:val="00FF7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BBAF15F"/>
  <w15:docId w15:val="{A88F21B9-0E6D-4F1E-980C-8921367B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9F"/>
    <w:rPr>
      <w:lang w:eastAsia="en-US"/>
    </w:rPr>
  </w:style>
  <w:style w:type="paragraph" w:styleId="Heading1">
    <w:name w:val="heading 1"/>
    <w:basedOn w:val="Normal"/>
    <w:next w:val="Normal"/>
    <w:link w:val="Heading1Char"/>
    <w:qFormat/>
    <w:rsid w:val="00477E70"/>
    <w:pPr>
      <w:keepNext/>
      <w:keepLines/>
      <w:numPr>
        <w:numId w:val="9"/>
      </w:numPr>
      <w:spacing w:before="240"/>
      <w:outlineLvl w:val="0"/>
    </w:pPr>
    <w:rPr>
      <w:rFonts w:asciiTheme="minorHAnsi" w:eastAsiaTheme="majorEastAsia" w:hAnsiTheme="minorHAnsi" w:cstheme="majorBidi"/>
      <w:b/>
      <w:color w:val="17365D" w:themeColor="text2" w:themeShade="BF"/>
      <w:sz w:val="32"/>
      <w:szCs w:val="32"/>
    </w:rPr>
  </w:style>
  <w:style w:type="paragraph" w:styleId="Heading2">
    <w:name w:val="heading 2"/>
    <w:basedOn w:val="Heading1"/>
    <w:next w:val="Normal"/>
    <w:link w:val="Heading2Char"/>
    <w:qFormat/>
    <w:rsid w:val="00560532"/>
    <w:pPr>
      <w:numPr>
        <w:ilvl w:val="1"/>
      </w:numPr>
      <w:ind w:hanging="792"/>
      <w:outlineLvl w:val="1"/>
    </w:pPr>
    <w:rPr>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560532"/>
    <w:rPr>
      <w:rFonts w:asciiTheme="minorHAnsi" w:eastAsiaTheme="majorEastAsia" w:hAnsiTheme="minorHAnsi" w:cstheme="majorBidi"/>
      <w:b/>
      <w:color w:val="365F91" w:themeColor="accent1" w:themeShade="BF"/>
      <w:sz w:val="28"/>
      <w:szCs w:val="28"/>
      <w:lang w:eastAsia="en-US"/>
    </w:rPr>
  </w:style>
  <w:style w:type="character" w:styleId="Hyperlink">
    <w:name w:val="Hyperlink"/>
    <w:basedOn w:val="DefaultParagraphFont"/>
    <w:rsid w:val="0064467A"/>
    <w:rPr>
      <w:rFonts w:cs="Times New Roman"/>
      <w:color w:val="0000FF"/>
      <w:u w:val="single"/>
    </w:rPr>
  </w:style>
  <w:style w:type="table" w:styleId="TableGrid">
    <w:name w:val="Table Grid"/>
    <w:basedOn w:val="TableNormal"/>
    <w:uiPriority w:val="59"/>
    <w:rsid w:val="00644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4467A"/>
  </w:style>
  <w:style w:type="character" w:customStyle="1" w:styleId="FootnoteTextChar">
    <w:name w:val="Footnote Text Char"/>
    <w:basedOn w:val="DefaultParagraphFont"/>
    <w:link w:val="FootnoteText"/>
    <w:semiHidden/>
    <w:locked/>
    <w:rsid w:val="0064467A"/>
    <w:rPr>
      <w:lang w:val="en-AU" w:eastAsia="en-US" w:bidi="ar-SA"/>
    </w:rPr>
  </w:style>
  <w:style w:type="character" w:styleId="FootnoteReference">
    <w:name w:val="footnote reference"/>
    <w:basedOn w:val="DefaultParagraphFont"/>
    <w:semiHidden/>
    <w:rsid w:val="0064467A"/>
    <w:rPr>
      <w:rFonts w:cs="Times New Roman"/>
      <w:vertAlign w:val="superscript"/>
    </w:rPr>
  </w:style>
  <w:style w:type="paragraph" w:customStyle="1" w:styleId="CharChar1CharCharCharChar1">
    <w:name w:val="Char Char1 Char Char Char Char1"/>
    <w:basedOn w:val="Normal"/>
    <w:rsid w:val="0064467A"/>
    <w:rPr>
      <w:rFonts w:ascii="Arial" w:hAnsi="Arial"/>
      <w:sz w:val="22"/>
    </w:rPr>
  </w:style>
  <w:style w:type="paragraph" w:styleId="Header">
    <w:name w:val="header"/>
    <w:basedOn w:val="Normal"/>
    <w:rsid w:val="00A74F36"/>
    <w:pPr>
      <w:tabs>
        <w:tab w:val="center" w:pos="4153"/>
        <w:tab w:val="right" w:pos="8306"/>
      </w:tabs>
    </w:pPr>
  </w:style>
  <w:style w:type="paragraph" w:styleId="Footer">
    <w:name w:val="footer"/>
    <w:basedOn w:val="Normal"/>
    <w:link w:val="FooterChar"/>
    <w:uiPriority w:val="99"/>
    <w:rsid w:val="00A74F36"/>
    <w:pPr>
      <w:tabs>
        <w:tab w:val="center" w:pos="4153"/>
        <w:tab w:val="right" w:pos="8306"/>
      </w:tabs>
    </w:pPr>
  </w:style>
  <w:style w:type="character" w:styleId="PageNumber">
    <w:name w:val="page number"/>
    <w:basedOn w:val="DefaultParagraphFont"/>
    <w:rsid w:val="00BE1458"/>
  </w:style>
  <w:style w:type="paragraph" w:styleId="BalloonText">
    <w:name w:val="Balloon Text"/>
    <w:basedOn w:val="Normal"/>
    <w:semiHidden/>
    <w:rsid w:val="00583FF7"/>
    <w:rPr>
      <w:rFonts w:ascii="Tahoma" w:hAnsi="Tahoma" w:cs="Tahoma"/>
      <w:sz w:val="16"/>
      <w:szCs w:val="16"/>
    </w:rPr>
  </w:style>
  <w:style w:type="character" w:styleId="CommentReference">
    <w:name w:val="annotation reference"/>
    <w:basedOn w:val="DefaultParagraphFont"/>
    <w:uiPriority w:val="99"/>
    <w:semiHidden/>
    <w:rsid w:val="008E6AAE"/>
    <w:rPr>
      <w:sz w:val="16"/>
      <w:szCs w:val="16"/>
    </w:rPr>
  </w:style>
  <w:style w:type="paragraph" w:styleId="CommentText">
    <w:name w:val="annotation text"/>
    <w:basedOn w:val="Normal"/>
    <w:semiHidden/>
    <w:rsid w:val="008E6AAE"/>
  </w:style>
  <w:style w:type="paragraph" w:styleId="CommentSubject">
    <w:name w:val="annotation subject"/>
    <w:basedOn w:val="CommentText"/>
    <w:next w:val="CommentText"/>
    <w:semiHidden/>
    <w:rsid w:val="008E6AAE"/>
    <w:rPr>
      <w:b/>
      <w:bCs/>
    </w:rPr>
  </w:style>
  <w:style w:type="paragraph" w:customStyle="1" w:styleId="numberedpara">
    <w:name w:val="numbered para"/>
    <w:basedOn w:val="Normal"/>
    <w:rsid w:val="00A335B8"/>
    <w:pPr>
      <w:keepLines/>
      <w:numPr>
        <w:numId w:val="1"/>
      </w:numPr>
      <w:tabs>
        <w:tab w:val="clear" w:pos="567"/>
        <w:tab w:val="num" w:pos="0"/>
      </w:tabs>
      <w:ind w:hanging="220"/>
    </w:pPr>
    <w:rPr>
      <w:rFonts w:ascii="Calibri" w:hAnsi="Calibri"/>
      <w:sz w:val="22"/>
      <w:szCs w:val="16"/>
    </w:rPr>
  </w:style>
  <w:style w:type="paragraph" w:styleId="ListParagraph">
    <w:name w:val="List Paragraph"/>
    <w:basedOn w:val="Normal"/>
    <w:uiPriority w:val="34"/>
    <w:qFormat/>
    <w:rsid w:val="00A23C45"/>
    <w:pPr>
      <w:keepLines/>
      <w:ind w:left="720"/>
      <w:contextualSpacing/>
    </w:pPr>
    <w:rPr>
      <w:rFonts w:ascii="Arial" w:hAnsi="Arial"/>
      <w:sz w:val="22"/>
    </w:rPr>
  </w:style>
  <w:style w:type="paragraph" w:styleId="Caption">
    <w:name w:val="caption"/>
    <w:basedOn w:val="Normal"/>
    <w:next w:val="Normal"/>
    <w:uiPriority w:val="99"/>
    <w:qFormat/>
    <w:rsid w:val="00A23C45"/>
    <w:pPr>
      <w:spacing w:after="200"/>
    </w:pPr>
    <w:rPr>
      <w:b/>
      <w:bCs/>
      <w:color w:val="4F81BD"/>
      <w:sz w:val="18"/>
      <w:szCs w:val="18"/>
    </w:rPr>
  </w:style>
  <w:style w:type="character" w:styleId="FollowedHyperlink">
    <w:name w:val="FollowedHyperlink"/>
    <w:basedOn w:val="DefaultParagraphFont"/>
    <w:rsid w:val="00C93F6A"/>
    <w:rPr>
      <w:color w:val="800080" w:themeColor="followedHyperlink"/>
      <w:u w:val="single"/>
    </w:rPr>
  </w:style>
  <w:style w:type="paragraph" w:customStyle="1" w:styleId="body">
    <w:name w:val="body"/>
    <w:basedOn w:val="Normal"/>
    <w:link w:val="bodyCharChar"/>
    <w:rsid w:val="000C46F2"/>
    <w:pPr>
      <w:keepLines/>
      <w:outlineLvl w:val="0"/>
    </w:pPr>
    <w:rPr>
      <w:rFonts w:ascii="Calibri" w:hAnsi="Calibri" w:cs="Gautami"/>
      <w:sz w:val="22"/>
    </w:rPr>
  </w:style>
  <w:style w:type="character" w:customStyle="1" w:styleId="bodyCharChar">
    <w:name w:val="body Char Char"/>
    <w:basedOn w:val="DefaultParagraphFont"/>
    <w:link w:val="body"/>
    <w:rsid w:val="000C46F2"/>
    <w:rPr>
      <w:rFonts w:ascii="Calibri" w:hAnsi="Calibri" w:cs="Gautami"/>
      <w:sz w:val="22"/>
      <w:lang w:eastAsia="en-US"/>
    </w:rPr>
  </w:style>
  <w:style w:type="paragraph" w:styleId="BodyText">
    <w:name w:val="Body Text"/>
    <w:basedOn w:val="Normal"/>
    <w:link w:val="BodyTextChar"/>
    <w:rsid w:val="00E02808"/>
    <w:pPr>
      <w:ind w:right="-568"/>
    </w:pPr>
    <w:rPr>
      <w:rFonts w:ascii="Arial" w:hAnsi="Arial" w:cs="Arial"/>
    </w:rPr>
  </w:style>
  <w:style w:type="character" w:customStyle="1" w:styleId="BodyTextChar">
    <w:name w:val="Body Text Char"/>
    <w:basedOn w:val="DefaultParagraphFont"/>
    <w:link w:val="BodyText"/>
    <w:rsid w:val="00E02808"/>
    <w:rPr>
      <w:rFonts w:ascii="Arial" w:hAnsi="Arial" w:cs="Arial"/>
      <w:lang w:eastAsia="en-US"/>
    </w:rPr>
  </w:style>
  <w:style w:type="character" w:customStyle="1" w:styleId="FooterChar">
    <w:name w:val="Footer Char"/>
    <w:basedOn w:val="DefaultParagraphFont"/>
    <w:link w:val="Footer"/>
    <w:uiPriority w:val="99"/>
    <w:rsid w:val="00E02808"/>
    <w:rPr>
      <w:lang w:eastAsia="en-US"/>
    </w:rPr>
  </w:style>
  <w:style w:type="paragraph" w:customStyle="1" w:styleId="dotpoint">
    <w:name w:val="dot point"/>
    <w:basedOn w:val="Normal"/>
    <w:rsid w:val="008E3DB6"/>
    <w:pPr>
      <w:numPr>
        <w:numId w:val="2"/>
      </w:numPr>
      <w:tabs>
        <w:tab w:val="left" w:pos="227"/>
      </w:tabs>
      <w:suppressAutoHyphens/>
      <w:autoSpaceDE w:val="0"/>
      <w:autoSpaceDN w:val="0"/>
      <w:adjustRightInd w:val="0"/>
      <w:spacing w:before="150" w:after="28" w:line="300" w:lineRule="atLeast"/>
      <w:textAlignment w:val="center"/>
    </w:pPr>
    <w:rPr>
      <w:rFonts w:ascii="Calibri" w:hAnsi="Calibri" w:cs="Garamond"/>
      <w:color w:val="000000"/>
      <w:sz w:val="24"/>
      <w:szCs w:val="24"/>
      <w:lang w:val="en-GB" w:eastAsia="en-AU"/>
    </w:rPr>
  </w:style>
  <w:style w:type="numbering" w:customStyle="1" w:styleId="Style1">
    <w:name w:val="Style1"/>
    <w:uiPriority w:val="99"/>
    <w:rsid w:val="008E3DB6"/>
    <w:pPr>
      <w:numPr>
        <w:numId w:val="3"/>
      </w:numPr>
    </w:pPr>
  </w:style>
  <w:style w:type="paragraph" w:styleId="EndnoteText">
    <w:name w:val="endnote text"/>
    <w:basedOn w:val="Normal"/>
    <w:link w:val="EndnoteTextChar"/>
    <w:semiHidden/>
    <w:unhideWhenUsed/>
    <w:rsid w:val="00400C04"/>
  </w:style>
  <w:style w:type="character" w:customStyle="1" w:styleId="EndnoteTextChar">
    <w:name w:val="Endnote Text Char"/>
    <w:basedOn w:val="DefaultParagraphFont"/>
    <w:link w:val="EndnoteText"/>
    <w:semiHidden/>
    <w:rsid w:val="00400C04"/>
    <w:rPr>
      <w:lang w:eastAsia="en-US"/>
    </w:rPr>
  </w:style>
  <w:style w:type="character" w:styleId="EndnoteReference">
    <w:name w:val="endnote reference"/>
    <w:basedOn w:val="DefaultParagraphFont"/>
    <w:semiHidden/>
    <w:unhideWhenUsed/>
    <w:rsid w:val="00400C04"/>
    <w:rPr>
      <w:vertAlign w:val="superscript"/>
    </w:rPr>
  </w:style>
  <w:style w:type="character" w:customStyle="1" w:styleId="Heading1Char">
    <w:name w:val="Heading 1 Char"/>
    <w:basedOn w:val="DefaultParagraphFont"/>
    <w:link w:val="Heading1"/>
    <w:rsid w:val="00477E70"/>
    <w:rPr>
      <w:rFonts w:asciiTheme="minorHAnsi" w:eastAsiaTheme="majorEastAsia" w:hAnsiTheme="minorHAnsi" w:cstheme="majorBidi"/>
      <w:b/>
      <w:color w:val="17365D" w:themeColor="text2"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1806">
      <w:bodyDiv w:val="1"/>
      <w:marLeft w:val="0"/>
      <w:marRight w:val="0"/>
      <w:marTop w:val="0"/>
      <w:marBottom w:val="0"/>
      <w:divBdr>
        <w:top w:val="none" w:sz="0" w:space="0" w:color="auto"/>
        <w:left w:val="none" w:sz="0" w:space="0" w:color="auto"/>
        <w:bottom w:val="none" w:sz="0" w:space="0" w:color="auto"/>
        <w:right w:val="none" w:sz="0" w:space="0" w:color="auto"/>
      </w:divBdr>
    </w:div>
    <w:div w:id="607078395">
      <w:bodyDiv w:val="1"/>
      <w:marLeft w:val="0"/>
      <w:marRight w:val="0"/>
      <w:marTop w:val="0"/>
      <w:marBottom w:val="0"/>
      <w:divBdr>
        <w:top w:val="none" w:sz="0" w:space="0" w:color="auto"/>
        <w:left w:val="none" w:sz="0" w:space="0" w:color="auto"/>
        <w:bottom w:val="none" w:sz="0" w:space="0" w:color="auto"/>
        <w:right w:val="none" w:sz="0" w:space="0" w:color="auto"/>
      </w:divBdr>
    </w:div>
    <w:div w:id="1114327069">
      <w:bodyDiv w:val="1"/>
      <w:marLeft w:val="0"/>
      <w:marRight w:val="0"/>
      <w:marTop w:val="0"/>
      <w:marBottom w:val="0"/>
      <w:divBdr>
        <w:top w:val="none" w:sz="0" w:space="0" w:color="auto"/>
        <w:left w:val="none" w:sz="0" w:space="0" w:color="auto"/>
        <w:bottom w:val="none" w:sz="0" w:space="0" w:color="auto"/>
        <w:right w:val="none" w:sz="0" w:space="0" w:color="auto"/>
      </w:divBdr>
    </w:div>
    <w:div w:id="2024743631">
      <w:bodyDiv w:val="1"/>
      <w:marLeft w:val="0"/>
      <w:marRight w:val="0"/>
      <w:marTop w:val="0"/>
      <w:marBottom w:val="0"/>
      <w:divBdr>
        <w:top w:val="none" w:sz="0" w:space="0" w:color="auto"/>
        <w:left w:val="none" w:sz="0" w:space="0" w:color="auto"/>
        <w:bottom w:val="none" w:sz="0" w:space="0" w:color="auto"/>
        <w:right w:val="none" w:sz="0" w:space="0" w:color="auto"/>
      </w:divBdr>
    </w:div>
    <w:div w:id="21167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4DA4-BA3A-4372-A59B-C338E105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293</Words>
  <Characters>1969</Characters>
  <Application>Microsoft Office Word</Application>
  <DocSecurity>0</DocSecurity>
  <Lines>140</Lines>
  <Paragraphs>64</Paragraphs>
  <ScaleCrop>false</ScaleCrop>
  <HeadingPairs>
    <vt:vector size="2" baseType="variant">
      <vt:variant>
        <vt:lpstr>Title</vt:lpstr>
      </vt:variant>
      <vt:variant>
        <vt:i4>1</vt:i4>
      </vt:variant>
    </vt:vector>
  </HeadingPairs>
  <TitlesOfParts>
    <vt:vector size="1" baseType="lpstr">
      <vt:lpstr>ISSP 2019 Performance Report</vt:lpstr>
    </vt:vector>
  </TitlesOfParts>
  <Company>Australian Government</Company>
  <LinksUpToDate>false</LinksUpToDate>
  <CharactersWithSpaces>2198</CharactersWithSpaces>
  <SharedDoc>false</SharedDoc>
  <HLinks>
    <vt:vector size="30" baseType="variant">
      <vt:variant>
        <vt:i4>5374048</vt:i4>
      </vt:variant>
      <vt:variant>
        <vt:i4>8</vt:i4>
      </vt:variant>
      <vt:variant>
        <vt:i4>0</vt:i4>
      </vt:variant>
      <vt:variant>
        <vt:i4>5</vt:i4>
      </vt:variant>
      <vt:variant>
        <vt:lpwstr>mailto:bruce.jennings@deewr.gov.au</vt:lpwstr>
      </vt:variant>
      <vt:variant>
        <vt:lpwstr/>
      </vt:variant>
      <vt:variant>
        <vt:i4>1900667</vt:i4>
      </vt:variant>
      <vt:variant>
        <vt:i4>5</vt:i4>
      </vt:variant>
      <vt:variant>
        <vt:i4>0</vt:i4>
      </vt:variant>
      <vt:variant>
        <vt:i4>5</vt:i4>
      </vt:variant>
      <vt:variant>
        <vt:lpwstr>mailto:hedip@deewr.gov.au</vt:lpwstr>
      </vt:variant>
      <vt:variant>
        <vt:lpwstr/>
      </vt:variant>
      <vt:variant>
        <vt:i4>3145805</vt:i4>
      </vt:variant>
      <vt:variant>
        <vt:i4>3</vt:i4>
      </vt:variant>
      <vt:variant>
        <vt:i4>0</vt:i4>
      </vt:variant>
      <vt:variant>
        <vt:i4>5</vt:i4>
      </vt:variant>
      <vt:variant>
        <vt:lpwstr>mailto:hera@deewr.gov.au</vt:lpwstr>
      </vt:variant>
      <vt:variant>
        <vt:lpwstr/>
      </vt:variant>
      <vt:variant>
        <vt:i4>4128858</vt:i4>
      </vt:variant>
      <vt:variant>
        <vt:i4>0</vt:i4>
      </vt:variant>
      <vt:variant>
        <vt:i4>0</vt:i4>
      </vt:variant>
      <vt:variant>
        <vt:i4>5</vt:i4>
      </vt:variant>
      <vt:variant>
        <vt:lpwstr>http://www.dest.gov.au/sectors/indigenous_education/policy_issues_reviews/national_goals_for_indigenous_education.htm</vt:lpwstr>
      </vt:variant>
      <vt:variant>
        <vt:lpwstr/>
      </vt:variant>
      <vt:variant>
        <vt:i4>7274531</vt:i4>
      </vt:variant>
      <vt:variant>
        <vt:i4>0</vt:i4>
      </vt:variant>
      <vt:variant>
        <vt:i4>0</vt:i4>
      </vt:variant>
      <vt:variant>
        <vt:i4>5</vt:i4>
      </vt:variant>
      <vt:variant>
        <vt:lpwstr>http://www.comlaw.gov.au/comlaw/Legislation/LegislativeInstrument1.nsf/0/1E7313158DC26C30CA257506000E180E?OpenDocument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ISSP 2019 Performance Report</dc:title>
  <dc:creator>National Indigenous Australians Agency</dc:creator>
  <cp:lastModifiedBy>King, David</cp:lastModifiedBy>
  <cp:revision>32</cp:revision>
  <cp:lastPrinted>2014-03-21T00:59:00Z</cp:lastPrinted>
  <dcterms:created xsi:type="dcterms:W3CDTF">2018-11-26T05:27:00Z</dcterms:created>
  <dcterms:modified xsi:type="dcterms:W3CDTF">2019-10-20T23:49:00Z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