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D96" w14:textId="15CA8C0E" w:rsidR="007026DB" w:rsidRPr="007026DB" w:rsidRDefault="007026DB" w:rsidP="007B49B7">
      <w:pPr>
        <w:pStyle w:val="TOCHeading"/>
      </w:pPr>
    </w:p>
    <w:p w14:paraId="7F024BE9" w14:textId="77777777" w:rsidR="00B1460B" w:rsidRPr="007026DB" w:rsidRDefault="00346E15" w:rsidP="007026DB">
      <w:pPr>
        <w:pStyle w:val="Heading1"/>
      </w:pPr>
      <w:r w:rsidRPr="007026DB">
        <w:t>Aboriginal</w:t>
      </w:r>
      <w:r w:rsidR="00E974C7" w:rsidRPr="007026DB">
        <w:t>s</w:t>
      </w:r>
      <w:r w:rsidRPr="007026DB">
        <w:t xml:space="preserve"> Benefit Account (ABA) Grant Opportunity Guidelines</w:t>
      </w:r>
      <w:r w:rsidR="00F10CE4">
        <w:t xml:space="preserve"> (2021-202</w:t>
      </w:r>
      <w:r w:rsidR="0082684D">
        <w:t>3</w:t>
      </w:r>
      <w:r w:rsidR="00F10CE4">
        <w:t>)</w:t>
      </w:r>
      <w:bookmarkStart w:id="0" w:name="_GoBack"/>
      <w:bookmarkEnd w:id="0"/>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B1460B" w:rsidRPr="007040EB" w14:paraId="0C358DAC"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1627213C" w14:textId="77777777" w:rsidR="00B1460B" w:rsidRPr="0004098F" w:rsidRDefault="00B1460B" w:rsidP="00624853">
            <w:pPr>
              <w:rPr>
                <w:color w:val="264F90"/>
              </w:rPr>
            </w:pPr>
            <w:r w:rsidRPr="0004098F">
              <w:rPr>
                <w:color w:val="264F90"/>
              </w:rPr>
              <w:t>Opening date:</w:t>
            </w:r>
          </w:p>
        </w:tc>
        <w:tc>
          <w:tcPr>
            <w:tcW w:w="5940" w:type="dxa"/>
          </w:tcPr>
          <w:p w14:paraId="7632AA60" w14:textId="7FBD427A" w:rsidR="00346E15" w:rsidRPr="00346E15" w:rsidRDefault="00346E15" w:rsidP="00346E15">
            <w:pPr>
              <w:cnfStyle w:val="100000000000" w:firstRow="1" w:lastRow="0" w:firstColumn="0" w:lastColumn="0" w:oddVBand="0" w:evenVBand="0" w:oddHBand="0" w:evenHBand="0" w:firstRowFirstColumn="0" w:firstRowLastColumn="0" w:lastRowFirstColumn="0" w:lastRowLastColumn="0"/>
            </w:pPr>
            <w:r w:rsidRPr="00346E15">
              <w:t xml:space="preserve">This grant opportunity is </w:t>
            </w:r>
            <w:r>
              <w:t>open</w:t>
            </w:r>
            <w:r w:rsidRPr="00346E15">
              <w:t xml:space="preserve"> from </w:t>
            </w:r>
            <w:r w:rsidR="00783CEA">
              <w:t>16 August</w:t>
            </w:r>
            <w:r w:rsidR="000B4B44" w:rsidRPr="000B4B44">
              <w:t xml:space="preserve"> </w:t>
            </w:r>
            <w:r w:rsidRPr="000B4B44">
              <w:t>2021.</w:t>
            </w:r>
            <w:r w:rsidRPr="00346E15">
              <w:t xml:space="preserve"> </w:t>
            </w:r>
          </w:p>
          <w:p w14:paraId="10BF0BD4" w14:textId="77777777" w:rsidR="00B1460B" w:rsidRPr="00F65C53" w:rsidRDefault="00346E15" w:rsidP="00346E15">
            <w:pPr>
              <w:cnfStyle w:val="100000000000" w:firstRow="1" w:lastRow="0" w:firstColumn="0" w:lastColumn="0" w:oddVBand="0" w:evenVBand="0" w:oddHBand="0" w:evenHBand="0" w:firstRowFirstColumn="0" w:firstRowLastColumn="0" w:lastRowFirstColumn="0" w:lastRowLastColumn="0"/>
              <w:rPr>
                <w:b w:val="0"/>
              </w:rPr>
            </w:pPr>
            <w:r w:rsidRPr="00346E15">
              <w:rPr>
                <w:b w:val="0"/>
              </w:rPr>
              <w:t xml:space="preserve">These guidelines </w:t>
            </w:r>
            <w:r w:rsidRPr="00346E15">
              <w:rPr>
                <w:rFonts w:cs="Arial"/>
                <w:b w:val="0"/>
              </w:rPr>
              <w:t>will apply to grants processes commencing on and from this date</w:t>
            </w:r>
            <w:r>
              <w:rPr>
                <w:rFonts w:cs="Arial"/>
                <w:b w:val="0"/>
              </w:rPr>
              <w:t>.</w:t>
            </w:r>
          </w:p>
        </w:tc>
      </w:tr>
      <w:tr w:rsidR="00B1460B" w:rsidRPr="007040EB" w14:paraId="0DA9BD29"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7D88C829" w14:textId="77777777" w:rsidR="00B1460B" w:rsidRPr="0004098F" w:rsidRDefault="00B1460B" w:rsidP="00624853">
            <w:pPr>
              <w:rPr>
                <w:color w:val="264F90"/>
              </w:rPr>
            </w:pPr>
            <w:r w:rsidRPr="0004098F">
              <w:rPr>
                <w:color w:val="264F90"/>
              </w:rPr>
              <w:t>Closing date and time:</w:t>
            </w:r>
          </w:p>
        </w:tc>
        <w:tc>
          <w:tcPr>
            <w:tcW w:w="5940" w:type="dxa"/>
            <w:shd w:val="clear" w:color="auto" w:fill="auto"/>
          </w:tcPr>
          <w:p w14:paraId="0373D472" w14:textId="77777777" w:rsidR="00B1460B" w:rsidRPr="00F65C53" w:rsidRDefault="00AA32BF" w:rsidP="00A4051D">
            <w:pPr>
              <w:cnfStyle w:val="100000000000" w:firstRow="1" w:lastRow="0" w:firstColumn="0" w:lastColumn="0" w:oddVBand="0" w:evenVBand="0" w:oddHBand="0" w:evenHBand="0" w:firstRowFirstColumn="0" w:firstRowLastColumn="0" w:lastRowFirstColumn="0" w:lastRowLastColumn="0"/>
            </w:pPr>
            <w:r>
              <w:t xml:space="preserve">11:59 </w:t>
            </w:r>
            <w:r w:rsidR="00B1460B" w:rsidRPr="00F65C53">
              <w:t xml:space="preserve">AEST </w:t>
            </w:r>
            <w:r w:rsidR="00B1460B" w:rsidRPr="002B0E00">
              <w:t xml:space="preserve">on </w:t>
            </w:r>
            <w:r w:rsidR="00A4051D" w:rsidRPr="002B0E00">
              <w:t>30 June</w:t>
            </w:r>
            <w:r w:rsidR="0082684D" w:rsidRPr="002B0E00">
              <w:t xml:space="preserve"> </w:t>
            </w:r>
            <w:r w:rsidRPr="002B0E00">
              <w:t>202</w:t>
            </w:r>
            <w:r w:rsidR="0082684D" w:rsidRPr="002B0E00">
              <w:t>3</w:t>
            </w:r>
          </w:p>
        </w:tc>
      </w:tr>
      <w:tr w:rsidR="00B1460B" w:rsidRPr="007040EB" w14:paraId="1DE2917A"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43CA73A9" w14:textId="77777777" w:rsidR="00B1460B" w:rsidRPr="0004098F" w:rsidRDefault="00B1460B" w:rsidP="00624853">
            <w:pPr>
              <w:rPr>
                <w:color w:val="264F90"/>
              </w:rPr>
            </w:pPr>
            <w:r w:rsidRPr="0004098F">
              <w:rPr>
                <w:color w:val="264F90"/>
              </w:rPr>
              <w:t>Commonwealth policy entity:</w:t>
            </w:r>
          </w:p>
        </w:tc>
        <w:tc>
          <w:tcPr>
            <w:tcW w:w="5940" w:type="dxa"/>
            <w:shd w:val="clear" w:color="auto" w:fill="auto"/>
          </w:tcPr>
          <w:p w14:paraId="48C3E2DA" w14:textId="77777777" w:rsidR="00B1460B" w:rsidRPr="00F65C53" w:rsidRDefault="00346E15" w:rsidP="00624853">
            <w:pPr>
              <w:cnfStyle w:val="100000000000" w:firstRow="1" w:lastRow="0" w:firstColumn="0" w:lastColumn="0" w:oddVBand="0" w:evenVBand="0" w:oddHBand="0" w:evenHBand="0" w:firstRowFirstColumn="0" w:firstRowLastColumn="0" w:lastRowFirstColumn="0" w:lastRowLastColumn="0"/>
            </w:pPr>
            <w:r>
              <w:t>National Indigenous Australians Agency</w:t>
            </w:r>
            <w:r w:rsidR="00C864AF">
              <w:t xml:space="preserve"> (NIAA)</w:t>
            </w:r>
          </w:p>
        </w:tc>
      </w:tr>
      <w:tr w:rsidR="0077121A" w:rsidRPr="007040EB" w14:paraId="25C75E25"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7F3A55A" w14:textId="77777777" w:rsidR="0077121A" w:rsidRPr="0004098F" w:rsidRDefault="0077121A" w:rsidP="0077121A">
            <w:pPr>
              <w:rPr>
                <w:color w:val="264F90"/>
              </w:rPr>
            </w:pPr>
            <w:r w:rsidRPr="0004098F">
              <w:rPr>
                <w:color w:val="264F90"/>
              </w:rPr>
              <w:t>Enquiries:</w:t>
            </w:r>
          </w:p>
        </w:tc>
        <w:tc>
          <w:tcPr>
            <w:tcW w:w="5940" w:type="dxa"/>
            <w:shd w:val="clear" w:color="auto" w:fill="auto"/>
          </w:tcPr>
          <w:p w14:paraId="791B31BA" w14:textId="77777777" w:rsidR="00AA32BF" w:rsidRPr="00AA32BF" w:rsidRDefault="00AA32BF" w:rsidP="00AA32BF">
            <w:pPr>
              <w:cnfStyle w:val="100000000000" w:firstRow="1" w:lastRow="0" w:firstColumn="0" w:lastColumn="0" w:oddVBand="0" w:evenVBand="0" w:oddHBand="0" w:evenHBand="0" w:firstRowFirstColumn="0" w:firstRowLastColumn="0" w:lastRowFirstColumn="0" w:lastRowLastColumn="0"/>
              <w:rPr>
                <w:rFonts w:cs="Arial"/>
                <w:b w:val="0"/>
              </w:rPr>
            </w:pPr>
            <w:r w:rsidRPr="00AA32BF">
              <w:rPr>
                <w:rFonts w:cs="Arial"/>
                <w:b w:val="0"/>
              </w:rPr>
              <w:t>The ABA Team can be contacted on 1800 354 6</w:t>
            </w:r>
            <w:r w:rsidR="000A0564">
              <w:rPr>
                <w:rFonts w:cs="Arial"/>
                <w:b w:val="0"/>
              </w:rPr>
              <w:t xml:space="preserve">12 and </w:t>
            </w:r>
            <w:hyperlink r:id="rId12" w:history="1">
              <w:r w:rsidR="000A0564" w:rsidRPr="000D0233">
                <w:rPr>
                  <w:rStyle w:val="Hyperlink"/>
                  <w:rFonts w:cs="Arial"/>
                </w:rPr>
                <w:t>aba@official.niaa.gov.au</w:t>
              </w:r>
            </w:hyperlink>
            <w:r w:rsidRPr="00AA32BF">
              <w:rPr>
                <w:rFonts w:cs="Arial"/>
                <w:b w:val="0"/>
              </w:rPr>
              <w:t xml:space="preserve"> or you can arrange to meet them at their office in Jacana House, 39-41 Woods Street, Darwin.</w:t>
            </w:r>
          </w:p>
          <w:p w14:paraId="234FAA14" w14:textId="77777777" w:rsidR="0077121A" w:rsidRDefault="00AA32BF" w:rsidP="00C864AF">
            <w:pPr>
              <w:cnfStyle w:val="100000000000" w:firstRow="1" w:lastRow="0" w:firstColumn="0" w:lastColumn="0" w:oddVBand="0" w:evenVBand="0" w:oddHBand="0" w:evenHBand="0" w:firstRowFirstColumn="0" w:firstRowLastColumn="0" w:lastRowFirstColumn="0" w:lastRowLastColumn="0"/>
              <w:rPr>
                <w:rFonts w:cs="Arial"/>
                <w:b w:val="0"/>
              </w:rPr>
            </w:pPr>
            <w:r w:rsidRPr="00AA32BF">
              <w:rPr>
                <w:rFonts w:cs="Arial"/>
                <w:b w:val="0"/>
              </w:rPr>
              <w:t xml:space="preserve">The </w:t>
            </w:r>
            <w:hyperlink r:id="rId13" w:history="1">
              <w:r w:rsidR="008F0E60" w:rsidRPr="00D85383">
                <w:rPr>
                  <w:rStyle w:val="Hyperlink"/>
                  <w:rFonts w:cs="Arial"/>
                </w:rPr>
                <w:t>NIAA Regional Offices</w:t>
              </w:r>
            </w:hyperlink>
            <w:r w:rsidR="008F0E60" w:rsidRPr="00D85383">
              <w:rPr>
                <w:rFonts w:cs="Arial"/>
              </w:rPr>
              <w:t xml:space="preserve"> </w:t>
            </w:r>
            <w:r w:rsidR="00C864AF">
              <w:rPr>
                <w:rFonts w:cs="Arial"/>
                <w:b w:val="0"/>
              </w:rPr>
              <w:t>are</w:t>
            </w:r>
            <w:r w:rsidR="008F0E60">
              <w:rPr>
                <w:rFonts w:cs="Arial"/>
                <w:b w:val="0"/>
              </w:rPr>
              <w:t xml:space="preserve"> </w:t>
            </w:r>
            <w:r w:rsidRPr="00AA32BF">
              <w:rPr>
                <w:rFonts w:cs="Arial"/>
                <w:b w:val="0"/>
              </w:rPr>
              <w:t xml:space="preserve">located in regional centres and communities across the </w:t>
            </w:r>
            <w:r w:rsidR="00717B0D">
              <w:rPr>
                <w:rFonts w:cs="Arial"/>
                <w:b w:val="0"/>
              </w:rPr>
              <w:t>Northern Territory (</w:t>
            </w:r>
            <w:r w:rsidRPr="00AA32BF">
              <w:rPr>
                <w:rFonts w:cs="Arial"/>
                <w:b w:val="0"/>
              </w:rPr>
              <w:t>NT</w:t>
            </w:r>
            <w:r w:rsidR="00717B0D">
              <w:rPr>
                <w:rFonts w:cs="Arial"/>
                <w:b w:val="0"/>
              </w:rPr>
              <w:t>)</w:t>
            </w:r>
            <w:r w:rsidRPr="00AA32BF">
              <w:rPr>
                <w:rFonts w:cs="Arial"/>
                <w:b w:val="0"/>
              </w:rPr>
              <w:t>. These staff can provide you with assistance with your application. To find your nearest office talk to the ABA Team or call 1800 079 098.</w:t>
            </w:r>
          </w:p>
          <w:p w14:paraId="423C7E55" w14:textId="77777777" w:rsidR="00E974C7" w:rsidRPr="002306E6" w:rsidRDefault="002306E6" w:rsidP="002306E6">
            <w:pPr>
              <w:cnfStyle w:val="100000000000" w:firstRow="1" w:lastRow="0" w:firstColumn="0" w:lastColumn="0" w:oddVBand="0" w:evenVBand="0" w:oddHBand="0" w:evenHBand="0" w:firstRowFirstColumn="0" w:firstRowLastColumn="0" w:lastRowFirstColumn="0" w:lastRowLastColumn="0"/>
            </w:pPr>
            <w:r>
              <w:rPr>
                <w:rFonts w:cs="Arial"/>
                <w:b w:val="0"/>
              </w:rPr>
              <w:t xml:space="preserve">NT Land Councils also have dedicated ABA Support Officers who can assist you with your application. </w:t>
            </w:r>
            <w:r w:rsidRPr="002306E6">
              <w:rPr>
                <w:b w:val="0"/>
              </w:rPr>
              <w:t>For further information and to speak to an ABA Support Officer, please contact your local Land Council.</w:t>
            </w:r>
          </w:p>
        </w:tc>
      </w:tr>
      <w:tr w:rsidR="0077121A" w:rsidRPr="007040EB" w14:paraId="1DD3BF0D"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C736E0E" w14:textId="77777777" w:rsidR="0077121A" w:rsidRPr="0004098F" w:rsidRDefault="0077121A" w:rsidP="0077121A">
            <w:pPr>
              <w:rPr>
                <w:color w:val="264F90"/>
              </w:rPr>
            </w:pPr>
            <w:r w:rsidRPr="0004098F">
              <w:rPr>
                <w:color w:val="264F90"/>
              </w:rPr>
              <w:t>Date guidelines released:</w:t>
            </w:r>
          </w:p>
        </w:tc>
        <w:tc>
          <w:tcPr>
            <w:tcW w:w="5940" w:type="dxa"/>
            <w:shd w:val="clear" w:color="auto" w:fill="auto"/>
          </w:tcPr>
          <w:p w14:paraId="23520D44" w14:textId="5BA0D5F3" w:rsidR="0077121A" w:rsidRPr="000B4B44" w:rsidRDefault="00783CEA" w:rsidP="000B4B44">
            <w:pPr>
              <w:cnfStyle w:val="100000000000" w:firstRow="1" w:lastRow="0" w:firstColumn="0" w:lastColumn="0" w:oddVBand="0" w:evenVBand="0" w:oddHBand="0" w:evenHBand="0" w:firstRowFirstColumn="0" w:firstRowLastColumn="0" w:lastRowFirstColumn="0" w:lastRowLastColumn="0"/>
            </w:pPr>
            <w:r>
              <w:t>16 August</w:t>
            </w:r>
            <w:r w:rsidR="00DD0D1B" w:rsidRPr="000B4B44">
              <w:t xml:space="preserve"> </w:t>
            </w:r>
            <w:r w:rsidR="00AA32BF" w:rsidRPr="000B4B44">
              <w:t>2021</w:t>
            </w:r>
          </w:p>
        </w:tc>
      </w:tr>
      <w:tr w:rsidR="0077121A" w14:paraId="45C2D926" w14:textId="77777777" w:rsidTr="00AA32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5F5504ED" w14:textId="77777777" w:rsidR="0077121A" w:rsidRPr="0004098F" w:rsidRDefault="0077121A" w:rsidP="0077121A">
            <w:pPr>
              <w:rPr>
                <w:color w:val="264F90"/>
              </w:rPr>
            </w:pPr>
            <w:r w:rsidRPr="0004098F">
              <w:rPr>
                <w:color w:val="264F90"/>
              </w:rPr>
              <w:t>Type of grant opportunity:</w:t>
            </w:r>
          </w:p>
        </w:tc>
        <w:tc>
          <w:tcPr>
            <w:tcW w:w="5940" w:type="dxa"/>
            <w:shd w:val="clear" w:color="auto" w:fill="auto"/>
          </w:tcPr>
          <w:p w14:paraId="5BAAE292" w14:textId="77777777" w:rsidR="0077121A" w:rsidRPr="00F65C53" w:rsidRDefault="0077121A" w:rsidP="00AA32BF">
            <w:pPr>
              <w:cnfStyle w:val="100000000000" w:firstRow="1" w:lastRow="0" w:firstColumn="0" w:lastColumn="0" w:oddVBand="0" w:evenVBand="0" w:oddHBand="0" w:evenHBand="0" w:firstRowFirstColumn="0" w:firstRowLastColumn="0" w:lastRowFirstColumn="0" w:lastRowLastColumn="0"/>
            </w:pPr>
            <w:r w:rsidRPr="00F65C53">
              <w:t>Open non-competitive</w:t>
            </w:r>
          </w:p>
        </w:tc>
      </w:tr>
    </w:tbl>
    <w:p w14:paraId="5F116609" w14:textId="77777777" w:rsidR="00C108BC" w:rsidRDefault="00C108BC" w:rsidP="00077C3D"/>
    <w:p w14:paraId="3984624D" w14:textId="77777777" w:rsidR="003871B6" w:rsidRDefault="003871B6" w:rsidP="00077C3D"/>
    <w:p w14:paraId="26BC078E" w14:textId="77777777" w:rsidR="007026DB" w:rsidRPr="00AC24E1" w:rsidRDefault="007026DB" w:rsidP="00077C3D">
      <w:pPr>
        <w:rPr>
          <w:color w:val="FF0000"/>
          <w:sz w:val="22"/>
        </w:rPr>
        <w:sectPr w:rsidR="007026DB" w:rsidRPr="00AC24E1" w:rsidSect="00077C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vAlign w:val="center"/>
          <w:titlePg/>
          <w:docGrid w:linePitch="360"/>
        </w:sectPr>
      </w:pPr>
    </w:p>
    <w:p w14:paraId="167A956D" w14:textId="77777777" w:rsidR="00227D98" w:rsidRDefault="00E31F9B" w:rsidP="007026DB">
      <w:pPr>
        <w:pStyle w:val="TOCHeading"/>
      </w:pPr>
      <w:bookmarkStart w:id="1" w:name="_Toc164844258"/>
      <w:bookmarkStart w:id="2" w:name="_Toc383003250"/>
      <w:bookmarkStart w:id="3" w:name="_Toc164844257"/>
      <w:r>
        <w:lastRenderedPageBreak/>
        <w:t>Contents</w:t>
      </w:r>
      <w:bookmarkEnd w:id="1"/>
      <w:bookmarkEnd w:id="2"/>
    </w:p>
    <w:p w14:paraId="77C32AF8" w14:textId="24237B86" w:rsidR="00364E71"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64E71">
        <w:rPr>
          <w:noProof/>
        </w:rPr>
        <w:t>1.</w:t>
      </w:r>
      <w:r w:rsidR="00364E71">
        <w:rPr>
          <w:rFonts w:asciiTheme="minorHAnsi" w:eastAsiaTheme="minorEastAsia" w:hAnsiTheme="minorHAnsi" w:cstheme="minorBidi"/>
          <w:b w:val="0"/>
          <w:noProof/>
          <w:sz w:val="22"/>
          <w:lang w:val="en-AU" w:eastAsia="en-AU"/>
        </w:rPr>
        <w:tab/>
      </w:r>
      <w:r w:rsidR="00364E71">
        <w:rPr>
          <w:noProof/>
        </w:rPr>
        <w:t>Aboriginals Benefit Account Open Grants processes</w:t>
      </w:r>
      <w:r w:rsidR="00364E71">
        <w:rPr>
          <w:noProof/>
        </w:rPr>
        <w:tab/>
      </w:r>
      <w:r w:rsidR="00364E71">
        <w:rPr>
          <w:noProof/>
        </w:rPr>
        <w:fldChar w:fldCharType="begin"/>
      </w:r>
      <w:r w:rsidR="00364E71">
        <w:rPr>
          <w:noProof/>
        </w:rPr>
        <w:instrText xml:space="preserve"> PAGEREF _Toc73976283 \h </w:instrText>
      </w:r>
      <w:r w:rsidR="00364E71">
        <w:rPr>
          <w:noProof/>
        </w:rPr>
      </w:r>
      <w:r w:rsidR="00364E71">
        <w:rPr>
          <w:noProof/>
        </w:rPr>
        <w:fldChar w:fldCharType="separate"/>
      </w:r>
      <w:r w:rsidR="0096514B">
        <w:rPr>
          <w:noProof/>
        </w:rPr>
        <w:t>5</w:t>
      </w:r>
      <w:r w:rsidR="00364E71">
        <w:rPr>
          <w:noProof/>
        </w:rPr>
        <w:fldChar w:fldCharType="end"/>
      </w:r>
    </w:p>
    <w:p w14:paraId="15546B06" w14:textId="2B056351" w:rsidR="00364E71" w:rsidRDefault="00364E7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_Toc73976284 \h </w:instrText>
      </w:r>
      <w:r>
        <w:rPr>
          <w:noProof/>
        </w:rPr>
      </w:r>
      <w:r>
        <w:rPr>
          <w:noProof/>
        </w:rPr>
        <w:fldChar w:fldCharType="separate"/>
      </w:r>
      <w:r w:rsidR="0096514B">
        <w:rPr>
          <w:noProof/>
        </w:rPr>
        <w:t>6</w:t>
      </w:r>
      <w:r>
        <w:rPr>
          <w:noProof/>
        </w:rPr>
        <w:fldChar w:fldCharType="end"/>
      </w:r>
    </w:p>
    <w:p w14:paraId="629A93A1" w14:textId="43CBFA23" w:rsidR="00364E71" w:rsidRDefault="00364E71">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_Toc73976285 \h </w:instrText>
      </w:r>
      <w:r>
        <w:rPr>
          <w:noProof/>
        </w:rPr>
      </w:r>
      <w:r>
        <w:rPr>
          <w:noProof/>
        </w:rPr>
        <w:fldChar w:fldCharType="separate"/>
      </w:r>
      <w:r w:rsidR="0096514B">
        <w:rPr>
          <w:noProof/>
        </w:rPr>
        <w:t>6</w:t>
      </w:r>
      <w:r>
        <w:rPr>
          <w:noProof/>
        </w:rPr>
        <w:fldChar w:fldCharType="end"/>
      </w:r>
    </w:p>
    <w:p w14:paraId="5F1E6825" w14:textId="78770155" w:rsidR="00364E71" w:rsidRDefault="00364E71">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Other grant opportunities in NIAA</w:t>
      </w:r>
      <w:r>
        <w:rPr>
          <w:noProof/>
        </w:rPr>
        <w:tab/>
      </w:r>
      <w:r>
        <w:rPr>
          <w:noProof/>
        </w:rPr>
        <w:fldChar w:fldCharType="begin"/>
      </w:r>
      <w:r>
        <w:rPr>
          <w:noProof/>
        </w:rPr>
        <w:instrText xml:space="preserve"> PAGEREF _Toc73976286 \h </w:instrText>
      </w:r>
      <w:r>
        <w:rPr>
          <w:noProof/>
        </w:rPr>
      </w:r>
      <w:r>
        <w:rPr>
          <w:noProof/>
        </w:rPr>
        <w:fldChar w:fldCharType="separate"/>
      </w:r>
      <w:r w:rsidR="0096514B">
        <w:rPr>
          <w:noProof/>
        </w:rPr>
        <w:t>6</w:t>
      </w:r>
      <w:r>
        <w:rPr>
          <w:noProof/>
        </w:rPr>
        <w:fldChar w:fldCharType="end"/>
      </w:r>
    </w:p>
    <w:p w14:paraId="2C8E396C" w14:textId="75DB1DEB" w:rsidR="00364E71" w:rsidRDefault="00364E71">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 xml:space="preserve">About the Aboriginals Benefit Account </w:t>
      </w:r>
      <w:r>
        <w:rPr>
          <w:noProof/>
        </w:rPr>
        <w:tab/>
      </w:r>
      <w:r>
        <w:rPr>
          <w:noProof/>
        </w:rPr>
        <w:fldChar w:fldCharType="begin"/>
      </w:r>
      <w:r>
        <w:rPr>
          <w:noProof/>
        </w:rPr>
        <w:instrText xml:space="preserve"> PAGEREF _Toc73976287 \h </w:instrText>
      </w:r>
      <w:r>
        <w:rPr>
          <w:noProof/>
        </w:rPr>
      </w:r>
      <w:r>
        <w:rPr>
          <w:noProof/>
        </w:rPr>
        <w:fldChar w:fldCharType="separate"/>
      </w:r>
      <w:r w:rsidR="0096514B">
        <w:rPr>
          <w:noProof/>
        </w:rPr>
        <w:t>6</w:t>
      </w:r>
      <w:r>
        <w:rPr>
          <w:noProof/>
        </w:rPr>
        <w:fldChar w:fldCharType="end"/>
      </w:r>
    </w:p>
    <w:p w14:paraId="673D9FE0" w14:textId="13A58031" w:rsidR="00364E71" w:rsidRDefault="00364E71">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About the ABA Open Grants opportunity</w:t>
      </w:r>
      <w:r>
        <w:rPr>
          <w:noProof/>
        </w:rPr>
        <w:tab/>
      </w:r>
      <w:r>
        <w:rPr>
          <w:noProof/>
        </w:rPr>
        <w:fldChar w:fldCharType="begin"/>
      </w:r>
      <w:r>
        <w:rPr>
          <w:noProof/>
        </w:rPr>
        <w:instrText xml:space="preserve"> PAGEREF _Toc73976288 \h </w:instrText>
      </w:r>
      <w:r>
        <w:rPr>
          <w:noProof/>
        </w:rPr>
      </w:r>
      <w:r>
        <w:rPr>
          <w:noProof/>
        </w:rPr>
        <w:fldChar w:fldCharType="separate"/>
      </w:r>
      <w:r w:rsidR="0096514B">
        <w:rPr>
          <w:noProof/>
        </w:rPr>
        <w:t>6</w:t>
      </w:r>
      <w:r>
        <w:rPr>
          <w:noProof/>
        </w:rPr>
        <w:fldChar w:fldCharType="end"/>
      </w:r>
    </w:p>
    <w:p w14:paraId="422B44B1" w14:textId="06DD7B32" w:rsidR="00364E71" w:rsidRDefault="00364E71">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Preference to fund suitable Indigenous organisations</w:t>
      </w:r>
      <w:r>
        <w:rPr>
          <w:noProof/>
        </w:rPr>
        <w:tab/>
      </w:r>
      <w:r>
        <w:rPr>
          <w:noProof/>
        </w:rPr>
        <w:fldChar w:fldCharType="begin"/>
      </w:r>
      <w:r>
        <w:rPr>
          <w:noProof/>
        </w:rPr>
        <w:instrText xml:space="preserve"> PAGEREF _Toc73976289 \h </w:instrText>
      </w:r>
      <w:r>
        <w:rPr>
          <w:noProof/>
        </w:rPr>
      </w:r>
      <w:r>
        <w:rPr>
          <w:noProof/>
        </w:rPr>
        <w:fldChar w:fldCharType="separate"/>
      </w:r>
      <w:r w:rsidR="0096514B">
        <w:rPr>
          <w:noProof/>
        </w:rPr>
        <w:t>9</w:t>
      </w:r>
      <w:r>
        <w:rPr>
          <w:noProof/>
        </w:rPr>
        <w:fldChar w:fldCharType="end"/>
      </w:r>
    </w:p>
    <w:p w14:paraId="10F71EDC" w14:textId="1B032172" w:rsidR="00364E71" w:rsidRDefault="00364E7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_Toc73976290 \h </w:instrText>
      </w:r>
      <w:r>
        <w:rPr>
          <w:noProof/>
        </w:rPr>
      </w:r>
      <w:r>
        <w:rPr>
          <w:noProof/>
        </w:rPr>
        <w:fldChar w:fldCharType="separate"/>
      </w:r>
      <w:r w:rsidR="0096514B">
        <w:rPr>
          <w:noProof/>
        </w:rPr>
        <w:t>9</w:t>
      </w:r>
      <w:r>
        <w:rPr>
          <w:noProof/>
        </w:rPr>
        <w:fldChar w:fldCharType="end"/>
      </w:r>
    </w:p>
    <w:p w14:paraId="73678841" w14:textId="06D8729B" w:rsidR="00364E71" w:rsidRDefault="00364E7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_Toc73976291 \h </w:instrText>
      </w:r>
      <w:r>
        <w:rPr>
          <w:noProof/>
        </w:rPr>
      </w:r>
      <w:r>
        <w:rPr>
          <w:noProof/>
        </w:rPr>
        <w:fldChar w:fldCharType="separate"/>
      </w:r>
      <w:r w:rsidR="0096514B">
        <w:rPr>
          <w:noProof/>
        </w:rPr>
        <w:t>9</w:t>
      </w:r>
      <w:r>
        <w:rPr>
          <w:noProof/>
        </w:rPr>
        <w:fldChar w:fldCharType="end"/>
      </w:r>
    </w:p>
    <w:p w14:paraId="65E31781" w14:textId="0476633C" w:rsidR="00364E71" w:rsidRDefault="00364E7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_Toc73976292 \h </w:instrText>
      </w:r>
      <w:r>
        <w:rPr>
          <w:noProof/>
        </w:rPr>
      </w:r>
      <w:r>
        <w:rPr>
          <w:noProof/>
        </w:rPr>
        <w:fldChar w:fldCharType="separate"/>
      </w:r>
      <w:r w:rsidR="0096514B">
        <w:rPr>
          <w:noProof/>
        </w:rPr>
        <w:t>9</w:t>
      </w:r>
      <w:r>
        <w:rPr>
          <w:noProof/>
        </w:rPr>
        <w:fldChar w:fldCharType="end"/>
      </w:r>
    </w:p>
    <w:p w14:paraId="54098D4C" w14:textId="6CA2F59F" w:rsidR="00364E71" w:rsidRDefault="00364E7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_Toc73976293 \h </w:instrText>
      </w:r>
      <w:r>
        <w:rPr>
          <w:noProof/>
        </w:rPr>
      </w:r>
      <w:r>
        <w:rPr>
          <w:noProof/>
        </w:rPr>
        <w:fldChar w:fldCharType="separate"/>
      </w:r>
      <w:r w:rsidR="0096514B">
        <w:rPr>
          <w:noProof/>
        </w:rPr>
        <w:t>9</w:t>
      </w:r>
      <w:r>
        <w:rPr>
          <w:noProof/>
        </w:rPr>
        <w:fldChar w:fldCharType="end"/>
      </w:r>
    </w:p>
    <w:p w14:paraId="0D7E89DC" w14:textId="50EC4530" w:rsidR="00364E71" w:rsidRDefault="00364E7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_Toc73976294 \h </w:instrText>
      </w:r>
      <w:r>
        <w:rPr>
          <w:noProof/>
        </w:rPr>
      </w:r>
      <w:r>
        <w:rPr>
          <w:noProof/>
        </w:rPr>
        <w:fldChar w:fldCharType="separate"/>
      </w:r>
      <w:r w:rsidR="0096514B">
        <w:rPr>
          <w:noProof/>
        </w:rPr>
        <w:t>10</w:t>
      </w:r>
      <w:r>
        <w:rPr>
          <w:noProof/>
        </w:rPr>
        <w:fldChar w:fldCharType="end"/>
      </w:r>
    </w:p>
    <w:p w14:paraId="4A7B69F4" w14:textId="6134E1C7" w:rsidR="00364E71" w:rsidRDefault="00364E7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_Toc73976295 \h </w:instrText>
      </w:r>
      <w:r>
        <w:rPr>
          <w:noProof/>
        </w:rPr>
      </w:r>
      <w:r>
        <w:rPr>
          <w:noProof/>
        </w:rPr>
        <w:fldChar w:fldCharType="separate"/>
      </w:r>
      <w:r w:rsidR="0096514B">
        <w:rPr>
          <w:noProof/>
        </w:rPr>
        <w:t>10</w:t>
      </w:r>
      <w:r>
        <w:rPr>
          <w:noProof/>
        </w:rPr>
        <w:fldChar w:fldCharType="end"/>
      </w:r>
    </w:p>
    <w:p w14:paraId="7B9C95D8" w14:textId="0E9602AB" w:rsidR="00364E71" w:rsidRDefault="00364E71">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ineligible to receive a grant?</w:t>
      </w:r>
      <w:r>
        <w:rPr>
          <w:noProof/>
        </w:rPr>
        <w:tab/>
      </w:r>
      <w:r>
        <w:rPr>
          <w:noProof/>
        </w:rPr>
        <w:fldChar w:fldCharType="begin"/>
      </w:r>
      <w:r>
        <w:rPr>
          <w:noProof/>
        </w:rPr>
        <w:instrText xml:space="preserve"> PAGEREF _Toc73976296 \h </w:instrText>
      </w:r>
      <w:r>
        <w:rPr>
          <w:noProof/>
        </w:rPr>
      </w:r>
      <w:r>
        <w:rPr>
          <w:noProof/>
        </w:rPr>
        <w:fldChar w:fldCharType="separate"/>
      </w:r>
      <w:r w:rsidR="0096514B">
        <w:rPr>
          <w:noProof/>
        </w:rPr>
        <w:t>11</w:t>
      </w:r>
      <w:r>
        <w:rPr>
          <w:noProof/>
        </w:rPr>
        <w:fldChar w:fldCharType="end"/>
      </w:r>
    </w:p>
    <w:p w14:paraId="412D885D" w14:textId="5A754ED0" w:rsidR="00364E71" w:rsidRDefault="00364E71">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_Toc73976297 \h </w:instrText>
      </w:r>
      <w:r>
        <w:rPr>
          <w:noProof/>
        </w:rPr>
      </w:r>
      <w:r>
        <w:rPr>
          <w:noProof/>
        </w:rPr>
        <w:fldChar w:fldCharType="separate"/>
      </w:r>
      <w:r w:rsidR="0096514B">
        <w:rPr>
          <w:noProof/>
        </w:rPr>
        <w:t>11</w:t>
      </w:r>
      <w:r>
        <w:rPr>
          <w:noProof/>
        </w:rPr>
        <w:fldChar w:fldCharType="end"/>
      </w:r>
    </w:p>
    <w:p w14:paraId="0AD52C3C" w14:textId="41B4A2DF" w:rsidR="00364E71" w:rsidRDefault="00364E7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_Toc73976298 \h </w:instrText>
      </w:r>
      <w:r>
        <w:rPr>
          <w:noProof/>
        </w:rPr>
      </w:r>
      <w:r>
        <w:rPr>
          <w:noProof/>
        </w:rPr>
        <w:fldChar w:fldCharType="separate"/>
      </w:r>
      <w:r w:rsidR="0096514B">
        <w:rPr>
          <w:noProof/>
        </w:rPr>
        <w:t>12</w:t>
      </w:r>
      <w:r>
        <w:rPr>
          <w:noProof/>
        </w:rPr>
        <w:fldChar w:fldCharType="end"/>
      </w:r>
    </w:p>
    <w:p w14:paraId="2F0EA21C" w14:textId="7CA0FC15" w:rsidR="00364E71" w:rsidRDefault="00364E7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_Toc73976299 \h </w:instrText>
      </w:r>
      <w:r>
        <w:rPr>
          <w:noProof/>
        </w:rPr>
      </w:r>
      <w:r>
        <w:rPr>
          <w:noProof/>
        </w:rPr>
        <w:fldChar w:fldCharType="separate"/>
      </w:r>
      <w:r w:rsidR="0096514B">
        <w:rPr>
          <w:noProof/>
        </w:rPr>
        <w:t>12</w:t>
      </w:r>
      <w:r>
        <w:rPr>
          <w:noProof/>
        </w:rPr>
        <w:fldChar w:fldCharType="end"/>
      </w:r>
    </w:p>
    <w:p w14:paraId="5F6DDB5F" w14:textId="4DA8FBD2" w:rsidR="00364E71" w:rsidRDefault="00364E7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_Toc73976300 \h </w:instrText>
      </w:r>
      <w:r>
        <w:rPr>
          <w:noProof/>
        </w:rPr>
      </w:r>
      <w:r>
        <w:rPr>
          <w:noProof/>
        </w:rPr>
        <w:fldChar w:fldCharType="separate"/>
      </w:r>
      <w:r w:rsidR="0096514B">
        <w:rPr>
          <w:noProof/>
        </w:rPr>
        <w:t>12</w:t>
      </w:r>
      <w:r>
        <w:rPr>
          <w:noProof/>
        </w:rPr>
        <w:fldChar w:fldCharType="end"/>
      </w:r>
    </w:p>
    <w:p w14:paraId="1485A521" w14:textId="0CE0D159" w:rsidR="00364E71" w:rsidRDefault="00364E7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_Toc73976301 \h </w:instrText>
      </w:r>
      <w:r>
        <w:rPr>
          <w:noProof/>
        </w:rPr>
      </w:r>
      <w:r>
        <w:rPr>
          <w:noProof/>
        </w:rPr>
        <w:fldChar w:fldCharType="separate"/>
      </w:r>
      <w:r w:rsidR="0096514B">
        <w:rPr>
          <w:noProof/>
        </w:rPr>
        <w:t>12</w:t>
      </w:r>
      <w:r>
        <w:rPr>
          <w:noProof/>
        </w:rPr>
        <w:fldChar w:fldCharType="end"/>
      </w:r>
    </w:p>
    <w:p w14:paraId="661C9FC1" w14:textId="55E51F16" w:rsidR="00364E71" w:rsidRDefault="00364E71">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_Toc73976302 \h </w:instrText>
      </w:r>
      <w:r>
        <w:rPr>
          <w:noProof/>
        </w:rPr>
      </w:r>
      <w:r>
        <w:rPr>
          <w:noProof/>
        </w:rPr>
        <w:fldChar w:fldCharType="separate"/>
      </w:r>
      <w:r w:rsidR="0096514B">
        <w:rPr>
          <w:noProof/>
        </w:rPr>
        <w:t>12</w:t>
      </w:r>
      <w:r>
        <w:rPr>
          <w:noProof/>
        </w:rPr>
        <w:fldChar w:fldCharType="end"/>
      </w:r>
    </w:p>
    <w:p w14:paraId="732994DD" w14:textId="120B05A1" w:rsidR="00364E71" w:rsidRDefault="00364E7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_Toc73976303 \h </w:instrText>
      </w:r>
      <w:r>
        <w:rPr>
          <w:noProof/>
        </w:rPr>
      </w:r>
      <w:r>
        <w:rPr>
          <w:noProof/>
        </w:rPr>
        <w:fldChar w:fldCharType="separate"/>
      </w:r>
      <w:r w:rsidR="0096514B">
        <w:rPr>
          <w:noProof/>
        </w:rPr>
        <w:t>13</w:t>
      </w:r>
      <w:r>
        <w:rPr>
          <w:noProof/>
        </w:rPr>
        <w:fldChar w:fldCharType="end"/>
      </w:r>
    </w:p>
    <w:p w14:paraId="1D40D5C1" w14:textId="7692D108" w:rsidR="00364E71" w:rsidRDefault="00364E7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_Toc73976304 \h </w:instrText>
      </w:r>
      <w:r>
        <w:rPr>
          <w:noProof/>
        </w:rPr>
      </w:r>
      <w:r>
        <w:rPr>
          <w:noProof/>
        </w:rPr>
        <w:fldChar w:fldCharType="separate"/>
      </w:r>
      <w:r w:rsidR="0096514B">
        <w:rPr>
          <w:noProof/>
        </w:rPr>
        <w:t>14</w:t>
      </w:r>
      <w:r>
        <w:rPr>
          <w:noProof/>
        </w:rPr>
        <w:fldChar w:fldCharType="end"/>
      </w:r>
    </w:p>
    <w:p w14:paraId="5B54FD24" w14:textId="737EF09C" w:rsidR="00364E71" w:rsidRDefault="00364E7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NIAA regional presence</w:t>
      </w:r>
      <w:r>
        <w:rPr>
          <w:noProof/>
        </w:rPr>
        <w:tab/>
      </w:r>
      <w:r>
        <w:rPr>
          <w:noProof/>
        </w:rPr>
        <w:fldChar w:fldCharType="begin"/>
      </w:r>
      <w:r>
        <w:rPr>
          <w:noProof/>
        </w:rPr>
        <w:instrText xml:space="preserve"> PAGEREF _Toc73976305 \h </w:instrText>
      </w:r>
      <w:r>
        <w:rPr>
          <w:noProof/>
        </w:rPr>
      </w:r>
      <w:r>
        <w:rPr>
          <w:noProof/>
        </w:rPr>
        <w:fldChar w:fldCharType="separate"/>
      </w:r>
      <w:r w:rsidR="0096514B">
        <w:rPr>
          <w:noProof/>
        </w:rPr>
        <w:t>15</w:t>
      </w:r>
      <w:r>
        <w:rPr>
          <w:noProof/>
        </w:rPr>
        <w:fldChar w:fldCharType="end"/>
      </w:r>
    </w:p>
    <w:p w14:paraId="66803879" w14:textId="502159EB" w:rsidR="00364E71" w:rsidRDefault="00364E7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NIAA National Office</w:t>
      </w:r>
      <w:r>
        <w:rPr>
          <w:noProof/>
        </w:rPr>
        <w:tab/>
      </w:r>
      <w:r>
        <w:rPr>
          <w:noProof/>
        </w:rPr>
        <w:fldChar w:fldCharType="begin"/>
      </w:r>
      <w:r>
        <w:rPr>
          <w:noProof/>
        </w:rPr>
        <w:instrText xml:space="preserve"> PAGEREF _Toc73976306 \h </w:instrText>
      </w:r>
      <w:r>
        <w:rPr>
          <w:noProof/>
        </w:rPr>
      </w:r>
      <w:r>
        <w:rPr>
          <w:noProof/>
        </w:rPr>
        <w:fldChar w:fldCharType="separate"/>
      </w:r>
      <w:r w:rsidR="0096514B">
        <w:rPr>
          <w:noProof/>
        </w:rPr>
        <w:t>15</w:t>
      </w:r>
      <w:r>
        <w:rPr>
          <w:noProof/>
        </w:rPr>
        <w:fldChar w:fldCharType="end"/>
      </w:r>
    </w:p>
    <w:p w14:paraId="60037776" w14:textId="103C7D0A" w:rsidR="00364E71" w:rsidRDefault="00364E7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 xml:space="preserve">NIAA Grants Management Unit </w:t>
      </w:r>
      <w:r>
        <w:rPr>
          <w:noProof/>
        </w:rPr>
        <w:tab/>
      </w:r>
      <w:r>
        <w:rPr>
          <w:noProof/>
        </w:rPr>
        <w:fldChar w:fldCharType="begin"/>
      </w:r>
      <w:r>
        <w:rPr>
          <w:noProof/>
        </w:rPr>
        <w:instrText xml:space="preserve"> PAGEREF _Toc73976307 \h </w:instrText>
      </w:r>
      <w:r>
        <w:rPr>
          <w:noProof/>
        </w:rPr>
      </w:r>
      <w:r>
        <w:rPr>
          <w:noProof/>
        </w:rPr>
        <w:fldChar w:fldCharType="separate"/>
      </w:r>
      <w:r w:rsidR="0096514B">
        <w:rPr>
          <w:noProof/>
        </w:rPr>
        <w:t>15</w:t>
      </w:r>
      <w:r>
        <w:rPr>
          <w:noProof/>
        </w:rPr>
        <w:fldChar w:fldCharType="end"/>
      </w:r>
    </w:p>
    <w:p w14:paraId="000ACD3A" w14:textId="369E03D1" w:rsidR="00364E71" w:rsidRDefault="00364E7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NT Land Council ABA Support Officers</w:t>
      </w:r>
      <w:r>
        <w:rPr>
          <w:noProof/>
        </w:rPr>
        <w:tab/>
      </w:r>
      <w:r>
        <w:rPr>
          <w:noProof/>
        </w:rPr>
        <w:fldChar w:fldCharType="begin"/>
      </w:r>
      <w:r>
        <w:rPr>
          <w:noProof/>
        </w:rPr>
        <w:instrText xml:space="preserve"> PAGEREF _Toc73976308 \h </w:instrText>
      </w:r>
      <w:r>
        <w:rPr>
          <w:noProof/>
        </w:rPr>
      </w:r>
      <w:r>
        <w:rPr>
          <w:noProof/>
        </w:rPr>
        <w:fldChar w:fldCharType="separate"/>
      </w:r>
      <w:r w:rsidR="0096514B">
        <w:rPr>
          <w:noProof/>
        </w:rPr>
        <w:t>15</w:t>
      </w:r>
      <w:r>
        <w:rPr>
          <w:noProof/>
        </w:rPr>
        <w:fldChar w:fldCharType="end"/>
      </w:r>
    </w:p>
    <w:p w14:paraId="396FD801" w14:textId="4FDF2AE0" w:rsidR="00364E71" w:rsidRDefault="00364E71">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Timing of grant opportunities</w:t>
      </w:r>
      <w:r>
        <w:rPr>
          <w:noProof/>
        </w:rPr>
        <w:tab/>
      </w:r>
      <w:r>
        <w:rPr>
          <w:noProof/>
        </w:rPr>
        <w:fldChar w:fldCharType="begin"/>
      </w:r>
      <w:r>
        <w:rPr>
          <w:noProof/>
        </w:rPr>
        <w:instrText xml:space="preserve"> PAGEREF _Toc73976309 \h </w:instrText>
      </w:r>
      <w:r>
        <w:rPr>
          <w:noProof/>
        </w:rPr>
      </w:r>
      <w:r>
        <w:rPr>
          <w:noProof/>
        </w:rPr>
        <w:fldChar w:fldCharType="separate"/>
      </w:r>
      <w:r w:rsidR="0096514B">
        <w:rPr>
          <w:noProof/>
        </w:rPr>
        <w:t>16</w:t>
      </w:r>
      <w:r>
        <w:rPr>
          <w:noProof/>
        </w:rPr>
        <w:fldChar w:fldCharType="end"/>
      </w:r>
    </w:p>
    <w:p w14:paraId="12BE5F1B" w14:textId="2CFCA96E" w:rsidR="00364E71" w:rsidRDefault="00364E71">
      <w:pPr>
        <w:pStyle w:val="TOC3"/>
        <w:rPr>
          <w:rFonts w:asciiTheme="minorHAnsi" w:eastAsiaTheme="minorEastAsia" w:hAnsiTheme="minorHAnsi" w:cstheme="minorBidi"/>
          <w:noProof/>
          <w:sz w:val="22"/>
          <w:lang w:val="en-AU" w:eastAsia="en-AU"/>
        </w:rPr>
      </w:pPr>
      <w:r>
        <w:rPr>
          <w:noProof/>
        </w:rPr>
        <w:t>7.6</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_Toc73976310 \h </w:instrText>
      </w:r>
      <w:r>
        <w:rPr>
          <w:noProof/>
        </w:rPr>
      </w:r>
      <w:r>
        <w:rPr>
          <w:noProof/>
        </w:rPr>
        <w:fldChar w:fldCharType="separate"/>
      </w:r>
      <w:r w:rsidR="0096514B">
        <w:rPr>
          <w:noProof/>
        </w:rPr>
        <w:t>16</w:t>
      </w:r>
      <w:r>
        <w:rPr>
          <w:noProof/>
        </w:rPr>
        <w:fldChar w:fldCharType="end"/>
      </w:r>
    </w:p>
    <w:p w14:paraId="2C534D86" w14:textId="3F7AB475" w:rsidR="00364E71" w:rsidRDefault="00364E71">
      <w:pPr>
        <w:pStyle w:val="TOC3"/>
        <w:rPr>
          <w:rFonts w:asciiTheme="minorHAnsi" w:eastAsiaTheme="minorEastAsia" w:hAnsiTheme="minorHAnsi" w:cstheme="minorBidi"/>
          <w:noProof/>
          <w:sz w:val="22"/>
          <w:lang w:val="en-AU" w:eastAsia="en-AU"/>
        </w:rPr>
      </w:pPr>
      <w:r>
        <w:rPr>
          <w:noProof/>
        </w:rPr>
        <w:t>7.7</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_Toc73976311 \h </w:instrText>
      </w:r>
      <w:r>
        <w:rPr>
          <w:noProof/>
        </w:rPr>
      </w:r>
      <w:r>
        <w:rPr>
          <w:noProof/>
        </w:rPr>
        <w:fldChar w:fldCharType="separate"/>
      </w:r>
      <w:r w:rsidR="0096514B">
        <w:rPr>
          <w:noProof/>
        </w:rPr>
        <w:t>16</w:t>
      </w:r>
      <w:r>
        <w:rPr>
          <w:noProof/>
        </w:rPr>
        <w:fldChar w:fldCharType="end"/>
      </w:r>
    </w:p>
    <w:p w14:paraId="12D1E8CC" w14:textId="32FEE33A" w:rsidR="00364E71" w:rsidRDefault="004B159A" w:rsidP="004B159A">
      <w:pPr>
        <w:pStyle w:val="TOC4"/>
        <w:ind w:left="0" w:firstLine="0"/>
        <w:rPr>
          <w:rFonts w:asciiTheme="minorHAnsi" w:eastAsiaTheme="minorEastAsia" w:hAnsiTheme="minorHAnsi" w:cstheme="minorBidi"/>
          <w:sz w:val="22"/>
          <w:szCs w:val="22"/>
          <w:lang w:eastAsia="en-AU"/>
        </w:rPr>
      </w:pPr>
      <w:r>
        <w:t xml:space="preserve">      </w:t>
      </w:r>
      <w:r w:rsidR="00364E71">
        <w:t>7.7.1</w:t>
      </w:r>
      <w:r>
        <w:rPr>
          <w:rFonts w:asciiTheme="minorHAnsi" w:eastAsiaTheme="minorEastAsia" w:hAnsiTheme="minorHAnsi" w:cstheme="minorBidi"/>
          <w:sz w:val="22"/>
          <w:szCs w:val="22"/>
          <w:lang w:eastAsia="en-AU"/>
        </w:rPr>
        <w:t xml:space="preserve">      </w:t>
      </w:r>
      <w:r w:rsidR="00364E71">
        <w:t>Bank account details</w:t>
      </w:r>
      <w:r w:rsidR="00364E71">
        <w:tab/>
      </w:r>
      <w:r w:rsidR="00364E71">
        <w:fldChar w:fldCharType="begin"/>
      </w:r>
      <w:r w:rsidR="00364E71">
        <w:instrText xml:space="preserve"> PAGEREF _Toc73976312 \h </w:instrText>
      </w:r>
      <w:r w:rsidR="00364E71">
        <w:fldChar w:fldCharType="separate"/>
      </w:r>
      <w:r w:rsidR="0096514B">
        <w:t>16</w:t>
      </w:r>
      <w:r w:rsidR="00364E71">
        <w:fldChar w:fldCharType="end"/>
      </w:r>
    </w:p>
    <w:p w14:paraId="19DC88CB" w14:textId="3758EEC9" w:rsidR="00364E71" w:rsidRDefault="004B159A" w:rsidP="004B159A">
      <w:pPr>
        <w:pStyle w:val="TOC4"/>
        <w:ind w:left="0" w:firstLine="0"/>
        <w:rPr>
          <w:rFonts w:asciiTheme="minorHAnsi" w:eastAsiaTheme="minorEastAsia" w:hAnsiTheme="minorHAnsi" w:cstheme="minorBidi"/>
          <w:sz w:val="22"/>
          <w:szCs w:val="22"/>
          <w:lang w:eastAsia="en-AU"/>
        </w:rPr>
      </w:pPr>
      <w:r>
        <w:t xml:space="preserve">   </w:t>
      </w:r>
      <w:r w:rsidR="00364E71">
        <w:t>7.7.2</w:t>
      </w:r>
      <w:r w:rsidR="00364E71">
        <w:rPr>
          <w:rFonts w:asciiTheme="minorHAnsi" w:eastAsiaTheme="minorEastAsia" w:hAnsiTheme="minorHAnsi" w:cstheme="minorBidi"/>
          <w:sz w:val="22"/>
          <w:szCs w:val="22"/>
          <w:lang w:eastAsia="en-AU"/>
        </w:rPr>
        <w:tab/>
      </w:r>
      <w:r w:rsidR="00364E71">
        <w:t>Budget</w:t>
      </w:r>
      <w:r w:rsidR="00364E71">
        <w:tab/>
      </w:r>
      <w:r w:rsidR="00364E71">
        <w:fldChar w:fldCharType="begin"/>
      </w:r>
      <w:r w:rsidR="00364E71">
        <w:instrText xml:space="preserve"> PAGEREF _Toc73976313 \h </w:instrText>
      </w:r>
      <w:r w:rsidR="00364E71">
        <w:fldChar w:fldCharType="separate"/>
      </w:r>
      <w:r w:rsidR="0096514B">
        <w:t>16</w:t>
      </w:r>
      <w:r w:rsidR="00364E71">
        <w:fldChar w:fldCharType="end"/>
      </w:r>
    </w:p>
    <w:p w14:paraId="3C788D71" w14:textId="081A4B7F" w:rsidR="00364E71" w:rsidRDefault="00364E71">
      <w:pPr>
        <w:pStyle w:val="TOC4"/>
        <w:rPr>
          <w:rFonts w:asciiTheme="minorHAnsi" w:eastAsiaTheme="minorEastAsia" w:hAnsiTheme="minorHAnsi" w:cstheme="minorBidi"/>
          <w:sz w:val="22"/>
          <w:szCs w:val="22"/>
          <w:lang w:eastAsia="en-AU"/>
        </w:rPr>
      </w:pPr>
      <w:r>
        <w:t>7.7.3</w:t>
      </w:r>
      <w:r>
        <w:rPr>
          <w:rFonts w:asciiTheme="minorHAnsi" w:eastAsiaTheme="minorEastAsia" w:hAnsiTheme="minorHAnsi" w:cstheme="minorBidi"/>
          <w:sz w:val="22"/>
          <w:szCs w:val="22"/>
          <w:lang w:eastAsia="en-AU"/>
        </w:rPr>
        <w:tab/>
      </w:r>
      <w:r>
        <w:t>Proposals over $500,000—Project Management Plan or Business Plan</w:t>
      </w:r>
      <w:r>
        <w:tab/>
      </w:r>
      <w:r>
        <w:fldChar w:fldCharType="begin"/>
      </w:r>
      <w:r>
        <w:instrText xml:space="preserve"> PAGEREF _Toc73976314 \h </w:instrText>
      </w:r>
      <w:r>
        <w:fldChar w:fldCharType="separate"/>
      </w:r>
      <w:r w:rsidR="0096514B">
        <w:t>17</w:t>
      </w:r>
      <w:r>
        <w:fldChar w:fldCharType="end"/>
      </w:r>
    </w:p>
    <w:p w14:paraId="77D6FCA4" w14:textId="65B3733E" w:rsidR="00364E71" w:rsidRDefault="00364E71">
      <w:pPr>
        <w:pStyle w:val="TOC4"/>
        <w:rPr>
          <w:rFonts w:asciiTheme="minorHAnsi" w:eastAsiaTheme="minorEastAsia" w:hAnsiTheme="minorHAnsi" w:cstheme="minorBidi"/>
          <w:sz w:val="22"/>
          <w:szCs w:val="22"/>
          <w:lang w:eastAsia="en-AU"/>
        </w:rPr>
      </w:pPr>
      <w:r>
        <w:t>7.7.4</w:t>
      </w:r>
      <w:r>
        <w:rPr>
          <w:rFonts w:asciiTheme="minorHAnsi" w:eastAsiaTheme="minorEastAsia" w:hAnsiTheme="minorHAnsi" w:cstheme="minorBidi"/>
          <w:sz w:val="22"/>
          <w:szCs w:val="22"/>
          <w:lang w:eastAsia="en-AU"/>
        </w:rPr>
        <w:tab/>
      </w:r>
      <w:r>
        <w:t>Viability assessment—IBA and/or ILSC</w:t>
      </w:r>
      <w:r>
        <w:tab/>
      </w:r>
      <w:r>
        <w:fldChar w:fldCharType="begin"/>
      </w:r>
      <w:r>
        <w:instrText xml:space="preserve"> PAGEREF _Toc73976315 \h </w:instrText>
      </w:r>
      <w:r>
        <w:fldChar w:fldCharType="separate"/>
      </w:r>
      <w:r w:rsidR="0096514B">
        <w:t>17</w:t>
      </w:r>
      <w:r>
        <w:fldChar w:fldCharType="end"/>
      </w:r>
    </w:p>
    <w:p w14:paraId="0DA7228E" w14:textId="5EBD1B48" w:rsidR="00364E71" w:rsidRDefault="00364E71">
      <w:pPr>
        <w:pStyle w:val="TOC4"/>
        <w:rPr>
          <w:rFonts w:asciiTheme="minorHAnsi" w:eastAsiaTheme="minorEastAsia" w:hAnsiTheme="minorHAnsi" w:cstheme="minorBidi"/>
          <w:sz w:val="22"/>
          <w:szCs w:val="22"/>
          <w:lang w:eastAsia="en-AU"/>
        </w:rPr>
      </w:pPr>
      <w:r>
        <w:t>7.7.5</w:t>
      </w:r>
      <w:r>
        <w:rPr>
          <w:rFonts w:asciiTheme="minorHAnsi" w:eastAsiaTheme="minorEastAsia" w:hAnsiTheme="minorHAnsi" w:cstheme="minorBidi"/>
          <w:sz w:val="22"/>
          <w:szCs w:val="22"/>
          <w:lang w:eastAsia="en-AU"/>
        </w:rPr>
        <w:tab/>
      </w:r>
      <w:r>
        <w:t>Non-government applicants without a current NIAA grant agreement (or formerly as Department of the Prime Minister and Cabinet)</w:t>
      </w:r>
      <w:r>
        <w:tab/>
      </w:r>
      <w:r>
        <w:fldChar w:fldCharType="begin"/>
      </w:r>
      <w:r>
        <w:instrText xml:space="preserve"> PAGEREF _Toc73976316 \h </w:instrText>
      </w:r>
      <w:r>
        <w:fldChar w:fldCharType="separate"/>
      </w:r>
      <w:r w:rsidR="0096514B">
        <w:t>18</w:t>
      </w:r>
      <w:r>
        <w:fldChar w:fldCharType="end"/>
      </w:r>
    </w:p>
    <w:p w14:paraId="5FE5688B" w14:textId="1D5E0488" w:rsidR="00364E71" w:rsidRDefault="00364E71">
      <w:pPr>
        <w:pStyle w:val="TOC4"/>
        <w:rPr>
          <w:rFonts w:asciiTheme="minorHAnsi" w:eastAsiaTheme="minorEastAsia" w:hAnsiTheme="minorHAnsi" w:cstheme="minorBidi"/>
          <w:sz w:val="22"/>
          <w:szCs w:val="22"/>
          <w:lang w:eastAsia="en-AU"/>
        </w:rPr>
      </w:pPr>
      <w:r>
        <w:t>7.7.6</w:t>
      </w:r>
      <w:r>
        <w:rPr>
          <w:rFonts w:asciiTheme="minorHAnsi" w:eastAsiaTheme="minorEastAsia" w:hAnsiTheme="minorHAnsi" w:cstheme="minorBidi"/>
          <w:sz w:val="22"/>
          <w:szCs w:val="22"/>
          <w:lang w:eastAsia="en-AU"/>
        </w:rPr>
        <w:tab/>
      </w:r>
      <w:r>
        <w:t>Evidence of your organisation’s indigeneity</w:t>
      </w:r>
      <w:r>
        <w:tab/>
      </w:r>
      <w:r>
        <w:fldChar w:fldCharType="begin"/>
      </w:r>
      <w:r>
        <w:instrText xml:space="preserve"> PAGEREF _Toc73976317 \h </w:instrText>
      </w:r>
      <w:r>
        <w:fldChar w:fldCharType="separate"/>
      </w:r>
      <w:r w:rsidR="0096514B">
        <w:t>18</w:t>
      </w:r>
      <w:r>
        <w:fldChar w:fldCharType="end"/>
      </w:r>
    </w:p>
    <w:p w14:paraId="7EE876DB" w14:textId="52B69A5C" w:rsidR="00364E71" w:rsidRDefault="00364E71">
      <w:pPr>
        <w:pStyle w:val="TOC4"/>
        <w:rPr>
          <w:rFonts w:asciiTheme="minorHAnsi" w:eastAsiaTheme="minorEastAsia" w:hAnsiTheme="minorHAnsi" w:cstheme="minorBidi"/>
          <w:sz w:val="22"/>
          <w:szCs w:val="22"/>
          <w:lang w:eastAsia="en-AU"/>
        </w:rPr>
      </w:pPr>
      <w:r>
        <w:t>7.7.7</w:t>
      </w:r>
      <w:r>
        <w:rPr>
          <w:rFonts w:asciiTheme="minorHAnsi" w:eastAsiaTheme="minorEastAsia" w:hAnsiTheme="minorHAnsi" w:cstheme="minorBidi"/>
          <w:sz w:val="22"/>
          <w:szCs w:val="22"/>
          <w:lang w:eastAsia="en-AU"/>
        </w:rPr>
        <w:tab/>
      </w:r>
      <w:r>
        <w:t>Consortium applications (including joint, partnership or auspice applications)</w:t>
      </w:r>
      <w:r>
        <w:tab/>
      </w:r>
      <w:r>
        <w:fldChar w:fldCharType="begin"/>
      </w:r>
      <w:r>
        <w:instrText xml:space="preserve"> PAGEREF _Toc73976318 \h </w:instrText>
      </w:r>
      <w:r>
        <w:fldChar w:fldCharType="separate"/>
      </w:r>
      <w:r w:rsidR="0096514B">
        <w:t>18</w:t>
      </w:r>
      <w:r>
        <w:fldChar w:fldCharType="end"/>
      </w:r>
    </w:p>
    <w:p w14:paraId="3724B202" w14:textId="0FD033F6" w:rsidR="00364E71" w:rsidRDefault="00364E71">
      <w:pPr>
        <w:pStyle w:val="TOC3"/>
        <w:rPr>
          <w:rFonts w:asciiTheme="minorHAnsi" w:eastAsiaTheme="minorEastAsia" w:hAnsiTheme="minorHAnsi" w:cstheme="minorBidi"/>
          <w:noProof/>
          <w:sz w:val="22"/>
          <w:lang w:val="en-AU" w:eastAsia="en-AU"/>
        </w:rPr>
      </w:pPr>
      <w:r>
        <w:rPr>
          <w:noProof/>
        </w:rPr>
        <w:t>7.8</w:t>
      </w:r>
      <w:r>
        <w:rPr>
          <w:rFonts w:asciiTheme="minorHAnsi" w:eastAsiaTheme="minorEastAsia" w:hAnsiTheme="minorHAnsi" w:cstheme="minorBidi"/>
          <w:noProof/>
          <w:sz w:val="22"/>
          <w:lang w:val="en-AU" w:eastAsia="en-AU"/>
        </w:rPr>
        <w:tab/>
      </w:r>
      <w:r>
        <w:rPr>
          <w:noProof/>
        </w:rPr>
        <w:t>Completing the Application Form</w:t>
      </w:r>
      <w:r>
        <w:rPr>
          <w:noProof/>
        </w:rPr>
        <w:tab/>
      </w:r>
      <w:r>
        <w:rPr>
          <w:noProof/>
        </w:rPr>
        <w:fldChar w:fldCharType="begin"/>
      </w:r>
      <w:r>
        <w:rPr>
          <w:noProof/>
        </w:rPr>
        <w:instrText xml:space="preserve"> PAGEREF _Toc73976319 \h </w:instrText>
      </w:r>
      <w:r>
        <w:rPr>
          <w:noProof/>
        </w:rPr>
      </w:r>
      <w:r>
        <w:rPr>
          <w:noProof/>
        </w:rPr>
        <w:fldChar w:fldCharType="separate"/>
      </w:r>
      <w:r w:rsidR="0096514B">
        <w:rPr>
          <w:noProof/>
        </w:rPr>
        <w:t>19</w:t>
      </w:r>
      <w:r>
        <w:rPr>
          <w:noProof/>
        </w:rPr>
        <w:fldChar w:fldCharType="end"/>
      </w:r>
    </w:p>
    <w:p w14:paraId="15CDD9B6" w14:textId="075F6C1B" w:rsidR="00364E71" w:rsidRDefault="00364E71">
      <w:pPr>
        <w:pStyle w:val="TOC4"/>
        <w:rPr>
          <w:rFonts w:asciiTheme="minorHAnsi" w:eastAsiaTheme="minorEastAsia" w:hAnsiTheme="minorHAnsi" w:cstheme="minorBidi"/>
          <w:sz w:val="22"/>
          <w:szCs w:val="22"/>
          <w:lang w:eastAsia="en-AU"/>
        </w:rPr>
      </w:pPr>
      <w:r>
        <w:lastRenderedPageBreak/>
        <w:t>7.8.1</w:t>
      </w:r>
      <w:r>
        <w:rPr>
          <w:rFonts w:asciiTheme="minorHAnsi" w:eastAsiaTheme="minorEastAsia" w:hAnsiTheme="minorHAnsi" w:cstheme="minorBidi"/>
          <w:sz w:val="22"/>
          <w:szCs w:val="22"/>
          <w:lang w:eastAsia="en-AU"/>
        </w:rPr>
        <w:tab/>
      </w:r>
      <w:r>
        <w:t>Key personnel</w:t>
      </w:r>
      <w:r>
        <w:tab/>
      </w:r>
      <w:r>
        <w:fldChar w:fldCharType="begin"/>
      </w:r>
      <w:r>
        <w:instrText xml:space="preserve"> PAGEREF _Toc73976320 \h </w:instrText>
      </w:r>
      <w:r>
        <w:fldChar w:fldCharType="separate"/>
      </w:r>
      <w:r w:rsidR="0096514B">
        <w:t>19</w:t>
      </w:r>
      <w:r>
        <w:fldChar w:fldCharType="end"/>
      </w:r>
    </w:p>
    <w:p w14:paraId="1525CC93" w14:textId="3E5FA37C" w:rsidR="00364E71" w:rsidRDefault="00364E71">
      <w:pPr>
        <w:pStyle w:val="TOC4"/>
        <w:rPr>
          <w:rFonts w:asciiTheme="minorHAnsi" w:eastAsiaTheme="minorEastAsia" w:hAnsiTheme="minorHAnsi" w:cstheme="minorBidi"/>
          <w:sz w:val="22"/>
          <w:szCs w:val="22"/>
          <w:lang w:eastAsia="en-AU"/>
        </w:rPr>
      </w:pPr>
      <w:r>
        <w:t>7.8.2</w:t>
      </w:r>
      <w:r>
        <w:rPr>
          <w:rFonts w:asciiTheme="minorHAnsi" w:eastAsiaTheme="minorEastAsia" w:hAnsiTheme="minorHAnsi" w:cstheme="minorBidi"/>
          <w:sz w:val="22"/>
          <w:szCs w:val="22"/>
          <w:lang w:eastAsia="en-AU"/>
        </w:rPr>
        <w:tab/>
      </w:r>
      <w:r>
        <w:t>Before lodging an application</w:t>
      </w:r>
      <w:r>
        <w:tab/>
      </w:r>
      <w:r>
        <w:fldChar w:fldCharType="begin"/>
      </w:r>
      <w:r>
        <w:instrText xml:space="preserve"> PAGEREF _Toc73976321 \h </w:instrText>
      </w:r>
      <w:r>
        <w:fldChar w:fldCharType="separate"/>
      </w:r>
      <w:r w:rsidR="0096514B">
        <w:t>19</w:t>
      </w:r>
      <w:r>
        <w:fldChar w:fldCharType="end"/>
      </w:r>
    </w:p>
    <w:p w14:paraId="6625D261" w14:textId="4F116185" w:rsidR="00364E71" w:rsidRDefault="00364E71">
      <w:pPr>
        <w:pStyle w:val="TOC4"/>
        <w:rPr>
          <w:rFonts w:asciiTheme="minorHAnsi" w:eastAsiaTheme="minorEastAsia" w:hAnsiTheme="minorHAnsi" w:cstheme="minorBidi"/>
          <w:sz w:val="22"/>
          <w:szCs w:val="22"/>
          <w:lang w:eastAsia="en-AU"/>
        </w:rPr>
      </w:pPr>
      <w:r>
        <w:t>7.8.3</w:t>
      </w:r>
      <w:r>
        <w:rPr>
          <w:rFonts w:asciiTheme="minorHAnsi" w:eastAsiaTheme="minorEastAsia" w:hAnsiTheme="minorHAnsi" w:cstheme="minorBidi"/>
          <w:sz w:val="22"/>
          <w:szCs w:val="22"/>
          <w:lang w:eastAsia="en-AU"/>
        </w:rPr>
        <w:tab/>
      </w:r>
      <w:r>
        <w:t>False or misleading information</w:t>
      </w:r>
      <w:r>
        <w:tab/>
      </w:r>
      <w:r>
        <w:fldChar w:fldCharType="begin"/>
      </w:r>
      <w:r>
        <w:instrText xml:space="preserve"> PAGEREF _Toc73976322 \h </w:instrText>
      </w:r>
      <w:r>
        <w:fldChar w:fldCharType="separate"/>
      </w:r>
      <w:r w:rsidR="0096514B">
        <w:t>19</w:t>
      </w:r>
      <w:r>
        <w:fldChar w:fldCharType="end"/>
      </w:r>
    </w:p>
    <w:p w14:paraId="5404CF2B" w14:textId="1B63A76A" w:rsidR="00364E71" w:rsidRDefault="00364E71">
      <w:pPr>
        <w:pStyle w:val="TOC4"/>
        <w:rPr>
          <w:rFonts w:asciiTheme="minorHAnsi" w:eastAsiaTheme="minorEastAsia" w:hAnsiTheme="minorHAnsi" w:cstheme="minorBidi"/>
          <w:sz w:val="22"/>
          <w:szCs w:val="22"/>
          <w:lang w:eastAsia="en-AU"/>
        </w:rPr>
      </w:pPr>
      <w:r>
        <w:t>7.8.4</w:t>
      </w:r>
      <w:r>
        <w:rPr>
          <w:rFonts w:asciiTheme="minorHAnsi" w:eastAsiaTheme="minorEastAsia" w:hAnsiTheme="minorHAnsi" w:cstheme="minorBidi"/>
          <w:sz w:val="22"/>
          <w:szCs w:val="22"/>
          <w:lang w:eastAsia="en-AU"/>
        </w:rPr>
        <w:tab/>
      </w:r>
      <w:r>
        <w:t>Size limit for application</w:t>
      </w:r>
      <w:r>
        <w:tab/>
      </w:r>
      <w:r>
        <w:fldChar w:fldCharType="begin"/>
      </w:r>
      <w:r>
        <w:instrText xml:space="preserve"> PAGEREF _Toc73976323 \h </w:instrText>
      </w:r>
      <w:r>
        <w:fldChar w:fldCharType="separate"/>
      </w:r>
      <w:r w:rsidR="0096514B">
        <w:t>19</w:t>
      </w:r>
      <w:r>
        <w:fldChar w:fldCharType="end"/>
      </w:r>
    </w:p>
    <w:p w14:paraId="578C8F18" w14:textId="60108BA6" w:rsidR="00364E71" w:rsidRDefault="00364E71">
      <w:pPr>
        <w:pStyle w:val="TOC4"/>
        <w:rPr>
          <w:rFonts w:asciiTheme="minorHAnsi" w:eastAsiaTheme="minorEastAsia" w:hAnsiTheme="minorHAnsi" w:cstheme="minorBidi"/>
          <w:sz w:val="22"/>
          <w:szCs w:val="22"/>
          <w:lang w:eastAsia="en-AU"/>
        </w:rPr>
      </w:pPr>
      <w:r>
        <w:t>7.8.5</w:t>
      </w:r>
      <w:r>
        <w:rPr>
          <w:rFonts w:asciiTheme="minorHAnsi" w:eastAsiaTheme="minorEastAsia" w:hAnsiTheme="minorHAnsi" w:cstheme="minorBidi"/>
          <w:sz w:val="22"/>
          <w:szCs w:val="22"/>
          <w:lang w:eastAsia="en-AU"/>
        </w:rPr>
        <w:tab/>
      </w:r>
      <w:r>
        <w:t>Declaration in application form</w:t>
      </w:r>
      <w:r>
        <w:tab/>
      </w:r>
      <w:r>
        <w:fldChar w:fldCharType="begin"/>
      </w:r>
      <w:r>
        <w:instrText xml:space="preserve"> PAGEREF _Toc73976324 \h </w:instrText>
      </w:r>
      <w:r>
        <w:fldChar w:fldCharType="separate"/>
      </w:r>
      <w:r w:rsidR="0096514B">
        <w:t>19</w:t>
      </w:r>
      <w:r>
        <w:fldChar w:fldCharType="end"/>
      </w:r>
    </w:p>
    <w:p w14:paraId="465A69D4" w14:textId="6A388F86" w:rsidR="00364E71" w:rsidRDefault="00364E71">
      <w:pPr>
        <w:pStyle w:val="TOC4"/>
        <w:rPr>
          <w:rFonts w:asciiTheme="minorHAnsi" w:eastAsiaTheme="minorEastAsia" w:hAnsiTheme="minorHAnsi" w:cstheme="minorBidi"/>
          <w:sz w:val="22"/>
          <w:szCs w:val="22"/>
          <w:lang w:eastAsia="en-AU"/>
        </w:rPr>
      </w:pPr>
      <w:r>
        <w:t>7.8.6</w:t>
      </w:r>
      <w:r>
        <w:rPr>
          <w:rFonts w:asciiTheme="minorHAnsi" w:eastAsiaTheme="minorEastAsia" w:hAnsiTheme="minorHAnsi" w:cstheme="minorBidi"/>
          <w:sz w:val="22"/>
          <w:szCs w:val="22"/>
          <w:lang w:eastAsia="en-AU"/>
        </w:rPr>
        <w:tab/>
      </w:r>
      <w:r>
        <w:t>Submitting your application</w:t>
      </w:r>
      <w:r>
        <w:tab/>
      </w:r>
      <w:r>
        <w:fldChar w:fldCharType="begin"/>
      </w:r>
      <w:r>
        <w:instrText xml:space="preserve"> PAGEREF _Toc73976325 \h </w:instrText>
      </w:r>
      <w:r>
        <w:fldChar w:fldCharType="separate"/>
      </w:r>
      <w:r w:rsidR="0096514B">
        <w:t>19</w:t>
      </w:r>
      <w:r>
        <w:fldChar w:fldCharType="end"/>
      </w:r>
    </w:p>
    <w:p w14:paraId="159AC941" w14:textId="3740451F" w:rsidR="00364E71" w:rsidRDefault="00364E71">
      <w:pPr>
        <w:pStyle w:val="TOC3"/>
        <w:rPr>
          <w:rFonts w:asciiTheme="minorHAnsi" w:eastAsiaTheme="minorEastAsia" w:hAnsiTheme="minorHAnsi" w:cstheme="minorBidi"/>
          <w:noProof/>
          <w:sz w:val="22"/>
          <w:lang w:val="en-AU" w:eastAsia="en-AU"/>
        </w:rPr>
      </w:pPr>
      <w:r>
        <w:rPr>
          <w:noProof/>
        </w:rPr>
        <w:t>7.9</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_Toc73976326 \h </w:instrText>
      </w:r>
      <w:r>
        <w:rPr>
          <w:noProof/>
        </w:rPr>
      </w:r>
      <w:r>
        <w:rPr>
          <w:noProof/>
        </w:rPr>
        <w:fldChar w:fldCharType="separate"/>
      </w:r>
      <w:r w:rsidR="0096514B">
        <w:rPr>
          <w:noProof/>
        </w:rPr>
        <w:t>20</w:t>
      </w:r>
      <w:r>
        <w:rPr>
          <w:noProof/>
        </w:rPr>
        <w:fldChar w:fldCharType="end"/>
      </w:r>
    </w:p>
    <w:p w14:paraId="6E2770EB" w14:textId="5645E2CB"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7.10</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_Toc73976327 \h </w:instrText>
      </w:r>
      <w:r>
        <w:rPr>
          <w:noProof/>
        </w:rPr>
      </w:r>
      <w:r>
        <w:rPr>
          <w:noProof/>
        </w:rPr>
        <w:fldChar w:fldCharType="separate"/>
      </w:r>
      <w:r w:rsidR="0096514B">
        <w:rPr>
          <w:noProof/>
        </w:rPr>
        <w:t>20</w:t>
      </w:r>
      <w:r>
        <w:rPr>
          <w:noProof/>
        </w:rPr>
        <w:fldChar w:fldCharType="end"/>
      </w:r>
    </w:p>
    <w:p w14:paraId="7A23CAF3" w14:textId="58AF50B7"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7.11</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_Toc73976328 \h </w:instrText>
      </w:r>
      <w:r>
        <w:rPr>
          <w:noProof/>
        </w:rPr>
      </w:r>
      <w:r>
        <w:rPr>
          <w:noProof/>
        </w:rPr>
        <w:fldChar w:fldCharType="separate"/>
      </w:r>
      <w:r w:rsidR="0096514B">
        <w:rPr>
          <w:noProof/>
        </w:rPr>
        <w:t>20</w:t>
      </w:r>
      <w:r>
        <w:rPr>
          <w:noProof/>
        </w:rPr>
        <w:fldChar w:fldCharType="end"/>
      </w:r>
    </w:p>
    <w:p w14:paraId="4A2DB58D" w14:textId="346C8719"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7.12</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_Toc73976329 \h </w:instrText>
      </w:r>
      <w:r>
        <w:rPr>
          <w:noProof/>
        </w:rPr>
      </w:r>
      <w:r>
        <w:rPr>
          <w:noProof/>
        </w:rPr>
        <w:fldChar w:fldCharType="separate"/>
      </w:r>
      <w:r w:rsidR="0096514B">
        <w:rPr>
          <w:noProof/>
        </w:rPr>
        <w:t>20</w:t>
      </w:r>
      <w:r>
        <w:rPr>
          <w:noProof/>
        </w:rPr>
        <w:fldChar w:fldCharType="end"/>
      </w:r>
    </w:p>
    <w:p w14:paraId="569AC401" w14:textId="672177FE"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7.13</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_Toc73976330 \h </w:instrText>
      </w:r>
      <w:r>
        <w:rPr>
          <w:noProof/>
        </w:rPr>
      </w:r>
      <w:r>
        <w:rPr>
          <w:noProof/>
        </w:rPr>
        <w:fldChar w:fldCharType="separate"/>
      </w:r>
      <w:r w:rsidR="0096514B">
        <w:rPr>
          <w:noProof/>
        </w:rPr>
        <w:t>20</w:t>
      </w:r>
      <w:r>
        <w:rPr>
          <w:noProof/>
        </w:rPr>
        <w:fldChar w:fldCharType="end"/>
      </w:r>
    </w:p>
    <w:p w14:paraId="0A5E35C8" w14:textId="05DD33A3" w:rsidR="00364E71" w:rsidRDefault="00364E7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_Toc73976331 \h </w:instrText>
      </w:r>
      <w:r>
        <w:rPr>
          <w:noProof/>
        </w:rPr>
      </w:r>
      <w:r>
        <w:rPr>
          <w:noProof/>
        </w:rPr>
        <w:fldChar w:fldCharType="separate"/>
      </w:r>
      <w:r w:rsidR="0096514B">
        <w:rPr>
          <w:noProof/>
        </w:rPr>
        <w:t>20</w:t>
      </w:r>
      <w:r>
        <w:rPr>
          <w:noProof/>
        </w:rPr>
        <w:fldChar w:fldCharType="end"/>
      </w:r>
    </w:p>
    <w:p w14:paraId="5B41DDD8" w14:textId="71647B36" w:rsidR="00364E71" w:rsidRDefault="00364E7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_Toc73976332 \h </w:instrText>
      </w:r>
      <w:r>
        <w:rPr>
          <w:noProof/>
        </w:rPr>
      </w:r>
      <w:r>
        <w:rPr>
          <w:noProof/>
        </w:rPr>
        <w:fldChar w:fldCharType="separate"/>
      </w:r>
      <w:r w:rsidR="0096514B">
        <w:rPr>
          <w:noProof/>
        </w:rPr>
        <w:t>20</w:t>
      </w:r>
      <w:r>
        <w:rPr>
          <w:noProof/>
        </w:rPr>
        <w:fldChar w:fldCharType="end"/>
      </w:r>
    </w:p>
    <w:p w14:paraId="08E89D69" w14:textId="0C52964D" w:rsidR="00364E71" w:rsidRDefault="00364E71">
      <w:pPr>
        <w:pStyle w:val="TOC4"/>
        <w:rPr>
          <w:rFonts w:asciiTheme="minorHAnsi" w:eastAsiaTheme="minorEastAsia" w:hAnsiTheme="minorHAnsi" w:cstheme="minorBidi"/>
          <w:sz w:val="22"/>
          <w:szCs w:val="22"/>
          <w:lang w:eastAsia="en-AU"/>
        </w:rPr>
      </w:pPr>
      <w:r>
        <w:t>8.1.1</w:t>
      </w:r>
      <w:r>
        <w:rPr>
          <w:rFonts w:asciiTheme="minorHAnsi" w:eastAsiaTheme="minorEastAsia" w:hAnsiTheme="minorHAnsi" w:cstheme="minorBidi"/>
          <w:sz w:val="22"/>
          <w:szCs w:val="22"/>
          <w:lang w:eastAsia="en-AU"/>
        </w:rPr>
        <w:tab/>
      </w:r>
      <w:r>
        <w:t>The use of additional information in assessment</w:t>
      </w:r>
      <w:r>
        <w:tab/>
      </w:r>
      <w:r>
        <w:fldChar w:fldCharType="begin"/>
      </w:r>
      <w:r>
        <w:instrText xml:space="preserve"> PAGEREF _Toc73976333 \h </w:instrText>
      </w:r>
      <w:r>
        <w:fldChar w:fldCharType="separate"/>
      </w:r>
      <w:r w:rsidR="0096514B">
        <w:t>21</w:t>
      </w:r>
      <w:r>
        <w:fldChar w:fldCharType="end"/>
      </w:r>
    </w:p>
    <w:p w14:paraId="5EEB74DF" w14:textId="1D534826" w:rsidR="00364E71" w:rsidRDefault="00364E7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_Toc73976334 \h </w:instrText>
      </w:r>
      <w:r>
        <w:rPr>
          <w:noProof/>
        </w:rPr>
      </w:r>
      <w:r>
        <w:rPr>
          <w:noProof/>
        </w:rPr>
        <w:fldChar w:fldCharType="separate"/>
      </w:r>
      <w:r w:rsidR="0096514B">
        <w:rPr>
          <w:noProof/>
        </w:rPr>
        <w:t>21</w:t>
      </w:r>
      <w:r>
        <w:rPr>
          <w:noProof/>
        </w:rPr>
        <w:fldChar w:fldCharType="end"/>
      </w:r>
    </w:p>
    <w:p w14:paraId="09EF83E7" w14:textId="6704ECAE" w:rsidR="00364E71" w:rsidRDefault="00364E71">
      <w:pPr>
        <w:pStyle w:val="TOC4"/>
        <w:rPr>
          <w:rFonts w:asciiTheme="minorHAnsi" w:eastAsiaTheme="minorEastAsia" w:hAnsiTheme="minorHAnsi" w:cstheme="minorBidi"/>
          <w:sz w:val="22"/>
          <w:szCs w:val="22"/>
          <w:lang w:eastAsia="en-AU"/>
        </w:rPr>
      </w:pPr>
      <w:r>
        <w:t>8.2.1</w:t>
      </w:r>
      <w:r>
        <w:rPr>
          <w:rFonts w:asciiTheme="minorHAnsi" w:eastAsiaTheme="minorEastAsia" w:hAnsiTheme="minorHAnsi" w:cstheme="minorBidi"/>
          <w:sz w:val="22"/>
          <w:szCs w:val="22"/>
          <w:lang w:eastAsia="en-AU"/>
        </w:rPr>
        <w:tab/>
      </w:r>
      <w:r>
        <w:t>The ABA Advisory Committee</w:t>
      </w:r>
      <w:r>
        <w:tab/>
      </w:r>
      <w:r>
        <w:fldChar w:fldCharType="begin"/>
      </w:r>
      <w:r>
        <w:instrText xml:space="preserve"> PAGEREF _Toc73976335 \h </w:instrText>
      </w:r>
      <w:r>
        <w:fldChar w:fldCharType="separate"/>
      </w:r>
      <w:r w:rsidR="0096514B">
        <w:t>21</w:t>
      </w:r>
      <w:r>
        <w:fldChar w:fldCharType="end"/>
      </w:r>
    </w:p>
    <w:p w14:paraId="44A3F62E" w14:textId="59BEFAC8" w:rsidR="00364E71" w:rsidRDefault="00364E7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_Toc73976336 \h </w:instrText>
      </w:r>
      <w:r>
        <w:rPr>
          <w:noProof/>
        </w:rPr>
      </w:r>
      <w:r>
        <w:rPr>
          <w:noProof/>
        </w:rPr>
        <w:fldChar w:fldCharType="separate"/>
      </w:r>
      <w:r w:rsidR="0096514B">
        <w:rPr>
          <w:noProof/>
        </w:rPr>
        <w:t>22</w:t>
      </w:r>
      <w:r>
        <w:rPr>
          <w:noProof/>
        </w:rPr>
        <w:fldChar w:fldCharType="end"/>
      </w:r>
    </w:p>
    <w:p w14:paraId="61282491" w14:textId="4F8117C4" w:rsidR="00364E71" w:rsidRDefault="00364E7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_Toc73976337 \h </w:instrText>
      </w:r>
      <w:r>
        <w:rPr>
          <w:noProof/>
        </w:rPr>
      </w:r>
      <w:r>
        <w:rPr>
          <w:noProof/>
        </w:rPr>
        <w:fldChar w:fldCharType="separate"/>
      </w:r>
      <w:r w:rsidR="0096514B">
        <w:rPr>
          <w:noProof/>
        </w:rPr>
        <w:t>22</w:t>
      </w:r>
      <w:r>
        <w:rPr>
          <w:noProof/>
        </w:rPr>
        <w:fldChar w:fldCharType="end"/>
      </w:r>
    </w:p>
    <w:p w14:paraId="5C0FB10E" w14:textId="22AF8A78" w:rsidR="00364E71" w:rsidRDefault="00364E7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_Toc73976338 \h </w:instrText>
      </w:r>
      <w:r>
        <w:rPr>
          <w:noProof/>
        </w:rPr>
      </w:r>
      <w:r>
        <w:rPr>
          <w:noProof/>
        </w:rPr>
        <w:fldChar w:fldCharType="separate"/>
      </w:r>
      <w:r w:rsidR="0096514B">
        <w:rPr>
          <w:noProof/>
        </w:rPr>
        <w:t>22</w:t>
      </w:r>
      <w:r>
        <w:rPr>
          <w:noProof/>
        </w:rPr>
        <w:fldChar w:fldCharType="end"/>
      </w:r>
    </w:p>
    <w:p w14:paraId="610852E1" w14:textId="51EC62C8" w:rsidR="00364E71" w:rsidRDefault="00364E7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_Toc73976339 \h </w:instrText>
      </w:r>
      <w:r>
        <w:rPr>
          <w:noProof/>
        </w:rPr>
      </w:r>
      <w:r>
        <w:rPr>
          <w:noProof/>
        </w:rPr>
        <w:fldChar w:fldCharType="separate"/>
      </w:r>
      <w:r w:rsidR="0096514B">
        <w:rPr>
          <w:noProof/>
        </w:rPr>
        <w:t>22</w:t>
      </w:r>
      <w:r>
        <w:rPr>
          <w:noProof/>
        </w:rPr>
        <w:fldChar w:fldCharType="end"/>
      </w:r>
    </w:p>
    <w:p w14:paraId="1760780E" w14:textId="4C3CD9BF"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_Toc73976340 \h </w:instrText>
      </w:r>
      <w:r>
        <w:rPr>
          <w:noProof/>
        </w:rPr>
      </w:r>
      <w:r>
        <w:rPr>
          <w:noProof/>
        </w:rPr>
        <w:fldChar w:fldCharType="separate"/>
      </w:r>
      <w:r w:rsidR="0096514B">
        <w:rPr>
          <w:noProof/>
        </w:rPr>
        <w:t>22</w:t>
      </w:r>
      <w:r>
        <w:rPr>
          <w:noProof/>
        </w:rPr>
        <w:fldChar w:fldCharType="end"/>
      </w:r>
    </w:p>
    <w:p w14:paraId="6AEA5D4B" w14:textId="4E406DF3" w:rsidR="00364E71" w:rsidRDefault="00364E71">
      <w:pPr>
        <w:pStyle w:val="TOC3"/>
        <w:tabs>
          <w:tab w:val="left" w:pos="1077"/>
        </w:tabs>
        <w:rPr>
          <w:rFonts w:asciiTheme="minorHAnsi" w:eastAsiaTheme="minorEastAsia" w:hAnsiTheme="minorHAnsi" w:cstheme="minorBidi"/>
          <w:noProof/>
          <w:sz w:val="22"/>
          <w:lang w:val="en-AU" w:eastAsia="en-AU"/>
        </w:rPr>
      </w:pPr>
      <w:r w:rsidRPr="00512C13">
        <w:rPr>
          <w:noProof/>
        </w:rPr>
        <w:t>10.2</w:t>
      </w:r>
      <w:r>
        <w:rPr>
          <w:rFonts w:asciiTheme="minorHAnsi" w:eastAsiaTheme="minorEastAsia" w:hAnsiTheme="minorHAnsi" w:cstheme="minorBidi"/>
          <w:noProof/>
          <w:sz w:val="22"/>
          <w:lang w:val="en-AU" w:eastAsia="en-AU"/>
        </w:rPr>
        <w:tab/>
      </w:r>
      <w:r w:rsidRPr="00512C13">
        <w:rPr>
          <w:noProof/>
        </w:rPr>
        <w:t>Management of Debt and Underspend</w:t>
      </w:r>
      <w:r>
        <w:rPr>
          <w:noProof/>
        </w:rPr>
        <w:tab/>
      </w:r>
      <w:r>
        <w:rPr>
          <w:noProof/>
        </w:rPr>
        <w:fldChar w:fldCharType="begin"/>
      </w:r>
      <w:r>
        <w:rPr>
          <w:noProof/>
        </w:rPr>
        <w:instrText xml:space="preserve"> PAGEREF _Toc73976341 \h </w:instrText>
      </w:r>
      <w:r>
        <w:rPr>
          <w:noProof/>
        </w:rPr>
      </w:r>
      <w:r>
        <w:rPr>
          <w:noProof/>
        </w:rPr>
        <w:fldChar w:fldCharType="separate"/>
      </w:r>
      <w:r w:rsidR="0096514B">
        <w:rPr>
          <w:noProof/>
        </w:rPr>
        <w:t>23</w:t>
      </w:r>
      <w:r>
        <w:rPr>
          <w:noProof/>
        </w:rPr>
        <w:fldChar w:fldCharType="end"/>
      </w:r>
    </w:p>
    <w:p w14:paraId="3C09E688" w14:textId="2398B17B"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_Toc73976342 \h </w:instrText>
      </w:r>
      <w:r>
        <w:rPr>
          <w:noProof/>
        </w:rPr>
      </w:r>
      <w:r>
        <w:rPr>
          <w:noProof/>
        </w:rPr>
        <w:fldChar w:fldCharType="separate"/>
      </w:r>
      <w:r w:rsidR="0096514B">
        <w:rPr>
          <w:noProof/>
        </w:rPr>
        <w:t>23</w:t>
      </w:r>
      <w:r>
        <w:rPr>
          <w:noProof/>
        </w:rPr>
        <w:fldChar w:fldCharType="end"/>
      </w:r>
    </w:p>
    <w:p w14:paraId="62DDB29D" w14:textId="54F21C0B"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_Toc73976343 \h </w:instrText>
      </w:r>
      <w:r>
        <w:rPr>
          <w:noProof/>
        </w:rPr>
      </w:r>
      <w:r>
        <w:rPr>
          <w:noProof/>
        </w:rPr>
        <w:fldChar w:fldCharType="separate"/>
      </w:r>
      <w:r w:rsidR="0096514B">
        <w:rPr>
          <w:noProof/>
        </w:rPr>
        <w:t>23</w:t>
      </w:r>
      <w:r>
        <w:rPr>
          <w:noProof/>
        </w:rPr>
        <w:fldChar w:fldCharType="end"/>
      </w:r>
    </w:p>
    <w:p w14:paraId="6E1A2E9D" w14:textId="6C11B6C6"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_Toc73976344 \h </w:instrText>
      </w:r>
      <w:r>
        <w:rPr>
          <w:noProof/>
        </w:rPr>
      </w:r>
      <w:r>
        <w:rPr>
          <w:noProof/>
        </w:rPr>
        <w:fldChar w:fldCharType="separate"/>
      </w:r>
      <w:r w:rsidR="0096514B">
        <w:rPr>
          <w:noProof/>
        </w:rPr>
        <w:t>24</w:t>
      </w:r>
      <w:r>
        <w:rPr>
          <w:noProof/>
        </w:rPr>
        <w:fldChar w:fldCharType="end"/>
      </w:r>
    </w:p>
    <w:p w14:paraId="7D7B275B" w14:textId="0277F91C"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_Toc73976345 \h </w:instrText>
      </w:r>
      <w:r>
        <w:rPr>
          <w:noProof/>
        </w:rPr>
      </w:r>
      <w:r>
        <w:rPr>
          <w:noProof/>
        </w:rPr>
        <w:fldChar w:fldCharType="separate"/>
      </w:r>
      <w:r w:rsidR="0096514B">
        <w:rPr>
          <w:noProof/>
        </w:rPr>
        <w:t>24</w:t>
      </w:r>
      <w:r>
        <w:rPr>
          <w:noProof/>
        </w:rPr>
        <w:fldChar w:fldCharType="end"/>
      </w:r>
    </w:p>
    <w:p w14:paraId="78A1C4AB" w14:textId="39BF0177"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10.7</w:t>
      </w:r>
      <w:r>
        <w:rPr>
          <w:rFonts w:asciiTheme="minorHAnsi" w:eastAsiaTheme="minorEastAsia" w:hAnsiTheme="minorHAnsi" w:cstheme="minorBidi"/>
          <w:noProof/>
          <w:sz w:val="22"/>
          <w:lang w:val="en-AU" w:eastAsia="en-AU"/>
        </w:rPr>
        <w:tab/>
      </w:r>
      <w:r>
        <w:rPr>
          <w:noProof/>
        </w:rPr>
        <w:t>GST</w:t>
      </w:r>
      <w:r>
        <w:rPr>
          <w:noProof/>
        </w:rPr>
        <w:tab/>
      </w:r>
      <w:r>
        <w:rPr>
          <w:noProof/>
        </w:rPr>
        <w:fldChar w:fldCharType="begin"/>
      </w:r>
      <w:r>
        <w:rPr>
          <w:noProof/>
        </w:rPr>
        <w:instrText xml:space="preserve"> PAGEREF _Toc73976346 \h </w:instrText>
      </w:r>
      <w:r>
        <w:rPr>
          <w:noProof/>
        </w:rPr>
      </w:r>
      <w:r>
        <w:rPr>
          <w:noProof/>
        </w:rPr>
        <w:fldChar w:fldCharType="separate"/>
      </w:r>
      <w:r w:rsidR="0096514B">
        <w:rPr>
          <w:noProof/>
        </w:rPr>
        <w:t>24</w:t>
      </w:r>
      <w:r>
        <w:rPr>
          <w:noProof/>
        </w:rPr>
        <w:fldChar w:fldCharType="end"/>
      </w:r>
    </w:p>
    <w:p w14:paraId="7102C2A3" w14:textId="1D59BAE9"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10.8</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_Toc73976347 \h </w:instrText>
      </w:r>
      <w:r>
        <w:rPr>
          <w:noProof/>
        </w:rPr>
      </w:r>
      <w:r>
        <w:rPr>
          <w:noProof/>
        </w:rPr>
        <w:fldChar w:fldCharType="separate"/>
      </w:r>
      <w:r w:rsidR="0096514B">
        <w:rPr>
          <w:noProof/>
        </w:rPr>
        <w:t>24</w:t>
      </w:r>
      <w:r>
        <w:rPr>
          <w:noProof/>
        </w:rPr>
        <w:fldChar w:fldCharType="end"/>
      </w:r>
    </w:p>
    <w:p w14:paraId="11F1E46C" w14:textId="1FF54023" w:rsidR="00364E71" w:rsidRDefault="00364E7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Risk and compliance</w:t>
      </w:r>
      <w:r>
        <w:rPr>
          <w:noProof/>
        </w:rPr>
        <w:tab/>
      </w:r>
      <w:r>
        <w:rPr>
          <w:noProof/>
        </w:rPr>
        <w:fldChar w:fldCharType="begin"/>
      </w:r>
      <w:r>
        <w:rPr>
          <w:noProof/>
        </w:rPr>
        <w:instrText xml:space="preserve"> PAGEREF _Toc73976348 \h </w:instrText>
      </w:r>
      <w:r>
        <w:rPr>
          <w:noProof/>
        </w:rPr>
      </w:r>
      <w:r>
        <w:rPr>
          <w:noProof/>
        </w:rPr>
        <w:fldChar w:fldCharType="separate"/>
      </w:r>
      <w:r w:rsidR="0096514B">
        <w:rPr>
          <w:noProof/>
        </w:rPr>
        <w:t>25</w:t>
      </w:r>
      <w:r>
        <w:rPr>
          <w:noProof/>
        </w:rPr>
        <w:fldChar w:fldCharType="end"/>
      </w:r>
    </w:p>
    <w:p w14:paraId="07D4CACB" w14:textId="06B5610A"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Organisational risk assessment</w:t>
      </w:r>
      <w:r>
        <w:rPr>
          <w:noProof/>
        </w:rPr>
        <w:tab/>
      </w:r>
      <w:r>
        <w:rPr>
          <w:noProof/>
        </w:rPr>
        <w:fldChar w:fldCharType="begin"/>
      </w:r>
      <w:r>
        <w:rPr>
          <w:noProof/>
        </w:rPr>
        <w:instrText xml:space="preserve"> PAGEREF _Toc73976349 \h </w:instrText>
      </w:r>
      <w:r>
        <w:rPr>
          <w:noProof/>
        </w:rPr>
      </w:r>
      <w:r>
        <w:rPr>
          <w:noProof/>
        </w:rPr>
        <w:fldChar w:fldCharType="separate"/>
      </w:r>
      <w:r w:rsidR="0096514B">
        <w:rPr>
          <w:noProof/>
        </w:rPr>
        <w:t>25</w:t>
      </w:r>
      <w:r>
        <w:rPr>
          <w:noProof/>
        </w:rPr>
        <w:fldChar w:fldCharType="end"/>
      </w:r>
    </w:p>
    <w:p w14:paraId="09749322" w14:textId="175BADA4"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Activity risk assessment</w:t>
      </w:r>
      <w:r>
        <w:rPr>
          <w:noProof/>
        </w:rPr>
        <w:tab/>
      </w:r>
      <w:r>
        <w:rPr>
          <w:noProof/>
        </w:rPr>
        <w:fldChar w:fldCharType="begin"/>
      </w:r>
      <w:r>
        <w:rPr>
          <w:noProof/>
        </w:rPr>
        <w:instrText xml:space="preserve"> PAGEREF _Toc73976350 \h </w:instrText>
      </w:r>
      <w:r>
        <w:rPr>
          <w:noProof/>
        </w:rPr>
      </w:r>
      <w:r>
        <w:rPr>
          <w:noProof/>
        </w:rPr>
        <w:fldChar w:fldCharType="separate"/>
      </w:r>
      <w:r w:rsidR="0096514B">
        <w:rPr>
          <w:noProof/>
        </w:rPr>
        <w:t>25</w:t>
      </w:r>
      <w:r>
        <w:rPr>
          <w:noProof/>
        </w:rPr>
        <w:fldChar w:fldCharType="end"/>
      </w:r>
    </w:p>
    <w:p w14:paraId="583D3A78" w14:textId="17E615A0"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_Toc73976351 \h </w:instrText>
      </w:r>
      <w:r>
        <w:rPr>
          <w:noProof/>
        </w:rPr>
      </w:r>
      <w:r>
        <w:rPr>
          <w:noProof/>
        </w:rPr>
        <w:fldChar w:fldCharType="separate"/>
      </w:r>
      <w:r w:rsidR="0096514B">
        <w:rPr>
          <w:noProof/>
        </w:rPr>
        <w:t>25</w:t>
      </w:r>
      <w:r>
        <w:rPr>
          <w:noProof/>
        </w:rPr>
        <w:fldChar w:fldCharType="end"/>
      </w:r>
    </w:p>
    <w:p w14:paraId="3FF8F37F" w14:textId="355D7AD8" w:rsidR="00364E71" w:rsidRDefault="00364E7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_Toc73976352 \h </w:instrText>
      </w:r>
      <w:r>
        <w:rPr>
          <w:noProof/>
        </w:rPr>
      </w:r>
      <w:r>
        <w:rPr>
          <w:noProof/>
        </w:rPr>
        <w:fldChar w:fldCharType="separate"/>
      </w:r>
      <w:r w:rsidR="0096514B">
        <w:rPr>
          <w:noProof/>
        </w:rPr>
        <w:t>26</w:t>
      </w:r>
      <w:r>
        <w:rPr>
          <w:noProof/>
        </w:rPr>
        <w:fldChar w:fldCharType="end"/>
      </w:r>
    </w:p>
    <w:p w14:paraId="4CA22A2D" w14:textId="1C86F5D4" w:rsidR="00364E71" w:rsidRDefault="00364E7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_Toc73976353 \h </w:instrText>
      </w:r>
      <w:r>
        <w:rPr>
          <w:noProof/>
        </w:rPr>
      </w:r>
      <w:r>
        <w:rPr>
          <w:noProof/>
        </w:rPr>
        <w:fldChar w:fldCharType="separate"/>
      </w:r>
      <w:r w:rsidR="0096514B">
        <w:rPr>
          <w:noProof/>
        </w:rPr>
        <w:t>26</w:t>
      </w:r>
      <w:r>
        <w:rPr>
          <w:noProof/>
        </w:rPr>
        <w:fldChar w:fldCharType="end"/>
      </w:r>
    </w:p>
    <w:p w14:paraId="0438CE6D" w14:textId="68676303"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On-the-ground monitoring</w:t>
      </w:r>
      <w:r>
        <w:rPr>
          <w:noProof/>
        </w:rPr>
        <w:tab/>
      </w:r>
      <w:r>
        <w:rPr>
          <w:noProof/>
        </w:rPr>
        <w:fldChar w:fldCharType="begin"/>
      </w:r>
      <w:r>
        <w:rPr>
          <w:noProof/>
        </w:rPr>
        <w:instrText xml:space="preserve"> PAGEREF _Toc73976354 \h </w:instrText>
      </w:r>
      <w:r>
        <w:rPr>
          <w:noProof/>
        </w:rPr>
      </w:r>
      <w:r>
        <w:rPr>
          <w:noProof/>
        </w:rPr>
        <w:fldChar w:fldCharType="separate"/>
      </w:r>
      <w:r w:rsidR="0096514B">
        <w:rPr>
          <w:noProof/>
        </w:rPr>
        <w:t>26</w:t>
      </w:r>
      <w:r>
        <w:rPr>
          <w:noProof/>
        </w:rPr>
        <w:fldChar w:fldCharType="end"/>
      </w:r>
    </w:p>
    <w:p w14:paraId="1253E96B" w14:textId="154E3F0B"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Key performance indicators</w:t>
      </w:r>
      <w:r>
        <w:rPr>
          <w:noProof/>
        </w:rPr>
        <w:tab/>
      </w:r>
      <w:r>
        <w:rPr>
          <w:noProof/>
        </w:rPr>
        <w:fldChar w:fldCharType="begin"/>
      </w:r>
      <w:r>
        <w:rPr>
          <w:noProof/>
        </w:rPr>
        <w:instrText xml:space="preserve"> PAGEREF _Toc73976355 \h </w:instrText>
      </w:r>
      <w:r>
        <w:rPr>
          <w:noProof/>
        </w:rPr>
      </w:r>
      <w:r>
        <w:rPr>
          <w:noProof/>
        </w:rPr>
        <w:fldChar w:fldCharType="separate"/>
      </w:r>
      <w:r w:rsidR="0096514B">
        <w:rPr>
          <w:noProof/>
        </w:rPr>
        <w:t>26</w:t>
      </w:r>
      <w:r>
        <w:rPr>
          <w:noProof/>
        </w:rPr>
        <w:fldChar w:fldCharType="end"/>
      </w:r>
    </w:p>
    <w:p w14:paraId="382E5BBA" w14:textId="13C23A00"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Performance reports</w:t>
      </w:r>
      <w:r>
        <w:rPr>
          <w:noProof/>
        </w:rPr>
        <w:tab/>
      </w:r>
      <w:r>
        <w:rPr>
          <w:noProof/>
        </w:rPr>
        <w:fldChar w:fldCharType="begin"/>
      </w:r>
      <w:r>
        <w:rPr>
          <w:noProof/>
        </w:rPr>
        <w:instrText xml:space="preserve"> PAGEREF _Toc73976356 \h </w:instrText>
      </w:r>
      <w:r>
        <w:rPr>
          <w:noProof/>
        </w:rPr>
      </w:r>
      <w:r>
        <w:rPr>
          <w:noProof/>
        </w:rPr>
        <w:fldChar w:fldCharType="separate"/>
      </w:r>
      <w:r w:rsidR="0096514B">
        <w:rPr>
          <w:noProof/>
        </w:rPr>
        <w:t>26</w:t>
      </w:r>
      <w:r>
        <w:rPr>
          <w:noProof/>
        </w:rPr>
        <w:fldChar w:fldCharType="end"/>
      </w:r>
    </w:p>
    <w:p w14:paraId="6581CEB4" w14:textId="7E12FCD6"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_Toc73976357 \h </w:instrText>
      </w:r>
      <w:r>
        <w:rPr>
          <w:noProof/>
        </w:rPr>
      </w:r>
      <w:r>
        <w:rPr>
          <w:noProof/>
        </w:rPr>
        <w:fldChar w:fldCharType="separate"/>
      </w:r>
      <w:r w:rsidR="0096514B">
        <w:rPr>
          <w:noProof/>
        </w:rPr>
        <w:t>26</w:t>
      </w:r>
      <w:r>
        <w:rPr>
          <w:noProof/>
        </w:rPr>
        <w:fldChar w:fldCharType="end"/>
      </w:r>
    </w:p>
    <w:p w14:paraId="3FE3AAF4" w14:textId="2EF62B14"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Compliance visits and record keeping</w:t>
      </w:r>
      <w:r>
        <w:rPr>
          <w:noProof/>
        </w:rPr>
        <w:tab/>
      </w:r>
      <w:r>
        <w:rPr>
          <w:noProof/>
        </w:rPr>
        <w:fldChar w:fldCharType="begin"/>
      </w:r>
      <w:r>
        <w:rPr>
          <w:noProof/>
        </w:rPr>
        <w:instrText xml:space="preserve"> PAGEREF _Toc73976358 \h </w:instrText>
      </w:r>
      <w:r>
        <w:rPr>
          <w:noProof/>
        </w:rPr>
      </w:r>
      <w:r>
        <w:rPr>
          <w:noProof/>
        </w:rPr>
        <w:fldChar w:fldCharType="separate"/>
      </w:r>
      <w:r w:rsidR="0096514B">
        <w:rPr>
          <w:noProof/>
        </w:rPr>
        <w:t>27</w:t>
      </w:r>
      <w:r>
        <w:rPr>
          <w:noProof/>
        </w:rPr>
        <w:fldChar w:fldCharType="end"/>
      </w:r>
    </w:p>
    <w:p w14:paraId="1C222B22" w14:textId="7915B7C0"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_Toc73976359 \h </w:instrText>
      </w:r>
      <w:r>
        <w:rPr>
          <w:noProof/>
        </w:rPr>
      </w:r>
      <w:r>
        <w:rPr>
          <w:noProof/>
        </w:rPr>
        <w:fldChar w:fldCharType="separate"/>
      </w:r>
      <w:r w:rsidR="0096514B">
        <w:rPr>
          <w:noProof/>
        </w:rPr>
        <w:t>27</w:t>
      </w:r>
      <w:r>
        <w:rPr>
          <w:noProof/>
        </w:rPr>
        <w:fldChar w:fldCharType="end"/>
      </w:r>
    </w:p>
    <w:p w14:paraId="65DD7EAE" w14:textId="4CA1A665"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lastRenderedPageBreak/>
        <w:t>13.7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_Toc73976360 \h </w:instrText>
      </w:r>
      <w:r>
        <w:rPr>
          <w:noProof/>
        </w:rPr>
      </w:r>
      <w:r>
        <w:rPr>
          <w:noProof/>
        </w:rPr>
        <w:fldChar w:fldCharType="separate"/>
      </w:r>
      <w:r w:rsidR="0096514B">
        <w:rPr>
          <w:noProof/>
        </w:rPr>
        <w:t>27</w:t>
      </w:r>
      <w:r>
        <w:rPr>
          <w:noProof/>
        </w:rPr>
        <w:fldChar w:fldCharType="end"/>
      </w:r>
    </w:p>
    <w:p w14:paraId="7D51D66A" w14:textId="77F0B7CA"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_Toc73976361 \h </w:instrText>
      </w:r>
      <w:r>
        <w:rPr>
          <w:noProof/>
        </w:rPr>
      </w:r>
      <w:r>
        <w:rPr>
          <w:noProof/>
        </w:rPr>
        <w:fldChar w:fldCharType="separate"/>
      </w:r>
      <w:r w:rsidR="0096514B">
        <w:rPr>
          <w:noProof/>
        </w:rPr>
        <w:t>27</w:t>
      </w:r>
      <w:r>
        <w:rPr>
          <w:noProof/>
        </w:rPr>
        <w:fldChar w:fldCharType="end"/>
      </w:r>
    </w:p>
    <w:p w14:paraId="479B8E5A" w14:textId="539E3BF1"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13.9</w:t>
      </w:r>
      <w:r>
        <w:rPr>
          <w:rFonts w:asciiTheme="minorHAnsi" w:eastAsiaTheme="minorEastAsia" w:hAnsiTheme="minorHAnsi" w:cstheme="minorBidi"/>
          <w:noProof/>
          <w:sz w:val="22"/>
          <w:lang w:val="en-AU" w:eastAsia="en-AU"/>
        </w:rPr>
        <w:tab/>
      </w:r>
      <w:r>
        <w:rPr>
          <w:noProof/>
        </w:rPr>
        <w:t>Acknowledgement of funding</w:t>
      </w:r>
      <w:r>
        <w:rPr>
          <w:noProof/>
        </w:rPr>
        <w:tab/>
      </w:r>
      <w:r>
        <w:rPr>
          <w:noProof/>
        </w:rPr>
        <w:fldChar w:fldCharType="begin"/>
      </w:r>
      <w:r>
        <w:rPr>
          <w:noProof/>
        </w:rPr>
        <w:instrText xml:space="preserve"> PAGEREF _Toc73976362 \h </w:instrText>
      </w:r>
      <w:r>
        <w:rPr>
          <w:noProof/>
        </w:rPr>
      </w:r>
      <w:r>
        <w:rPr>
          <w:noProof/>
        </w:rPr>
        <w:fldChar w:fldCharType="separate"/>
      </w:r>
      <w:r w:rsidR="0096514B">
        <w:rPr>
          <w:noProof/>
        </w:rPr>
        <w:t>28</w:t>
      </w:r>
      <w:r>
        <w:rPr>
          <w:noProof/>
        </w:rPr>
        <w:fldChar w:fldCharType="end"/>
      </w:r>
    </w:p>
    <w:p w14:paraId="35B0F7A0" w14:textId="420111F8" w:rsidR="00364E71" w:rsidRDefault="00364E7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_Toc73976363 \h </w:instrText>
      </w:r>
      <w:r>
        <w:rPr>
          <w:noProof/>
        </w:rPr>
      </w:r>
      <w:r>
        <w:rPr>
          <w:noProof/>
        </w:rPr>
        <w:fldChar w:fldCharType="separate"/>
      </w:r>
      <w:r w:rsidR="0096514B">
        <w:rPr>
          <w:noProof/>
        </w:rPr>
        <w:t>28</w:t>
      </w:r>
      <w:r>
        <w:rPr>
          <w:noProof/>
        </w:rPr>
        <w:fldChar w:fldCharType="end"/>
      </w:r>
    </w:p>
    <w:p w14:paraId="6118824D" w14:textId="34A40D53"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_Toc73976364 \h </w:instrText>
      </w:r>
      <w:r>
        <w:rPr>
          <w:noProof/>
        </w:rPr>
      </w:r>
      <w:r>
        <w:rPr>
          <w:noProof/>
        </w:rPr>
        <w:fldChar w:fldCharType="separate"/>
      </w:r>
      <w:r w:rsidR="0096514B">
        <w:rPr>
          <w:noProof/>
        </w:rPr>
        <w:t>28</w:t>
      </w:r>
      <w:r>
        <w:rPr>
          <w:noProof/>
        </w:rPr>
        <w:fldChar w:fldCharType="end"/>
      </w:r>
    </w:p>
    <w:p w14:paraId="044BA143" w14:textId="57D97061"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_Toc73976365 \h </w:instrText>
      </w:r>
      <w:r>
        <w:rPr>
          <w:noProof/>
        </w:rPr>
      </w:r>
      <w:r>
        <w:rPr>
          <w:noProof/>
        </w:rPr>
        <w:fldChar w:fldCharType="separate"/>
      </w:r>
      <w:r w:rsidR="0096514B">
        <w:rPr>
          <w:noProof/>
        </w:rPr>
        <w:t>28</w:t>
      </w:r>
      <w:r>
        <w:rPr>
          <w:noProof/>
        </w:rPr>
        <w:fldChar w:fldCharType="end"/>
      </w:r>
    </w:p>
    <w:p w14:paraId="64764049" w14:textId="15E43A87" w:rsidR="00364E71" w:rsidRDefault="00364E71">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Privacy and confidentiality</w:t>
      </w:r>
      <w:r>
        <w:rPr>
          <w:noProof/>
        </w:rPr>
        <w:tab/>
      </w:r>
      <w:r>
        <w:rPr>
          <w:noProof/>
        </w:rPr>
        <w:fldChar w:fldCharType="begin"/>
      </w:r>
      <w:r>
        <w:rPr>
          <w:noProof/>
        </w:rPr>
        <w:instrText xml:space="preserve"> PAGEREF _Toc73976366 \h </w:instrText>
      </w:r>
      <w:r>
        <w:rPr>
          <w:noProof/>
        </w:rPr>
      </w:r>
      <w:r>
        <w:rPr>
          <w:noProof/>
        </w:rPr>
        <w:fldChar w:fldCharType="separate"/>
      </w:r>
      <w:r w:rsidR="0096514B">
        <w:rPr>
          <w:noProof/>
        </w:rPr>
        <w:t>29</w:t>
      </w:r>
      <w:r>
        <w:rPr>
          <w:noProof/>
        </w:rPr>
        <w:fldChar w:fldCharType="end"/>
      </w:r>
    </w:p>
    <w:p w14:paraId="278D0C29" w14:textId="4F37F6EF"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15.1</w:t>
      </w:r>
      <w:r>
        <w:rPr>
          <w:rFonts w:asciiTheme="minorHAnsi" w:eastAsiaTheme="minorEastAsia" w:hAnsiTheme="minorHAnsi" w:cstheme="minorBidi"/>
          <w:noProof/>
          <w:sz w:val="22"/>
          <w:lang w:val="en-AU" w:eastAsia="en-AU"/>
        </w:rPr>
        <w:tab/>
      </w:r>
      <w:r>
        <w:rPr>
          <w:noProof/>
        </w:rPr>
        <w:t>Personal information</w:t>
      </w:r>
      <w:r>
        <w:rPr>
          <w:noProof/>
        </w:rPr>
        <w:tab/>
      </w:r>
      <w:r>
        <w:rPr>
          <w:noProof/>
        </w:rPr>
        <w:fldChar w:fldCharType="begin"/>
      </w:r>
      <w:r>
        <w:rPr>
          <w:noProof/>
        </w:rPr>
        <w:instrText xml:space="preserve"> PAGEREF _Toc73976367 \h </w:instrText>
      </w:r>
      <w:r>
        <w:rPr>
          <w:noProof/>
        </w:rPr>
      </w:r>
      <w:r>
        <w:rPr>
          <w:noProof/>
        </w:rPr>
        <w:fldChar w:fldCharType="separate"/>
      </w:r>
      <w:r w:rsidR="0096514B">
        <w:rPr>
          <w:noProof/>
        </w:rPr>
        <w:t>29</w:t>
      </w:r>
      <w:r>
        <w:rPr>
          <w:noProof/>
        </w:rPr>
        <w:fldChar w:fldCharType="end"/>
      </w:r>
    </w:p>
    <w:p w14:paraId="691839FD" w14:textId="45501464"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15.2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_Toc73976368 \h </w:instrText>
      </w:r>
      <w:r>
        <w:rPr>
          <w:noProof/>
        </w:rPr>
      </w:r>
      <w:r>
        <w:rPr>
          <w:noProof/>
        </w:rPr>
        <w:fldChar w:fldCharType="separate"/>
      </w:r>
      <w:r w:rsidR="0096514B">
        <w:rPr>
          <w:noProof/>
        </w:rPr>
        <w:t>29</w:t>
      </w:r>
      <w:r>
        <w:rPr>
          <w:noProof/>
        </w:rPr>
        <w:fldChar w:fldCharType="end"/>
      </w:r>
    </w:p>
    <w:p w14:paraId="6175887B" w14:textId="0DC86796"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15.3</w:t>
      </w:r>
      <w:r>
        <w:rPr>
          <w:rFonts w:asciiTheme="minorHAnsi" w:eastAsiaTheme="minorEastAsia" w:hAnsiTheme="minorHAnsi" w:cstheme="minorBidi"/>
          <w:noProof/>
          <w:sz w:val="22"/>
          <w:lang w:val="en-AU" w:eastAsia="en-AU"/>
        </w:rPr>
        <w:tab/>
      </w:r>
      <w:r>
        <w:rPr>
          <w:noProof/>
        </w:rPr>
        <w:t>How we use personal and confidential information</w:t>
      </w:r>
      <w:r>
        <w:rPr>
          <w:noProof/>
        </w:rPr>
        <w:tab/>
      </w:r>
      <w:r>
        <w:rPr>
          <w:noProof/>
        </w:rPr>
        <w:fldChar w:fldCharType="begin"/>
      </w:r>
      <w:r>
        <w:rPr>
          <w:noProof/>
        </w:rPr>
        <w:instrText xml:space="preserve"> PAGEREF _Toc73976369 \h </w:instrText>
      </w:r>
      <w:r>
        <w:rPr>
          <w:noProof/>
        </w:rPr>
      </w:r>
      <w:r>
        <w:rPr>
          <w:noProof/>
        </w:rPr>
        <w:fldChar w:fldCharType="separate"/>
      </w:r>
      <w:r w:rsidR="0096514B">
        <w:rPr>
          <w:noProof/>
        </w:rPr>
        <w:t>29</w:t>
      </w:r>
      <w:r>
        <w:rPr>
          <w:noProof/>
        </w:rPr>
        <w:fldChar w:fldCharType="end"/>
      </w:r>
    </w:p>
    <w:p w14:paraId="7501D443" w14:textId="52808BEF"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15.4</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_Toc73976370 \h </w:instrText>
      </w:r>
      <w:r>
        <w:rPr>
          <w:noProof/>
        </w:rPr>
      </w:r>
      <w:r>
        <w:rPr>
          <w:noProof/>
        </w:rPr>
        <w:fldChar w:fldCharType="separate"/>
      </w:r>
      <w:r w:rsidR="0096514B">
        <w:rPr>
          <w:noProof/>
        </w:rPr>
        <w:t>30</w:t>
      </w:r>
      <w:r>
        <w:rPr>
          <w:noProof/>
        </w:rPr>
        <w:fldChar w:fldCharType="end"/>
      </w:r>
    </w:p>
    <w:p w14:paraId="6238F8A9" w14:textId="170C76E6" w:rsidR="00364E71" w:rsidRDefault="00364E71">
      <w:pPr>
        <w:pStyle w:val="TOC3"/>
        <w:tabs>
          <w:tab w:val="left" w:pos="1077"/>
        </w:tabs>
        <w:rPr>
          <w:rFonts w:asciiTheme="minorHAnsi" w:eastAsiaTheme="minorEastAsia" w:hAnsiTheme="minorHAnsi" w:cstheme="minorBidi"/>
          <w:noProof/>
          <w:sz w:val="22"/>
          <w:lang w:val="en-AU" w:eastAsia="en-AU"/>
        </w:rPr>
      </w:pPr>
      <w:r>
        <w:rPr>
          <w:noProof/>
        </w:rPr>
        <w:t>15.5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_Toc73976371 \h </w:instrText>
      </w:r>
      <w:r>
        <w:rPr>
          <w:noProof/>
        </w:rPr>
      </w:r>
      <w:r>
        <w:rPr>
          <w:noProof/>
        </w:rPr>
        <w:fldChar w:fldCharType="separate"/>
      </w:r>
      <w:r w:rsidR="0096514B">
        <w:rPr>
          <w:noProof/>
        </w:rPr>
        <w:t>30</w:t>
      </w:r>
      <w:r>
        <w:rPr>
          <w:noProof/>
        </w:rPr>
        <w:fldChar w:fldCharType="end"/>
      </w:r>
    </w:p>
    <w:p w14:paraId="3EA86202" w14:textId="538A31C8" w:rsidR="00364E71" w:rsidRDefault="00364E71">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_Toc73976372 \h </w:instrText>
      </w:r>
      <w:r>
        <w:rPr>
          <w:noProof/>
        </w:rPr>
      </w:r>
      <w:r>
        <w:rPr>
          <w:noProof/>
        </w:rPr>
        <w:fldChar w:fldCharType="separate"/>
      </w:r>
      <w:r w:rsidR="0096514B">
        <w:rPr>
          <w:noProof/>
        </w:rPr>
        <w:t>30</w:t>
      </w:r>
      <w:r>
        <w:rPr>
          <w:noProof/>
        </w:rPr>
        <w:fldChar w:fldCharType="end"/>
      </w:r>
    </w:p>
    <w:p w14:paraId="5CC4AECE" w14:textId="02CF4E12" w:rsidR="00364E71" w:rsidRDefault="00364E71">
      <w:pPr>
        <w:pStyle w:val="TOC2"/>
        <w:rPr>
          <w:rFonts w:asciiTheme="minorHAnsi" w:eastAsiaTheme="minorEastAsia" w:hAnsiTheme="minorHAnsi" w:cstheme="minorBidi"/>
          <w:b w:val="0"/>
          <w:noProof/>
          <w:sz w:val="22"/>
          <w:lang w:val="en-AU" w:eastAsia="en-AU"/>
        </w:rPr>
      </w:pPr>
      <w:r>
        <w:rPr>
          <w:noProof/>
        </w:rPr>
        <w:t>17.</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_Toc73976373 \h </w:instrText>
      </w:r>
      <w:r>
        <w:rPr>
          <w:noProof/>
        </w:rPr>
      </w:r>
      <w:r>
        <w:rPr>
          <w:noProof/>
        </w:rPr>
        <w:fldChar w:fldCharType="separate"/>
      </w:r>
      <w:r w:rsidR="0096514B">
        <w:rPr>
          <w:noProof/>
        </w:rPr>
        <w:t>31</w:t>
      </w:r>
      <w:r>
        <w:rPr>
          <w:noProof/>
        </w:rPr>
        <w:fldChar w:fldCharType="end"/>
      </w:r>
    </w:p>
    <w:p w14:paraId="00730B01" w14:textId="46F3BC9F" w:rsidR="00364E71" w:rsidRDefault="00364E71">
      <w:pPr>
        <w:pStyle w:val="TOC2"/>
        <w:rPr>
          <w:rFonts w:asciiTheme="minorHAnsi" w:eastAsiaTheme="minorEastAsia" w:hAnsiTheme="minorHAnsi" w:cstheme="minorBidi"/>
          <w:b w:val="0"/>
          <w:noProof/>
          <w:sz w:val="22"/>
          <w:lang w:val="en-AU" w:eastAsia="en-AU"/>
        </w:rPr>
      </w:pPr>
      <w:r>
        <w:rPr>
          <w:noProof/>
        </w:rPr>
        <w:t>Appendix A. Incorporation requirements</w:t>
      </w:r>
      <w:r>
        <w:rPr>
          <w:noProof/>
        </w:rPr>
        <w:tab/>
      </w:r>
      <w:r>
        <w:rPr>
          <w:noProof/>
        </w:rPr>
        <w:fldChar w:fldCharType="begin"/>
      </w:r>
      <w:r>
        <w:rPr>
          <w:noProof/>
        </w:rPr>
        <w:instrText xml:space="preserve"> PAGEREF _Toc73976374 \h </w:instrText>
      </w:r>
      <w:r>
        <w:rPr>
          <w:noProof/>
        </w:rPr>
      </w:r>
      <w:r>
        <w:rPr>
          <w:noProof/>
        </w:rPr>
        <w:fldChar w:fldCharType="separate"/>
      </w:r>
      <w:r w:rsidR="0096514B">
        <w:rPr>
          <w:noProof/>
        </w:rPr>
        <w:t>36</w:t>
      </w:r>
      <w:r>
        <w:rPr>
          <w:noProof/>
        </w:rPr>
        <w:fldChar w:fldCharType="end"/>
      </w:r>
    </w:p>
    <w:p w14:paraId="5879C3A2" w14:textId="0F97F782" w:rsidR="00364E71" w:rsidRDefault="00364E71">
      <w:pPr>
        <w:pStyle w:val="TOC2"/>
        <w:rPr>
          <w:rFonts w:asciiTheme="minorHAnsi" w:eastAsiaTheme="minorEastAsia" w:hAnsiTheme="minorHAnsi" w:cstheme="minorBidi"/>
          <w:b w:val="0"/>
          <w:noProof/>
          <w:sz w:val="22"/>
          <w:lang w:val="en-AU" w:eastAsia="en-AU"/>
        </w:rPr>
      </w:pPr>
      <w:r>
        <w:rPr>
          <w:noProof/>
        </w:rPr>
        <w:t>Appendix B. Application checklist</w:t>
      </w:r>
      <w:r>
        <w:rPr>
          <w:noProof/>
        </w:rPr>
        <w:tab/>
      </w:r>
      <w:r>
        <w:rPr>
          <w:noProof/>
        </w:rPr>
        <w:fldChar w:fldCharType="begin"/>
      </w:r>
      <w:r>
        <w:rPr>
          <w:noProof/>
        </w:rPr>
        <w:instrText xml:space="preserve"> PAGEREF _Toc73976375 \h </w:instrText>
      </w:r>
      <w:r>
        <w:rPr>
          <w:noProof/>
        </w:rPr>
      </w:r>
      <w:r>
        <w:rPr>
          <w:noProof/>
        </w:rPr>
        <w:fldChar w:fldCharType="separate"/>
      </w:r>
      <w:r w:rsidR="0096514B">
        <w:rPr>
          <w:noProof/>
        </w:rPr>
        <w:t>38</w:t>
      </w:r>
      <w:r>
        <w:rPr>
          <w:noProof/>
        </w:rPr>
        <w:fldChar w:fldCharType="end"/>
      </w:r>
    </w:p>
    <w:p w14:paraId="52530660"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Pr>
          <w:rFonts w:eastAsia="Calibri"/>
          <w:szCs w:val="28"/>
          <w:lang w:val="en-US"/>
        </w:rPr>
        <w:fldChar w:fldCharType="end"/>
      </w:r>
    </w:p>
    <w:p w14:paraId="56288516" w14:textId="77777777" w:rsidR="00D00456" w:rsidRPr="005C7B4A" w:rsidRDefault="0025092B" w:rsidP="005E788F">
      <w:pPr>
        <w:pStyle w:val="Heading2"/>
      </w:pPr>
      <w:bookmarkStart w:id="4" w:name="_[Program_name]:_[Grant"/>
      <w:bookmarkStart w:id="5" w:name="_Toc73976283"/>
      <w:bookmarkStart w:id="6" w:name="_Toc458420391"/>
      <w:bookmarkStart w:id="7" w:name="_Toc462824846"/>
      <w:bookmarkEnd w:id="4"/>
      <w:r w:rsidRPr="00623405">
        <w:lastRenderedPageBreak/>
        <w:t xml:space="preserve">Aboriginals Benefit Account </w:t>
      </w:r>
      <w:r w:rsidR="00ED4AF6">
        <w:t xml:space="preserve">Open </w:t>
      </w:r>
      <w:r w:rsidR="00D9281D">
        <w:t xml:space="preserve">Grants </w:t>
      </w:r>
      <w:r w:rsidR="005447D1">
        <w:t>p</w:t>
      </w:r>
      <w:r w:rsidR="00D00456" w:rsidRPr="00D00456">
        <w:t>rocess</w:t>
      </w:r>
      <w:r w:rsidR="009F2B71">
        <w:t>es</w:t>
      </w:r>
      <w:bookmarkEnd w:id="5"/>
    </w:p>
    <w:bookmarkEnd w:id="6"/>
    <w:bookmarkEnd w:id="7"/>
    <w:p w14:paraId="6B8692A1" w14:textId="36FDAD15" w:rsidR="00CE6D9D" w:rsidRPr="00EB4FEE" w:rsidRDefault="00CE6D9D" w:rsidP="00CE6D9D">
      <w:pPr>
        <w:pBdr>
          <w:top w:val="single" w:sz="4" w:space="1" w:color="auto"/>
          <w:left w:val="single" w:sz="4" w:space="4" w:color="auto"/>
          <w:bottom w:val="single" w:sz="4" w:space="1" w:color="auto"/>
          <w:right w:val="single" w:sz="4" w:space="4" w:color="auto"/>
        </w:pBdr>
        <w:spacing w:after="0"/>
        <w:jc w:val="center"/>
        <w:rPr>
          <w:b/>
          <w:sz w:val="18"/>
          <w:szCs w:val="18"/>
        </w:rPr>
      </w:pPr>
      <w:r w:rsidRPr="00EB4FEE">
        <w:rPr>
          <w:b/>
          <w:sz w:val="18"/>
          <w:szCs w:val="18"/>
        </w:rPr>
        <w:t xml:space="preserve">The </w:t>
      </w:r>
      <w:r w:rsidR="0025092B" w:rsidRPr="00623405">
        <w:rPr>
          <w:rFonts w:cstheme="minorHAnsi"/>
        </w:rPr>
        <w:t xml:space="preserve">Aboriginals Benefit Account </w:t>
      </w:r>
      <w:r w:rsidR="0025092B">
        <w:rPr>
          <w:rFonts w:cstheme="minorHAnsi"/>
        </w:rPr>
        <w:t>(</w:t>
      </w:r>
      <w:r w:rsidR="00D9281D" w:rsidRPr="00EB4FEE">
        <w:rPr>
          <w:b/>
          <w:sz w:val="18"/>
          <w:szCs w:val="18"/>
        </w:rPr>
        <w:t>ABA</w:t>
      </w:r>
      <w:r w:rsidR="0025092B">
        <w:rPr>
          <w:b/>
          <w:sz w:val="18"/>
          <w:szCs w:val="18"/>
        </w:rPr>
        <w:t>)</w:t>
      </w:r>
      <w:r w:rsidR="00D9281D" w:rsidRPr="00EB4FEE">
        <w:rPr>
          <w:b/>
          <w:sz w:val="18"/>
          <w:szCs w:val="18"/>
        </w:rPr>
        <w:t xml:space="preserve"> Grant</w:t>
      </w:r>
      <w:r w:rsidR="004533DA">
        <w:rPr>
          <w:b/>
          <w:sz w:val="18"/>
          <w:szCs w:val="18"/>
        </w:rPr>
        <w:t xml:space="preserve"> Opportunity</w:t>
      </w:r>
      <w:r w:rsidR="00D9281D" w:rsidRPr="00EB4FEE">
        <w:rPr>
          <w:b/>
          <w:sz w:val="18"/>
          <w:szCs w:val="18"/>
        </w:rPr>
        <w:t xml:space="preserve"> </w:t>
      </w:r>
      <w:r w:rsidR="004533DA">
        <w:rPr>
          <w:b/>
          <w:sz w:val="18"/>
          <w:szCs w:val="18"/>
        </w:rPr>
        <w:t>is</w:t>
      </w:r>
      <w:r w:rsidR="00181A24" w:rsidRPr="00EB4FEE">
        <w:rPr>
          <w:b/>
          <w:sz w:val="18"/>
          <w:szCs w:val="18"/>
        </w:rPr>
        <w:t xml:space="preserve"> </w:t>
      </w:r>
      <w:r w:rsidRPr="00EB4FEE">
        <w:rPr>
          <w:b/>
          <w:sz w:val="18"/>
          <w:szCs w:val="18"/>
        </w:rPr>
        <w:t xml:space="preserve">designed to </w:t>
      </w:r>
      <w:r w:rsidR="00D9281D" w:rsidRPr="00EB4FEE">
        <w:rPr>
          <w:b/>
          <w:sz w:val="18"/>
          <w:szCs w:val="18"/>
        </w:rPr>
        <w:t>benefit Aboriginal people</w:t>
      </w:r>
      <w:r w:rsidR="0025092B">
        <w:rPr>
          <w:b/>
          <w:sz w:val="18"/>
          <w:szCs w:val="18"/>
        </w:rPr>
        <w:t>s</w:t>
      </w:r>
      <w:r w:rsidR="00D9281D" w:rsidRPr="00EB4FEE">
        <w:rPr>
          <w:b/>
          <w:sz w:val="18"/>
          <w:szCs w:val="18"/>
        </w:rPr>
        <w:t xml:space="preserve"> living in the Northern Territory</w:t>
      </w:r>
      <w:r w:rsidR="00B742FB">
        <w:rPr>
          <w:b/>
          <w:sz w:val="18"/>
          <w:szCs w:val="18"/>
        </w:rPr>
        <w:t xml:space="preserve"> (NT)</w:t>
      </w:r>
    </w:p>
    <w:p w14:paraId="24B40B13" w14:textId="77777777" w:rsidR="00FA5A51" w:rsidRPr="00EB4FEE" w:rsidRDefault="00903CA7" w:rsidP="00FA5A51">
      <w:pPr>
        <w:pBdr>
          <w:top w:val="single" w:sz="4" w:space="1" w:color="auto"/>
          <w:left w:val="single" w:sz="4" w:space="4" w:color="auto"/>
          <w:bottom w:val="single" w:sz="4" w:space="1" w:color="auto"/>
          <w:right w:val="single" w:sz="4" w:space="4" w:color="auto"/>
        </w:pBdr>
        <w:spacing w:before="0" w:after="0" w:line="240" w:lineRule="auto"/>
        <w:jc w:val="center"/>
        <w:rPr>
          <w:sz w:val="18"/>
          <w:szCs w:val="18"/>
        </w:rPr>
      </w:pPr>
      <w:r w:rsidRPr="00EB4FEE">
        <w:rPr>
          <w:sz w:val="18"/>
          <w:szCs w:val="18"/>
        </w:rPr>
        <w:t>This grant opportunity</w:t>
      </w:r>
      <w:r w:rsidR="00E52373" w:rsidRPr="00EB4FEE">
        <w:rPr>
          <w:sz w:val="18"/>
          <w:szCs w:val="18"/>
        </w:rPr>
        <w:t xml:space="preserve"> contributes to </w:t>
      </w:r>
      <w:r w:rsidR="00D9281D" w:rsidRPr="00EB4FEE">
        <w:rPr>
          <w:sz w:val="18"/>
          <w:szCs w:val="18"/>
        </w:rPr>
        <w:t>NIAA</w:t>
      </w:r>
      <w:r w:rsidR="00E52373" w:rsidRPr="00EB4FEE">
        <w:rPr>
          <w:sz w:val="18"/>
          <w:szCs w:val="18"/>
        </w:rPr>
        <w:t xml:space="preserve">’s Outcome </w:t>
      </w:r>
      <w:r w:rsidR="00D9281D" w:rsidRPr="00EB4FEE">
        <w:rPr>
          <w:sz w:val="18"/>
          <w:szCs w:val="18"/>
        </w:rPr>
        <w:t>1</w:t>
      </w:r>
      <w:r w:rsidR="00E52373" w:rsidRPr="00EB4FEE">
        <w:rPr>
          <w:sz w:val="18"/>
          <w:szCs w:val="18"/>
        </w:rPr>
        <w:t xml:space="preserve">. The </w:t>
      </w:r>
      <w:r w:rsidR="00D9281D" w:rsidRPr="00EB4FEE">
        <w:rPr>
          <w:sz w:val="18"/>
          <w:szCs w:val="18"/>
        </w:rPr>
        <w:t>NIAA</w:t>
      </w:r>
      <w:r w:rsidR="00E52373" w:rsidRPr="00EB4FEE">
        <w:rPr>
          <w:sz w:val="18"/>
          <w:szCs w:val="18"/>
        </w:rPr>
        <w:t xml:space="preserve"> works with stakeholders</w:t>
      </w:r>
      <w:r w:rsidRPr="00EB4FEE">
        <w:rPr>
          <w:sz w:val="18"/>
          <w:szCs w:val="18"/>
        </w:rPr>
        <w:t>,</w:t>
      </w:r>
      <w:r w:rsidR="00E52373" w:rsidRPr="00EB4FEE">
        <w:rPr>
          <w:sz w:val="18"/>
          <w:szCs w:val="18"/>
        </w:rPr>
        <w:t xml:space="preserve"> </w:t>
      </w:r>
      <w:r w:rsidR="00D9281D" w:rsidRPr="00EB4FEE">
        <w:rPr>
          <w:sz w:val="18"/>
          <w:szCs w:val="18"/>
        </w:rPr>
        <w:t>including the ABA Advisory Committee</w:t>
      </w:r>
      <w:r w:rsidRPr="00EB4FEE">
        <w:rPr>
          <w:sz w:val="18"/>
          <w:szCs w:val="18"/>
        </w:rPr>
        <w:t>,</w:t>
      </w:r>
      <w:r w:rsidR="00D9281D" w:rsidRPr="00EB4FEE">
        <w:rPr>
          <w:sz w:val="18"/>
          <w:szCs w:val="18"/>
        </w:rPr>
        <w:t xml:space="preserve"> </w:t>
      </w:r>
      <w:r w:rsidR="00E52373" w:rsidRPr="00EB4FEE">
        <w:rPr>
          <w:sz w:val="18"/>
          <w:szCs w:val="18"/>
        </w:rPr>
        <w:t>to plan and design the</w:t>
      </w:r>
      <w:r w:rsidR="00D9281D" w:rsidRPr="00EB4FEE">
        <w:rPr>
          <w:sz w:val="18"/>
          <w:szCs w:val="18"/>
        </w:rPr>
        <w:t>se</w:t>
      </w:r>
      <w:r w:rsidR="00E52373" w:rsidRPr="00EB4FEE">
        <w:rPr>
          <w:sz w:val="18"/>
          <w:szCs w:val="18"/>
        </w:rPr>
        <w:t xml:space="preserve"> grant</w:t>
      </w:r>
      <w:r w:rsidR="00D9281D" w:rsidRPr="00EB4FEE">
        <w:rPr>
          <w:sz w:val="18"/>
          <w:szCs w:val="18"/>
        </w:rPr>
        <w:t>s</w:t>
      </w:r>
      <w:r w:rsidR="00E52373" w:rsidRPr="00EB4FEE">
        <w:rPr>
          <w:sz w:val="18"/>
          <w:szCs w:val="18"/>
        </w:rPr>
        <w:t xml:space="preserve"> according to the</w:t>
      </w:r>
    </w:p>
    <w:p w14:paraId="2A1990A0" w14:textId="77777777" w:rsidR="00EB4FEE" w:rsidRPr="00D47D90" w:rsidRDefault="00FA5A51" w:rsidP="00EB4FEE">
      <w:pPr>
        <w:pBdr>
          <w:top w:val="single" w:sz="4" w:space="1" w:color="auto"/>
          <w:left w:val="single" w:sz="4" w:space="4" w:color="auto"/>
          <w:bottom w:val="single" w:sz="4" w:space="1" w:color="auto"/>
          <w:right w:val="single" w:sz="4" w:space="4" w:color="auto"/>
        </w:pBdr>
        <w:spacing w:before="0" w:after="0" w:line="240" w:lineRule="auto"/>
        <w:jc w:val="center"/>
        <w:rPr>
          <w:i/>
          <w:sz w:val="18"/>
          <w:szCs w:val="18"/>
        </w:rPr>
      </w:pPr>
      <w:r w:rsidRPr="00D47D90">
        <w:rPr>
          <w:sz w:val="18"/>
          <w:szCs w:val="18"/>
        </w:rPr>
        <w:t xml:space="preserve"> </w:t>
      </w:r>
      <w:hyperlink r:id="rId22" w:history="1">
        <w:r w:rsidR="006F145A" w:rsidRPr="00B505AB">
          <w:rPr>
            <w:rStyle w:val="Hyperlink"/>
            <w:i/>
            <w:sz w:val="18"/>
            <w:szCs w:val="18"/>
          </w:rPr>
          <w:t>Commonwealth Grants Rules and Guidelines (CGRGs)</w:t>
        </w:r>
        <w:r w:rsidRPr="00B505AB">
          <w:rPr>
            <w:rStyle w:val="Hyperlink"/>
            <w:i/>
            <w:sz w:val="18"/>
            <w:szCs w:val="18"/>
          </w:rPr>
          <w:t>.</w:t>
        </w:r>
      </w:hyperlink>
    </w:p>
    <w:p w14:paraId="31CE10DC" w14:textId="77777777" w:rsidR="00CE6D9D" w:rsidRPr="00EB4FEE" w:rsidRDefault="00CE6D9D" w:rsidP="00FA5A51">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sz w:val="18"/>
          <w:szCs w:val="18"/>
        </w:rPr>
      </w:pPr>
      <w:r w:rsidRPr="00EB4FEE">
        <w:rPr>
          <w:rFonts w:ascii="Wingdings" w:hAnsi="Wingdings"/>
          <w:sz w:val="18"/>
          <w:szCs w:val="18"/>
        </w:rPr>
        <w:t></w:t>
      </w:r>
    </w:p>
    <w:p w14:paraId="49698D61" w14:textId="77777777" w:rsidR="00CE6D9D" w:rsidRPr="00EB4FEE" w:rsidRDefault="00CE6D9D" w:rsidP="009E283B">
      <w:pPr>
        <w:pBdr>
          <w:top w:val="single" w:sz="2" w:space="1" w:color="auto"/>
          <w:left w:val="single" w:sz="2" w:space="4" w:color="auto"/>
          <w:bottom w:val="single" w:sz="2" w:space="0" w:color="auto"/>
          <w:right w:val="single" w:sz="2" w:space="4" w:color="auto"/>
        </w:pBdr>
        <w:spacing w:after="0"/>
        <w:jc w:val="center"/>
        <w:rPr>
          <w:b/>
          <w:sz w:val="18"/>
          <w:szCs w:val="18"/>
        </w:rPr>
      </w:pPr>
      <w:r w:rsidRPr="00EB4FEE">
        <w:rPr>
          <w:b/>
          <w:sz w:val="18"/>
          <w:szCs w:val="18"/>
        </w:rPr>
        <w:t>The grant opportunity opens</w:t>
      </w:r>
    </w:p>
    <w:p w14:paraId="7161AAB0" w14:textId="50700C07" w:rsidR="00C70C37" w:rsidRPr="00EB4FEE" w:rsidRDefault="00C70C37" w:rsidP="009E283B">
      <w:pPr>
        <w:pBdr>
          <w:top w:val="single" w:sz="2" w:space="1" w:color="auto"/>
          <w:left w:val="single" w:sz="2" w:space="4" w:color="auto"/>
          <w:bottom w:val="single" w:sz="2" w:space="0" w:color="auto"/>
          <w:right w:val="single" w:sz="2" w:space="4" w:color="auto"/>
        </w:pBdr>
        <w:spacing w:after="0"/>
        <w:jc w:val="center"/>
        <w:rPr>
          <w:b/>
          <w:sz w:val="18"/>
          <w:szCs w:val="18"/>
        </w:rPr>
      </w:pPr>
      <w:r w:rsidRPr="00EB4FEE">
        <w:rPr>
          <w:sz w:val="18"/>
          <w:szCs w:val="18"/>
        </w:rPr>
        <w:t xml:space="preserve">We publish the grant guidelines on </w:t>
      </w:r>
      <w:hyperlink r:id="rId23" w:history="1">
        <w:proofErr w:type="spellStart"/>
        <w:r w:rsidR="008D123A" w:rsidRPr="00EB4FEE">
          <w:rPr>
            <w:rStyle w:val="Hyperlink"/>
            <w:sz w:val="18"/>
            <w:szCs w:val="18"/>
          </w:rPr>
          <w:t>GrantConnect</w:t>
        </w:r>
        <w:proofErr w:type="spellEnd"/>
      </w:hyperlink>
      <w:r w:rsidRPr="00EB4FEE">
        <w:rPr>
          <w:sz w:val="18"/>
          <w:szCs w:val="18"/>
        </w:rPr>
        <w:t xml:space="preserve"> </w:t>
      </w:r>
      <w:r w:rsidR="00D9281D" w:rsidRPr="00EB4FEE">
        <w:rPr>
          <w:sz w:val="18"/>
          <w:szCs w:val="18"/>
        </w:rPr>
        <w:t xml:space="preserve">and the </w:t>
      </w:r>
      <w:hyperlink r:id="rId24" w:history="1">
        <w:r w:rsidR="00D9281D" w:rsidRPr="003D26C3">
          <w:rPr>
            <w:rStyle w:val="Hyperlink"/>
            <w:sz w:val="18"/>
            <w:szCs w:val="18"/>
          </w:rPr>
          <w:t>ABA website</w:t>
        </w:r>
      </w:hyperlink>
    </w:p>
    <w:p w14:paraId="4ADE03B8"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42418555" w14:textId="77777777" w:rsidR="00C70C37" w:rsidRPr="00EB4FEE"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EB4FEE">
        <w:rPr>
          <w:b/>
          <w:sz w:val="18"/>
          <w:szCs w:val="18"/>
        </w:rPr>
        <w:t>You complete and submit a grant application</w:t>
      </w:r>
    </w:p>
    <w:p w14:paraId="66A4DF66" w14:textId="7F65CC08" w:rsidR="00CE6D9D" w:rsidRPr="00EB4FEE" w:rsidRDefault="00C70C37"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EB4FEE">
        <w:rPr>
          <w:sz w:val="18"/>
          <w:szCs w:val="18"/>
        </w:rPr>
        <w:t>You complete the application form and address all of the eligibility and assessment criteria to be considered for a grant.</w:t>
      </w:r>
      <w:r w:rsidR="00E96FB9" w:rsidRPr="00EB4FEE">
        <w:rPr>
          <w:sz w:val="18"/>
          <w:szCs w:val="18"/>
        </w:rPr>
        <w:t xml:space="preserve"> </w:t>
      </w:r>
      <w:r w:rsidR="00557033" w:rsidRPr="00EB4FEE">
        <w:rPr>
          <w:sz w:val="18"/>
          <w:szCs w:val="18"/>
        </w:rPr>
        <w:t>Prior to submission b</w:t>
      </w:r>
      <w:r w:rsidR="00903CA7" w:rsidRPr="00EB4FEE">
        <w:rPr>
          <w:sz w:val="18"/>
          <w:szCs w:val="18"/>
        </w:rPr>
        <w:t>usiness projects will need to be considered by</w:t>
      </w:r>
      <w:r w:rsidR="00903CA7" w:rsidRPr="00EB4FEE">
        <w:rPr>
          <w:rFonts w:cs="Arial"/>
          <w:sz w:val="18"/>
          <w:szCs w:val="18"/>
        </w:rPr>
        <w:t xml:space="preserve"> </w:t>
      </w:r>
      <w:hyperlink r:id="rId25" w:history="1">
        <w:r w:rsidR="00903CA7" w:rsidRPr="00EB4FEE">
          <w:rPr>
            <w:rStyle w:val="Hyperlink"/>
            <w:rFonts w:cs="Arial"/>
            <w:color w:val="0062A0"/>
            <w:spacing w:val="4"/>
            <w:sz w:val="18"/>
            <w:szCs w:val="18"/>
            <w:bdr w:val="none" w:sz="0" w:space="0" w:color="auto" w:frame="1"/>
          </w:rPr>
          <w:t>Indigenous Business Australia (IBA)</w:t>
        </w:r>
      </w:hyperlink>
      <w:r w:rsidR="00903CA7" w:rsidRPr="00EB4FEE">
        <w:rPr>
          <w:rStyle w:val="Hyperlink"/>
          <w:rFonts w:cs="Arial"/>
          <w:color w:val="auto"/>
          <w:spacing w:val="4"/>
          <w:sz w:val="18"/>
          <w:szCs w:val="18"/>
          <w:u w:val="none"/>
          <w:bdr w:val="none" w:sz="0" w:space="0" w:color="auto" w:frame="1"/>
        </w:rPr>
        <w:t xml:space="preserve"> and</w:t>
      </w:r>
      <w:r w:rsidR="00903CA7" w:rsidRPr="00EB4FEE">
        <w:rPr>
          <w:rStyle w:val="Hyperlink"/>
          <w:rFonts w:cs="Arial"/>
          <w:color w:val="0062A0"/>
          <w:spacing w:val="4"/>
          <w:sz w:val="18"/>
          <w:szCs w:val="18"/>
          <w:u w:val="none"/>
          <w:bdr w:val="none" w:sz="0" w:space="0" w:color="auto" w:frame="1"/>
        </w:rPr>
        <w:t xml:space="preserve"> </w:t>
      </w:r>
      <w:r w:rsidR="00903CA7" w:rsidRPr="00EB4FEE">
        <w:rPr>
          <w:rFonts w:cs="Arial"/>
          <w:color w:val="222222"/>
          <w:spacing w:val="4"/>
          <w:sz w:val="18"/>
          <w:szCs w:val="18"/>
        </w:rPr>
        <w:t>land acquisition or agriculture project</w:t>
      </w:r>
      <w:r w:rsidR="00557033" w:rsidRPr="00EB4FEE">
        <w:rPr>
          <w:rFonts w:cs="Arial"/>
          <w:color w:val="222222"/>
          <w:spacing w:val="4"/>
          <w:sz w:val="18"/>
          <w:szCs w:val="18"/>
        </w:rPr>
        <w:t>s will need to be considered by the</w:t>
      </w:r>
      <w:r w:rsidR="00903CA7" w:rsidRPr="00EB4FEE">
        <w:rPr>
          <w:rFonts w:cs="Arial"/>
          <w:color w:val="222222"/>
          <w:spacing w:val="4"/>
          <w:sz w:val="18"/>
          <w:szCs w:val="18"/>
        </w:rPr>
        <w:t xml:space="preserve"> </w:t>
      </w:r>
      <w:hyperlink r:id="rId26" w:history="1">
        <w:r w:rsidR="00903CA7" w:rsidRPr="00EB4FEE">
          <w:rPr>
            <w:rStyle w:val="Hyperlink"/>
            <w:rFonts w:cs="Arial"/>
            <w:color w:val="0062A0"/>
            <w:spacing w:val="4"/>
            <w:sz w:val="18"/>
            <w:szCs w:val="18"/>
            <w:bdr w:val="none" w:sz="0" w:space="0" w:color="auto" w:frame="1"/>
          </w:rPr>
          <w:t>Indigenous Land and Sea Corporation (ILSC)</w:t>
        </w:r>
      </w:hyperlink>
      <w:r w:rsidR="00557033" w:rsidRPr="00EB4FEE">
        <w:rPr>
          <w:rFonts w:cs="Arial"/>
          <w:color w:val="222222"/>
          <w:spacing w:val="4"/>
          <w:sz w:val="18"/>
          <w:szCs w:val="18"/>
        </w:rPr>
        <w:t>.</w:t>
      </w:r>
    </w:p>
    <w:p w14:paraId="5E1B3DDF"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56216A7A" w14:textId="77777777" w:rsidR="00CE6D9D" w:rsidRPr="00EB4FEE" w:rsidRDefault="00301B62" w:rsidP="00CE6D9D">
      <w:pPr>
        <w:pBdr>
          <w:top w:val="single" w:sz="2" w:space="1" w:color="auto"/>
          <w:left w:val="single" w:sz="2" w:space="4" w:color="auto"/>
          <w:bottom w:val="single" w:sz="2" w:space="1" w:color="auto"/>
          <w:right w:val="single" w:sz="2" w:space="4" w:color="auto"/>
        </w:pBdr>
        <w:spacing w:after="0"/>
        <w:jc w:val="center"/>
        <w:rPr>
          <w:bCs/>
          <w:sz w:val="18"/>
          <w:szCs w:val="18"/>
        </w:rPr>
      </w:pPr>
      <w:r w:rsidRPr="00EB4FEE">
        <w:rPr>
          <w:b/>
          <w:sz w:val="18"/>
          <w:szCs w:val="18"/>
        </w:rPr>
        <w:t>NIAA</w:t>
      </w:r>
      <w:r w:rsidR="00CE6D9D" w:rsidRPr="00EB4FEE">
        <w:rPr>
          <w:b/>
          <w:sz w:val="18"/>
          <w:szCs w:val="18"/>
        </w:rPr>
        <w:t xml:space="preserve"> </w:t>
      </w:r>
      <w:r w:rsidR="00A4051D">
        <w:rPr>
          <w:b/>
          <w:sz w:val="18"/>
          <w:szCs w:val="18"/>
        </w:rPr>
        <w:t>reviews</w:t>
      </w:r>
      <w:r w:rsidR="00CE6D9D" w:rsidRPr="00EB4FEE">
        <w:rPr>
          <w:b/>
          <w:sz w:val="18"/>
          <w:szCs w:val="18"/>
        </w:rPr>
        <w:t xml:space="preserve"> all grant application</w:t>
      </w:r>
      <w:r w:rsidR="00DA43F0" w:rsidRPr="00EB4FEE">
        <w:rPr>
          <w:b/>
          <w:sz w:val="18"/>
          <w:szCs w:val="18"/>
        </w:rPr>
        <w:t>s</w:t>
      </w:r>
    </w:p>
    <w:p w14:paraId="5AFEBBAF" w14:textId="2DA4908B" w:rsidR="002C21E3" w:rsidRPr="00EB4FEE" w:rsidRDefault="002C21E3" w:rsidP="002C21E3">
      <w:pPr>
        <w:pBdr>
          <w:top w:val="single" w:sz="2" w:space="1" w:color="auto"/>
          <w:left w:val="single" w:sz="2" w:space="4" w:color="auto"/>
          <w:bottom w:val="single" w:sz="2" w:space="1" w:color="auto"/>
          <w:right w:val="single" w:sz="2" w:space="4" w:color="auto"/>
        </w:pBdr>
        <w:spacing w:after="0"/>
        <w:jc w:val="center"/>
        <w:rPr>
          <w:sz w:val="18"/>
          <w:szCs w:val="18"/>
        </w:rPr>
      </w:pPr>
      <w:r w:rsidRPr="00EB4FEE">
        <w:rPr>
          <w:sz w:val="18"/>
          <w:szCs w:val="18"/>
        </w:rPr>
        <w:t xml:space="preserve">We assess </w:t>
      </w:r>
      <w:r>
        <w:rPr>
          <w:sz w:val="18"/>
          <w:szCs w:val="18"/>
        </w:rPr>
        <w:t>your</w:t>
      </w:r>
      <w:r w:rsidRPr="00EB4FEE">
        <w:rPr>
          <w:sz w:val="18"/>
          <w:szCs w:val="18"/>
        </w:rPr>
        <w:t xml:space="preserve"> application against </w:t>
      </w:r>
      <w:r w:rsidR="00641B55">
        <w:rPr>
          <w:sz w:val="18"/>
          <w:szCs w:val="18"/>
        </w:rPr>
        <w:t xml:space="preserve">the </w:t>
      </w:r>
      <w:r w:rsidRPr="00EB4FEE">
        <w:rPr>
          <w:sz w:val="18"/>
          <w:szCs w:val="18"/>
        </w:rPr>
        <w:t xml:space="preserve">eligibility </w:t>
      </w:r>
      <w:r w:rsidR="00641B55">
        <w:rPr>
          <w:sz w:val="18"/>
          <w:szCs w:val="18"/>
        </w:rPr>
        <w:t xml:space="preserve">and assessment </w:t>
      </w:r>
      <w:r w:rsidRPr="00EB4FEE">
        <w:rPr>
          <w:sz w:val="18"/>
          <w:szCs w:val="18"/>
        </w:rPr>
        <w:t xml:space="preserve">criteria including an overall consideration of value </w:t>
      </w:r>
      <w:r w:rsidR="00DE29CD">
        <w:rPr>
          <w:sz w:val="18"/>
          <w:szCs w:val="18"/>
        </w:rPr>
        <w:t>with</w:t>
      </w:r>
      <w:r w:rsidRPr="00EB4FEE">
        <w:rPr>
          <w:sz w:val="18"/>
          <w:szCs w:val="18"/>
        </w:rPr>
        <w:t xml:space="preserve"> money. </w:t>
      </w:r>
    </w:p>
    <w:p w14:paraId="797321F4"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50EA97BC" w14:textId="77777777" w:rsidR="00CE6D9D" w:rsidRPr="00EB4FEE" w:rsidRDefault="00C864AF" w:rsidP="00CE6D9D">
      <w:pPr>
        <w:pBdr>
          <w:top w:val="single" w:sz="2" w:space="1" w:color="auto"/>
          <w:left w:val="single" w:sz="2" w:space="4" w:color="auto"/>
          <w:bottom w:val="single" w:sz="2" w:space="1" w:color="auto"/>
          <w:right w:val="single" w:sz="2" w:space="4" w:color="auto"/>
        </w:pBdr>
        <w:spacing w:after="0"/>
        <w:jc w:val="center"/>
        <w:rPr>
          <w:b/>
          <w:sz w:val="18"/>
          <w:szCs w:val="18"/>
        </w:rPr>
      </w:pPr>
      <w:r>
        <w:rPr>
          <w:b/>
          <w:sz w:val="18"/>
          <w:szCs w:val="18"/>
        </w:rPr>
        <w:t>NIAA</w:t>
      </w:r>
      <w:r w:rsidRPr="00EB4FEE">
        <w:rPr>
          <w:b/>
          <w:sz w:val="18"/>
          <w:szCs w:val="18"/>
        </w:rPr>
        <w:t xml:space="preserve"> </w:t>
      </w:r>
      <w:r w:rsidR="00BB0432">
        <w:rPr>
          <w:b/>
          <w:sz w:val="18"/>
          <w:szCs w:val="18"/>
        </w:rPr>
        <w:t xml:space="preserve">provides advice to the </w:t>
      </w:r>
      <w:r w:rsidR="00301B62" w:rsidRPr="00EB4FEE">
        <w:rPr>
          <w:b/>
          <w:sz w:val="18"/>
          <w:szCs w:val="18"/>
        </w:rPr>
        <w:t xml:space="preserve">ABA Advisory Committee that meets to </w:t>
      </w:r>
      <w:r w:rsidR="00FE3FEE" w:rsidRPr="00EB4FEE">
        <w:rPr>
          <w:b/>
          <w:sz w:val="18"/>
          <w:szCs w:val="18"/>
        </w:rPr>
        <w:t>review</w:t>
      </w:r>
      <w:r w:rsidR="00301B62" w:rsidRPr="00EB4FEE">
        <w:rPr>
          <w:b/>
          <w:sz w:val="18"/>
          <w:szCs w:val="18"/>
        </w:rPr>
        <w:t xml:space="preserve"> applications</w:t>
      </w:r>
      <w:r w:rsidR="00FE3FEE" w:rsidRPr="00EB4FEE">
        <w:rPr>
          <w:b/>
          <w:sz w:val="18"/>
          <w:szCs w:val="18"/>
        </w:rPr>
        <w:t xml:space="preserve"> </w:t>
      </w:r>
    </w:p>
    <w:p w14:paraId="52CBD825" w14:textId="77777777" w:rsidR="00CE6D9D" w:rsidRPr="00EB4FEE" w:rsidRDefault="00C864AF" w:rsidP="00CE6D9D">
      <w:pPr>
        <w:pBdr>
          <w:top w:val="single" w:sz="2" w:space="1" w:color="auto"/>
          <w:left w:val="single" w:sz="2" w:space="4" w:color="auto"/>
          <w:bottom w:val="single" w:sz="2" w:space="1" w:color="auto"/>
          <w:right w:val="single" w:sz="2" w:space="4" w:color="auto"/>
        </w:pBdr>
        <w:spacing w:after="0"/>
        <w:jc w:val="center"/>
        <w:rPr>
          <w:sz w:val="18"/>
          <w:szCs w:val="18"/>
        </w:rPr>
      </w:pPr>
      <w:r>
        <w:rPr>
          <w:sz w:val="18"/>
          <w:szCs w:val="18"/>
        </w:rPr>
        <w:t>NIAA</w:t>
      </w:r>
      <w:r w:rsidRPr="00EB4FEE">
        <w:rPr>
          <w:sz w:val="18"/>
          <w:szCs w:val="18"/>
        </w:rPr>
        <w:t xml:space="preserve"> </w:t>
      </w:r>
      <w:r w:rsidR="00CE6D9D" w:rsidRPr="00EB4FEE">
        <w:rPr>
          <w:sz w:val="18"/>
          <w:szCs w:val="18"/>
        </w:rPr>
        <w:t>provide</w:t>
      </w:r>
      <w:r>
        <w:rPr>
          <w:sz w:val="18"/>
          <w:szCs w:val="18"/>
        </w:rPr>
        <w:t>s</w:t>
      </w:r>
      <w:r w:rsidR="00CE6D9D" w:rsidRPr="00EB4FEE">
        <w:rPr>
          <w:sz w:val="18"/>
          <w:szCs w:val="18"/>
        </w:rPr>
        <w:t xml:space="preserve"> advice to the </w:t>
      </w:r>
      <w:r w:rsidR="00301B62" w:rsidRPr="00EB4FEE">
        <w:rPr>
          <w:sz w:val="18"/>
          <w:szCs w:val="18"/>
        </w:rPr>
        <w:t xml:space="preserve">ABA Advisory Committee </w:t>
      </w:r>
      <w:r w:rsidR="00CE6D9D" w:rsidRPr="00EB4FEE">
        <w:rPr>
          <w:sz w:val="18"/>
          <w:szCs w:val="18"/>
        </w:rPr>
        <w:t xml:space="preserve">on the merits of each application. </w:t>
      </w:r>
      <w:r w:rsidR="00301B62" w:rsidRPr="00EB4FEE">
        <w:rPr>
          <w:sz w:val="18"/>
          <w:szCs w:val="18"/>
        </w:rPr>
        <w:t xml:space="preserve">The ABA Advisory Committee </w:t>
      </w:r>
      <w:r w:rsidR="00FE3FEE" w:rsidRPr="00EB4FEE">
        <w:rPr>
          <w:sz w:val="18"/>
          <w:szCs w:val="18"/>
        </w:rPr>
        <w:t>reviews</w:t>
      </w:r>
      <w:r w:rsidR="00301B62" w:rsidRPr="00EB4FEE">
        <w:rPr>
          <w:sz w:val="18"/>
          <w:szCs w:val="18"/>
        </w:rPr>
        <w:t xml:space="preserve"> all applications and makes a recommendation to the Minister for Indigenous Australians.</w:t>
      </w:r>
    </w:p>
    <w:p w14:paraId="712FDCE7"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543A8579" w14:textId="77777777" w:rsidR="00CE6D9D" w:rsidRPr="00EB4FEE" w:rsidRDefault="00301B62"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EB4FEE">
        <w:rPr>
          <w:b/>
          <w:sz w:val="18"/>
          <w:szCs w:val="18"/>
        </w:rPr>
        <w:t>The Minister for Indigenous Australians makes</w:t>
      </w:r>
      <w:r w:rsidR="002306E6">
        <w:rPr>
          <w:b/>
          <w:sz w:val="18"/>
          <w:szCs w:val="18"/>
        </w:rPr>
        <w:t xml:space="preserve"> a</w:t>
      </w:r>
      <w:r w:rsidRPr="00EB4FEE">
        <w:rPr>
          <w:b/>
          <w:sz w:val="18"/>
          <w:szCs w:val="18"/>
        </w:rPr>
        <w:t xml:space="preserve"> g</w:t>
      </w:r>
      <w:r w:rsidR="00CE6D9D" w:rsidRPr="00EB4FEE">
        <w:rPr>
          <w:b/>
          <w:sz w:val="18"/>
          <w:szCs w:val="18"/>
        </w:rPr>
        <w:t xml:space="preserve">rant </w:t>
      </w:r>
      <w:r w:rsidR="007B4CC0" w:rsidRPr="00EB4FEE">
        <w:rPr>
          <w:b/>
          <w:sz w:val="18"/>
          <w:szCs w:val="18"/>
        </w:rPr>
        <w:t>d</w:t>
      </w:r>
      <w:r w:rsidR="00CE6D9D" w:rsidRPr="00EB4FEE">
        <w:rPr>
          <w:b/>
          <w:sz w:val="18"/>
          <w:szCs w:val="18"/>
        </w:rPr>
        <w:t xml:space="preserve">ecision </w:t>
      </w:r>
    </w:p>
    <w:p w14:paraId="641F6106"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EB4FEE">
        <w:rPr>
          <w:sz w:val="18"/>
          <w:szCs w:val="18"/>
        </w:rPr>
        <w:t xml:space="preserve">The </w:t>
      </w:r>
      <w:r w:rsidR="00301B62" w:rsidRPr="00EB4FEE">
        <w:rPr>
          <w:sz w:val="18"/>
          <w:szCs w:val="18"/>
        </w:rPr>
        <w:t>Minister for Indigenous Australians</w:t>
      </w:r>
      <w:r w:rsidR="00DA43F0" w:rsidRPr="00EB4FEE">
        <w:rPr>
          <w:sz w:val="18"/>
          <w:szCs w:val="18"/>
        </w:rPr>
        <w:t xml:space="preserve"> </w:t>
      </w:r>
      <w:r w:rsidR="000B74A0">
        <w:rPr>
          <w:sz w:val="18"/>
          <w:szCs w:val="18"/>
        </w:rPr>
        <w:t xml:space="preserve">or delegate </w:t>
      </w:r>
      <w:r w:rsidRPr="00EB4FEE">
        <w:rPr>
          <w:sz w:val="18"/>
          <w:szCs w:val="18"/>
        </w:rPr>
        <w:t xml:space="preserve">decides </w:t>
      </w:r>
      <w:r w:rsidR="00301B62" w:rsidRPr="00EB4FEE">
        <w:rPr>
          <w:sz w:val="18"/>
          <w:szCs w:val="18"/>
        </w:rPr>
        <w:t>whether your application will be funded and the level of funding to be provided</w:t>
      </w:r>
      <w:r w:rsidRPr="00EB4FEE">
        <w:rPr>
          <w:sz w:val="18"/>
          <w:szCs w:val="18"/>
        </w:rPr>
        <w:t>.</w:t>
      </w:r>
    </w:p>
    <w:p w14:paraId="22DA1CDE"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24922387"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EB4FEE">
        <w:rPr>
          <w:b/>
          <w:sz w:val="18"/>
          <w:szCs w:val="18"/>
        </w:rPr>
        <w:t>We notify you of the outcome</w:t>
      </w:r>
    </w:p>
    <w:p w14:paraId="1569B256" w14:textId="593B1EED"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EB4FEE">
        <w:rPr>
          <w:sz w:val="18"/>
          <w:szCs w:val="18"/>
        </w:rPr>
        <w:t xml:space="preserve">We advise you of the outcome of your application. We </w:t>
      </w:r>
      <w:r w:rsidR="00342309">
        <w:rPr>
          <w:sz w:val="18"/>
          <w:szCs w:val="18"/>
        </w:rPr>
        <w:t xml:space="preserve">intend to notify </w:t>
      </w:r>
      <w:r w:rsidR="00342309" w:rsidRPr="00DD0D1B">
        <w:rPr>
          <w:sz w:val="18"/>
          <w:szCs w:val="18"/>
        </w:rPr>
        <w:t xml:space="preserve">all successful and unsuccessful applicants </w:t>
      </w:r>
      <w:r w:rsidR="00342309">
        <w:rPr>
          <w:sz w:val="18"/>
          <w:szCs w:val="18"/>
        </w:rPr>
        <w:t xml:space="preserve">shortly after the </w:t>
      </w:r>
      <w:r w:rsidR="00342309" w:rsidRPr="00DD0D1B">
        <w:rPr>
          <w:sz w:val="18"/>
          <w:szCs w:val="18"/>
        </w:rPr>
        <w:t>Minister</w:t>
      </w:r>
      <w:r w:rsidR="00DD0D1B">
        <w:rPr>
          <w:sz w:val="18"/>
          <w:szCs w:val="18"/>
        </w:rPr>
        <w:t xml:space="preserve"> (or delegate) makes their decision.</w:t>
      </w:r>
    </w:p>
    <w:p w14:paraId="12EB3AE0"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653E6E9A"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EB4FEE">
        <w:rPr>
          <w:b/>
          <w:sz w:val="18"/>
          <w:szCs w:val="18"/>
        </w:rPr>
        <w:t>We enter into a grant agreement</w:t>
      </w:r>
    </w:p>
    <w:p w14:paraId="2725F1DF"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
          <w:bCs/>
          <w:sz w:val="18"/>
          <w:szCs w:val="18"/>
        </w:rPr>
      </w:pPr>
      <w:r w:rsidRPr="00EB4FEE">
        <w:rPr>
          <w:sz w:val="18"/>
          <w:szCs w:val="18"/>
        </w:rPr>
        <w:t>We will enter into a grant agreement with</w:t>
      </w:r>
      <w:r w:rsidR="00D676ED" w:rsidRPr="00EB4FEE">
        <w:rPr>
          <w:sz w:val="18"/>
          <w:szCs w:val="18"/>
        </w:rPr>
        <w:t xml:space="preserve"> you if successful.</w:t>
      </w:r>
      <w:r w:rsidRPr="00EB4FEE">
        <w:rPr>
          <w:sz w:val="18"/>
          <w:szCs w:val="18"/>
        </w:rPr>
        <w:t xml:space="preserve"> The type of grant agreement is based on the nature of the grant and</w:t>
      </w:r>
      <w:r w:rsidR="001B4EAA" w:rsidRPr="00EB4FEE">
        <w:rPr>
          <w:sz w:val="18"/>
          <w:szCs w:val="18"/>
        </w:rPr>
        <w:t xml:space="preserve"> will be</w:t>
      </w:r>
      <w:r w:rsidRPr="00EB4FEE">
        <w:rPr>
          <w:sz w:val="18"/>
          <w:szCs w:val="18"/>
        </w:rPr>
        <w:t xml:space="preserve"> proportional to the </w:t>
      </w:r>
      <w:r w:rsidR="00A72E38">
        <w:rPr>
          <w:sz w:val="18"/>
          <w:szCs w:val="18"/>
        </w:rPr>
        <w:t>applicant’s current risk rating</w:t>
      </w:r>
      <w:r w:rsidRPr="00EB4FEE">
        <w:rPr>
          <w:sz w:val="18"/>
          <w:szCs w:val="18"/>
        </w:rPr>
        <w:t>.</w:t>
      </w:r>
    </w:p>
    <w:p w14:paraId="75BCCF60"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676C8E22"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
          <w:bCs/>
          <w:sz w:val="18"/>
          <w:szCs w:val="18"/>
        </w:rPr>
      </w:pPr>
      <w:r w:rsidRPr="00EB4FEE">
        <w:rPr>
          <w:b/>
          <w:sz w:val="18"/>
          <w:szCs w:val="18"/>
        </w:rPr>
        <w:t>Delivery of grant</w:t>
      </w:r>
    </w:p>
    <w:p w14:paraId="4A959CB8"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Cs/>
          <w:sz w:val="18"/>
          <w:szCs w:val="18"/>
        </w:rPr>
      </w:pPr>
      <w:r w:rsidRPr="00EB4FEE">
        <w:rPr>
          <w:bCs/>
          <w:sz w:val="18"/>
          <w:szCs w:val="18"/>
        </w:rPr>
        <w:t>You undertake the grant activity as set out in your grant agreement. We manage the grant by working with you, monitoring your progress and making payments.</w:t>
      </w:r>
    </w:p>
    <w:p w14:paraId="68AA2E09" w14:textId="77777777" w:rsidR="00CE6D9D" w:rsidRPr="00EB4FEE" w:rsidRDefault="00CE6D9D" w:rsidP="00CE6D9D">
      <w:pPr>
        <w:spacing w:after="0"/>
        <w:jc w:val="center"/>
        <w:rPr>
          <w:rFonts w:ascii="Wingdings" w:hAnsi="Wingdings"/>
          <w:sz w:val="18"/>
          <w:szCs w:val="18"/>
        </w:rPr>
      </w:pPr>
      <w:r w:rsidRPr="00EB4FEE">
        <w:rPr>
          <w:rFonts w:ascii="Wingdings" w:hAnsi="Wingdings"/>
          <w:sz w:val="18"/>
          <w:szCs w:val="18"/>
        </w:rPr>
        <w:t></w:t>
      </w:r>
    </w:p>
    <w:p w14:paraId="63B4FE63"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EB4FEE">
        <w:rPr>
          <w:b/>
          <w:sz w:val="18"/>
          <w:szCs w:val="18"/>
        </w:rPr>
        <w:t xml:space="preserve">Evaluation </w:t>
      </w:r>
    </w:p>
    <w:p w14:paraId="3190041E" w14:textId="77777777" w:rsidR="00CE6D9D" w:rsidRPr="00EB4FEE"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EB4FEE">
        <w:rPr>
          <w:sz w:val="18"/>
          <w:szCs w:val="18"/>
        </w:rPr>
        <w:t xml:space="preserve">We </w:t>
      </w:r>
      <w:r w:rsidR="00C864AF">
        <w:rPr>
          <w:sz w:val="18"/>
          <w:szCs w:val="18"/>
        </w:rPr>
        <w:t xml:space="preserve">may </w:t>
      </w:r>
      <w:r w:rsidRPr="00EB4FEE">
        <w:rPr>
          <w:sz w:val="18"/>
          <w:szCs w:val="18"/>
        </w:rPr>
        <w:t xml:space="preserve">evaluate </w:t>
      </w:r>
      <w:r w:rsidR="00182019">
        <w:rPr>
          <w:sz w:val="18"/>
          <w:szCs w:val="18"/>
        </w:rPr>
        <w:t>the</w:t>
      </w:r>
      <w:r w:rsidR="001B4EAA" w:rsidRPr="00EB4FEE">
        <w:rPr>
          <w:sz w:val="18"/>
          <w:szCs w:val="18"/>
        </w:rPr>
        <w:t xml:space="preserve"> </w:t>
      </w:r>
      <w:r w:rsidRPr="00EB4FEE">
        <w:rPr>
          <w:sz w:val="18"/>
          <w:szCs w:val="18"/>
        </w:rPr>
        <w:t xml:space="preserve">specific grant activity and </w:t>
      </w:r>
      <w:r w:rsidR="001B4EAA" w:rsidRPr="00EB4FEE">
        <w:rPr>
          <w:sz w:val="18"/>
          <w:szCs w:val="18"/>
        </w:rPr>
        <w:t xml:space="preserve">the </w:t>
      </w:r>
      <w:r w:rsidR="00903CA7" w:rsidRPr="00EB4FEE">
        <w:rPr>
          <w:sz w:val="18"/>
          <w:szCs w:val="18"/>
        </w:rPr>
        <w:t>ABA Grants</w:t>
      </w:r>
      <w:r w:rsidRPr="00EB4FEE">
        <w:rPr>
          <w:sz w:val="18"/>
          <w:szCs w:val="18"/>
        </w:rPr>
        <w:t xml:space="preserve"> as a whole. We base this on information you provide to us and that we collect from various sources. </w:t>
      </w:r>
      <w:r w:rsidR="00182019">
        <w:rPr>
          <w:sz w:val="18"/>
          <w:szCs w:val="18"/>
        </w:rPr>
        <w:t>We use this information to inform future policies and investments. We may ask you for information during the activity to assist with this.</w:t>
      </w:r>
    </w:p>
    <w:p w14:paraId="7CFAB8CE" w14:textId="77777777" w:rsidR="00843AFD" w:rsidRDefault="00843AFD">
      <w:pPr>
        <w:spacing w:before="0" w:after="0" w:line="240" w:lineRule="auto"/>
      </w:pPr>
      <w:r>
        <w:br w:type="page"/>
      </w:r>
    </w:p>
    <w:p w14:paraId="3990A2BC" w14:textId="77777777" w:rsidR="001631F7" w:rsidRDefault="001631F7" w:rsidP="005E788F">
      <w:pPr>
        <w:pStyle w:val="Heading2"/>
      </w:pPr>
      <w:bookmarkStart w:id="8" w:name="_Toc73976284"/>
      <w:r>
        <w:lastRenderedPageBreak/>
        <w:t>Introduction</w:t>
      </w:r>
      <w:bookmarkEnd w:id="8"/>
    </w:p>
    <w:p w14:paraId="7CBFCF59" w14:textId="4784C69D" w:rsidR="00E00BAF" w:rsidRPr="00C864AF" w:rsidRDefault="00C864AF" w:rsidP="005E788F">
      <w:pPr>
        <w:pStyle w:val="Heading3"/>
      </w:pPr>
      <w:bookmarkStart w:id="9" w:name="_Toc73976285"/>
      <w:r w:rsidRPr="00C864AF">
        <w:t>About the</w:t>
      </w:r>
      <w:r w:rsidR="00A66262">
        <w:t xml:space="preserve"> grant program</w:t>
      </w:r>
      <w:bookmarkEnd w:id="9"/>
      <w:r w:rsidR="00A66262">
        <w:t xml:space="preserve"> </w:t>
      </w:r>
    </w:p>
    <w:p w14:paraId="65828D5B" w14:textId="77777777" w:rsidR="00D3694B" w:rsidRDefault="00D3694B" w:rsidP="00D3694B">
      <w:r>
        <w:t xml:space="preserve">These guidelines contain information for the </w:t>
      </w:r>
      <w:r w:rsidR="00B446B3" w:rsidRPr="00623405">
        <w:rPr>
          <w:rFonts w:cstheme="minorHAnsi"/>
        </w:rPr>
        <w:t xml:space="preserve">Aboriginals Benefit Account (ABA) </w:t>
      </w:r>
      <w:r w:rsidR="00ED4AF6">
        <w:rPr>
          <w:rFonts w:cstheme="minorHAnsi"/>
        </w:rPr>
        <w:t xml:space="preserve">Open </w:t>
      </w:r>
      <w:r w:rsidR="00ED4AF6">
        <w:t>G</w:t>
      </w:r>
      <w:r>
        <w:t xml:space="preserve">rants. </w:t>
      </w:r>
    </w:p>
    <w:p w14:paraId="5C75B7FF" w14:textId="77777777" w:rsidR="00D3694B" w:rsidRDefault="00D3694B" w:rsidP="00D3694B">
      <w:r>
        <w:t xml:space="preserve">You must read these guidelines before filling out an application. </w:t>
      </w:r>
    </w:p>
    <w:p w14:paraId="2B20869B" w14:textId="77777777" w:rsidR="00E00BAF" w:rsidRPr="00E00BAF" w:rsidRDefault="00E00BAF" w:rsidP="00D3694B">
      <w:r w:rsidRPr="00E00BAF">
        <w:t>This document sets out:</w:t>
      </w:r>
    </w:p>
    <w:p w14:paraId="19D8C16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opportunity</w:t>
      </w:r>
    </w:p>
    <w:p w14:paraId="2B803EC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71F4E7C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B6D9450"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5DFB02F"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r w:rsidR="0025092B">
        <w:rPr>
          <w:rStyle w:val="highlightedtextChar"/>
          <w:rFonts w:ascii="Arial" w:hAnsi="Arial" w:cs="Arial"/>
          <w:b w:val="0"/>
          <w:color w:val="auto"/>
          <w:sz w:val="20"/>
          <w:szCs w:val="20"/>
        </w:rPr>
        <w:t xml:space="preserve">; </w:t>
      </w:r>
      <w:r w:rsidR="00C864AF">
        <w:rPr>
          <w:rStyle w:val="highlightedtextChar"/>
          <w:rFonts w:ascii="Arial" w:hAnsi="Arial" w:cs="Arial"/>
          <w:b w:val="0"/>
          <w:color w:val="auto"/>
          <w:sz w:val="20"/>
          <w:szCs w:val="20"/>
        </w:rPr>
        <w:t>and</w:t>
      </w:r>
    </w:p>
    <w:p w14:paraId="4176BCDD" w14:textId="77777777" w:rsidR="00E00BAF"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03383033" w14:textId="0107A7ED" w:rsidR="00C864AF" w:rsidRDefault="008F0E60" w:rsidP="004A3641">
      <w:pPr>
        <w:pStyle w:val="ListBullet"/>
        <w:numPr>
          <w:ilvl w:val="0"/>
          <w:numId w:val="0"/>
        </w:numPr>
      </w:pPr>
      <w:r w:rsidRPr="00720C1C">
        <w:rPr>
          <w:rFonts w:cs="Arial"/>
        </w:rPr>
        <w:t xml:space="preserve">These </w:t>
      </w:r>
      <w:r w:rsidR="0025092B">
        <w:rPr>
          <w:rFonts w:cs="Arial"/>
        </w:rPr>
        <w:t>g</w:t>
      </w:r>
      <w:r w:rsidR="0025092B" w:rsidRPr="00720C1C">
        <w:rPr>
          <w:rFonts w:cs="Arial"/>
        </w:rPr>
        <w:t xml:space="preserve">uidelines </w:t>
      </w:r>
      <w:r w:rsidRPr="00720C1C">
        <w:rPr>
          <w:rFonts w:cs="Arial"/>
        </w:rPr>
        <w:t xml:space="preserve">do not apply to procurement activities. The procurement of goods and services is undertaken in accordance with the Commonwealth Procurement Rules, Accountable Authority Instructions and Financial Rules of </w:t>
      </w:r>
      <w:r w:rsidR="00AC38F7">
        <w:rPr>
          <w:rFonts w:cs="Arial"/>
        </w:rPr>
        <w:t>NIAA</w:t>
      </w:r>
      <w:r w:rsidRPr="00720C1C">
        <w:rPr>
          <w:rFonts w:cs="Arial"/>
        </w:rPr>
        <w:t xml:space="preserve">, and the provisions of the </w:t>
      </w:r>
      <w:r w:rsidRPr="00720C1C">
        <w:rPr>
          <w:rFonts w:cs="Arial"/>
          <w:i/>
        </w:rPr>
        <w:t>Public Governance Performa</w:t>
      </w:r>
      <w:r w:rsidR="00E974C7">
        <w:rPr>
          <w:rFonts w:cs="Arial"/>
          <w:i/>
        </w:rPr>
        <w:t>nce and Accountability Act 2013</w:t>
      </w:r>
      <w:r w:rsidRPr="00720C1C">
        <w:rPr>
          <w:rFonts w:cs="Arial"/>
          <w:i/>
        </w:rPr>
        <w:t xml:space="preserve"> </w:t>
      </w:r>
      <w:r w:rsidRPr="004176C9">
        <w:rPr>
          <w:rFonts w:cs="Arial"/>
        </w:rPr>
        <w:t>(</w:t>
      </w:r>
      <w:proofErr w:type="spellStart"/>
      <w:r w:rsidRPr="004176C9">
        <w:rPr>
          <w:rFonts w:cs="Arial"/>
        </w:rPr>
        <w:t>Cth</w:t>
      </w:r>
      <w:proofErr w:type="spellEnd"/>
      <w:r w:rsidRPr="004176C9">
        <w:rPr>
          <w:rFonts w:cs="Arial"/>
        </w:rPr>
        <w:t>)</w:t>
      </w:r>
      <w:r w:rsidRPr="00720C1C">
        <w:rPr>
          <w:rFonts w:cs="Arial"/>
          <w:i/>
        </w:rPr>
        <w:t xml:space="preserve"> (</w:t>
      </w:r>
      <w:r w:rsidRPr="00720C1C">
        <w:rPr>
          <w:rFonts w:cs="Arial"/>
        </w:rPr>
        <w:t>the PGPA Act)</w:t>
      </w:r>
      <w:r w:rsidRPr="00720C1C">
        <w:rPr>
          <w:rFonts w:cs="Arial"/>
          <w:i/>
        </w:rPr>
        <w:t>.</w:t>
      </w:r>
      <w:r w:rsidR="00805E79">
        <w:rPr>
          <w:rFonts w:cs="Arial"/>
          <w:i/>
        </w:rPr>
        <w:t xml:space="preserve"> </w:t>
      </w:r>
      <w:r w:rsidR="00C864AF" w:rsidRPr="00FD4222">
        <w:t>These guidelines may be amended from time to tim</w:t>
      </w:r>
      <w:r w:rsidR="00C864AF">
        <w:t>e. Any alterations and addenda</w:t>
      </w:r>
      <w:r w:rsidR="00C864AF" w:rsidRPr="006E6A09">
        <w:rPr>
          <w:rStyle w:val="FootnoteReference"/>
        </w:rPr>
        <w:footnoteReference w:id="2"/>
      </w:r>
      <w:r w:rsidR="00C864AF">
        <w:t xml:space="preserve"> </w:t>
      </w:r>
      <w:r w:rsidR="00C864AF" w:rsidRPr="00FD4222">
        <w:t>to these gui</w:t>
      </w:r>
      <w:r w:rsidR="00C864AF">
        <w:t xml:space="preserve">delines will </w:t>
      </w:r>
      <w:r w:rsidR="00C864AF" w:rsidRPr="00FD4222">
        <w:t xml:space="preserve">be published on </w:t>
      </w:r>
      <w:hyperlink r:id="rId27" w:history="1">
        <w:proofErr w:type="spellStart"/>
        <w:r w:rsidR="001631F7" w:rsidRPr="004F7342">
          <w:rPr>
            <w:rStyle w:val="Hyperlink"/>
            <w:rFonts w:cs="Arial"/>
          </w:rPr>
          <w:t>GrantConnect</w:t>
        </w:r>
        <w:proofErr w:type="spellEnd"/>
      </w:hyperlink>
      <w:r w:rsidR="00C864AF" w:rsidRPr="00FD4222">
        <w:t xml:space="preserve"> or the </w:t>
      </w:r>
      <w:hyperlink r:id="rId28" w:history="1">
        <w:r w:rsidR="00C864AF" w:rsidRPr="001631F7">
          <w:rPr>
            <w:rStyle w:val="Hyperlink"/>
          </w:rPr>
          <w:t>ABA website</w:t>
        </w:r>
      </w:hyperlink>
      <w:r w:rsidR="00C864AF" w:rsidRPr="00FD4222">
        <w:t>.</w:t>
      </w:r>
    </w:p>
    <w:p w14:paraId="1D9DB3B3" w14:textId="77777777" w:rsidR="00C864AF" w:rsidRDefault="00C864AF" w:rsidP="005E788F">
      <w:pPr>
        <w:pStyle w:val="Heading3"/>
      </w:pPr>
      <w:bookmarkStart w:id="10" w:name="_Toc73976286"/>
      <w:r>
        <w:t xml:space="preserve">Other grant opportunities in </w:t>
      </w:r>
      <w:r w:rsidR="00AC38F7">
        <w:t>NIAA</w:t>
      </w:r>
      <w:bookmarkEnd w:id="10"/>
    </w:p>
    <w:p w14:paraId="4603A316" w14:textId="77777777" w:rsidR="00C864AF" w:rsidRPr="009E283B" w:rsidRDefault="008F0E60" w:rsidP="004A3641">
      <w:pPr>
        <w:pStyle w:val="ListBullet"/>
        <w:numPr>
          <w:ilvl w:val="0"/>
          <w:numId w:val="0"/>
        </w:numPr>
        <w:rPr>
          <w:rStyle w:val="highlightedtextChar"/>
          <w:rFonts w:ascii="Arial" w:hAnsi="Arial" w:cs="Arial"/>
          <w:b w:val="0"/>
          <w:iCs w:val="0"/>
          <w:color w:val="auto"/>
          <w:sz w:val="20"/>
          <w:szCs w:val="20"/>
        </w:rPr>
      </w:pPr>
      <w:r w:rsidRPr="00720C1C">
        <w:rPr>
          <w:rFonts w:cs="Arial"/>
        </w:rPr>
        <w:t xml:space="preserve">Other grant opportunities within </w:t>
      </w:r>
      <w:r w:rsidR="00AC38F7">
        <w:rPr>
          <w:rFonts w:cs="Arial"/>
        </w:rPr>
        <w:t>NIAA</w:t>
      </w:r>
      <w:r w:rsidRPr="00720C1C">
        <w:rPr>
          <w:rFonts w:cs="Arial"/>
        </w:rPr>
        <w:t xml:space="preserve"> will have their own guidelines separate to these </w:t>
      </w:r>
      <w:r w:rsidR="0025092B">
        <w:rPr>
          <w:rFonts w:cs="Arial"/>
        </w:rPr>
        <w:t>g</w:t>
      </w:r>
      <w:r w:rsidR="0025092B" w:rsidRPr="00720C1C">
        <w:rPr>
          <w:rFonts w:cs="Arial"/>
        </w:rPr>
        <w:t xml:space="preserve">uidelines </w:t>
      </w:r>
      <w:r w:rsidRPr="00720C1C">
        <w:rPr>
          <w:rFonts w:cs="Arial"/>
        </w:rPr>
        <w:t>and may have different requirements to those listed in this document. These opportunities and any applicable guideline</w:t>
      </w:r>
      <w:r w:rsidR="00401EEA">
        <w:rPr>
          <w:rFonts w:cs="Arial"/>
        </w:rPr>
        <w:t xml:space="preserve">s will </w:t>
      </w:r>
      <w:r w:rsidRPr="00720C1C">
        <w:rPr>
          <w:rFonts w:cs="Arial"/>
        </w:rPr>
        <w:t xml:space="preserve">be advertised separately on </w:t>
      </w:r>
      <w:hyperlink r:id="rId29" w:history="1">
        <w:r w:rsidRPr="00720C1C">
          <w:rPr>
            <w:rStyle w:val="Hyperlink"/>
            <w:rFonts w:cs="Arial"/>
          </w:rPr>
          <w:t>GrantConnect</w:t>
        </w:r>
      </w:hyperlink>
      <w:r w:rsidRPr="00720C1C">
        <w:rPr>
          <w:rFonts w:cs="Arial"/>
        </w:rPr>
        <w:t xml:space="preserve"> and on the </w:t>
      </w:r>
      <w:hyperlink r:id="rId30" w:history="1">
        <w:r w:rsidRPr="003D26C3">
          <w:rPr>
            <w:rStyle w:val="Hyperlink"/>
            <w:rFonts w:cs="Arial"/>
          </w:rPr>
          <w:t>NIAA website</w:t>
        </w:r>
      </w:hyperlink>
      <w:r w:rsidRPr="00720C1C">
        <w:rPr>
          <w:rFonts w:cs="Arial"/>
        </w:rPr>
        <w:t>.</w:t>
      </w:r>
      <w:r w:rsidRPr="00720C1C">
        <w:rPr>
          <w:rFonts w:cs="Arial"/>
          <w:b/>
        </w:rPr>
        <w:t xml:space="preserve"> </w:t>
      </w:r>
    </w:p>
    <w:p w14:paraId="55FBA2CD" w14:textId="052E257E" w:rsidR="00FF458D" w:rsidRDefault="005C7B4A" w:rsidP="005E788F">
      <w:pPr>
        <w:pStyle w:val="Heading3"/>
      </w:pPr>
      <w:bookmarkStart w:id="11" w:name="_Toc73976287"/>
      <w:r>
        <w:t xml:space="preserve">About the </w:t>
      </w:r>
      <w:r w:rsidR="00FD4222">
        <w:t>Aboriginal</w:t>
      </w:r>
      <w:r w:rsidR="00E974C7">
        <w:t>s</w:t>
      </w:r>
      <w:r w:rsidR="00FD4222">
        <w:t xml:space="preserve"> Benefit Account</w:t>
      </w:r>
      <w:bookmarkEnd w:id="11"/>
    </w:p>
    <w:p w14:paraId="014EC084" w14:textId="0773C4F2" w:rsidR="00FF458D" w:rsidRPr="000553F2" w:rsidRDefault="00FF458D" w:rsidP="00FF458D">
      <w:bookmarkStart w:id="12" w:name="_Toc494290488"/>
      <w:bookmarkEnd w:id="3"/>
      <w:bookmarkEnd w:id="12"/>
      <w:r>
        <w:t xml:space="preserve">The ABA is a statutory special account established by the </w:t>
      </w:r>
      <w:r w:rsidRPr="004533DA">
        <w:rPr>
          <w:i/>
        </w:rPr>
        <w:t>Aboriginal Land Rights (Northern Territory) Act 1976</w:t>
      </w:r>
      <w:r w:rsidRPr="004533DA">
        <w:t xml:space="preserve"> </w:t>
      </w:r>
      <w:r>
        <w:t xml:space="preserve">(ALRA). The ABA receives and distributes monies from the Commonwealth based on the value of royalties generated from mining on Aboriginal land in the NT. </w:t>
      </w:r>
    </w:p>
    <w:p w14:paraId="116EB015" w14:textId="33F31C0B" w:rsidR="00FF458D" w:rsidRDefault="00FF458D" w:rsidP="005E788F">
      <w:pPr>
        <w:pStyle w:val="Heading3"/>
      </w:pPr>
      <w:r>
        <w:t>About the ABA Open Grants opportunity</w:t>
      </w:r>
    </w:p>
    <w:p w14:paraId="7F24129A" w14:textId="011EB0BB" w:rsidR="00102D32" w:rsidRDefault="00102D32" w:rsidP="00102D32">
      <w:r>
        <w:t xml:space="preserve">The ABA </w:t>
      </w:r>
      <w:r w:rsidR="008F104E">
        <w:t>Open G</w:t>
      </w:r>
      <w:r>
        <w:t>rants provide funding for activities that address the objective of benefiting the lives of Aboriginal people</w:t>
      </w:r>
      <w:r w:rsidR="0025092B">
        <w:t>s</w:t>
      </w:r>
      <w:r>
        <w:t xml:space="preserve"> living in the NT</w:t>
      </w:r>
      <w:r w:rsidR="008F104E">
        <w:t>. ABA</w:t>
      </w:r>
      <w:r w:rsidR="00234449">
        <w:t xml:space="preserve"> Open Grants</w:t>
      </w:r>
      <w:r w:rsidR="008F104E">
        <w:t xml:space="preserve"> </w:t>
      </w:r>
      <w:r>
        <w:t>fund</w:t>
      </w:r>
      <w:r w:rsidR="00B742FB">
        <w:t xml:space="preserve"> </w:t>
      </w:r>
      <w:r w:rsidR="00ED4AF6">
        <w:t xml:space="preserve">activities, </w:t>
      </w:r>
      <w:r>
        <w:t>projects</w:t>
      </w:r>
      <w:r w:rsidR="00ED4AF6">
        <w:t>/services</w:t>
      </w:r>
      <w:r>
        <w:t xml:space="preserve"> that:</w:t>
      </w:r>
    </w:p>
    <w:p w14:paraId="25EA9143" w14:textId="77777777" w:rsidR="00102D32" w:rsidRPr="00102D32" w:rsidRDefault="00102D32" w:rsidP="00102D32">
      <w:pPr>
        <w:pStyle w:val="ListBullet"/>
        <w:rPr>
          <w:rStyle w:val="highlightedtextChar"/>
          <w:rFonts w:ascii="Arial" w:hAnsi="Arial" w:cs="Arial"/>
          <w:b w:val="0"/>
          <w:color w:val="auto"/>
          <w:sz w:val="20"/>
          <w:szCs w:val="20"/>
        </w:rPr>
      </w:pPr>
      <w:r w:rsidRPr="00102D32">
        <w:rPr>
          <w:rStyle w:val="highlightedtextChar"/>
          <w:rFonts w:ascii="Arial" w:hAnsi="Arial" w:cs="Arial"/>
          <w:b w:val="0"/>
          <w:color w:val="auto"/>
          <w:sz w:val="20"/>
          <w:szCs w:val="20"/>
        </w:rPr>
        <w:t>are delivered in the NT; and</w:t>
      </w:r>
    </w:p>
    <w:p w14:paraId="32D37FCC" w14:textId="77777777" w:rsidR="00102D32" w:rsidRPr="00102D32" w:rsidRDefault="00102D32" w:rsidP="00102D32">
      <w:pPr>
        <w:pStyle w:val="ListBullet"/>
        <w:rPr>
          <w:rStyle w:val="highlightedtextChar"/>
          <w:rFonts w:ascii="Arial" w:hAnsi="Arial" w:cs="Arial"/>
          <w:b w:val="0"/>
          <w:color w:val="auto"/>
          <w:sz w:val="20"/>
          <w:szCs w:val="20"/>
        </w:rPr>
      </w:pPr>
      <w:r w:rsidRPr="00102D32">
        <w:rPr>
          <w:rStyle w:val="highlightedtextChar"/>
          <w:rFonts w:ascii="Arial" w:hAnsi="Arial" w:cs="Arial"/>
          <w:b w:val="0"/>
          <w:color w:val="auto"/>
          <w:sz w:val="20"/>
          <w:szCs w:val="20"/>
        </w:rPr>
        <w:t>are for the benefit of Aboriginal people</w:t>
      </w:r>
      <w:r w:rsidR="00203331">
        <w:rPr>
          <w:rStyle w:val="highlightedtextChar"/>
          <w:rFonts w:ascii="Arial" w:hAnsi="Arial" w:cs="Arial"/>
          <w:b w:val="0"/>
          <w:color w:val="auto"/>
          <w:sz w:val="20"/>
          <w:szCs w:val="20"/>
        </w:rPr>
        <w:t>s</w:t>
      </w:r>
      <w:r w:rsidRPr="00102D32">
        <w:rPr>
          <w:rStyle w:val="highlightedtextChar"/>
          <w:rFonts w:ascii="Arial" w:hAnsi="Arial" w:cs="Arial"/>
          <w:b w:val="0"/>
          <w:color w:val="auto"/>
          <w:sz w:val="20"/>
          <w:szCs w:val="20"/>
        </w:rPr>
        <w:t>.</w:t>
      </w:r>
      <w:r w:rsidR="00ED4AF6">
        <w:rPr>
          <w:rStyle w:val="FootnoteReference"/>
          <w:rFonts w:eastAsiaTheme="minorHAnsi"/>
        </w:rPr>
        <w:footnoteReference w:id="3"/>
      </w:r>
    </w:p>
    <w:p w14:paraId="76DA8162" w14:textId="77777777" w:rsidR="008F104E" w:rsidRDefault="008F104E" w:rsidP="00102D32">
      <w:r w:rsidRPr="008F104E">
        <w:t>Please note</w:t>
      </w:r>
      <w:r w:rsidR="00ED13F7">
        <w:t>:</w:t>
      </w:r>
      <w:r w:rsidRPr="008F104E">
        <w:t xml:space="preserve"> ABA grant funding may now be used for </w:t>
      </w:r>
      <w:r w:rsidR="00E974C7">
        <w:t>multi-year</w:t>
      </w:r>
      <w:r w:rsidRPr="008F104E">
        <w:t xml:space="preserve"> projects</w:t>
      </w:r>
      <w:r>
        <w:t xml:space="preserve"> </w:t>
      </w:r>
      <w:r w:rsidR="00E974C7">
        <w:t xml:space="preserve">and </w:t>
      </w:r>
      <w:r w:rsidRPr="008F104E">
        <w:t xml:space="preserve">is no longer </w:t>
      </w:r>
      <w:r>
        <w:t>restricted to one-off projects.</w:t>
      </w:r>
    </w:p>
    <w:p w14:paraId="37A2895C" w14:textId="6DB09D1C" w:rsidR="008F104E" w:rsidRDefault="008F104E" w:rsidP="008F104E">
      <w:r>
        <w:lastRenderedPageBreak/>
        <w:t xml:space="preserve">Projects funded </w:t>
      </w:r>
      <w:r w:rsidR="000B74A0">
        <w:t xml:space="preserve">should </w:t>
      </w:r>
      <w:r>
        <w:t>align with the</w:t>
      </w:r>
      <w:r w:rsidR="00200B0B">
        <w:t xml:space="preserve"> objective</w:t>
      </w:r>
      <w:r>
        <w:t xml:space="preserve"> </w:t>
      </w:r>
      <w:r w:rsidR="00EE4000">
        <w:t xml:space="preserve">and outcome/s </w:t>
      </w:r>
      <w:r>
        <w:t>of one of the four following categories</w:t>
      </w:r>
      <w:r w:rsidR="00C7796D">
        <w:t xml:space="preserve"> (see </w:t>
      </w:r>
      <w:r w:rsidR="00C7796D" w:rsidRPr="005F1D52">
        <w:rPr>
          <w:b/>
        </w:rPr>
        <w:t>Table 1</w:t>
      </w:r>
      <w:r w:rsidR="00C7796D">
        <w:t>)</w:t>
      </w:r>
      <w:r>
        <w:t>:</w:t>
      </w:r>
    </w:p>
    <w:p w14:paraId="717C5287" w14:textId="77777777" w:rsidR="008F104E" w:rsidRPr="008F104E" w:rsidRDefault="008F104E" w:rsidP="008F104E">
      <w:pPr>
        <w:pStyle w:val="ListBullet"/>
        <w:rPr>
          <w:rStyle w:val="highlightedtextChar"/>
          <w:rFonts w:ascii="Arial" w:hAnsi="Arial" w:cs="Arial"/>
          <w:b w:val="0"/>
          <w:color w:val="auto"/>
          <w:sz w:val="20"/>
          <w:szCs w:val="20"/>
        </w:rPr>
      </w:pPr>
      <w:r w:rsidRPr="008F104E">
        <w:rPr>
          <w:rStyle w:val="highlightedtextChar"/>
          <w:rFonts w:ascii="Arial" w:hAnsi="Arial" w:cs="Arial"/>
          <w:b w:val="0"/>
          <w:color w:val="auto"/>
          <w:sz w:val="20"/>
          <w:szCs w:val="20"/>
        </w:rPr>
        <w:t>Supporting Enterprises</w:t>
      </w:r>
    </w:p>
    <w:p w14:paraId="49770984" w14:textId="77777777" w:rsidR="008F104E" w:rsidRPr="008F104E" w:rsidRDefault="008F104E" w:rsidP="008F104E">
      <w:pPr>
        <w:pStyle w:val="ListBullet"/>
        <w:rPr>
          <w:rStyle w:val="highlightedtextChar"/>
          <w:rFonts w:ascii="Arial" w:hAnsi="Arial" w:cs="Arial"/>
          <w:b w:val="0"/>
          <w:color w:val="auto"/>
          <w:sz w:val="20"/>
          <w:szCs w:val="20"/>
        </w:rPr>
      </w:pPr>
      <w:r w:rsidRPr="008F104E">
        <w:rPr>
          <w:rStyle w:val="highlightedtextChar"/>
          <w:rFonts w:ascii="Arial" w:hAnsi="Arial" w:cs="Arial"/>
          <w:b w:val="0"/>
          <w:color w:val="auto"/>
          <w:sz w:val="20"/>
          <w:szCs w:val="20"/>
        </w:rPr>
        <w:t>Supporting Community</w:t>
      </w:r>
    </w:p>
    <w:p w14:paraId="76B4EC2F" w14:textId="77777777" w:rsidR="008F104E" w:rsidRPr="008F104E" w:rsidRDefault="008F104E" w:rsidP="008F104E">
      <w:pPr>
        <w:pStyle w:val="ListBullet"/>
        <w:rPr>
          <w:rStyle w:val="highlightedtextChar"/>
          <w:rFonts w:ascii="Arial" w:hAnsi="Arial" w:cs="Arial"/>
          <w:b w:val="0"/>
          <w:color w:val="auto"/>
          <w:sz w:val="20"/>
          <w:szCs w:val="20"/>
        </w:rPr>
      </w:pPr>
      <w:r w:rsidRPr="008F104E">
        <w:rPr>
          <w:rStyle w:val="highlightedtextChar"/>
          <w:rFonts w:ascii="Arial" w:hAnsi="Arial" w:cs="Arial"/>
          <w:b w:val="0"/>
          <w:color w:val="auto"/>
          <w:sz w:val="20"/>
          <w:szCs w:val="20"/>
        </w:rPr>
        <w:t>Supporting Culture, Language and Leadership</w:t>
      </w:r>
      <w:r w:rsidR="00203331">
        <w:rPr>
          <w:rStyle w:val="highlightedtextChar"/>
          <w:rFonts w:ascii="Arial" w:hAnsi="Arial" w:cs="Arial"/>
          <w:b w:val="0"/>
          <w:color w:val="auto"/>
          <w:sz w:val="20"/>
          <w:szCs w:val="20"/>
        </w:rPr>
        <w:t>, or</w:t>
      </w:r>
    </w:p>
    <w:p w14:paraId="15D5C21C" w14:textId="77777777" w:rsidR="00BE3EBD" w:rsidRDefault="008F104E" w:rsidP="00BE3EBD">
      <w:pPr>
        <w:pStyle w:val="ListBullet"/>
        <w:rPr>
          <w:rStyle w:val="highlightedtextChar"/>
          <w:rFonts w:ascii="Arial" w:hAnsi="Arial" w:cs="Arial"/>
          <w:b w:val="0"/>
          <w:color w:val="auto"/>
          <w:sz w:val="20"/>
          <w:szCs w:val="20"/>
        </w:rPr>
      </w:pPr>
      <w:r w:rsidRPr="008F104E">
        <w:rPr>
          <w:rStyle w:val="highlightedtextChar"/>
          <w:rFonts w:ascii="Arial" w:hAnsi="Arial" w:cs="Arial"/>
          <w:b w:val="0"/>
          <w:color w:val="auto"/>
          <w:sz w:val="20"/>
          <w:szCs w:val="20"/>
        </w:rPr>
        <w:t>Supporting Land, Sea and Waters Management and Use</w:t>
      </w:r>
      <w:r w:rsidR="00EE4000">
        <w:rPr>
          <w:rStyle w:val="highlightedtextChar"/>
          <w:rFonts w:ascii="Arial" w:hAnsi="Arial" w:cs="Arial"/>
          <w:b w:val="0"/>
          <w:color w:val="auto"/>
          <w:sz w:val="20"/>
          <w:szCs w:val="20"/>
        </w:rPr>
        <w:t>.</w:t>
      </w:r>
      <w:r w:rsidR="00A16368">
        <w:rPr>
          <w:rStyle w:val="highlightedtextChar"/>
          <w:rFonts w:ascii="Arial" w:hAnsi="Arial" w:cs="Arial"/>
          <w:b w:val="0"/>
          <w:color w:val="auto"/>
          <w:sz w:val="20"/>
          <w:szCs w:val="20"/>
        </w:rPr>
        <w:t xml:space="preserve"> </w:t>
      </w:r>
    </w:p>
    <w:p w14:paraId="4484698A" w14:textId="77777777" w:rsidR="002C21E3" w:rsidRDefault="002C21E3" w:rsidP="002C21E3">
      <w:pPr>
        <w:pStyle w:val="ListBullet"/>
        <w:numPr>
          <w:ilvl w:val="0"/>
          <w:numId w:val="0"/>
        </w:numPr>
      </w:pPr>
    </w:p>
    <w:p w14:paraId="26D1A3E8" w14:textId="77777777" w:rsidR="00BE3EBD" w:rsidRPr="00066882" w:rsidRDefault="00AC38F7" w:rsidP="002C21E3">
      <w:pPr>
        <w:pStyle w:val="ListBullet"/>
        <w:numPr>
          <w:ilvl w:val="0"/>
          <w:numId w:val="0"/>
        </w:numPr>
        <w:rPr>
          <w:rFonts w:eastAsiaTheme="minorHAnsi" w:cs="Arial"/>
        </w:rPr>
      </w:pPr>
      <w:r>
        <w:t>NIAA</w:t>
      </w:r>
      <w:r w:rsidR="00BE3EBD">
        <w:t xml:space="preserve"> administers </w:t>
      </w:r>
      <w:r w:rsidR="000B74A0">
        <w:t xml:space="preserve">this grant opportunity in accordance with the </w:t>
      </w:r>
      <w:hyperlink r:id="rId31" w:history="1">
        <w:r w:rsidR="00BE3EBD" w:rsidRPr="00BE3EBD">
          <w:rPr>
            <w:rStyle w:val="Hyperlink"/>
            <w:i/>
          </w:rPr>
          <w:t>Commonwealth Grants Rules and Guidelines</w:t>
        </w:r>
      </w:hyperlink>
      <w:r w:rsidR="00BE3EBD" w:rsidRPr="00B368D9">
        <w:t xml:space="preserve"> (CGRGs)</w:t>
      </w:r>
      <w:r w:rsidR="00BE3EBD">
        <w:rPr>
          <w:rStyle w:val="FootnoteReference"/>
          <w:i/>
        </w:rPr>
        <w:footnoteReference w:id="4"/>
      </w:r>
      <w:r w:rsidR="00BE3EBD" w:rsidRPr="00BE3EBD">
        <w:rPr>
          <w:i/>
        </w:rPr>
        <w:t>.</w:t>
      </w:r>
    </w:p>
    <w:p w14:paraId="5389CDC7" w14:textId="77777777" w:rsidR="00BE3EBD" w:rsidRDefault="00BE3EBD" w:rsidP="00066882">
      <w:pPr>
        <w:pStyle w:val="ListBullet"/>
        <w:numPr>
          <w:ilvl w:val="0"/>
          <w:numId w:val="0"/>
        </w:numPr>
        <w:ind w:left="360" w:hanging="360"/>
        <w:rPr>
          <w:rStyle w:val="highlightedtextChar"/>
          <w:rFonts w:ascii="Arial" w:hAnsi="Arial" w:cs="Arial"/>
          <w:b w:val="0"/>
          <w:color w:val="auto"/>
          <w:sz w:val="20"/>
          <w:szCs w:val="20"/>
        </w:rPr>
        <w:sectPr w:rsidR="00BE3EBD" w:rsidSect="00D16638">
          <w:pgSz w:w="11907" w:h="16840" w:code="9"/>
          <w:pgMar w:top="1418" w:right="1417" w:bottom="1276" w:left="1701" w:header="709" w:footer="709" w:gutter="0"/>
          <w:cols w:space="720"/>
          <w:docGrid w:linePitch="360"/>
        </w:sectPr>
      </w:pPr>
    </w:p>
    <w:p w14:paraId="68A8249B" w14:textId="7B2D817C" w:rsidR="00C7796D" w:rsidRPr="00C7796D" w:rsidRDefault="00C7796D" w:rsidP="00C7796D">
      <w:pPr>
        <w:pStyle w:val="Caption"/>
        <w:keepNext/>
        <w:rPr>
          <w:b/>
        </w:rPr>
      </w:pPr>
      <w:bookmarkStart w:id="13" w:name="_Ref57039867"/>
      <w:r w:rsidRPr="00C7796D">
        <w:rPr>
          <w:b/>
        </w:rPr>
        <w:lastRenderedPageBreak/>
        <w:t xml:space="preserve">Table </w:t>
      </w:r>
      <w:r w:rsidRPr="00C7796D">
        <w:rPr>
          <w:b/>
        </w:rPr>
        <w:fldChar w:fldCharType="begin"/>
      </w:r>
      <w:r w:rsidRPr="00C7796D">
        <w:rPr>
          <w:b/>
        </w:rPr>
        <w:instrText xml:space="preserve"> SEQ Table \* ARABIC </w:instrText>
      </w:r>
      <w:r w:rsidRPr="00C7796D">
        <w:rPr>
          <w:b/>
        </w:rPr>
        <w:fldChar w:fldCharType="separate"/>
      </w:r>
      <w:r w:rsidR="0096514B">
        <w:rPr>
          <w:b/>
          <w:noProof/>
        </w:rPr>
        <w:t>1</w:t>
      </w:r>
      <w:r w:rsidRPr="00C7796D">
        <w:rPr>
          <w:b/>
        </w:rPr>
        <w:fldChar w:fldCharType="end"/>
      </w:r>
      <w:bookmarkEnd w:id="13"/>
      <w:r w:rsidRPr="00C7796D">
        <w:rPr>
          <w:b/>
        </w:rPr>
        <w:t xml:space="preserve"> ABA Project Categories</w:t>
      </w:r>
    </w:p>
    <w:tbl>
      <w:tblPr>
        <w:tblStyle w:val="GridTable4-Accent1"/>
        <w:tblW w:w="20461" w:type="dxa"/>
        <w:tblLook w:val="04A0" w:firstRow="1" w:lastRow="0" w:firstColumn="1" w:lastColumn="0" w:noHBand="0" w:noVBand="1"/>
        <w:tblCaption w:val="Table 1: ABA Project Categories"/>
        <w:tblDescription w:val="ABA Project Categories, Objectives and Outcomes"/>
      </w:tblPr>
      <w:tblGrid>
        <w:gridCol w:w="3536"/>
        <w:gridCol w:w="4723"/>
        <w:gridCol w:w="12202"/>
      </w:tblGrid>
      <w:tr w:rsidR="00B742FB" w:rsidRPr="00EE4000" w14:paraId="6F6569F2" w14:textId="77777777" w:rsidTr="00C66C6B">
        <w:trPr>
          <w:cnfStyle w:val="100000000000" w:firstRow="1" w:lastRow="0" w:firstColumn="0" w:lastColumn="0" w:oddVBand="0" w:evenVBand="0" w:oddHBand="0" w:evenHBand="0" w:firstRowFirstColumn="0" w:firstRowLastColumn="0" w:lastRowFirstColumn="0" w:lastRowLastColumn="0"/>
          <w:trHeight w:val="429"/>
          <w:tblHeader/>
        </w:trPr>
        <w:tc>
          <w:tcPr>
            <w:cnfStyle w:val="001000000000" w:firstRow="0" w:lastRow="0" w:firstColumn="1" w:lastColumn="0" w:oddVBand="0" w:evenVBand="0" w:oddHBand="0" w:evenHBand="0" w:firstRowFirstColumn="0" w:firstRowLastColumn="0" w:lastRowFirstColumn="0" w:lastRowLastColumn="0"/>
            <w:tcW w:w="3536" w:type="dxa"/>
          </w:tcPr>
          <w:p w14:paraId="15913BEE" w14:textId="77777777" w:rsidR="00B742FB" w:rsidRPr="008E467F" w:rsidRDefault="00B742FB" w:rsidP="00EE4000">
            <w:pPr>
              <w:pStyle w:val="ListBullet"/>
              <w:numPr>
                <w:ilvl w:val="0"/>
                <w:numId w:val="0"/>
              </w:numPr>
              <w:ind w:left="360" w:hanging="360"/>
              <w:rPr>
                <w:rFonts w:eastAsiaTheme="minorHAnsi" w:cs="Arial"/>
              </w:rPr>
            </w:pPr>
            <w:r>
              <w:rPr>
                <w:rFonts w:eastAsiaTheme="minorHAnsi" w:cs="Arial"/>
              </w:rPr>
              <w:t xml:space="preserve">ABA </w:t>
            </w:r>
            <w:r w:rsidR="00FC3391">
              <w:rPr>
                <w:rFonts w:eastAsiaTheme="minorHAnsi" w:cs="Arial"/>
              </w:rPr>
              <w:t xml:space="preserve">Project </w:t>
            </w:r>
            <w:r>
              <w:rPr>
                <w:rFonts w:eastAsiaTheme="minorHAnsi" w:cs="Arial"/>
              </w:rPr>
              <w:t>Category</w:t>
            </w:r>
          </w:p>
        </w:tc>
        <w:tc>
          <w:tcPr>
            <w:tcW w:w="4723" w:type="dxa"/>
          </w:tcPr>
          <w:p w14:paraId="7FB4E955" w14:textId="77777777" w:rsidR="00B742FB" w:rsidRPr="008E467F" w:rsidRDefault="00200B0B" w:rsidP="00EE4000">
            <w:pPr>
              <w:pStyle w:val="ListBullet"/>
              <w:numPr>
                <w:ilvl w:val="0"/>
                <w:numId w:val="0"/>
              </w:numPr>
              <w:ind w:left="360" w:hanging="360"/>
              <w:cnfStyle w:val="100000000000" w:firstRow="1"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Objective</w:t>
            </w:r>
          </w:p>
        </w:tc>
        <w:tc>
          <w:tcPr>
            <w:tcW w:w="12202" w:type="dxa"/>
          </w:tcPr>
          <w:p w14:paraId="5A6853D8" w14:textId="77777777" w:rsidR="00B742FB" w:rsidRPr="00EE4000" w:rsidRDefault="00B742FB" w:rsidP="008E467F">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eastAsiaTheme="minorHAnsi" w:cs="Arial"/>
              </w:rPr>
            </w:pPr>
            <w:r w:rsidRPr="00EE4000">
              <w:rPr>
                <w:rFonts w:eastAsiaTheme="minorHAnsi" w:cs="Arial"/>
              </w:rPr>
              <w:t>Outcomes</w:t>
            </w:r>
            <w:r>
              <w:rPr>
                <w:rFonts w:eastAsiaTheme="minorHAnsi" w:cs="Arial"/>
              </w:rPr>
              <w:t xml:space="preserve"> </w:t>
            </w:r>
          </w:p>
        </w:tc>
      </w:tr>
      <w:tr w:rsidR="00B742FB" w:rsidRPr="00EE4000" w14:paraId="3D750260" w14:textId="77777777" w:rsidTr="00C66C6B">
        <w:trPr>
          <w:cnfStyle w:val="000000100000" w:firstRow="0" w:lastRow="0" w:firstColumn="0" w:lastColumn="0" w:oddVBand="0" w:evenVBand="0" w:oddHBand="1" w:evenHBand="0" w:firstRowFirstColumn="0" w:firstRowLastColumn="0" w:lastRowFirstColumn="0" w:lastRowLastColumn="0"/>
          <w:trHeight w:val="259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tcBorders>
            <w:shd w:val="clear" w:color="auto" w:fill="auto"/>
          </w:tcPr>
          <w:p w14:paraId="209E5902" w14:textId="77777777" w:rsidR="00B742FB" w:rsidRPr="008E467F" w:rsidRDefault="00B742FB" w:rsidP="00FC3391">
            <w:pPr>
              <w:pStyle w:val="ListBullet"/>
              <w:numPr>
                <w:ilvl w:val="0"/>
                <w:numId w:val="0"/>
              </w:numPr>
              <w:rPr>
                <w:rFonts w:eastAsiaTheme="minorHAnsi" w:cs="Arial"/>
              </w:rPr>
            </w:pPr>
            <w:r>
              <w:rPr>
                <w:rFonts w:eastAsiaTheme="minorHAnsi" w:cs="Arial"/>
              </w:rPr>
              <w:t xml:space="preserve">Supporting </w:t>
            </w:r>
            <w:r w:rsidRPr="008E467F">
              <w:rPr>
                <w:rFonts w:eastAsiaTheme="minorHAnsi" w:cs="Arial"/>
              </w:rPr>
              <w:t>Enterprises</w:t>
            </w:r>
          </w:p>
          <w:p w14:paraId="75C9715F" w14:textId="77777777" w:rsidR="00B742FB" w:rsidRPr="008E467F" w:rsidRDefault="00B742FB" w:rsidP="008E467F">
            <w:pPr>
              <w:pStyle w:val="ListBullet"/>
              <w:numPr>
                <w:ilvl w:val="0"/>
                <w:numId w:val="0"/>
              </w:numPr>
              <w:ind w:left="360" w:hanging="360"/>
              <w:rPr>
                <w:rFonts w:eastAsiaTheme="minorHAnsi" w:cs="Arial"/>
              </w:rPr>
            </w:pPr>
          </w:p>
        </w:tc>
        <w:tc>
          <w:tcPr>
            <w:tcW w:w="0" w:type="dxa"/>
            <w:tcBorders>
              <w:top w:val="single" w:sz="4" w:space="0" w:color="4F81BD" w:themeColor="accent1"/>
            </w:tcBorders>
            <w:shd w:val="clear" w:color="auto" w:fill="auto"/>
          </w:tcPr>
          <w:p w14:paraId="4C0F4CEF" w14:textId="77777777" w:rsidR="00B742FB" w:rsidRPr="004A3641" w:rsidRDefault="00B742FB" w:rsidP="00200B0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HAnsi" w:cs="Arial"/>
              </w:rPr>
            </w:pPr>
            <w:r w:rsidRPr="004A3641">
              <w:rPr>
                <w:rFonts w:eastAsiaTheme="minorHAnsi" w:cs="Arial"/>
              </w:rPr>
              <w:t>To encourage and support Aboriginal people</w:t>
            </w:r>
            <w:r w:rsidR="00203331">
              <w:rPr>
                <w:rFonts w:eastAsiaTheme="minorHAnsi" w:cs="Arial"/>
              </w:rPr>
              <w:t>s</w:t>
            </w:r>
            <w:r w:rsidRPr="004A3641">
              <w:rPr>
                <w:rFonts w:eastAsiaTheme="minorHAnsi" w:cs="Arial"/>
              </w:rPr>
              <w:t xml:space="preserve"> to develop and generate economic development and gain social benefits through small, medium or large business investments that will deliver positive outcomes for Aboriginal people</w:t>
            </w:r>
            <w:r w:rsidR="00203331">
              <w:rPr>
                <w:rFonts w:eastAsiaTheme="minorHAnsi" w:cs="Arial"/>
              </w:rPr>
              <w:t>s</w:t>
            </w:r>
            <w:r w:rsidRPr="004A3641">
              <w:rPr>
                <w:rFonts w:eastAsiaTheme="minorHAnsi" w:cs="Arial"/>
              </w:rPr>
              <w:t xml:space="preserve"> living in the NT. </w:t>
            </w:r>
          </w:p>
        </w:tc>
        <w:tc>
          <w:tcPr>
            <w:tcW w:w="0" w:type="dxa"/>
            <w:tcBorders>
              <w:top w:val="single" w:sz="4" w:space="0" w:color="4F81BD" w:themeColor="accent1"/>
            </w:tcBorders>
            <w:shd w:val="clear" w:color="auto" w:fill="auto"/>
          </w:tcPr>
          <w:p w14:paraId="02075DBF" w14:textId="77777777" w:rsidR="00B742FB" w:rsidRPr="00FF77D7" w:rsidRDefault="00A72E38" w:rsidP="00FF77D7">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An increase in the d</w:t>
            </w:r>
            <w:r w:rsidR="00B742FB" w:rsidRPr="00FF77D7">
              <w:rPr>
                <w:rFonts w:eastAsiaTheme="minorHAnsi" w:cs="Arial"/>
              </w:rPr>
              <w:t>evelopment of Indigenous enterprises or businesses, including community or social enterprises</w:t>
            </w:r>
            <w:r w:rsidR="00203331">
              <w:rPr>
                <w:rFonts w:eastAsiaTheme="minorHAnsi" w:cs="Arial"/>
              </w:rPr>
              <w:t>.</w:t>
            </w:r>
          </w:p>
          <w:p w14:paraId="6FA41198" w14:textId="77777777" w:rsidR="00B742FB" w:rsidRPr="00FF77D7" w:rsidRDefault="00FC3391" w:rsidP="00FF77D7">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A</w:t>
            </w:r>
            <w:r w:rsidR="00B742FB" w:rsidRPr="00FF77D7">
              <w:rPr>
                <w:rFonts w:eastAsiaTheme="minorHAnsi" w:cs="Arial"/>
              </w:rPr>
              <w:t>n increase in the number of people employed in full-time or equivalent positions</w:t>
            </w:r>
            <w:r w:rsidR="00203331">
              <w:rPr>
                <w:rFonts w:eastAsiaTheme="minorHAnsi" w:cs="Arial"/>
              </w:rPr>
              <w:t>.</w:t>
            </w:r>
          </w:p>
          <w:p w14:paraId="0443F0AE" w14:textId="77777777" w:rsidR="00B742FB" w:rsidRPr="000A0564" w:rsidRDefault="00FC3391" w:rsidP="000A0564">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A</w:t>
            </w:r>
            <w:r w:rsidR="00B742FB" w:rsidRPr="00FF77D7">
              <w:rPr>
                <w:rFonts w:eastAsiaTheme="minorHAnsi" w:cs="Arial"/>
              </w:rPr>
              <w:t>n increase in the n</w:t>
            </w:r>
            <w:r w:rsidR="00B742FB">
              <w:rPr>
                <w:rFonts w:eastAsiaTheme="minorHAnsi" w:cs="Arial"/>
              </w:rPr>
              <w:t>umber of Indigenous enterprises</w:t>
            </w:r>
            <w:r w:rsidR="00203331">
              <w:rPr>
                <w:rFonts w:eastAsiaTheme="minorHAnsi" w:cs="Arial"/>
              </w:rPr>
              <w:t>.</w:t>
            </w:r>
          </w:p>
        </w:tc>
      </w:tr>
      <w:tr w:rsidR="00B742FB" w:rsidRPr="00EE4000" w14:paraId="78BFD86F" w14:textId="77777777" w:rsidTr="00C66C6B">
        <w:trPr>
          <w:trHeight w:val="2591"/>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95B3D7" w:themeColor="accent1" w:themeTint="99"/>
            </w:tcBorders>
          </w:tcPr>
          <w:p w14:paraId="4CE8FB6F" w14:textId="77777777" w:rsidR="00B742FB" w:rsidRDefault="00B742FB" w:rsidP="00FC3391">
            <w:pPr>
              <w:pStyle w:val="ListBullet"/>
              <w:numPr>
                <w:ilvl w:val="0"/>
                <w:numId w:val="0"/>
              </w:numPr>
              <w:rPr>
                <w:rFonts w:eastAsiaTheme="minorHAnsi" w:cs="Arial"/>
              </w:rPr>
            </w:pPr>
            <w:r w:rsidRPr="008E467F">
              <w:rPr>
                <w:rFonts w:eastAsiaTheme="minorHAnsi" w:cs="Arial"/>
              </w:rPr>
              <w:t>Supporting Community</w:t>
            </w:r>
          </w:p>
          <w:p w14:paraId="2102B402" w14:textId="77777777" w:rsidR="00B742FB" w:rsidRPr="008E467F" w:rsidRDefault="00B742FB" w:rsidP="00FC3391">
            <w:pPr>
              <w:pStyle w:val="ListBullet"/>
              <w:numPr>
                <w:ilvl w:val="0"/>
                <w:numId w:val="0"/>
              </w:numPr>
              <w:rPr>
                <w:rFonts w:eastAsiaTheme="minorHAnsi" w:cs="Arial"/>
              </w:rPr>
            </w:pPr>
          </w:p>
        </w:tc>
        <w:tc>
          <w:tcPr>
            <w:tcW w:w="0" w:type="dxa"/>
            <w:tcBorders>
              <w:bottom w:val="single" w:sz="4" w:space="0" w:color="95B3D7" w:themeColor="accent1" w:themeTint="99"/>
            </w:tcBorders>
          </w:tcPr>
          <w:p w14:paraId="7FC06CAA" w14:textId="77777777" w:rsidR="00B742FB" w:rsidRPr="00FC3391" w:rsidRDefault="00B742FB" w:rsidP="00200B0B">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rPr>
            </w:pPr>
            <w:r w:rsidRPr="00FC3391">
              <w:rPr>
                <w:rFonts w:eastAsiaTheme="minorHAnsi" w:cs="Arial"/>
              </w:rPr>
              <w:t>To encourage proposals and projects that improve the quality of services and quality of life for Aboriginal people</w:t>
            </w:r>
            <w:r w:rsidR="00203331">
              <w:rPr>
                <w:rFonts w:eastAsiaTheme="minorHAnsi" w:cs="Arial"/>
              </w:rPr>
              <w:t>s</w:t>
            </w:r>
            <w:r w:rsidRPr="00FC3391">
              <w:rPr>
                <w:rFonts w:eastAsiaTheme="minorHAnsi" w:cs="Arial"/>
              </w:rPr>
              <w:t xml:space="preserve"> living in urban, rural and remote communities across the NT</w:t>
            </w:r>
            <w:r w:rsidR="00894DD6" w:rsidRPr="00066882">
              <w:rPr>
                <w:rFonts w:eastAsiaTheme="minorHAnsi" w:cs="Arial"/>
              </w:rPr>
              <w:t>.</w:t>
            </w:r>
          </w:p>
          <w:p w14:paraId="1415C1F4" w14:textId="77777777" w:rsidR="00B742FB" w:rsidRPr="008E467F" w:rsidRDefault="00B742FB" w:rsidP="008E467F">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0" w:type="dxa"/>
            <w:tcBorders>
              <w:bottom w:val="single" w:sz="4" w:space="0" w:color="95B3D7" w:themeColor="accent1" w:themeTint="99"/>
            </w:tcBorders>
          </w:tcPr>
          <w:p w14:paraId="21BE5B6D" w14:textId="77777777" w:rsidR="00B742FB" w:rsidRPr="00EE4000" w:rsidRDefault="00B742FB"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sidRPr="00EE4000">
              <w:rPr>
                <w:rFonts w:eastAsiaTheme="minorHAnsi" w:cs="Arial"/>
              </w:rPr>
              <w:t xml:space="preserve">Increased participation in educational and cultural programs to </w:t>
            </w:r>
            <w:r w:rsidR="00A72E38">
              <w:rPr>
                <w:rFonts w:eastAsiaTheme="minorHAnsi" w:cs="Arial"/>
              </w:rPr>
              <w:t>enhance</w:t>
            </w:r>
            <w:r w:rsidRPr="00EE4000">
              <w:rPr>
                <w:rFonts w:eastAsiaTheme="minorHAnsi" w:cs="Arial"/>
              </w:rPr>
              <w:t xml:space="preserve"> knowledge and skills</w:t>
            </w:r>
            <w:r w:rsidR="00203331">
              <w:rPr>
                <w:rFonts w:eastAsiaTheme="minorHAnsi" w:cs="Arial"/>
              </w:rPr>
              <w:t>.</w:t>
            </w:r>
            <w:r w:rsidRPr="00EE4000">
              <w:rPr>
                <w:rFonts w:eastAsiaTheme="minorHAnsi" w:cs="Arial"/>
              </w:rPr>
              <w:t xml:space="preserve"> </w:t>
            </w:r>
          </w:p>
          <w:p w14:paraId="1EC61767" w14:textId="77777777" w:rsidR="00B742FB" w:rsidRPr="00EE4000" w:rsidRDefault="00FC3391"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community engagement through programs that improve the standard and quality of life in the community</w:t>
            </w:r>
            <w:r w:rsidR="00203331">
              <w:rPr>
                <w:rFonts w:eastAsiaTheme="minorHAnsi" w:cs="Arial"/>
              </w:rPr>
              <w:t>.</w:t>
            </w:r>
          </w:p>
          <w:p w14:paraId="307C83BD" w14:textId="77777777" w:rsidR="00B742FB" w:rsidRPr="00EE4000" w:rsidRDefault="00FC3391"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mproved community facilities and infrastructure</w:t>
            </w:r>
            <w:r w:rsidR="00203331">
              <w:rPr>
                <w:rFonts w:eastAsiaTheme="minorHAnsi" w:cs="Arial"/>
              </w:rPr>
              <w:t>.</w:t>
            </w:r>
            <w:r w:rsidR="00B742FB" w:rsidRPr="00EE4000">
              <w:rPr>
                <w:rFonts w:eastAsiaTheme="minorHAnsi" w:cs="Arial"/>
              </w:rPr>
              <w:t xml:space="preserve"> </w:t>
            </w:r>
          </w:p>
          <w:p w14:paraId="33D6C1C7" w14:textId="77777777" w:rsidR="00B742FB" w:rsidRPr="00EE4000" w:rsidRDefault="00FC3391"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engagement with local community members to improve social, emotional and well-being outcomes, create employment, support education and build safer communities</w:t>
            </w:r>
            <w:r w:rsidR="00203331">
              <w:rPr>
                <w:rFonts w:eastAsiaTheme="minorHAnsi" w:cs="Arial"/>
              </w:rPr>
              <w:t>.</w:t>
            </w:r>
          </w:p>
          <w:p w14:paraId="50D4BA25" w14:textId="77777777" w:rsidR="00B742FB" w:rsidRPr="00EE4000" w:rsidRDefault="00FC3391"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w:t>
            </w:r>
            <w:r w:rsidR="00B742FB" w:rsidRPr="00EE4000">
              <w:rPr>
                <w:rFonts w:eastAsiaTheme="minorHAnsi" w:cs="Arial"/>
              </w:rPr>
              <w:t>enefits to communities from facilities that support sporting and cultural needs</w:t>
            </w:r>
            <w:r w:rsidR="00203331">
              <w:rPr>
                <w:rFonts w:eastAsiaTheme="minorHAnsi" w:cs="Arial"/>
              </w:rPr>
              <w:t>.</w:t>
            </w:r>
          </w:p>
          <w:p w14:paraId="0BF608E4" w14:textId="77777777" w:rsidR="00B742FB" w:rsidRPr="00EE4000" w:rsidRDefault="00FC3391" w:rsidP="00FF77D7">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w:t>
            </w:r>
            <w:r w:rsidR="00B742FB" w:rsidRPr="00EE4000">
              <w:rPr>
                <w:rFonts w:eastAsiaTheme="minorHAnsi" w:cs="Arial"/>
              </w:rPr>
              <w:t>educed unmet community medica</w:t>
            </w:r>
            <w:r>
              <w:rPr>
                <w:rFonts w:eastAsiaTheme="minorHAnsi" w:cs="Arial"/>
              </w:rPr>
              <w:t>l need</w:t>
            </w:r>
            <w:r w:rsidR="00B742FB" w:rsidRPr="00EE4000">
              <w:rPr>
                <w:rFonts w:eastAsiaTheme="minorHAnsi" w:cs="Arial"/>
              </w:rPr>
              <w:t>.</w:t>
            </w:r>
          </w:p>
        </w:tc>
      </w:tr>
      <w:tr w:rsidR="00B742FB" w:rsidRPr="00EE4000" w14:paraId="44D28B98" w14:textId="77777777" w:rsidTr="00C66C6B">
        <w:trPr>
          <w:cnfStyle w:val="000000100000" w:firstRow="0" w:lastRow="0" w:firstColumn="0" w:lastColumn="0" w:oddVBand="0" w:evenVBand="0" w:oddHBand="1" w:evenHBand="0" w:firstRowFirstColumn="0" w:firstRowLastColumn="0" w:lastRowFirstColumn="0" w:lastRowLastColumn="0"/>
          <w:trHeight w:val="259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2DF10B5" w14:textId="77777777" w:rsidR="00FC3391" w:rsidRPr="00FF77D7" w:rsidRDefault="00FC3391" w:rsidP="00FC3391">
            <w:pPr>
              <w:pStyle w:val="ListBullet"/>
              <w:numPr>
                <w:ilvl w:val="0"/>
                <w:numId w:val="0"/>
              </w:numPr>
              <w:ind w:left="22" w:hanging="22"/>
              <w:rPr>
                <w:rFonts w:eastAsiaTheme="minorHAnsi" w:cs="Arial"/>
              </w:rPr>
            </w:pPr>
            <w:r w:rsidRPr="00FF77D7">
              <w:rPr>
                <w:rFonts w:eastAsiaTheme="minorHAnsi" w:cs="Arial"/>
              </w:rPr>
              <w:t>Supporting Culture, Language and Leadership</w:t>
            </w:r>
          </w:p>
          <w:p w14:paraId="7290EFA7" w14:textId="77777777" w:rsidR="00B742FB" w:rsidRPr="00FF77D7" w:rsidRDefault="00B742FB" w:rsidP="00FF77D7">
            <w:pPr>
              <w:pStyle w:val="ListBullet"/>
              <w:numPr>
                <w:ilvl w:val="0"/>
                <w:numId w:val="0"/>
              </w:numPr>
              <w:ind w:left="22" w:hanging="22"/>
              <w:rPr>
                <w:rFonts w:eastAsiaTheme="minorHAnsi" w:cs="Arial"/>
              </w:rPr>
            </w:pPr>
          </w:p>
        </w:tc>
        <w:tc>
          <w:tcPr>
            <w:tcW w:w="0" w:type="dxa"/>
            <w:shd w:val="clear" w:color="auto" w:fill="auto"/>
          </w:tcPr>
          <w:p w14:paraId="3D46DC45" w14:textId="77777777" w:rsidR="00B742FB" w:rsidRPr="00FC3391" w:rsidRDefault="00B742FB" w:rsidP="00200B0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HAnsi" w:cs="Arial"/>
              </w:rPr>
            </w:pPr>
            <w:r w:rsidRPr="00FC3391">
              <w:rPr>
                <w:rFonts w:eastAsiaTheme="minorHAnsi" w:cs="Arial"/>
              </w:rPr>
              <w:t>To support and encourage proposals that enhance and contribute to cultural activities and responsibilities</w:t>
            </w:r>
            <w:r w:rsidR="000B74A0">
              <w:rPr>
                <w:rFonts w:eastAsiaTheme="minorHAnsi" w:cs="Arial"/>
              </w:rPr>
              <w:t xml:space="preserve"> for Aboriginal people</w:t>
            </w:r>
            <w:r w:rsidR="00203331">
              <w:rPr>
                <w:rFonts w:eastAsiaTheme="minorHAnsi" w:cs="Arial"/>
              </w:rPr>
              <w:t>s</w:t>
            </w:r>
            <w:r w:rsidR="000B74A0">
              <w:rPr>
                <w:rFonts w:eastAsiaTheme="minorHAnsi" w:cs="Arial"/>
              </w:rPr>
              <w:t xml:space="preserve"> in the NT</w:t>
            </w:r>
            <w:r w:rsidRPr="00FC3391">
              <w:rPr>
                <w:rFonts w:eastAsiaTheme="minorHAnsi" w:cs="Arial"/>
              </w:rPr>
              <w:t xml:space="preserve">, including by supporting the maintenance and recording of language and enhanced education and leadership skills. </w:t>
            </w:r>
          </w:p>
        </w:tc>
        <w:tc>
          <w:tcPr>
            <w:tcW w:w="0" w:type="dxa"/>
            <w:shd w:val="clear" w:color="auto" w:fill="auto"/>
          </w:tcPr>
          <w:p w14:paraId="627D0D9E" w14:textId="77777777" w:rsidR="00B742FB" w:rsidRPr="00EE4000" w:rsidRDefault="00FC3391"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number of people participating in cultural, language or leadership activities</w:t>
            </w:r>
            <w:r w:rsidR="00203331">
              <w:rPr>
                <w:rFonts w:eastAsiaTheme="minorHAnsi" w:cs="Arial"/>
              </w:rPr>
              <w:t>.</w:t>
            </w:r>
          </w:p>
          <w:p w14:paraId="72805C55" w14:textId="77777777" w:rsidR="00B742FB" w:rsidRPr="00EE4000" w:rsidRDefault="00FC3391"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community engagement through delivery of activities</w:t>
            </w:r>
            <w:r w:rsidR="00203331">
              <w:rPr>
                <w:rFonts w:eastAsiaTheme="minorHAnsi" w:cs="Arial"/>
              </w:rPr>
              <w:t>.</w:t>
            </w:r>
          </w:p>
          <w:p w14:paraId="41632556" w14:textId="77777777" w:rsidR="00B742FB" w:rsidRPr="00EE4000" w:rsidRDefault="00FC3391"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participation and number of activities relating to cultural or language projects</w:t>
            </w:r>
            <w:r w:rsidR="00203331">
              <w:rPr>
                <w:rFonts w:eastAsiaTheme="minorHAnsi" w:cs="Arial"/>
              </w:rPr>
              <w:t>.</w:t>
            </w:r>
          </w:p>
          <w:p w14:paraId="139C22D8" w14:textId="77777777" w:rsidR="00B742FB" w:rsidRPr="00EE4000" w:rsidRDefault="00FC3391"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number of qualified or accredited interpreters</w:t>
            </w:r>
            <w:r w:rsidR="00203331">
              <w:rPr>
                <w:rFonts w:eastAsiaTheme="minorHAnsi" w:cs="Arial"/>
              </w:rPr>
              <w:t>.</w:t>
            </w:r>
          </w:p>
          <w:p w14:paraId="67F180B3" w14:textId="77777777" w:rsidR="00B742FB" w:rsidRPr="00EE4000" w:rsidRDefault="00B742FB"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sidRPr="00EE4000">
              <w:rPr>
                <w:rFonts w:eastAsiaTheme="minorHAnsi" w:cs="Arial"/>
              </w:rPr>
              <w:t>Indigenous languages preserved</w:t>
            </w:r>
            <w:r w:rsidR="00203331">
              <w:rPr>
                <w:rFonts w:eastAsiaTheme="minorHAnsi" w:cs="Arial"/>
              </w:rPr>
              <w:t>.</w:t>
            </w:r>
          </w:p>
          <w:p w14:paraId="36E330C3" w14:textId="77777777" w:rsidR="00B742FB" w:rsidRPr="00EE4000" w:rsidRDefault="00FC3391" w:rsidP="004F1595">
            <w:pPr>
              <w:pStyle w:val="ListBullet"/>
              <w:cnfStyle w:val="000000100000" w:firstRow="0" w:lastRow="0" w:firstColumn="0" w:lastColumn="0" w:oddVBand="0" w:evenVBand="0" w:oddHBand="1" w:evenHBand="0" w:firstRowFirstColumn="0" w:firstRowLastColumn="0" w:lastRowFirstColumn="0" w:lastRowLastColumn="0"/>
              <w:rPr>
                <w:rFonts w:eastAsiaTheme="minorHAnsi" w:cs="Arial"/>
              </w:rPr>
            </w:pPr>
            <w:r>
              <w:rPr>
                <w:rFonts w:eastAsiaTheme="minorHAnsi" w:cs="Arial"/>
              </w:rPr>
              <w:t>S</w:t>
            </w:r>
            <w:r w:rsidR="00B742FB" w:rsidRPr="00EE4000">
              <w:rPr>
                <w:rFonts w:eastAsiaTheme="minorHAnsi" w:cs="Arial"/>
              </w:rPr>
              <w:t>ocial connections and kinship maintained</w:t>
            </w:r>
            <w:r w:rsidR="00203331">
              <w:rPr>
                <w:rFonts w:eastAsiaTheme="minorHAnsi" w:cs="Arial"/>
              </w:rPr>
              <w:t>.</w:t>
            </w:r>
          </w:p>
        </w:tc>
      </w:tr>
      <w:tr w:rsidR="00B742FB" w:rsidRPr="00EE4000" w14:paraId="180BC31F" w14:textId="77777777" w:rsidTr="00C66C6B">
        <w:trPr>
          <w:trHeight w:val="2591"/>
        </w:trPr>
        <w:tc>
          <w:tcPr>
            <w:cnfStyle w:val="001000000000" w:firstRow="0" w:lastRow="0" w:firstColumn="1" w:lastColumn="0" w:oddVBand="0" w:evenVBand="0" w:oddHBand="0" w:evenHBand="0" w:firstRowFirstColumn="0" w:firstRowLastColumn="0" w:lastRowFirstColumn="0" w:lastRowLastColumn="0"/>
            <w:tcW w:w="0" w:type="dxa"/>
          </w:tcPr>
          <w:p w14:paraId="5C422F7E" w14:textId="77777777" w:rsidR="00FC3391" w:rsidRDefault="00FC3391" w:rsidP="00FC3391">
            <w:pPr>
              <w:pStyle w:val="ListBullet"/>
              <w:numPr>
                <w:ilvl w:val="0"/>
                <w:numId w:val="0"/>
              </w:numPr>
              <w:ind w:left="22" w:hanging="22"/>
              <w:rPr>
                <w:rFonts w:eastAsiaTheme="minorHAnsi" w:cs="Arial"/>
              </w:rPr>
            </w:pPr>
            <w:r w:rsidRPr="00FF77D7">
              <w:rPr>
                <w:rFonts w:eastAsiaTheme="minorHAnsi" w:cs="Arial"/>
              </w:rPr>
              <w:t>Supporting Land, Sea and Water</w:t>
            </w:r>
            <w:r w:rsidR="00C40EAF">
              <w:rPr>
                <w:rFonts w:eastAsiaTheme="minorHAnsi" w:cs="Arial"/>
              </w:rPr>
              <w:t>s</w:t>
            </w:r>
            <w:r w:rsidRPr="00FF77D7">
              <w:rPr>
                <w:rFonts w:eastAsiaTheme="minorHAnsi" w:cs="Arial"/>
              </w:rPr>
              <w:t xml:space="preserve"> Management</w:t>
            </w:r>
            <w:r w:rsidR="00C40EAF">
              <w:rPr>
                <w:rFonts w:eastAsiaTheme="minorHAnsi" w:cs="Arial"/>
              </w:rPr>
              <w:t xml:space="preserve"> and Use</w:t>
            </w:r>
          </w:p>
          <w:p w14:paraId="7224D67A" w14:textId="77777777" w:rsidR="00894DD6" w:rsidRPr="000B0E6B" w:rsidRDefault="00894DD6" w:rsidP="00066882">
            <w:pPr>
              <w:spacing w:before="0" w:after="0" w:line="240" w:lineRule="auto"/>
              <w:textAlignment w:val="baseline"/>
              <w:rPr>
                <w:rFonts w:eastAsiaTheme="minorHAnsi" w:cs="Arial"/>
                <w:b w:val="0"/>
                <w:i/>
              </w:rPr>
            </w:pPr>
            <w:r w:rsidRPr="00894DD6">
              <w:rPr>
                <w:rFonts w:eastAsiaTheme="minorHAnsi" w:cs="Arial"/>
                <w:i/>
              </w:rPr>
              <w:t xml:space="preserve">Please note: </w:t>
            </w:r>
            <w:r w:rsidRPr="000B0E6B">
              <w:rPr>
                <w:rFonts w:eastAsiaTheme="minorHAnsi" w:cs="Arial"/>
                <w:b w:val="0"/>
                <w:i/>
              </w:rPr>
              <w:t>Indigenous Rangers</w:t>
            </w:r>
            <w:r w:rsidRPr="000B0E6B">
              <w:rPr>
                <w:rFonts w:eastAsiaTheme="minorHAnsi" w:cs="Arial" w:hint="eastAsia"/>
                <w:b w:val="0"/>
                <w:i/>
              </w:rPr>
              <w:t>’</w:t>
            </w:r>
            <w:r w:rsidRPr="000B0E6B">
              <w:rPr>
                <w:rFonts w:eastAsiaTheme="minorHAnsi" w:cs="Arial"/>
                <w:b w:val="0"/>
                <w:i/>
              </w:rPr>
              <w:t xml:space="preserve"> ongoing and capital costs are covered by the Indigenous Advancement Strategy</w:t>
            </w:r>
            <w:r w:rsidR="004176C9">
              <w:rPr>
                <w:rFonts w:eastAsiaTheme="minorHAnsi" w:cs="Arial"/>
                <w:b w:val="0"/>
                <w:i/>
              </w:rPr>
              <w:t xml:space="preserve">. </w:t>
            </w:r>
            <w:r w:rsidRPr="000B0E6B">
              <w:rPr>
                <w:rFonts w:eastAsiaTheme="minorHAnsi" w:cs="Arial"/>
                <w:b w:val="0"/>
                <w:i/>
              </w:rPr>
              <w:t>As a result, they are not eligible for ABA funding.</w:t>
            </w:r>
          </w:p>
          <w:p w14:paraId="0A450122" w14:textId="77777777" w:rsidR="00894DD6" w:rsidRPr="00066882" w:rsidRDefault="00894DD6" w:rsidP="00FC3391">
            <w:pPr>
              <w:pStyle w:val="ListBullet"/>
              <w:numPr>
                <w:ilvl w:val="0"/>
                <w:numId w:val="0"/>
              </w:numPr>
              <w:ind w:left="22" w:hanging="22"/>
              <w:rPr>
                <w:rFonts w:eastAsiaTheme="minorHAnsi" w:cs="Arial"/>
                <w:b w:val="0"/>
                <w:i/>
              </w:rPr>
            </w:pPr>
          </w:p>
          <w:p w14:paraId="14491DBE" w14:textId="77777777" w:rsidR="00B742FB" w:rsidRPr="00FF77D7" w:rsidRDefault="00B742FB" w:rsidP="00FF77D7">
            <w:pPr>
              <w:pStyle w:val="ListBullet"/>
              <w:numPr>
                <w:ilvl w:val="0"/>
                <w:numId w:val="0"/>
              </w:numPr>
              <w:ind w:left="22" w:hanging="22"/>
              <w:rPr>
                <w:rFonts w:eastAsiaTheme="minorHAnsi" w:cs="Arial"/>
              </w:rPr>
            </w:pPr>
          </w:p>
        </w:tc>
        <w:tc>
          <w:tcPr>
            <w:tcW w:w="0" w:type="dxa"/>
          </w:tcPr>
          <w:p w14:paraId="5406B1D4" w14:textId="77777777" w:rsidR="00B742FB" w:rsidRPr="00FC3391" w:rsidRDefault="00B742FB" w:rsidP="00200B0B">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eastAsiaTheme="minorHAnsi" w:cs="Arial"/>
              </w:rPr>
            </w:pPr>
            <w:r w:rsidRPr="00FC3391">
              <w:rPr>
                <w:rFonts w:eastAsiaTheme="minorHAnsi" w:cs="Arial"/>
              </w:rPr>
              <w:t>To enable Aboriginal people</w:t>
            </w:r>
            <w:r w:rsidR="00203331">
              <w:rPr>
                <w:rFonts w:eastAsiaTheme="minorHAnsi" w:cs="Arial"/>
              </w:rPr>
              <w:t>s</w:t>
            </w:r>
            <w:r w:rsidRPr="00FC3391">
              <w:rPr>
                <w:rFonts w:eastAsiaTheme="minorHAnsi" w:cs="Arial"/>
              </w:rPr>
              <w:t xml:space="preserve"> living in the NT to engage in land, sea and river management activities which assist in protecting and caring for Aboriginal land and country. </w:t>
            </w:r>
          </w:p>
        </w:tc>
        <w:tc>
          <w:tcPr>
            <w:tcW w:w="0" w:type="dxa"/>
          </w:tcPr>
          <w:p w14:paraId="1FE0E783" w14:textId="77777777" w:rsidR="00B742FB" w:rsidRPr="00EE4000" w:rsidRDefault="00FC3391" w:rsidP="004F1595">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w:t>
            </w:r>
            <w:r w:rsidR="00B742FB" w:rsidRPr="00EE4000">
              <w:rPr>
                <w:rFonts w:eastAsiaTheme="minorHAnsi" w:cs="Arial"/>
              </w:rPr>
              <w:t>n increased number of activities on country which provide training and support for jobseekers in areas of sea and land use management</w:t>
            </w:r>
            <w:r w:rsidR="00203331">
              <w:rPr>
                <w:rFonts w:eastAsiaTheme="minorHAnsi" w:cs="Arial"/>
              </w:rPr>
              <w:t>.</w:t>
            </w:r>
          </w:p>
          <w:p w14:paraId="121E49BC" w14:textId="77777777" w:rsidR="00B742FB" w:rsidRPr="00EE4000" w:rsidRDefault="00FC3391" w:rsidP="004F1595">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w:t>
            </w:r>
            <w:r w:rsidR="00B742FB" w:rsidRPr="00EE4000">
              <w:rPr>
                <w:rFonts w:eastAsiaTheme="minorHAnsi" w:cs="Arial"/>
              </w:rPr>
              <w:t>ctivities should support employment outcomes and provide economic benefits by increasing the number of people employed in full-time equivalent positions</w:t>
            </w:r>
            <w:r w:rsidR="00203331">
              <w:rPr>
                <w:rFonts w:eastAsiaTheme="minorHAnsi" w:cs="Arial"/>
              </w:rPr>
              <w:t>.</w:t>
            </w:r>
            <w:r w:rsidR="00B742FB" w:rsidRPr="00EE4000">
              <w:rPr>
                <w:rFonts w:eastAsiaTheme="minorHAnsi" w:cs="Arial"/>
              </w:rPr>
              <w:t xml:space="preserve"> </w:t>
            </w:r>
            <w:r w:rsidR="00203331">
              <w:rPr>
                <w:rFonts w:eastAsiaTheme="minorHAnsi" w:cs="Arial"/>
              </w:rPr>
              <w:t>O</w:t>
            </w:r>
            <w:r w:rsidR="00B742FB" w:rsidRPr="00EE4000">
              <w:rPr>
                <w:rFonts w:eastAsiaTheme="minorHAnsi" w:cs="Arial"/>
              </w:rPr>
              <w:t>r</w:t>
            </w:r>
            <w:r w:rsidR="00203331">
              <w:rPr>
                <w:rFonts w:eastAsiaTheme="minorHAnsi" w:cs="Arial"/>
              </w:rPr>
              <w:t>,</w:t>
            </w:r>
            <w:r w:rsidR="00B742FB" w:rsidRPr="00EE4000">
              <w:rPr>
                <w:rFonts w:eastAsiaTheme="minorHAnsi" w:cs="Arial"/>
              </w:rPr>
              <w:t xml:space="preserve"> the number of land and sea management jobs created</w:t>
            </w:r>
            <w:r w:rsidR="00203331">
              <w:rPr>
                <w:rFonts w:eastAsiaTheme="minorHAnsi" w:cs="Arial"/>
              </w:rPr>
              <w:t>.</w:t>
            </w:r>
          </w:p>
          <w:p w14:paraId="2EFF6D2A" w14:textId="77777777" w:rsidR="00B742FB" w:rsidRPr="00EE4000" w:rsidRDefault="00FC3391" w:rsidP="004F1595">
            <w:pPr>
              <w:pStyle w:val="ListBullet"/>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w:t>
            </w:r>
            <w:r w:rsidR="00B742FB" w:rsidRPr="00EE4000">
              <w:rPr>
                <w:rFonts w:eastAsiaTheme="minorHAnsi" w:cs="Arial"/>
              </w:rPr>
              <w:t>ncreased environmental benefits, including carbon offsets, fire management etc.</w:t>
            </w:r>
          </w:p>
        </w:tc>
      </w:tr>
    </w:tbl>
    <w:p w14:paraId="1079FA2E" w14:textId="77777777" w:rsidR="00EA3FBE" w:rsidRDefault="00EA3FBE" w:rsidP="00A16368"/>
    <w:p w14:paraId="327F77AD" w14:textId="77777777" w:rsidR="00EA3FBE" w:rsidRDefault="00EA3FBE">
      <w:pPr>
        <w:spacing w:before="0" w:after="0" w:line="240" w:lineRule="auto"/>
        <w:sectPr w:rsidR="00EA3FBE" w:rsidSect="00A16368">
          <w:pgSz w:w="23811" w:h="16838" w:orient="landscape" w:code="8"/>
          <w:pgMar w:top="1701" w:right="1418" w:bottom="1417" w:left="1276" w:header="709" w:footer="709" w:gutter="0"/>
          <w:cols w:space="720"/>
          <w:docGrid w:linePitch="360"/>
        </w:sectPr>
      </w:pPr>
    </w:p>
    <w:p w14:paraId="5F1EEDD4" w14:textId="77777777" w:rsidR="002724DE" w:rsidRPr="000553F2" w:rsidRDefault="002724DE" w:rsidP="005E788F">
      <w:pPr>
        <w:pStyle w:val="Heading3"/>
      </w:pPr>
      <w:bookmarkStart w:id="14" w:name="_Toc73976289"/>
      <w:r>
        <w:lastRenderedPageBreak/>
        <w:t>Preference to fund suitable Indigenous organisations</w:t>
      </w:r>
      <w:bookmarkEnd w:id="14"/>
    </w:p>
    <w:p w14:paraId="4096D0E2" w14:textId="77777777" w:rsidR="00C7796D" w:rsidRPr="00C7796D" w:rsidRDefault="00C7796D" w:rsidP="002724DE">
      <w:pPr>
        <w:pStyle w:val="ListBullet"/>
        <w:numPr>
          <w:ilvl w:val="0"/>
          <w:numId w:val="0"/>
        </w:numPr>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The Australian Government has committed to increase funding to Indigenous organisations where grant funding aims to benefit Indigenous Australians. Where there are similarly ra</w:t>
      </w:r>
      <w:r w:rsidR="00A4051D">
        <w:rPr>
          <w:rStyle w:val="highlightedtextChar"/>
          <w:rFonts w:ascii="Arial" w:hAnsi="Arial" w:cs="Arial"/>
          <w:b w:val="0"/>
          <w:color w:val="auto"/>
          <w:sz w:val="20"/>
          <w:szCs w:val="20"/>
        </w:rPr>
        <w:t>te</w:t>
      </w:r>
      <w:r w:rsidRPr="00C7796D">
        <w:rPr>
          <w:rStyle w:val="highlightedtextChar"/>
          <w:rFonts w:ascii="Arial" w:hAnsi="Arial" w:cs="Arial"/>
          <w:b w:val="0"/>
          <w:color w:val="auto"/>
          <w:sz w:val="20"/>
          <w:szCs w:val="20"/>
        </w:rPr>
        <w:t xml:space="preserve">d proposals (i.e. where proposals are equally rated in suitability against the assessment criteria), </w:t>
      </w:r>
      <w:r w:rsidR="00E974C7">
        <w:rPr>
          <w:rStyle w:val="highlightedtextChar"/>
          <w:rFonts w:ascii="Arial" w:hAnsi="Arial" w:cs="Arial"/>
          <w:b w:val="0"/>
          <w:color w:val="auto"/>
          <w:sz w:val="20"/>
          <w:szCs w:val="20"/>
        </w:rPr>
        <w:t xml:space="preserve">the </w:t>
      </w:r>
      <w:r w:rsidRPr="00C7796D">
        <w:rPr>
          <w:rStyle w:val="highlightedtextChar"/>
          <w:rFonts w:ascii="Arial" w:hAnsi="Arial" w:cs="Arial"/>
          <w:b w:val="0"/>
          <w:color w:val="auto"/>
          <w:sz w:val="20"/>
          <w:szCs w:val="20"/>
        </w:rPr>
        <w:t>ABA Advisory Committee may give ordered preference to fund:</w:t>
      </w:r>
    </w:p>
    <w:p w14:paraId="74D83308" w14:textId="77777777" w:rsidR="00C7796D" w:rsidRPr="00C7796D" w:rsidRDefault="00C7796D" w:rsidP="002724DE">
      <w:pPr>
        <w:pStyle w:val="ListBullet"/>
        <w:numPr>
          <w:ilvl w:val="0"/>
          <w:numId w:val="0"/>
        </w:numPr>
        <w:ind w:left="720" w:hanging="360"/>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1.</w:t>
      </w:r>
      <w:r w:rsidRPr="00C7796D">
        <w:rPr>
          <w:rStyle w:val="highlightedtextChar"/>
          <w:rFonts w:ascii="Arial" w:hAnsi="Arial" w:cs="Arial"/>
          <w:b w:val="0"/>
          <w:color w:val="auto"/>
          <w:sz w:val="20"/>
          <w:szCs w:val="20"/>
        </w:rPr>
        <w:tab/>
        <w:t>Organisations with</w:t>
      </w:r>
      <w:r w:rsidR="00C467FA">
        <w:rPr>
          <w:rStyle w:val="highlightedtextChar"/>
          <w:rFonts w:ascii="Arial" w:hAnsi="Arial" w:cs="Arial"/>
          <w:b w:val="0"/>
          <w:color w:val="auto"/>
          <w:sz w:val="20"/>
          <w:szCs w:val="20"/>
        </w:rPr>
        <w:t xml:space="preserve"> at least 51</w:t>
      </w:r>
      <w:r w:rsidR="00203331">
        <w:rPr>
          <w:rStyle w:val="highlightedtextChar"/>
          <w:rFonts w:ascii="Arial" w:hAnsi="Arial" w:cs="Arial"/>
          <w:b w:val="0"/>
          <w:color w:val="auto"/>
          <w:sz w:val="20"/>
          <w:szCs w:val="20"/>
        </w:rPr>
        <w:t xml:space="preserve">% </w:t>
      </w:r>
      <w:r w:rsidR="00C467FA">
        <w:rPr>
          <w:rStyle w:val="highlightedtextChar"/>
          <w:rFonts w:ascii="Arial" w:hAnsi="Arial" w:cs="Arial"/>
          <w:b w:val="0"/>
          <w:color w:val="auto"/>
          <w:sz w:val="20"/>
          <w:szCs w:val="20"/>
        </w:rPr>
        <w:t>members/owners</w:t>
      </w:r>
      <w:r w:rsidRPr="00C7796D">
        <w:rPr>
          <w:rStyle w:val="highlightedtextChar"/>
          <w:rFonts w:ascii="Arial" w:hAnsi="Arial" w:cs="Arial"/>
          <w:b w:val="0"/>
          <w:color w:val="auto"/>
          <w:sz w:val="20"/>
          <w:szCs w:val="20"/>
        </w:rPr>
        <w:t xml:space="preserve"> identifying as Indig</w:t>
      </w:r>
      <w:r w:rsidR="00C467FA">
        <w:rPr>
          <w:rStyle w:val="highlightedtextChar"/>
          <w:rFonts w:ascii="Arial" w:hAnsi="Arial" w:cs="Arial"/>
          <w:b w:val="0"/>
          <w:color w:val="auto"/>
          <w:sz w:val="20"/>
          <w:szCs w:val="20"/>
        </w:rPr>
        <w:t xml:space="preserve">enous </w:t>
      </w:r>
      <w:r w:rsidR="00C467FA" w:rsidRPr="00C467FA">
        <w:rPr>
          <w:rStyle w:val="highlightedtextChar"/>
          <w:rFonts w:ascii="Arial" w:hAnsi="Arial" w:cs="Arial"/>
          <w:color w:val="auto"/>
          <w:sz w:val="20"/>
          <w:szCs w:val="20"/>
          <w:u w:val="single"/>
        </w:rPr>
        <w:t>and</w:t>
      </w:r>
      <w:r w:rsidR="00C467FA">
        <w:rPr>
          <w:rStyle w:val="highlightedtextChar"/>
          <w:rFonts w:ascii="Arial" w:hAnsi="Arial" w:cs="Arial"/>
          <w:b w:val="0"/>
          <w:color w:val="auto"/>
          <w:sz w:val="20"/>
          <w:szCs w:val="20"/>
        </w:rPr>
        <w:t xml:space="preserve"> at least 51</w:t>
      </w:r>
      <w:r w:rsidR="00203331">
        <w:rPr>
          <w:rStyle w:val="highlightedtextChar"/>
          <w:rFonts w:ascii="Arial" w:hAnsi="Arial" w:cs="Arial"/>
          <w:b w:val="0"/>
          <w:color w:val="auto"/>
          <w:sz w:val="20"/>
          <w:szCs w:val="20"/>
        </w:rPr>
        <w:t xml:space="preserve">% </w:t>
      </w:r>
      <w:r w:rsidR="00C467FA">
        <w:rPr>
          <w:rStyle w:val="highlightedtextChar"/>
          <w:rFonts w:ascii="Arial" w:hAnsi="Arial" w:cs="Arial"/>
          <w:b w:val="0"/>
          <w:color w:val="auto"/>
          <w:sz w:val="20"/>
          <w:szCs w:val="20"/>
        </w:rPr>
        <w:t>Board members/directors</w:t>
      </w:r>
      <w:r w:rsidRPr="00C7796D">
        <w:rPr>
          <w:rStyle w:val="highlightedtextChar"/>
          <w:rFonts w:ascii="Arial" w:hAnsi="Arial" w:cs="Arial"/>
          <w:b w:val="0"/>
          <w:color w:val="auto"/>
          <w:sz w:val="20"/>
          <w:szCs w:val="20"/>
        </w:rPr>
        <w:t xml:space="preserve"> identifying as Indigenous</w:t>
      </w:r>
      <w:r w:rsidR="00203331">
        <w:rPr>
          <w:rStyle w:val="highlightedtextChar"/>
          <w:rFonts w:ascii="Arial" w:hAnsi="Arial" w:cs="Arial"/>
          <w:b w:val="0"/>
          <w:color w:val="auto"/>
          <w:sz w:val="20"/>
          <w:szCs w:val="20"/>
        </w:rPr>
        <w:t>.</w:t>
      </w:r>
      <w:r w:rsidR="00203331" w:rsidRPr="00C7796D">
        <w:rPr>
          <w:rStyle w:val="highlightedtextChar"/>
          <w:rFonts w:ascii="Arial" w:hAnsi="Arial" w:cs="Arial"/>
          <w:b w:val="0"/>
          <w:color w:val="auto"/>
          <w:sz w:val="20"/>
          <w:szCs w:val="20"/>
        </w:rPr>
        <w:t xml:space="preserve"> </w:t>
      </w:r>
    </w:p>
    <w:p w14:paraId="252ABE4E" w14:textId="77777777" w:rsidR="00C7796D" w:rsidRPr="00C7796D" w:rsidRDefault="00C7796D" w:rsidP="002724DE">
      <w:pPr>
        <w:pStyle w:val="ListBullet"/>
        <w:numPr>
          <w:ilvl w:val="0"/>
          <w:numId w:val="0"/>
        </w:numPr>
        <w:ind w:left="720" w:hanging="360"/>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2.</w:t>
      </w:r>
      <w:r w:rsidRPr="00C7796D">
        <w:rPr>
          <w:rStyle w:val="highlightedtextChar"/>
          <w:rFonts w:ascii="Arial" w:hAnsi="Arial" w:cs="Arial"/>
          <w:b w:val="0"/>
          <w:color w:val="auto"/>
          <w:sz w:val="20"/>
          <w:szCs w:val="20"/>
        </w:rPr>
        <w:tab/>
        <w:t>Organisations with</w:t>
      </w:r>
      <w:r w:rsidR="00C467FA">
        <w:rPr>
          <w:rStyle w:val="highlightedtextChar"/>
          <w:rFonts w:ascii="Arial" w:hAnsi="Arial" w:cs="Arial"/>
          <w:b w:val="0"/>
          <w:color w:val="auto"/>
          <w:sz w:val="20"/>
          <w:szCs w:val="20"/>
        </w:rPr>
        <w:t xml:space="preserve"> at least 51</w:t>
      </w:r>
      <w:r w:rsidR="00203331">
        <w:rPr>
          <w:rStyle w:val="highlightedtextChar"/>
          <w:rFonts w:ascii="Arial" w:hAnsi="Arial" w:cs="Arial"/>
          <w:b w:val="0"/>
          <w:color w:val="auto"/>
          <w:sz w:val="20"/>
          <w:szCs w:val="20"/>
        </w:rPr>
        <w:t xml:space="preserve">% </w:t>
      </w:r>
      <w:r w:rsidR="00C467FA">
        <w:rPr>
          <w:rStyle w:val="highlightedtextChar"/>
          <w:rFonts w:ascii="Arial" w:hAnsi="Arial" w:cs="Arial"/>
          <w:b w:val="0"/>
          <w:color w:val="auto"/>
          <w:sz w:val="20"/>
          <w:szCs w:val="20"/>
        </w:rPr>
        <w:t>members/owners</w:t>
      </w:r>
      <w:r w:rsidRPr="00C7796D">
        <w:rPr>
          <w:rStyle w:val="highlightedtextChar"/>
          <w:rFonts w:ascii="Arial" w:hAnsi="Arial" w:cs="Arial"/>
          <w:b w:val="0"/>
          <w:color w:val="auto"/>
          <w:sz w:val="20"/>
          <w:szCs w:val="20"/>
        </w:rPr>
        <w:t xml:space="preserve"> identifying as Indigenous, </w:t>
      </w:r>
      <w:r w:rsidRPr="00C467FA">
        <w:rPr>
          <w:rStyle w:val="highlightedtextChar"/>
          <w:rFonts w:ascii="Arial" w:hAnsi="Arial" w:cs="Arial"/>
          <w:color w:val="auto"/>
          <w:sz w:val="20"/>
          <w:szCs w:val="20"/>
          <w:u w:val="single"/>
        </w:rPr>
        <w:t>or</w:t>
      </w:r>
      <w:r w:rsidRPr="00C7796D">
        <w:rPr>
          <w:rStyle w:val="highlightedtextChar"/>
          <w:rFonts w:ascii="Arial" w:hAnsi="Arial" w:cs="Arial"/>
          <w:b w:val="0"/>
          <w:color w:val="auto"/>
          <w:sz w:val="20"/>
          <w:szCs w:val="20"/>
        </w:rPr>
        <w:t xml:space="preserve"> 51</w:t>
      </w:r>
      <w:r w:rsidR="00203331">
        <w:rPr>
          <w:rStyle w:val="highlightedtextChar"/>
          <w:rFonts w:ascii="Arial" w:hAnsi="Arial" w:cs="Arial"/>
          <w:b w:val="0"/>
          <w:color w:val="auto"/>
          <w:sz w:val="20"/>
          <w:szCs w:val="20"/>
        </w:rPr>
        <w:t xml:space="preserve">% </w:t>
      </w:r>
      <w:r w:rsidR="00C467FA">
        <w:rPr>
          <w:rStyle w:val="highlightedtextChar"/>
          <w:rFonts w:ascii="Arial" w:hAnsi="Arial" w:cs="Arial"/>
          <w:b w:val="0"/>
          <w:color w:val="auto"/>
          <w:sz w:val="20"/>
          <w:szCs w:val="20"/>
        </w:rPr>
        <w:t>board members/directors</w:t>
      </w:r>
      <w:r w:rsidRPr="00C7796D">
        <w:rPr>
          <w:rStyle w:val="highlightedtextChar"/>
          <w:rFonts w:ascii="Arial" w:hAnsi="Arial" w:cs="Arial"/>
          <w:b w:val="0"/>
          <w:color w:val="auto"/>
          <w:sz w:val="20"/>
          <w:szCs w:val="20"/>
        </w:rPr>
        <w:t xml:space="preserve"> identifying as Indigenous</w:t>
      </w:r>
      <w:r w:rsidR="004F00A8">
        <w:rPr>
          <w:rStyle w:val="highlightedtextChar"/>
          <w:rFonts w:ascii="Arial" w:hAnsi="Arial" w:cs="Arial"/>
          <w:b w:val="0"/>
          <w:color w:val="auto"/>
          <w:sz w:val="20"/>
          <w:szCs w:val="20"/>
        </w:rPr>
        <w:t>.</w:t>
      </w:r>
      <w:r w:rsidR="00203331" w:rsidRPr="00C7796D">
        <w:rPr>
          <w:rStyle w:val="highlightedtextChar"/>
          <w:rFonts w:ascii="Arial" w:hAnsi="Arial" w:cs="Arial"/>
          <w:b w:val="0"/>
          <w:color w:val="auto"/>
          <w:sz w:val="20"/>
          <w:szCs w:val="20"/>
        </w:rPr>
        <w:t xml:space="preserve"> </w:t>
      </w:r>
      <w:r w:rsidR="004F00A8">
        <w:rPr>
          <w:rStyle w:val="highlightedtextChar"/>
          <w:rFonts w:ascii="Arial" w:hAnsi="Arial" w:cs="Arial"/>
          <w:b w:val="0"/>
          <w:color w:val="auto"/>
          <w:sz w:val="20"/>
          <w:szCs w:val="20"/>
        </w:rPr>
        <w:t>A</w:t>
      </w:r>
      <w:r w:rsidRPr="00C7796D">
        <w:rPr>
          <w:rStyle w:val="highlightedtextChar"/>
          <w:rFonts w:ascii="Arial" w:hAnsi="Arial" w:cs="Arial"/>
          <w:b w:val="0"/>
          <w:color w:val="auto"/>
          <w:sz w:val="20"/>
          <w:szCs w:val="20"/>
        </w:rPr>
        <w:t>nd then</w:t>
      </w:r>
    </w:p>
    <w:p w14:paraId="73D38EAC" w14:textId="77777777" w:rsidR="00C7796D" w:rsidRPr="00C7796D" w:rsidRDefault="00C7796D" w:rsidP="002724DE">
      <w:pPr>
        <w:pStyle w:val="ListBullet"/>
        <w:numPr>
          <w:ilvl w:val="0"/>
          <w:numId w:val="0"/>
        </w:numPr>
        <w:ind w:left="720" w:hanging="360"/>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3.</w:t>
      </w:r>
      <w:r w:rsidRPr="00C7796D">
        <w:rPr>
          <w:rStyle w:val="highlightedtextChar"/>
          <w:rFonts w:ascii="Arial" w:hAnsi="Arial" w:cs="Arial"/>
          <w:b w:val="0"/>
          <w:color w:val="auto"/>
          <w:sz w:val="20"/>
          <w:szCs w:val="20"/>
        </w:rPr>
        <w:tab/>
      </w:r>
      <w:r w:rsidR="00977357" w:rsidRPr="00C7796D">
        <w:rPr>
          <w:rStyle w:val="highlightedtextChar"/>
          <w:rFonts w:ascii="Arial" w:hAnsi="Arial" w:cs="Arial"/>
          <w:b w:val="0"/>
          <w:color w:val="auto"/>
          <w:sz w:val="20"/>
          <w:szCs w:val="20"/>
        </w:rPr>
        <w:t>Any</w:t>
      </w:r>
      <w:r w:rsidRPr="00C7796D">
        <w:rPr>
          <w:rStyle w:val="highlightedtextChar"/>
          <w:rFonts w:ascii="Arial" w:hAnsi="Arial" w:cs="Arial"/>
          <w:b w:val="0"/>
          <w:color w:val="auto"/>
          <w:sz w:val="20"/>
          <w:szCs w:val="20"/>
        </w:rPr>
        <w:t xml:space="preserve"> organisation, including non-Indigenous organisations and </w:t>
      </w:r>
      <w:r w:rsidR="00203331">
        <w:rPr>
          <w:rStyle w:val="highlightedtextChar"/>
          <w:rFonts w:ascii="Arial" w:hAnsi="Arial" w:cs="Arial"/>
          <w:b w:val="0"/>
          <w:color w:val="auto"/>
          <w:sz w:val="20"/>
          <w:szCs w:val="20"/>
        </w:rPr>
        <w:t>g</w:t>
      </w:r>
      <w:r w:rsidR="00203331" w:rsidRPr="00C7796D">
        <w:rPr>
          <w:rStyle w:val="highlightedtextChar"/>
          <w:rFonts w:ascii="Arial" w:hAnsi="Arial" w:cs="Arial"/>
          <w:b w:val="0"/>
          <w:color w:val="auto"/>
          <w:sz w:val="20"/>
          <w:szCs w:val="20"/>
        </w:rPr>
        <w:t xml:space="preserve">overnment </w:t>
      </w:r>
      <w:r w:rsidRPr="00C7796D">
        <w:rPr>
          <w:rStyle w:val="highlightedtextChar"/>
          <w:rFonts w:ascii="Arial" w:hAnsi="Arial" w:cs="Arial"/>
          <w:b w:val="0"/>
          <w:color w:val="auto"/>
          <w:sz w:val="20"/>
          <w:szCs w:val="20"/>
        </w:rPr>
        <w:t xml:space="preserve">bodies, with a demonstrated commitment to increasing Indigenous management, employment, supplier use and/or engagement. </w:t>
      </w:r>
    </w:p>
    <w:p w14:paraId="1615629C" w14:textId="1DDA3E98" w:rsidR="00C7796D" w:rsidRPr="00C7796D" w:rsidRDefault="00C7796D" w:rsidP="00C7796D">
      <w:pPr>
        <w:pStyle w:val="ListBullet"/>
        <w:numPr>
          <w:ilvl w:val="0"/>
          <w:numId w:val="0"/>
        </w:numPr>
        <w:ind w:left="360" w:hanging="360"/>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Refer to the section ‘</w:t>
      </w:r>
      <w:r w:rsidR="007E73C7">
        <w:rPr>
          <w:rStyle w:val="highlightedtextChar"/>
          <w:rFonts w:ascii="Arial" w:hAnsi="Arial" w:cs="Arial"/>
          <w:b w:val="0"/>
          <w:color w:val="auto"/>
          <w:sz w:val="20"/>
          <w:szCs w:val="20"/>
        </w:rPr>
        <w:fldChar w:fldCharType="begin"/>
      </w:r>
      <w:r w:rsidR="007E73C7">
        <w:rPr>
          <w:rStyle w:val="highlightedtextChar"/>
          <w:rFonts w:ascii="Arial" w:hAnsi="Arial" w:cs="Arial"/>
          <w:b w:val="0"/>
          <w:color w:val="auto"/>
          <w:sz w:val="20"/>
          <w:szCs w:val="20"/>
        </w:rPr>
        <w:instrText xml:space="preserve"> REF _Ref58227539 \r \h </w:instrText>
      </w:r>
      <w:r w:rsidR="007E73C7">
        <w:rPr>
          <w:rStyle w:val="highlightedtextChar"/>
          <w:rFonts w:ascii="Arial" w:hAnsi="Arial" w:cs="Arial"/>
          <w:b w:val="0"/>
          <w:color w:val="auto"/>
          <w:sz w:val="20"/>
          <w:szCs w:val="20"/>
        </w:rPr>
      </w:r>
      <w:r w:rsidR="007E73C7">
        <w:rPr>
          <w:rStyle w:val="highlightedtextChar"/>
          <w:rFonts w:ascii="Arial" w:hAnsi="Arial" w:cs="Arial"/>
          <w:b w:val="0"/>
          <w:color w:val="auto"/>
          <w:sz w:val="20"/>
          <w:szCs w:val="20"/>
        </w:rPr>
        <w:fldChar w:fldCharType="separate"/>
      </w:r>
      <w:r w:rsidR="0096514B">
        <w:rPr>
          <w:rStyle w:val="highlightedtextChar"/>
          <w:rFonts w:ascii="Arial" w:hAnsi="Arial" w:cs="Arial"/>
          <w:b w:val="0"/>
          <w:color w:val="auto"/>
          <w:sz w:val="20"/>
          <w:szCs w:val="20"/>
        </w:rPr>
        <w:t>17</w:t>
      </w:r>
      <w:r w:rsidR="007E73C7">
        <w:rPr>
          <w:rStyle w:val="highlightedtextChar"/>
          <w:rFonts w:ascii="Arial" w:hAnsi="Arial" w:cs="Arial"/>
          <w:b w:val="0"/>
          <w:color w:val="auto"/>
          <w:sz w:val="20"/>
          <w:szCs w:val="20"/>
        </w:rPr>
        <w:fldChar w:fldCharType="end"/>
      </w:r>
      <w:r w:rsidR="007E73C7">
        <w:rPr>
          <w:rStyle w:val="highlightedtextChar"/>
          <w:rFonts w:ascii="Arial" w:hAnsi="Arial" w:cs="Arial"/>
          <w:b w:val="0"/>
          <w:color w:val="auto"/>
          <w:sz w:val="20"/>
          <w:szCs w:val="20"/>
        </w:rPr>
        <w:t xml:space="preserve"> </w:t>
      </w:r>
      <w:r w:rsidR="007E73C7" w:rsidRPr="00C7796D">
        <w:rPr>
          <w:rStyle w:val="highlightedtextChar"/>
          <w:rFonts w:ascii="Arial" w:hAnsi="Arial" w:cs="Arial"/>
          <w:b w:val="0"/>
          <w:color w:val="auto"/>
          <w:sz w:val="20"/>
          <w:szCs w:val="20"/>
        </w:rPr>
        <w:t xml:space="preserve"> Glossar</w:t>
      </w:r>
      <w:r w:rsidR="007E73C7">
        <w:rPr>
          <w:rStyle w:val="highlightedtextChar"/>
          <w:rFonts w:ascii="Arial" w:hAnsi="Arial" w:cs="Arial"/>
          <w:b w:val="0"/>
          <w:color w:val="auto"/>
          <w:sz w:val="20"/>
          <w:szCs w:val="20"/>
        </w:rPr>
        <w:t>y’</w:t>
      </w:r>
      <w:r w:rsidR="00C467FA">
        <w:rPr>
          <w:rStyle w:val="highlightedtextChar"/>
          <w:rFonts w:ascii="Arial" w:hAnsi="Arial" w:cs="Arial"/>
          <w:b w:val="0"/>
          <w:color w:val="auto"/>
          <w:sz w:val="20"/>
          <w:szCs w:val="20"/>
        </w:rPr>
        <w:t xml:space="preserve"> for definitions of “owners</w:t>
      </w:r>
      <w:r w:rsidRPr="00C7796D">
        <w:rPr>
          <w:rStyle w:val="highlightedtextChar"/>
          <w:rFonts w:ascii="Arial" w:hAnsi="Arial" w:cs="Arial"/>
          <w:b w:val="0"/>
          <w:color w:val="auto"/>
          <w:sz w:val="20"/>
          <w:szCs w:val="20"/>
        </w:rPr>
        <w:t>”, “control” and “management”.</w:t>
      </w:r>
    </w:p>
    <w:p w14:paraId="4D74B38B" w14:textId="77777777" w:rsidR="00C7796D" w:rsidRPr="00C7796D" w:rsidRDefault="00C7796D" w:rsidP="00C7796D">
      <w:pPr>
        <w:pStyle w:val="ListBullet"/>
        <w:numPr>
          <w:ilvl w:val="0"/>
          <w:numId w:val="0"/>
        </w:numPr>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NIAA may gather information from successful applicants to determine the number of Indigenous and non-Indigenous organisations funded through the ABA; and the number and percentage of Indigenous people</w:t>
      </w:r>
      <w:r w:rsidR="00032648">
        <w:rPr>
          <w:rStyle w:val="highlightedtextChar"/>
          <w:rFonts w:ascii="Arial" w:hAnsi="Arial" w:cs="Arial"/>
          <w:b w:val="0"/>
          <w:color w:val="auto"/>
          <w:sz w:val="20"/>
          <w:szCs w:val="20"/>
        </w:rPr>
        <w:t>s</w:t>
      </w:r>
      <w:r w:rsidRPr="00C7796D">
        <w:rPr>
          <w:rStyle w:val="highlightedtextChar"/>
          <w:rFonts w:ascii="Arial" w:hAnsi="Arial" w:cs="Arial"/>
          <w:b w:val="0"/>
          <w:color w:val="auto"/>
          <w:sz w:val="20"/>
          <w:szCs w:val="20"/>
        </w:rPr>
        <w:t xml:space="preserve"> employed in all funded organisations. </w:t>
      </w:r>
    </w:p>
    <w:p w14:paraId="1118B02B" w14:textId="0F1369A6" w:rsidR="00EE4000" w:rsidRPr="008F104E" w:rsidRDefault="00C7796D" w:rsidP="00F64B77">
      <w:pPr>
        <w:pStyle w:val="ListBullet"/>
        <w:numPr>
          <w:ilvl w:val="0"/>
          <w:numId w:val="0"/>
        </w:numPr>
        <w:rPr>
          <w:rStyle w:val="highlightedtextChar"/>
          <w:rFonts w:ascii="Arial" w:hAnsi="Arial" w:cs="Arial"/>
          <w:b w:val="0"/>
          <w:color w:val="auto"/>
          <w:sz w:val="20"/>
          <w:szCs w:val="20"/>
        </w:rPr>
      </w:pPr>
      <w:r w:rsidRPr="00C7796D">
        <w:rPr>
          <w:rStyle w:val="highlightedtextChar"/>
          <w:rFonts w:ascii="Arial" w:hAnsi="Arial" w:cs="Arial"/>
          <w:b w:val="0"/>
          <w:color w:val="auto"/>
          <w:sz w:val="20"/>
          <w:szCs w:val="20"/>
        </w:rPr>
        <w:t>NIAA may also gather information from successful applicants about the total value and number of contracts for goods and services t</w:t>
      </w:r>
      <w:r w:rsidR="00C467FA">
        <w:rPr>
          <w:rStyle w:val="highlightedtextChar"/>
          <w:rFonts w:ascii="Arial" w:hAnsi="Arial" w:cs="Arial"/>
          <w:b w:val="0"/>
          <w:color w:val="auto"/>
          <w:sz w:val="20"/>
          <w:szCs w:val="20"/>
        </w:rPr>
        <w:t xml:space="preserve">hat are provided by Indigenous </w:t>
      </w:r>
      <w:r w:rsidRPr="00C7796D">
        <w:rPr>
          <w:rStyle w:val="highlightedtextChar"/>
          <w:rFonts w:ascii="Arial" w:hAnsi="Arial" w:cs="Arial"/>
          <w:b w:val="0"/>
          <w:color w:val="auto"/>
          <w:sz w:val="20"/>
          <w:szCs w:val="20"/>
        </w:rPr>
        <w:t>Enterprises (see ‘</w:t>
      </w:r>
      <w:r w:rsidR="007E73C7" w:rsidRPr="00C7796D">
        <w:rPr>
          <w:rStyle w:val="highlightedtextChar"/>
          <w:rFonts w:ascii="Arial" w:hAnsi="Arial" w:cs="Arial"/>
          <w:b w:val="0"/>
          <w:color w:val="auto"/>
          <w:sz w:val="20"/>
          <w:szCs w:val="20"/>
        </w:rPr>
        <w:t>‘</w:t>
      </w:r>
      <w:r w:rsidR="007E73C7">
        <w:rPr>
          <w:rStyle w:val="highlightedtextChar"/>
          <w:rFonts w:ascii="Arial" w:hAnsi="Arial" w:cs="Arial"/>
          <w:b w:val="0"/>
          <w:color w:val="auto"/>
          <w:sz w:val="20"/>
          <w:szCs w:val="20"/>
        </w:rPr>
        <w:fldChar w:fldCharType="begin"/>
      </w:r>
      <w:r w:rsidR="007E73C7">
        <w:rPr>
          <w:rStyle w:val="highlightedtextChar"/>
          <w:rFonts w:ascii="Arial" w:hAnsi="Arial" w:cs="Arial"/>
          <w:b w:val="0"/>
          <w:color w:val="auto"/>
          <w:sz w:val="20"/>
          <w:szCs w:val="20"/>
        </w:rPr>
        <w:instrText xml:space="preserve"> REF _Ref58227539 \r \h </w:instrText>
      </w:r>
      <w:r w:rsidR="007E73C7">
        <w:rPr>
          <w:rStyle w:val="highlightedtextChar"/>
          <w:rFonts w:ascii="Arial" w:hAnsi="Arial" w:cs="Arial"/>
          <w:b w:val="0"/>
          <w:color w:val="auto"/>
          <w:sz w:val="20"/>
          <w:szCs w:val="20"/>
        </w:rPr>
      </w:r>
      <w:r w:rsidR="007E73C7">
        <w:rPr>
          <w:rStyle w:val="highlightedtextChar"/>
          <w:rFonts w:ascii="Arial" w:hAnsi="Arial" w:cs="Arial"/>
          <w:b w:val="0"/>
          <w:color w:val="auto"/>
          <w:sz w:val="20"/>
          <w:szCs w:val="20"/>
        </w:rPr>
        <w:fldChar w:fldCharType="separate"/>
      </w:r>
      <w:r w:rsidR="0096514B">
        <w:rPr>
          <w:rStyle w:val="highlightedtextChar"/>
          <w:rFonts w:ascii="Arial" w:hAnsi="Arial" w:cs="Arial"/>
          <w:b w:val="0"/>
          <w:color w:val="auto"/>
          <w:sz w:val="20"/>
          <w:szCs w:val="20"/>
        </w:rPr>
        <w:t>17</w:t>
      </w:r>
      <w:r w:rsidR="007E73C7">
        <w:rPr>
          <w:rStyle w:val="highlightedtextChar"/>
          <w:rFonts w:ascii="Arial" w:hAnsi="Arial" w:cs="Arial"/>
          <w:b w:val="0"/>
          <w:color w:val="auto"/>
          <w:sz w:val="20"/>
          <w:szCs w:val="20"/>
        </w:rPr>
        <w:fldChar w:fldCharType="end"/>
      </w:r>
      <w:r w:rsidR="007E73C7">
        <w:rPr>
          <w:rStyle w:val="highlightedtextChar"/>
          <w:rFonts w:ascii="Arial" w:hAnsi="Arial" w:cs="Arial"/>
          <w:b w:val="0"/>
          <w:color w:val="auto"/>
          <w:sz w:val="20"/>
          <w:szCs w:val="20"/>
        </w:rPr>
        <w:t xml:space="preserve"> </w:t>
      </w:r>
      <w:r w:rsidR="007E73C7" w:rsidRPr="00C7796D">
        <w:rPr>
          <w:rStyle w:val="highlightedtextChar"/>
          <w:rFonts w:ascii="Arial" w:hAnsi="Arial" w:cs="Arial"/>
          <w:b w:val="0"/>
          <w:color w:val="auto"/>
          <w:sz w:val="20"/>
          <w:szCs w:val="20"/>
        </w:rPr>
        <w:t>Glossar</w:t>
      </w:r>
      <w:r w:rsidR="007E73C7">
        <w:rPr>
          <w:rStyle w:val="highlightedtextChar"/>
          <w:rFonts w:ascii="Arial" w:hAnsi="Arial" w:cs="Arial"/>
          <w:b w:val="0"/>
          <w:color w:val="auto"/>
          <w:sz w:val="20"/>
          <w:szCs w:val="20"/>
        </w:rPr>
        <w:t>y’</w:t>
      </w:r>
      <w:r w:rsidRPr="00C7796D">
        <w:rPr>
          <w:rStyle w:val="highlightedtextChar"/>
          <w:rFonts w:ascii="Arial" w:hAnsi="Arial" w:cs="Arial"/>
          <w:b w:val="0"/>
          <w:color w:val="auto"/>
          <w:sz w:val="20"/>
          <w:szCs w:val="20"/>
        </w:rPr>
        <w:t>).</w:t>
      </w:r>
    </w:p>
    <w:p w14:paraId="7B2B1ED6" w14:textId="77777777" w:rsidR="000E08D0" w:rsidRDefault="000E08D0" w:rsidP="005E788F">
      <w:pPr>
        <w:pStyle w:val="Heading2"/>
      </w:pPr>
      <w:bookmarkStart w:id="15" w:name="_Toc73976290"/>
      <w:r>
        <w:t>Grant</w:t>
      </w:r>
      <w:r w:rsidR="00B62A3A">
        <w:t xml:space="preserve"> amount</w:t>
      </w:r>
      <w:r w:rsidR="00492E57">
        <w:t xml:space="preserve"> </w:t>
      </w:r>
      <w:r w:rsidR="00D450B6">
        <w:t>and grant period</w:t>
      </w:r>
      <w:bookmarkEnd w:id="15"/>
    </w:p>
    <w:p w14:paraId="404AE0F1" w14:textId="6E7F93C4" w:rsidR="001E60B8" w:rsidRDefault="001E60B8" w:rsidP="005E788F">
      <w:pPr>
        <w:pStyle w:val="Heading3"/>
      </w:pPr>
      <w:bookmarkStart w:id="16" w:name="_Toc73976291"/>
      <w:r>
        <w:t>Grants available</w:t>
      </w:r>
      <w:bookmarkEnd w:id="16"/>
    </w:p>
    <w:p w14:paraId="13A4584B" w14:textId="3F2DB055" w:rsidR="00E1515A" w:rsidRDefault="00E1515A" w:rsidP="00E1515A">
      <w:pPr>
        <w:spacing w:line="276" w:lineRule="auto"/>
        <w:rPr>
          <w:rFonts w:cs="Arial"/>
        </w:rPr>
      </w:pPr>
      <w:r w:rsidRPr="00C624D1">
        <w:rPr>
          <w:rFonts w:cs="Arial"/>
        </w:rPr>
        <w:t>T</w:t>
      </w:r>
      <w:r>
        <w:rPr>
          <w:rFonts w:cs="Arial"/>
        </w:rPr>
        <w:t>he Minister for Indigenous Australians has</w:t>
      </w:r>
      <w:r w:rsidR="000B74A0">
        <w:rPr>
          <w:rFonts w:cs="Arial"/>
        </w:rPr>
        <w:t xml:space="preserve"> notionally</w:t>
      </w:r>
      <w:r>
        <w:rPr>
          <w:rFonts w:cs="Arial"/>
        </w:rPr>
        <w:t xml:space="preserve"> allocated a</w:t>
      </w:r>
      <w:r w:rsidR="00C31F0A">
        <w:rPr>
          <w:rFonts w:cs="Arial"/>
        </w:rPr>
        <w:t>n annual</w:t>
      </w:r>
      <w:r>
        <w:rPr>
          <w:rFonts w:cs="Arial"/>
        </w:rPr>
        <w:t xml:space="preserve"> t</w:t>
      </w:r>
      <w:r w:rsidRPr="00C624D1">
        <w:rPr>
          <w:rFonts w:cs="Arial"/>
        </w:rPr>
        <w:t xml:space="preserve">otal of $60 million </w:t>
      </w:r>
      <w:r>
        <w:rPr>
          <w:rFonts w:cs="Arial"/>
        </w:rPr>
        <w:t xml:space="preserve">for ABA grants </w:t>
      </w:r>
      <w:r w:rsidR="00C31F0A">
        <w:rPr>
          <w:rFonts w:cs="Arial"/>
        </w:rPr>
        <w:t xml:space="preserve">for each year </w:t>
      </w:r>
      <w:r w:rsidR="00894DD6">
        <w:rPr>
          <w:rFonts w:cs="Arial"/>
        </w:rPr>
        <w:t>from</w:t>
      </w:r>
      <w:r w:rsidR="005B35B0">
        <w:rPr>
          <w:rFonts w:cs="Arial"/>
        </w:rPr>
        <w:t xml:space="preserve"> 2021</w:t>
      </w:r>
      <w:r w:rsidR="007E73C7">
        <w:rPr>
          <w:rFonts w:cs="Arial"/>
        </w:rPr>
        <w:t>–</w:t>
      </w:r>
      <w:r w:rsidR="005B35B0">
        <w:rPr>
          <w:rFonts w:cs="Arial"/>
        </w:rPr>
        <w:t>22 to 20</w:t>
      </w:r>
      <w:r w:rsidR="00B2015E">
        <w:rPr>
          <w:rFonts w:cs="Arial"/>
        </w:rPr>
        <w:t>22</w:t>
      </w:r>
      <w:r w:rsidR="007E73C7">
        <w:rPr>
          <w:rFonts w:cs="Arial"/>
        </w:rPr>
        <w:t>–</w:t>
      </w:r>
      <w:r w:rsidR="005B35B0">
        <w:rPr>
          <w:rFonts w:cs="Arial"/>
        </w:rPr>
        <w:t>2</w:t>
      </w:r>
      <w:r w:rsidR="00342309">
        <w:rPr>
          <w:rFonts w:cs="Arial"/>
        </w:rPr>
        <w:t>3,</w:t>
      </w:r>
      <w:r w:rsidR="00C31F0A">
        <w:rPr>
          <w:rFonts w:cs="Arial"/>
        </w:rPr>
        <w:t xml:space="preserve"> at a total of $1</w:t>
      </w:r>
      <w:r w:rsidR="00B2015E">
        <w:rPr>
          <w:rFonts w:cs="Arial"/>
        </w:rPr>
        <w:t>20</w:t>
      </w:r>
      <w:r w:rsidR="00C31F0A">
        <w:rPr>
          <w:rFonts w:cs="Arial"/>
        </w:rPr>
        <w:t xml:space="preserve"> million over the t</w:t>
      </w:r>
      <w:r w:rsidR="00B2015E">
        <w:rPr>
          <w:rFonts w:cs="Arial"/>
        </w:rPr>
        <w:t>wo</w:t>
      </w:r>
      <w:r w:rsidR="00C31F0A">
        <w:rPr>
          <w:rFonts w:cs="Arial"/>
        </w:rPr>
        <w:t>-year period</w:t>
      </w:r>
      <w:r w:rsidRPr="00C624D1">
        <w:rPr>
          <w:rFonts w:cs="Arial"/>
        </w:rPr>
        <w:t xml:space="preserve">. </w:t>
      </w:r>
    </w:p>
    <w:p w14:paraId="22DBE773" w14:textId="4A82AD15" w:rsidR="00E1515A" w:rsidRDefault="00E1515A" w:rsidP="00E1515A">
      <w:pPr>
        <w:spacing w:line="276" w:lineRule="auto"/>
        <w:rPr>
          <w:rFonts w:cs="Arial"/>
        </w:rPr>
      </w:pPr>
      <w:r w:rsidRPr="006E6A09">
        <w:rPr>
          <w:rFonts w:cs="Arial"/>
        </w:rPr>
        <w:t>There is no minimum or maximum amount of grant funding that can be applied fo</w:t>
      </w:r>
      <w:r w:rsidR="005B35B0">
        <w:rPr>
          <w:rFonts w:cs="Arial"/>
        </w:rPr>
        <w:t>r</w:t>
      </w:r>
      <w:r w:rsidR="00977357">
        <w:rPr>
          <w:rFonts w:cs="Arial"/>
        </w:rPr>
        <w:t>, however the t</w:t>
      </w:r>
      <w:r w:rsidR="005B35B0">
        <w:rPr>
          <w:rFonts w:cs="Arial"/>
        </w:rPr>
        <w:t xml:space="preserve">otal of all grants </w:t>
      </w:r>
      <w:r w:rsidR="00B97841">
        <w:rPr>
          <w:rFonts w:cs="Arial"/>
        </w:rPr>
        <w:t xml:space="preserve">must </w:t>
      </w:r>
      <w:r w:rsidR="000B74A0">
        <w:rPr>
          <w:rFonts w:cs="Arial"/>
        </w:rPr>
        <w:t xml:space="preserve">not </w:t>
      </w:r>
      <w:r w:rsidR="005B35B0">
        <w:rPr>
          <w:rFonts w:cs="Arial"/>
        </w:rPr>
        <w:t>exceed the annual amount of available funds</w:t>
      </w:r>
      <w:r w:rsidR="00E974C7">
        <w:rPr>
          <w:rFonts w:cs="Arial"/>
        </w:rPr>
        <w:t>.</w:t>
      </w:r>
    </w:p>
    <w:p w14:paraId="694AF513" w14:textId="77777777" w:rsidR="00E1515A" w:rsidRDefault="007E73C7" w:rsidP="00E1515A">
      <w:pPr>
        <w:spacing w:line="276" w:lineRule="auto"/>
        <w:rPr>
          <w:rFonts w:cs="Arial"/>
        </w:rPr>
      </w:pPr>
      <w:r>
        <w:rPr>
          <w:rFonts w:cs="Arial"/>
        </w:rPr>
        <w:t>T</w:t>
      </w:r>
      <w:r w:rsidR="005B35B0">
        <w:rPr>
          <w:rFonts w:cs="Arial"/>
        </w:rPr>
        <w:t>h</w:t>
      </w:r>
      <w:r>
        <w:rPr>
          <w:rFonts w:cs="Arial"/>
        </w:rPr>
        <w:t>e grant o</w:t>
      </w:r>
      <w:r w:rsidR="005B35B0">
        <w:rPr>
          <w:rFonts w:cs="Arial"/>
        </w:rPr>
        <w:t>pportunity</w:t>
      </w:r>
      <w:r w:rsidR="005B35B0" w:rsidRPr="00032217">
        <w:rPr>
          <w:rFonts w:cs="Arial"/>
        </w:rPr>
        <w:t xml:space="preserve"> </w:t>
      </w:r>
      <w:r w:rsidR="00E1515A" w:rsidRPr="00032217">
        <w:rPr>
          <w:rFonts w:cs="Arial"/>
        </w:rPr>
        <w:t>will rem</w:t>
      </w:r>
      <w:r w:rsidR="00E1515A">
        <w:rPr>
          <w:rFonts w:cs="Arial"/>
        </w:rPr>
        <w:t xml:space="preserve">ain open </w:t>
      </w:r>
      <w:r w:rsidR="00E1515A" w:rsidRPr="002B0E00">
        <w:rPr>
          <w:rFonts w:cs="Arial"/>
        </w:rPr>
        <w:t xml:space="preserve">until </w:t>
      </w:r>
      <w:r w:rsidR="00032648" w:rsidRPr="002B0E00">
        <w:rPr>
          <w:rFonts w:cs="Arial"/>
        </w:rPr>
        <w:t xml:space="preserve">30 </w:t>
      </w:r>
      <w:r w:rsidR="00342309" w:rsidRPr="002B0E00">
        <w:rPr>
          <w:rFonts w:cs="Arial"/>
        </w:rPr>
        <w:t>June 2023</w:t>
      </w:r>
      <w:r w:rsidR="00E1515A" w:rsidRPr="002B0E00">
        <w:rPr>
          <w:rFonts w:cs="Arial"/>
        </w:rPr>
        <w:t xml:space="preserve"> or until NIAA</w:t>
      </w:r>
      <w:r w:rsidR="00E1515A" w:rsidRPr="00032217">
        <w:rPr>
          <w:rFonts w:cs="Arial"/>
        </w:rPr>
        <w:t xml:space="preserve"> closes the </w:t>
      </w:r>
      <w:r w:rsidR="00E1515A">
        <w:rPr>
          <w:rFonts w:cs="Arial"/>
        </w:rPr>
        <w:t>funding round</w:t>
      </w:r>
      <w:r w:rsidR="00E1515A" w:rsidRPr="00032217">
        <w:rPr>
          <w:rFonts w:cs="Arial"/>
        </w:rPr>
        <w:t>.</w:t>
      </w:r>
      <w:r w:rsidR="00C31F0A">
        <w:rPr>
          <w:rFonts w:cs="Arial"/>
        </w:rPr>
        <w:t xml:space="preserve"> You can apply at any time during this period. </w:t>
      </w:r>
    </w:p>
    <w:p w14:paraId="7BA8D2FC" w14:textId="77777777" w:rsidR="00E1515A" w:rsidRPr="004F7342" w:rsidRDefault="00E1515A" w:rsidP="00E1515A">
      <w:pPr>
        <w:spacing w:line="276" w:lineRule="auto"/>
        <w:rPr>
          <w:rFonts w:cs="Arial"/>
        </w:rPr>
      </w:pPr>
      <w:r w:rsidRPr="00C624D1">
        <w:rPr>
          <w:rFonts w:cs="Arial"/>
        </w:rPr>
        <w:t xml:space="preserve">The ABA Advisory Committee will consider value </w:t>
      </w:r>
      <w:r w:rsidR="00DE29CD">
        <w:rPr>
          <w:rFonts w:cs="Arial"/>
        </w:rPr>
        <w:t xml:space="preserve">with </w:t>
      </w:r>
      <w:r w:rsidR="00F92BF5">
        <w:rPr>
          <w:rFonts w:cs="Arial"/>
        </w:rPr>
        <w:t xml:space="preserve">relevant </w:t>
      </w:r>
      <w:r w:rsidRPr="00C624D1">
        <w:rPr>
          <w:rFonts w:cs="Arial"/>
        </w:rPr>
        <w:t xml:space="preserve">money and availability of funds to meet priorities in </w:t>
      </w:r>
      <w:r>
        <w:rPr>
          <w:rFonts w:cs="Arial"/>
        </w:rPr>
        <w:t>recommending</w:t>
      </w:r>
      <w:r w:rsidRPr="00C624D1">
        <w:rPr>
          <w:rFonts w:cs="Arial"/>
        </w:rPr>
        <w:t xml:space="preserve"> a grant amount. Information on previous grants awarded is available on the </w:t>
      </w:r>
      <w:hyperlink r:id="rId32" w:history="1">
        <w:r w:rsidRPr="00C624D1">
          <w:rPr>
            <w:rStyle w:val="Hyperlink"/>
            <w:rFonts w:cs="Arial"/>
          </w:rPr>
          <w:t>GrantConnect</w:t>
        </w:r>
      </w:hyperlink>
      <w:r w:rsidRPr="00C624D1">
        <w:rPr>
          <w:rFonts w:cs="Arial"/>
        </w:rPr>
        <w:t xml:space="preserve"> website.</w:t>
      </w:r>
      <w:r w:rsidRPr="004F7342">
        <w:rPr>
          <w:rFonts w:cs="Arial"/>
        </w:rPr>
        <w:t xml:space="preserve"> </w:t>
      </w:r>
    </w:p>
    <w:p w14:paraId="16B2FBC5" w14:textId="77777777" w:rsidR="00FD654C" w:rsidRDefault="00E1515A" w:rsidP="005E788F">
      <w:pPr>
        <w:pStyle w:val="Heading3"/>
      </w:pPr>
      <w:r>
        <w:t xml:space="preserve"> </w:t>
      </w:r>
      <w:bookmarkStart w:id="17" w:name="_Toc73976292"/>
      <w:r w:rsidR="00387218">
        <w:t>Gra</w:t>
      </w:r>
      <w:r w:rsidR="00FD654C">
        <w:t>nt</w:t>
      </w:r>
      <w:r w:rsidR="005D5D1D">
        <w:t xml:space="preserve"> </w:t>
      </w:r>
      <w:r w:rsidR="009F1E2B">
        <w:t>period</w:t>
      </w:r>
      <w:bookmarkEnd w:id="17"/>
    </w:p>
    <w:p w14:paraId="6B716F88" w14:textId="77777777" w:rsidR="005D5D1D" w:rsidRPr="00E974C7" w:rsidRDefault="00FD654C" w:rsidP="00E974C7">
      <w:pPr>
        <w:spacing w:line="276" w:lineRule="auto"/>
        <w:rPr>
          <w:rFonts w:cs="Arial"/>
        </w:rPr>
      </w:pPr>
      <w:r w:rsidRPr="002B01AD">
        <w:rPr>
          <w:rFonts w:cs="Arial"/>
        </w:rPr>
        <w:t>Applicants can apply for funding for activities over multiple y</w:t>
      </w:r>
      <w:r>
        <w:rPr>
          <w:rFonts w:cs="Arial"/>
        </w:rPr>
        <w:t xml:space="preserve">ears, </w:t>
      </w:r>
      <w:r w:rsidR="00E974C7">
        <w:rPr>
          <w:rFonts w:cs="Arial"/>
        </w:rPr>
        <w:t xml:space="preserve">up to a maximum period of </w:t>
      </w:r>
      <w:r w:rsidR="00A95271">
        <w:rPr>
          <w:rFonts w:cs="Arial"/>
        </w:rPr>
        <w:t>5 </w:t>
      </w:r>
      <w:r w:rsidR="00E974C7">
        <w:rPr>
          <w:rFonts w:cs="Arial"/>
        </w:rPr>
        <w:t>years</w:t>
      </w:r>
      <w:r w:rsidRPr="002B01AD">
        <w:rPr>
          <w:rFonts w:cs="Arial"/>
        </w:rPr>
        <w:t xml:space="preserve">. </w:t>
      </w:r>
    </w:p>
    <w:p w14:paraId="79D0B2BB" w14:textId="77777777" w:rsidR="00285F58" w:rsidRPr="00DF637B" w:rsidRDefault="000E2D44" w:rsidP="005E788F">
      <w:pPr>
        <w:pStyle w:val="Heading2"/>
      </w:pPr>
      <w:bookmarkStart w:id="18" w:name="_Toc73976293"/>
      <w:r>
        <w:t>E</w:t>
      </w:r>
      <w:r w:rsidR="00285F58">
        <w:t>ligibility criteria</w:t>
      </w:r>
      <w:bookmarkEnd w:id="18"/>
    </w:p>
    <w:p w14:paraId="5665B9BA" w14:textId="5B906FF2" w:rsidR="006E0B42" w:rsidRDefault="000B74A0" w:rsidP="00C81515">
      <w:bookmarkStart w:id="19" w:name="_Ref437348317"/>
      <w:bookmarkStart w:id="20" w:name="_Ref437348323"/>
      <w:bookmarkStart w:id="21" w:name="_Ref437349175"/>
      <w:r>
        <w:t xml:space="preserve">Your application </w:t>
      </w:r>
      <w:r w:rsidR="00B97841">
        <w:t xml:space="preserve">must </w:t>
      </w:r>
      <w:r w:rsidR="00C81515" w:rsidRPr="00C81515">
        <w:t xml:space="preserve">satisfy all eligibility criteria. </w:t>
      </w:r>
    </w:p>
    <w:p w14:paraId="1792EFE9" w14:textId="77777777" w:rsidR="00C81515" w:rsidRDefault="00C81515" w:rsidP="00C81515">
      <w:pPr>
        <w:spacing w:before="0"/>
        <w:rPr>
          <w:rFonts w:cs="Arial"/>
        </w:rPr>
      </w:pPr>
      <w:r w:rsidRPr="00721E90">
        <w:rPr>
          <w:rFonts w:cs="Arial"/>
        </w:rPr>
        <w:t xml:space="preserve">Community groups that are </w:t>
      </w:r>
      <w:r>
        <w:rPr>
          <w:rFonts w:cs="Arial"/>
        </w:rPr>
        <w:t>ineligible</w:t>
      </w:r>
      <w:r w:rsidRPr="00F255CA">
        <w:rPr>
          <w:rFonts w:cs="Arial"/>
        </w:rPr>
        <w:t xml:space="preserve"> to apply for </w:t>
      </w:r>
      <w:r>
        <w:rPr>
          <w:rFonts w:cs="Arial"/>
        </w:rPr>
        <w:t xml:space="preserve">ABA </w:t>
      </w:r>
      <w:r w:rsidRPr="00F255CA">
        <w:rPr>
          <w:rFonts w:cs="Arial"/>
        </w:rPr>
        <w:t>funding are encouraged to consider partnering with an eligible organisation.</w:t>
      </w:r>
    </w:p>
    <w:p w14:paraId="7B0A813A" w14:textId="77777777" w:rsidR="00C81515" w:rsidRDefault="00C81515" w:rsidP="00C81515">
      <w:pPr>
        <w:rPr>
          <w:rStyle w:val="highlightedtextChar"/>
          <w:rFonts w:ascii="Arial" w:hAnsi="Arial" w:cs="Arial"/>
          <w:b w:val="0"/>
          <w:color w:val="auto"/>
          <w:sz w:val="20"/>
          <w:szCs w:val="20"/>
        </w:rPr>
      </w:pPr>
      <w:r w:rsidRPr="006E6A09">
        <w:rPr>
          <w:rFonts w:cs="Arial"/>
          <w:b/>
        </w:rPr>
        <w:t>Please note</w:t>
      </w:r>
      <w:r w:rsidR="00032648">
        <w:rPr>
          <w:rFonts w:cs="Arial"/>
          <w:b/>
        </w:rPr>
        <w:t>:</w:t>
      </w:r>
      <w:r w:rsidRPr="006659AC">
        <w:rPr>
          <w:rFonts w:cs="Arial"/>
        </w:rPr>
        <w:t xml:space="preserve"> the eligibility criteria has broadened </w:t>
      </w:r>
      <w:r>
        <w:rPr>
          <w:rFonts w:cs="Arial"/>
        </w:rPr>
        <w:t>since previous rounds.</w:t>
      </w:r>
    </w:p>
    <w:p w14:paraId="5D0C8821" w14:textId="4D2AE765" w:rsidR="00A35F51" w:rsidRDefault="001A6862" w:rsidP="005E788F">
      <w:pPr>
        <w:pStyle w:val="Heading3"/>
      </w:pPr>
      <w:bookmarkStart w:id="22" w:name="_Ref485202969"/>
      <w:bookmarkStart w:id="23" w:name="_Toc73976294"/>
      <w:r>
        <w:lastRenderedPageBreak/>
        <w:t xml:space="preserve">Who </w:t>
      </w:r>
      <w:r w:rsidR="009F7B46">
        <w:t>is eligible</w:t>
      </w:r>
      <w:r w:rsidR="00A60CA0">
        <w:t xml:space="preserve"> to apply for a grant</w:t>
      </w:r>
      <w:r w:rsidR="009F7B46">
        <w:t>?</w:t>
      </w:r>
      <w:bookmarkEnd w:id="19"/>
      <w:bookmarkEnd w:id="20"/>
      <w:bookmarkEnd w:id="21"/>
      <w:bookmarkEnd w:id="22"/>
      <w:bookmarkEnd w:id="23"/>
    </w:p>
    <w:p w14:paraId="44CF2FC8" w14:textId="7166ABF9" w:rsidR="00061EEF" w:rsidRPr="004F7342" w:rsidRDefault="000B74A0" w:rsidP="00061EEF">
      <w:pPr>
        <w:pStyle w:val="PFNumLevel2"/>
        <w:numPr>
          <w:ilvl w:val="0"/>
          <w:numId w:val="0"/>
        </w:numPr>
        <w:tabs>
          <w:tab w:val="left" w:pos="851"/>
        </w:tabs>
        <w:contextualSpacing/>
        <w:rPr>
          <w:rFonts w:cs="Arial"/>
          <w:sz w:val="24"/>
          <w:szCs w:val="24"/>
        </w:rPr>
      </w:pPr>
      <w:r>
        <w:rPr>
          <w:rFonts w:cs="Arial"/>
          <w:iCs/>
          <w:color w:val="auto"/>
          <w:sz w:val="20"/>
        </w:rPr>
        <w:t>Applicants</w:t>
      </w:r>
      <w:r w:rsidR="00061EEF" w:rsidRPr="004F7342">
        <w:rPr>
          <w:rFonts w:cs="Arial"/>
          <w:iCs/>
          <w:color w:val="auto"/>
          <w:sz w:val="20"/>
        </w:rPr>
        <w:t xml:space="preserve"> </w:t>
      </w:r>
      <w:r w:rsidR="00041954">
        <w:rPr>
          <w:rFonts w:cs="Arial"/>
          <w:iCs/>
          <w:color w:val="auto"/>
          <w:sz w:val="20"/>
        </w:rPr>
        <w:t xml:space="preserve">applying </w:t>
      </w:r>
      <w:r w:rsidR="00061EEF" w:rsidRPr="004F7342">
        <w:rPr>
          <w:rFonts w:cs="Arial"/>
          <w:iCs/>
          <w:color w:val="auto"/>
          <w:sz w:val="20"/>
        </w:rPr>
        <w:t xml:space="preserve">for </w:t>
      </w:r>
      <w:r w:rsidR="00041954">
        <w:rPr>
          <w:rFonts w:cs="Arial"/>
          <w:iCs/>
          <w:color w:val="auto"/>
          <w:sz w:val="20"/>
        </w:rPr>
        <w:t xml:space="preserve">funding under </w:t>
      </w:r>
      <w:r w:rsidR="00BA31AD">
        <w:rPr>
          <w:rFonts w:cs="Arial"/>
          <w:iCs/>
          <w:color w:val="auto"/>
          <w:sz w:val="20"/>
        </w:rPr>
        <w:t>this</w:t>
      </w:r>
      <w:r w:rsidR="007332C5">
        <w:rPr>
          <w:rFonts w:cs="Arial"/>
          <w:iCs/>
          <w:color w:val="auto"/>
          <w:sz w:val="20"/>
        </w:rPr>
        <w:t xml:space="preserve"> </w:t>
      </w:r>
      <w:r w:rsidR="00061EEF" w:rsidRPr="008534B6">
        <w:rPr>
          <w:rFonts w:cs="Arial"/>
          <w:iCs/>
          <w:color w:val="auto"/>
          <w:sz w:val="20"/>
        </w:rPr>
        <w:t xml:space="preserve">ABA Open </w:t>
      </w:r>
      <w:r w:rsidR="007332C5">
        <w:rPr>
          <w:rFonts w:cs="Arial"/>
          <w:iCs/>
          <w:color w:val="auto"/>
          <w:sz w:val="20"/>
        </w:rPr>
        <w:t>Grants</w:t>
      </w:r>
      <w:r w:rsidR="00061EEF" w:rsidRPr="006833C2">
        <w:rPr>
          <w:rFonts w:cs="Arial"/>
          <w:iCs/>
          <w:color w:val="auto"/>
          <w:sz w:val="20"/>
        </w:rPr>
        <w:t xml:space="preserve"> opportunity</w:t>
      </w:r>
      <w:r w:rsidR="00061EEF" w:rsidRPr="006833C2">
        <w:rPr>
          <w:rStyle w:val="FootnoteReference"/>
          <w:rFonts w:cs="Arial"/>
          <w:iCs/>
          <w:color w:val="auto"/>
          <w:sz w:val="20"/>
        </w:rPr>
        <w:footnoteReference w:id="5"/>
      </w:r>
      <w:r w:rsidR="00B97841">
        <w:rPr>
          <w:rFonts w:cs="Arial"/>
          <w:iCs/>
          <w:color w:val="auto"/>
          <w:sz w:val="20"/>
        </w:rPr>
        <w:t xml:space="preserve"> must</w:t>
      </w:r>
      <w:r w:rsidR="00061EEF" w:rsidRPr="006833C2">
        <w:rPr>
          <w:rFonts w:cs="Arial"/>
          <w:sz w:val="24"/>
          <w:szCs w:val="24"/>
        </w:rPr>
        <w:t>:</w:t>
      </w:r>
      <w:r w:rsidR="00061EEF" w:rsidRPr="00776460">
        <w:rPr>
          <w:rFonts w:cs="Arial"/>
          <w:sz w:val="24"/>
          <w:szCs w:val="24"/>
        </w:rPr>
        <w:t xml:space="preserve"> </w:t>
      </w:r>
    </w:p>
    <w:p w14:paraId="5B68E4AB" w14:textId="77777777" w:rsidR="00061EEF" w:rsidRPr="004F7342" w:rsidRDefault="00032648" w:rsidP="00061EEF">
      <w:pPr>
        <w:pStyle w:val="ListBullet"/>
        <w:rPr>
          <w:rFonts w:cs="Arial"/>
        </w:rPr>
      </w:pPr>
      <w:r>
        <w:rPr>
          <w:rFonts w:cs="Arial"/>
        </w:rPr>
        <w:t>H</w:t>
      </w:r>
      <w:r w:rsidRPr="004F7342">
        <w:rPr>
          <w:rFonts w:cs="Arial"/>
        </w:rPr>
        <w:t xml:space="preserve">ave </w:t>
      </w:r>
      <w:r w:rsidR="00061EEF" w:rsidRPr="004F7342">
        <w:rPr>
          <w:rFonts w:cs="Arial"/>
        </w:rPr>
        <w:t>an Australian Business Number (ABN)</w:t>
      </w:r>
      <w:r w:rsidR="00061EEF">
        <w:rPr>
          <w:rFonts w:cs="Arial"/>
        </w:rPr>
        <w:t xml:space="preserve"> (exemptions may apply in special cases but not for individuals/sole traders</w:t>
      </w:r>
      <w:r>
        <w:rPr>
          <w:rFonts w:cs="Arial"/>
        </w:rPr>
        <w:t>).</w:t>
      </w:r>
    </w:p>
    <w:p w14:paraId="62196C3B" w14:textId="77777777" w:rsidR="00061EEF" w:rsidRPr="004F7342" w:rsidRDefault="00032648" w:rsidP="00061EEF">
      <w:pPr>
        <w:pStyle w:val="ListBullet"/>
        <w:rPr>
          <w:rFonts w:cs="Arial"/>
        </w:rPr>
      </w:pPr>
      <w:r>
        <w:rPr>
          <w:rFonts w:cs="Arial"/>
        </w:rPr>
        <w:t>W</w:t>
      </w:r>
      <w:r w:rsidRPr="004F7342">
        <w:rPr>
          <w:rFonts w:cs="Arial"/>
        </w:rPr>
        <w:t xml:space="preserve">here </w:t>
      </w:r>
      <w:r w:rsidR="00061EEF" w:rsidRPr="004F7342">
        <w:rPr>
          <w:rFonts w:cs="Arial"/>
        </w:rPr>
        <w:t>relevant, be registered for the purposes of GST</w:t>
      </w:r>
      <w:r>
        <w:rPr>
          <w:rFonts w:cs="Arial"/>
        </w:rPr>
        <w:t>.</w:t>
      </w:r>
    </w:p>
    <w:p w14:paraId="0459F3CC" w14:textId="77777777" w:rsidR="00061EEF" w:rsidRPr="004F7342" w:rsidRDefault="00032648" w:rsidP="00061EEF">
      <w:pPr>
        <w:pStyle w:val="ListBullet"/>
        <w:rPr>
          <w:rFonts w:cs="Arial"/>
        </w:rPr>
      </w:pPr>
      <w:r>
        <w:rPr>
          <w:rFonts w:cs="Arial"/>
        </w:rPr>
        <w:t>I</w:t>
      </w:r>
      <w:r w:rsidRPr="004F7342">
        <w:rPr>
          <w:rFonts w:cs="Arial"/>
        </w:rPr>
        <w:t xml:space="preserve">f </w:t>
      </w:r>
      <w:r w:rsidR="00061EEF" w:rsidRPr="004F7342">
        <w:rPr>
          <w:rFonts w:cs="Arial"/>
        </w:rPr>
        <w:t>an individual, be a permanent resident of Australia</w:t>
      </w:r>
      <w:r>
        <w:rPr>
          <w:rFonts w:cs="Arial"/>
        </w:rPr>
        <w:t>.</w:t>
      </w:r>
      <w:r w:rsidDel="00032648">
        <w:rPr>
          <w:rFonts w:cs="Arial"/>
        </w:rPr>
        <w:t xml:space="preserve"> </w:t>
      </w:r>
    </w:p>
    <w:p w14:paraId="09EA7CDB" w14:textId="77777777" w:rsidR="00061EEF" w:rsidRDefault="00032648" w:rsidP="00061EEF">
      <w:pPr>
        <w:pStyle w:val="ListBullet"/>
        <w:rPr>
          <w:rFonts w:cs="Arial"/>
        </w:rPr>
      </w:pPr>
      <w:r>
        <w:rPr>
          <w:rFonts w:cs="Arial"/>
        </w:rPr>
        <w:t>H</w:t>
      </w:r>
      <w:r w:rsidR="00061EEF" w:rsidRPr="004F7342">
        <w:rPr>
          <w:rFonts w:cs="Arial"/>
        </w:rPr>
        <w:t>ave an account with an Australian financial institution.</w:t>
      </w:r>
    </w:p>
    <w:p w14:paraId="03C48354" w14:textId="77777777" w:rsidR="00061EEF" w:rsidRPr="004F7342" w:rsidRDefault="00061EEF" w:rsidP="00061EEF">
      <w:pPr>
        <w:pStyle w:val="ListBullet"/>
        <w:numPr>
          <w:ilvl w:val="0"/>
          <w:numId w:val="0"/>
        </w:numPr>
      </w:pPr>
      <w:r w:rsidRPr="004F7342">
        <w:t>AND be one of the following entity types:</w:t>
      </w:r>
    </w:p>
    <w:p w14:paraId="24EECF9C" w14:textId="77777777" w:rsidR="00061EEF" w:rsidRDefault="00032648" w:rsidP="00061EEF">
      <w:pPr>
        <w:pStyle w:val="ListBullet"/>
        <w:rPr>
          <w:rFonts w:cs="Arial"/>
        </w:rPr>
      </w:pPr>
      <w:r>
        <w:rPr>
          <w:rFonts w:cs="Arial"/>
        </w:rPr>
        <w:t xml:space="preserve">An </w:t>
      </w:r>
      <w:r w:rsidR="00061EEF">
        <w:rPr>
          <w:rFonts w:cs="Arial"/>
        </w:rPr>
        <w:t>Aboriginal individual or Aboriginal sole trader</w:t>
      </w:r>
      <w:r>
        <w:rPr>
          <w:rFonts w:cs="Arial"/>
        </w:rPr>
        <w:t>.</w:t>
      </w:r>
    </w:p>
    <w:p w14:paraId="789F5FF2" w14:textId="77777777" w:rsidR="00061EEF" w:rsidRPr="006B74E8" w:rsidRDefault="00032648" w:rsidP="00061EEF">
      <w:pPr>
        <w:pStyle w:val="ListBullet"/>
        <w:rPr>
          <w:rFonts w:cs="Arial"/>
          <w:i/>
        </w:rPr>
      </w:pPr>
      <w:r>
        <w:rPr>
          <w:rFonts w:cs="Arial"/>
        </w:rPr>
        <w:t>A</w:t>
      </w:r>
      <w:r w:rsidRPr="006F12E4">
        <w:rPr>
          <w:rFonts w:cs="Arial"/>
        </w:rPr>
        <w:t xml:space="preserve">n </w:t>
      </w:r>
      <w:r w:rsidR="00061EEF" w:rsidRPr="006F12E4">
        <w:rPr>
          <w:rFonts w:cs="Arial"/>
        </w:rPr>
        <w:t xml:space="preserve">Aboriginal and/or Torres Strait Islander Corporation registered under the </w:t>
      </w:r>
      <w:r w:rsidR="00061EEF" w:rsidRPr="006B74E8">
        <w:rPr>
          <w:rFonts w:cs="Arial"/>
          <w:i/>
        </w:rPr>
        <w:t>Corporations (Aboriginal and Torres Strait Islander) Act 2006</w:t>
      </w:r>
      <w:r w:rsidR="00DE29CD">
        <w:rPr>
          <w:rFonts w:cs="Arial"/>
          <w:i/>
        </w:rPr>
        <w:t xml:space="preserve"> (CATSI Act</w:t>
      </w:r>
      <w:r>
        <w:rPr>
          <w:rFonts w:cs="Arial"/>
          <w:i/>
        </w:rPr>
        <w:t>).</w:t>
      </w:r>
    </w:p>
    <w:p w14:paraId="1530C3AC" w14:textId="77777777" w:rsidR="00061EEF" w:rsidRPr="006F12E4" w:rsidRDefault="00032648" w:rsidP="00061EEF">
      <w:pPr>
        <w:pStyle w:val="ListBullet"/>
        <w:rPr>
          <w:rFonts w:cs="Arial"/>
        </w:rPr>
      </w:pPr>
      <w:r>
        <w:rPr>
          <w:rFonts w:cs="Arial"/>
        </w:rPr>
        <w:t xml:space="preserve">A </w:t>
      </w:r>
      <w:r w:rsidR="00061EEF" w:rsidRPr="006F12E4">
        <w:rPr>
          <w:rFonts w:cs="Arial"/>
        </w:rPr>
        <w:t xml:space="preserve">company incorporated in Australia under the </w:t>
      </w:r>
      <w:r w:rsidR="00061EEF" w:rsidRPr="006B74E8">
        <w:rPr>
          <w:rFonts w:cs="Arial"/>
          <w:i/>
        </w:rPr>
        <w:t>Corporations Act 2001 (</w:t>
      </w:r>
      <w:proofErr w:type="spellStart"/>
      <w:r w:rsidR="00061EEF" w:rsidRPr="004176C9">
        <w:rPr>
          <w:rFonts w:cs="Arial"/>
        </w:rPr>
        <w:t>Cth</w:t>
      </w:r>
      <w:proofErr w:type="spellEnd"/>
      <w:r w:rsidRPr="004176C9">
        <w:rPr>
          <w:rFonts w:cs="Arial"/>
        </w:rPr>
        <w:t>).</w:t>
      </w:r>
    </w:p>
    <w:p w14:paraId="0ACF6199" w14:textId="77777777" w:rsidR="00061EEF" w:rsidRPr="006F12E4" w:rsidRDefault="00032648" w:rsidP="00061EEF">
      <w:pPr>
        <w:pStyle w:val="ListBullet"/>
        <w:rPr>
          <w:rFonts w:cs="Arial"/>
        </w:rPr>
      </w:pPr>
      <w:r>
        <w:rPr>
          <w:rFonts w:cs="Arial"/>
        </w:rPr>
        <w:t xml:space="preserve">An </w:t>
      </w:r>
      <w:r w:rsidR="00061EEF" w:rsidRPr="006F12E4">
        <w:rPr>
          <w:rFonts w:cs="Arial"/>
        </w:rPr>
        <w:t xml:space="preserve">Incorporated </w:t>
      </w:r>
      <w:r w:rsidR="00061EEF">
        <w:rPr>
          <w:rFonts w:cs="Arial"/>
        </w:rPr>
        <w:t>a</w:t>
      </w:r>
      <w:r w:rsidR="002A5BF1">
        <w:rPr>
          <w:rFonts w:cs="Arial"/>
        </w:rPr>
        <w:t>ssociation</w:t>
      </w:r>
      <w:r w:rsidR="00061EEF" w:rsidRPr="006F12E4">
        <w:rPr>
          <w:rFonts w:cs="Arial"/>
        </w:rPr>
        <w:t xml:space="preserve"> (incorporated under state/territory legislation, commonly </w:t>
      </w:r>
      <w:r w:rsidR="00061EEF">
        <w:rPr>
          <w:rFonts w:cs="Arial"/>
        </w:rPr>
        <w:t xml:space="preserve">with </w:t>
      </w:r>
      <w:r w:rsidR="00061EEF" w:rsidRPr="006F12E4">
        <w:rPr>
          <w:rFonts w:cs="Arial"/>
        </w:rPr>
        <w:t>'Association' or 'Incorporated' or 'Inc' in their legal name</w:t>
      </w:r>
      <w:r w:rsidRPr="006F12E4">
        <w:rPr>
          <w:rFonts w:cs="Arial"/>
        </w:rPr>
        <w:t>)</w:t>
      </w:r>
      <w:r>
        <w:rPr>
          <w:rFonts w:cs="Arial"/>
        </w:rPr>
        <w:t>.</w:t>
      </w:r>
    </w:p>
    <w:p w14:paraId="50DFE254" w14:textId="77777777" w:rsidR="00061EEF" w:rsidRPr="006F12E4" w:rsidRDefault="00032648" w:rsidP="00061EEF">
      <w:pPr>
        <w:pStyle w:val="ListBullet"/>
        <w:rPr>
          <w:rFonts w:cs="Arial"/>
        </w:rPr>
      </w:pPr>
      <w:r>
        <w:rPr>
          <w:rFonts w:cs="Arial"/>
        </w:rPr>
        <w:t xml:space="preserve">An </w:t>
      </w:r>
      <w:r w:rsidR="00061EEF" w:rsidRPr="006F12E4">
        <w:rPr>
          <w:rFonts w:cs="Arial"/>
        </w:rPr>
        <w:t xml:space="preserve">Incorporated </w:t>
      </w:r>
      <w:r w:rsidR="00061EEF">
        <w:rPr>
          <w:rFonts w:cs="Arial"/>
        </w:rPr>
        <w:t>c</w:t>
      </w:r>
      <w:r w:rsidR="002A5BF1">
        <w:rPr>
          <w:rFonts w:cs="Arial"/>
        </w:rPr>
        <w:t xml:space="preserve">ooperative </w:t>
      </w:r>
      <w:r w:rsidR="00061EEF" w:rsidRPr="006F12E4">
        <w:rPr>
          <w:rFonts w:cs="Arial"/>
        </w:rPr>
        <w:t xml:space="preserve">(also incorporated under state/territory legislation, commonly </w:t>
      </w:r>
      <w:r w:rsidR="00061EEF">
        <w:rPr>
          <w:rFonts w:cs="Arial"/>
        </w:rPr>
        <w:t xml:space="preserve">with </w:t>
      </w:r>
      <w:r w:rsidR="00061EEF" w:rsidRPr="006F12E4">
        <w:rPr>
          <w:rFonts w:cs="Arial"/>
        </w:rPr>
        <w:t>’Cooperative' in their legal name</w:t>
      </w:r>
      <w:r w:rsidRPr="006F12E4">
        <w:rPr>
          <w:rFonts w:cs="Arial"/>
        </w:rPr>
        <w:t>)</w:t>
      </w:r>
      <w:r>
        <w:rPr>
          <w:rFonts w:cs="Arial"/>
        </w:rPr>
        <w:t>.</w:t>
      </w:r>
    </w:p>
    <w:p w14:paraId="37FA8FC0" w14:textId="77777777" w:rsidR="00061EEF" w:rsidRPr="006F12E4" w:rsidRDefault="002A5BF1" w:rsidP="00061EEF">
      <w:pPr>
        <w:pStyle w:val="ListBullet"/>
        <w:rPr>
          <w:rFonts w:cs="Arial"/>
        </w:rPr>
      </w:pPr>
      <w:r>
        <w:rPr>
          <w:rFonts w:cs="Arial"/>
        </w:rPr>
        <w:t>An organisation</w:t>
      </w:r>
      <w:r w:rsidR="00061EEF" w:rsidRPr="006F12E4">
        <w:rPr>
          <w:rFonts w:cs="Arial"/>
        </w:rPr>
        <w:t xml:space="preserve"> established through a specific piece of Commonwealth or state/territory legislation including public benevolent institutions</w:t>
      </w:r>
      <w:r w:rsidR="00032648">
        <w:rPr>
          <w:rFonts w:cs="Arial"/>
        </w:rPr>
        <w:t>.</w:t>
      </w:r>
    </w:p>
    <w:p w14:paraId="22698D6C" w14:textId="77777777" w:rsidR="00061EEF" w:rsidRPr="00EA3C01" w:rsidRDefault="00032648" w:rsidP="00061EEF">
      <w:pPr>
        <w:pStyle w:val="ListBullet"/>
        <w:rPr>
          <w:rFonts w:cs="Arial"/>
        </w:rPr>
      </w:pPr>
      <w:r>
        <w:rPr>
          <w:rFonts w:cs="Arial"/>
        </w:rPr>
        <w:t>A</w:t>
      </w:r>
      <w:r w:rsidRPr="005B4D57">
        <w:rPr>
          <w:rFonts w:cs="Arial"/>
        </w:rPr>
        <w:t xml:space="preserve">n </w:t>
      </w:r>
      <w:r w:rsidR="00061EEF" w:rsidRPr="005B4D57">
        <w:rPr>
          <w:rFonts w:cs="Arial"/>
        </w:rPr>
        <w:t>Australian state or territory government body</w:t>
      </w:r>
      <w:r>
        <w:rPr>
          <w:rFonts w:cs="Arial"/>
        </w:rPr>
        <w:t>.</w:t>
      </w:r>
      <w:r w:rsidR="00061EEF" w:rsidRPr="00EA3C01">
        <w:rPr>
          <w:rFonts w:cs="Arial"/>
        </w:rPr>
        <w:t xml:space="preserve"> </w:t>
      </w:r>
    </w:p>
    <w:p w14:paraId="46632573" w14:textId="77777777" w:rsidR="00061EEF" w:rsidRPr="006F12E4" w:rsidRDefault="00032648" w:rsidP="00061EEF">
      <w:pPr>
        <w:pStyle w:val="ListBullet"/>
        <w:rPr>
          <w:rFonts w:cs="Arial"/>
        </w:rPr>
      </w:pPr>
      <w:r>
        <w:rPr>
          <w:rFonts w:cs="Arial"/>
        </w:rPr>
        <w:t>A</w:t>
      </w:r>
      <w:r w:rsidRPr="006F12E4">
        <w:rPr>
          <w:rFonts w:cs="Arial"/>
        </w:rPr>
        <w:t xml:space="preserve">n </w:t>
      </w:r>
      <w:r w:rsidR="00061EEF" w:rsidRPr="006F12E4">
        <w:rPr>
          <w:rFonts w:cs="Arial"/>
        </w:rPr>
        <w:t>Australian local government body</w:t>
      </w:r>
      <w:r>
        <w:rPr>
          <w:rFonts w:cs="Arial"/>
        </w:rPr>
        <w:t>.</w:t>
      </w:r>
    </w:p>
    <w:p w14:paraId="64A095FA" w14:textId="5C8C7D68" w:rsidR="00061EEF" w:rsidRDefault="00032648" w:rsidP="00061EEF">
      <w:pPr>
        <w:pStyle w:val="ListBullet"/>
        <w:rPr>
          <w:rFonts w:cs="Arial"/>
        </w:rPr>
      </w:pPr>
      <w:r>
        <w:rPr>
          <w:rFonts w:cs="Arial"/>
        </w:rPr>
        <w:t>A</w:t>
      </w:r>
      <w:r w:rsidRPr="006F12E4">
        <w:rPr>
          <w:rFonts w:cs="Arial"/>
        </w:rPr>
        <w:t xml:space="preserve">n </w:t>
      </w:r>
      <w:r w:rsidR="00061EEF" w:rsidRPr="006F12E4">
        <w:rPr>
          <w:rFonts w:cs="Arial"/>
        </w:rPr>
        <w:t>incorporated trustee on behalf of a trust</w:t>
      </w:r>
      <w:r w:rsidR="005B35B0">
        <w:rPr>
          <w:rStyle w:val="FootnoteReference"/>
        </w:rPr>
        <w:footnoteReference w:id="6"/>
      </w:r>
      <w:r w:rsidR="00FE1BBB">
        <w:rPr>
          <w:rFonts w:cs="Arial"/>
        </w:rPr>
        <w:t>.</w:t>
      </w:r>
    </w:p>
    <w:p w14:paraId="0BCC1B4B" w14:textId="0B0B55AC" w:rsidR="00FE1BBB" w:rsidRPr="006F12E4" w:rsidRDefault="00FE1BBB" w:rsidP="00061EEF">
      <w:pPr>
        <w:pStyle w:val="ListBullet"/>
        <w:rPr>
          <w:rFonts w:cs="Arial"/>
        </w:rPr>
      </w:pPr>
      <w:r>
        <w:rPr>
          <w:rFonts w:cs="Arial"/>
        </w:rPr>
        <w:t>A partnership.</w:t>
      </w:r>
    </w:p>
    <w:p w14:paraId="7FA6728E" w14:textId="77777777" w:rsidR="00061EEF" w:rsidRPr="007332C5" w:rsidRDefault="00032648" w:rsidP="007332C5">
      <w:pPr>
        <w:pStyle w:val="ListBullet"/>
        <w:rPr>
          <w:rFonts w:cs="Arial"/>
        </w:rPr>
      </w:pPr>
      <w:r>
        <w:rPr>
          <w:rFonts w:cs="Arial"/>
        </w:rPr>
        <w:t>A</w:t>
      </w:r>
      <w:r w:rsidRPr="006F12E4">
        <w:rPr>
          <w:rFonts w:cs="Arial"/>
        </w:rPr>
        <w:t xml:space="preserve"> </w:t>
      </w:r>
      <w:r w:rsidR="00061EEF" w:rsidRPr="006F12E4">
        <w:rPr>
          <w:rFonts w:cs="Arial"/>
        </w:rPr>
        <w:t>joint</w:t>
      </w:r>
      <w:r w:rsidR="00061EEF">
        <w:rPr>
          <w:rFonts w:cs="Arial"/>
        </w:rPr>
        <w:t xml:space="preserve">, partnership or auspice </w:t>
      </w:r>
      <w:r w:rsidR="00061EEF" w:rsidRPr="006F12E4">
        <w:rPr>
          <w:rFonts w:cs="Arial"/>
        </w:rPr>
        <w:t>(consorti</w:t>
      </w:r>
      <w:r w:rsidR="00061EEF">
        <w:rPr>
          <w:rFonts w:cs="Arial"/>
        </w:rPr>
        <w:t>um</w:t>
      </w:r>
      <w:r w:rsidR="00061EEF" w:rsidRPr="006F12E4">
        <w:rPr>
          <w:rFonts w:cs="Arial"/>
        </w:rPr>
        <w:t xml:space="preserve">) application </w:t>
      </w:r>
      <w:r w:rsidR="00061EEF">
        <w:rPr>
          <w:rFonts w:cs="Arial"/>
        </w:rPr>
        <w:t>under</w:t>
      </w:r>
      <w:r w:rsidR="00061EEF" w:rsidRPr="006F12E4">
        <w:rPr>
          <w:rFonts w:cs="Arial"/>
        </w:rPr>
        <w:t xml:space="preserve"> a lead organisation that </w:t>
      </w:r>
      <w:r w:rsidR="00061EEF">
        <w:rPr>
          <w:rFonts w:cs="Arial"/>
        </w:rPr>
        <w:t>is an eligible entity.</w:t>
      </w:r>
    </w:p>
    <w:p w14:paraId="2F85B084" w14:textId="0B946B5D" w:rsidR="00061EEF" w:rsidRPr="004F7342" w:rsidRDefault="00061EEF" w:rsidP="00061EEF">
      <w:pPr>
        <w:pStyle w:val="ListBullet"/>
        <w:numPr>
          <w:ilvl w:val="0"/>
          <w:numId w:val="0"/>
        </w:numPr>
      </w:pPr>
      <w:r w:rsidRPr="004F7342">
        <w:t>In addition you</w:t>
      </w:r>
      <w:r w:rsidR="00B97841">
        <w:t xml:space="preserve"> m</w:t>
      </w:r>
      <w:r w:rsidR="001E0EBE">
        <w:t>ust</w:t>
      </w:r>
      <w:r w:rsidRPr="004F7342">
        <w:t>:</w:t>
      </w:r>
    </w:p>
    <w:p w14:paraId="36D18667" w14:textId="77777777" w:rsidR="00061EEF" w:rsidRPr="00AB2C41" w:rsidRDefault="00061EEF" w:rsidP="00061EEF">
      <w:pPr>
        <w:pStyle w:val="ListBullet"/>
        <w:rPr>
          <w:rFonts w:cs="Arial"/>
        </w:rPr>
      </w:pPr>
      <w:r w:rsidRPr="00AB2C41">
        <w:rPr>
          <w:rFonts w:cs="Arial"/>
        </w:rPr>
        <w:t>Have rectified, or are in the process of rectifying, any issues of previous non-compliance with existing Commonwealth funding agreements to the satisfaction of the Commonwealth</w:t>
      </w:r>
      <w:r w:rsidR="004B0128">
        <w:rPr>
          <w:rFonts w:cs="Arial"/>
        </w:rPr>
        <w:t>. AND</w:t>
      </w:r>
      <w:r w:rsidRPr="00AB2C41" w:rsidDel="00507B17">
        <w:rPr>
          <w:rFonts w:cs="Arial"/>
        </w:rPr>
        <w:t xml:space="preserve"> </w:t>
      </w:r>
    </w:p>
    <w:p w14:paraId="1F1DFE14" w14:textId="77777777" w:rsidR="00061EEF" w:rsidRDefault="00061EEF" w:rsidP="00061EEF">
      <w:pPr>
        <w:pStyle w:val="ListBullet"/>
        <w:rPr>
          <w:rFonts w:cs="Arial"/>
        </w:rPr>
      </w:pPr>
      <w:r w:rsidRPr="00BB4B0E">
        <w:rPr>
          <w:rFonts w:cs="Arial"/>
        </w:rPr>
        <w:t>Be financially viable. The application form has questions about your financial viability. NIAA</w:t>
      </w:r>
      <w:r w:rsidRPr="00190D62">
        <w:rPr>
          <w:rFonts w:cs="Arial"/>
        </w:rPr>
        <w:t xml:space="preserve"> may undertake its own enquiries in relation to</w:t>
      </w:r>
      <w:r w:rsidRPr="00A334DC">
        <w:rPr>
          <w:rFonts w:cs="Arial"/>
        </w:rPr>
        <w:t xml:space="preserve"> applicant</w:t>
      </w:r>
      <w:r w:rsidRPr="0015200C">
        <w:rPr>
          <w:rFonts w:cs="Arial"/>
        </w:rPr>
        <w:t xml:space="preserve">s’ financial viability. </w:t>
      </w:r>
    </w:p>
    <w:p w14:paraId="5CA904E1" w14:textId="77777777" w:rsidR="008E31D8" w:rsidRPr="007E73C7" w:rsidRDefault="008E31D8" w:rsidP="005E788F">
      <w:pPr>
        <w:pStyle w:val="Heading3"/>
      </w:pPr>
      <w:bookmarkStart w:id="24" w:name="_Toc73976295"/>
      <w:r w:rsidRPr="007E73C7">
        <w:t>Incorporation requirements</w:t>
      </w:r>
      <w:bookmarkEnd w:id="24"/>
    </w:p>
    <w:p w14:paraId="5B2D0DBE" w14:textId="77777777" w:rsidR="00072685" w:rsidRPr="004F7342" w:rsidRDefault="00072685" w:rsidP="00072685">
      <w:pPr>
        <w:spacing w:line="276" w:lineRule="auto"/>
        <w:rPr>
          <w:rFonts w:cs="Arial"/>
        </w:rPr>
      </w:pPr>
      <w:r w:rsidRPr="004F7342">
        <w:rPr>
          <w:rFonts w:cs="Arial"/>
        </w:rPr>
        <w:t xml:space="preserve">Subject to certain exceptions, under the </w:t>
      </w:r>
      <w:r>
        <w:rPr>
          <w:rFonts w:cs="Arial"/>
        </w:rPr>
        <w:t xml:space="preserve">Commonwealth’s </w:t>
      </w:r>
      <w:r w:rsidRPr="004F7342">
        <w:rPr>
          <w:rFonts w:cs="Arial"/>
        </w:rPr>
        <w:t xml:space="preserve">Strengthening Organisational Governance Policy, all organisations that receive grant funding of $500,000 or more (GST exclusive) in any single financial year from </w:t>
      </w:r>
      <w:r>
        <w:rPr>
          <w:rFonts w:cs="Arial"/>
        </w:rPr>
        <w:t xml:space="preserve">NIAA </w:t>
      </w:r>
      <w:r w:rsidRPr="004F7342">
        <w:rPr>
          <w:rFonts w:cs="Arial"/>
        </w:rPr>
        <w:t>funding are required to:</w:t>
      </w:r>
    </w:p>
    <w:p w14:paraId="6A752257" w14:textId="56D29075" w:rsidR="00391074" w:rsidRPr="00A148BD" w:rsidRDefault="00072685" w:rsidP="00A148BD">
      <w:pPr>
        <w:pStyle w:val="ListBullet"/>
        <w:rPr>
          <w:rFonts w:cs="Arial"/>
        </w:rPr>
      </w:pPr>
      <w:r w:rsidRPr="004F7342">
        <w:rPr>
          <w:rFonts w:cs="Arial"/>
        </w:rPr>
        <w:t>Incorporate under Commonwealth legislation</w:t>
      </w:r>
      <w:r w:rsidR="004B0128">
        <w:rPr>
          <w:rFonts w:cs="Arial"/>
        </w:rPr>
        <w:t>—</w:t>
      </w:r>
      <w:r w:rsidRPr="004F7342">
        <w:rPr>
          <w:rFonts w:cs="Arial"/>
        </w:rPr>
        <w:t xml:space="preserve">Indigenous </w:t>
      </w:r>
      <w:r>
        <w:rPr>
          <w:rFonts w:cs="Arial"/>
        </w:rPr>
        <w:t>o</w:t>
      </w:r>
      <w:r w:rsidRPr="004F7342">
        <w:rPr>
          <w:rFonts w:cs="Arial"/>
        </w:rPr>
        <w:t xml:space="preserve">rganisations </w:t>
      </w:r>
      <w:r w:rsidR="001E0EBE">
        <w:rPr>
          <w:rFonts w:cs="Arial"/>
        </w:rPr>
        <w:t>will be required to</w:t>
      </w:r>
      <w:r w:rsidR="00F92BF5">
        <w:rPr>
          <w:rFonts w:cs="Arial"/>
        </w:rPr>
        <w:t xml:space="preserve"> be</w:t>
      </w:r>
      <w:r w:rsidR="00F92BF5" w:rsidRPr="004F7342">
        <w:rPr>
          <w:rFonts w:cs="Arial"/>
        </w:rPr>
        <w:t xml:space="preserve"> </w:t>
      </w:r>
      <w:r w:rsidRPr="004F7342">
        <w:rPr>
          <w:rFonts w:cs="Arial"/>
        </w:rPr>
        <w:t>incorporate</w:t>
      </w:r>
      <w:r w:rsidR="00F92BF5">
        <w:rPr>
          <w:rFonts w:cs="Arial"/>
        </w:rPr>
        <w:t>d</w:t>
      </w:r>
      <w:r w:rsidRPr="004F7342">
        <w:rPr>
          <w:rFonts w:cs="Arial"/>
        </w:rPr>
        <w:t xml:space="preserve"> under the</w:t>
      </w:r>
      <w:r w:rsidRPr="006F12E4">
        <w:rPr>
          <w:rFonts w:cs="Arial"/>
          <w:i/>
        </w:rPr>
        <w:t xml:space="preserve"> Corporations (Aboriginal and Torres Strait Islander) Act 2006</w:t>
      </w:r>
      <w:r w:rsidRPr="004F7342">
        <w:rPr>
          <w:rFonts w:cs="Arial"/>
        </w:rPr>
        <w:t xml:space="preserve"> </w:t>
      </w:r>
      <w:r>
        <w:rPr>
          <w:rFonts w:cs="Arial"/>
        </w:rPr>
        <w:t>(CATSI Act)</w:t>
      </w:r>
      <w:r w:rsidR="001E0EBE">
        <w:rPr>
          <w:rFonts w:cs="Arial"/>
        </w:rPr>
        <w:t>,</w:t>
      </w:r>
      <w:r>
        <w:rPr>
          <w:rFonts w:cs="Arial"/>
        </w:rPr>
        <w:t xml:space="preserve"> </w:t>
      </w:r>
      <w:r w:rsidRPr="004F7342">
        <w:rPr>
          <w:rFonts w:cs="Arial"/>
        </w:rPr>
        <w:t>and</w:t>
      </w:r>
      <w:r w:rsidR="007E4C6D">
        <w:rPr>
          <w:rFonts w:cs="Arial"/>
        </w:rPr>
        <w:t xml:space="preserve"> </w:t>
      </w:r>
      <w:r w:rsidRPr="004F7342">
        <w:rPr>
          <w:rFonts w:cs="Arial"/>
        </w:rPr>
        <w:t xml:space="preserve">other organisations </w:t>
      </w:r>
      <w:r w:rsidR="000B74A0">
        <w:rPr>
          <w:rFonts w:cs="Arial"/>
        </w:rPr>
        <w:t>should</w:t>
      </w:r>
      <w:r w:rsidRPr="004F7342">
        <w:rPr>
          <w:rFonts w:cs="Arial"/>
        </w:rPr>
        <w:t xml:space="preserve"> incorporate under the </w:t>
      </w:r>
      <w:r w:rsidRPr="006F12E4">
        <w:rPr>
          <w:rFonts w:cs="Arial"/>
          <w:i/>
        </w:rPr>
        <w:t>Corporations Act 2001</w:t>
      </w:r>
      <w:r w:rsidR="00F92BF5">
        <w:rPr>
          <w:rFonts w:cs="Arial"/>
        </w:rPr>
        <w:t>; and</w:t>
      </w:r>
    </w:p>
    <w:p w14:paraId="2AB34829" w14:textId="77777777" w:rsidR="002B18B7" w:rsidRDefault="00072685" w:rsidP="001163AF">
      <w:pPr>
        <w:pStyle w:val="ListBullet"/>
        <w:spacing w:line="276" w:lineRule="auto"/>
        <w:rPr>
          <w:rFonts w:cs="Arial"/>
        </w:rPr>
      </w:pPr>
      <w:r w:rsidRPr="002B18B7">
        <w:rPr>
          <w:rFonts w:cs="Arial"/>
        </w:rPr>
        <w:lastRenderedPageBreak/>
        <w:t xml:space="preserve">Maintain these arrangements while they continue to receive any NIAA funding. </w:t>
      </w:r>
    </w:p>
    <w:p w14:paraId="3AE41D98" w14:textId="77777777" w:rsidR="00072685" w:rsidRPr="002B18B7" w:rsidRDefault="00072685" w:rsidP="002B18B7">
      <w:pPr>
        <w:pStyle w:val="ListBullet"/>
        <w:numPr>
          <w:ilvl w:val="0"/>
          <w:numId w:val="0"/>
        </w:numPr>
        <w:spacing w:line="276" w:lineRule="auto"/>
        <w:rPr>
          <w:rFonts w:cs="Arial"/>
        </w:rPr>
      </w:pPr>
      <w:r w:rsidRPr="002B18B7">
        <w:rPr>
          <w:rFonts w:cs="Arial"/>
        </w:rPr>
        <w:t xml:space="preserve">Indigenous Organisations already incorporated under the </w:t>
      </w:r>
      <w:r w:rsidRPr="002B18B7">
        <w:rPr>
          <w:rFonts w:cs="Arial"/>
          <w:i/>
        </w:rPr>
        <w:t>Corporations Act 2001</w:t>
      </w:r>
      <w:r w:rsidRPr="002B18B7">
        <w:rPr>
          <w:rFonts w:cs="Arial"/>
        </w:rPr>
        <w:t xml:space="preserve"> do not have to change their incorporation status. </w:t>
      </w:r>
    </w:p>
    <w:p w14:paraId="5C501BBF" w14:textId="77777777" w:rsidR="00072685" w:rsidRPr="004F7342" w:rsidRDefault="00072685" w:rsidP="00072685">
      <w:pPr>
        <w:spacing w:before="0" w:line="276" w:lineRule="auto"/>
        <w:rPr>
          <w:rFonts w:cs="Arial"/>
        </w:rPr>
      </w:pPr>
      <w:r w:rsidRPr="006F12E4">
        <w:t>Organisations may apply for an exemption from this requirement, which will be considered on a case by case basis.</w:t>
      </w:r>
    </w:p>
    <w:p w14:paraId="08454BD3" w14:textId="77777777" w:rsidR="00072685" w:rsidRPr="002C21E3" w:rsidRDefault="00F92BF5" w:rsidP="00072685">
      <w:pPr>
        <w:spacing w:after="240"/>
        <w:rPr>
          <w:rFonts w:cs="Arial"/>
        </w:rPr>
      </w:pPr>
      <w:r>
        <w:rPr>
          <w:rFonts w:cs="Arial"/>
        </w:rPr>
        <w:t xml:space="preserve">For answers to frequently asked questions in relation to incorporation requirements, please visit </w:t>
      </w:r>
      <w:hyperlink r:id="rId33" w:history="1">
        <w:r w:rsidRPr="005F36C5">
          <w:rPr>
            <w:rStyle w:val="Hyperlink"/>
          </w:rPr>
          <w:t>https://www.niaa.gov.au/sites/default/files/files/ia/Strengthening_Organisational_Governance_FAQs_18_May_2015.pdf</w:t>
        </w:r>
      </w:hyperlink>
      <w:r>
        <w:rPr>
          <w:rStyle w:val="Hyperlink"/>
        </w:rPr>
        <w:t>.</w:t>
      </w:r>
      <w:r>
        <w:rPr>
          <w:rFonts w:cs="Arial"/>
        </w:rPr>
        <w:t xml:space="preserve"> </w:t>
      </w:r>
      <w:r w:rsidR="00072685" w:rsidRPr="002C21E3">
        <w:rPr>
          <w:rFonts w:cs="Arial"/>
        </w:rPr>
        <w:t>For further information on incorporation requirements please refer to A</w:t>
      </w:r>
      <w:r w:rsidR="00403E23" w:rsidRPr="002C21E3">
        <w:rPr>
          <w:rFonts w:cs="Arial"/>
        </w:rPr>
        <w:t>ppendix A</w:t>
      </w:r>
      <w:r w:rsidR="00072685" w:rsidRPr="002C21E3">
        <w:rPr>
          <w:rFonts w:cs="Arial"/>
        </w:rPr>
        <w:t>.</w:t>
      </w:r>
    </w:p>
    <w:p w14:paraId="657AA488" w14:textId="77777777" w:rsidR="002A0E03" w:rsidRPr="002C21E3" w:rsidRDefault="002A0E03" w:rsidP="005E788F">
      <w:pPr>
        <w:pStyle w:val="Heading3"/>
      </w:pPr>
      <w:bookmarkStart w:id="25" w:name="_Toc494290495"/>
      <w:bookmarkStart w:id="26" w:name="_Toc73976296"/>
      <w:bookmarkEnd w:id="25"/>
      <w:r w:rsidRPr="002C21E3">
        <w:t xml:space="preserve">Who is </w:t>
      </w:r>
      <w:r w:rsidR="002C21E3" w:rsidRPr="002C21E3">
        <w:t>ineligible to receive a grant?</w:t>
      </w:r>
      <w:bookmarkEnd w:id="26"/>
    </w:p>
    <w:p w14:paraId="2D06EF2B" w14:textId="77777777" w:rsidR="004A2742" w:rsidRDefault="002C21E3" w:rsidP="004A2742">
      <w:r w:rsidRPr="002C21E3">
        <w:t>Applications from the following are unlikely to be successful</w:t>
      </w:r>
      <w:r w:rsidR="003C19C8" w:rsidRPr="002C21E3">
        <w:t>:</w:t>
      </w:r>
      <w:r w:rsidR="003C19C8" w:rsidRPr="00A668C8">
        <w:t xml:space="preserve"> </w:t>
      </w:r>
    </w:p>
    <w:p w14:paraId="7E11FE76" w14:textId="77777777" w:rsidR="00B625FA" w:rsidRDefault="00B625FA" w:rsidP="00B625FA">
      <w:pPr>
        <w:pStyle w:val="ListBullet"/>
      </w:pPr>
      <w:r w:rsidRPr="00757166">
        <w:t xml:space="preserve">an organisation, or your project partner is an organisation, included on the </w:t>
      </w:r>
      <w:hyperlink r:id="rId34" w:history="1">
        <w:r w:rsidRPr="00165ED5">
          <w:rPr>
            <w:rStyle w:val="Hyperlink"/>
          </w:rPr>
          <w:t>National Redress Scheme’s</w:t>
        </w:r>
      </w:hyperlink>
      <w:r w:rsidRPr="00757166">
        <w:t xml:space="preserve"> website on the list of ‘Institutions that have not joined or signified their intent to join the Scheme</w:t>
      </w:r>
    </w:p>
    <w:p w14:paraId="135BFDC4" w14:textId="77777777" w:rsidR="004A2742" w:rsidRDefault="004A2742" w:rsidP="004A2742">
      <w:pPr>
        <w:pStyle w:val="ListBullet"/>
      </w:pPr>
      <w:r>
        <w:t>a non-corporate Commonwealth entity</w:t>
      </w:r>
    </w:p>
    <w:p w14:paraId="4B22F649" w14:textId="77777777" w:rsidR="004A2742" w:rsidRDefault="004A2742" w:rsidP="004A2742">
      <w:pPr>
        <w:pStyle w:val="ListBullet"/>
      </w:pPr>
      <w:r>
        <w:t xml:space="preserve">an unincorporated association </w:t>
      </w:r>
    </w:p>
    <w:p w14:paraId="174F1D32" w14:textId="77777777" w:rsidR="004A2742" w:rsidRDefault="004A2742" w:rsidP="004A2742">
      <w:pPr>
        <w:pStyle w:val="ListBullet"/>
      </w:pPr>
      <w:r>
        <w:t>subject to the NIAA and ABA Advisory Committee’s discretion, an overseas resident</w:t>
      </w:r>
    </w:p>
    <w:p w14:paraId="511FD65D" w14:textId="77777777" w:rsidR="004A2742" w:rsidRDefault="004A2742" w:rsidP="004A2742">
      <w:pPr>
        <w:pStyle w:val="ListBullet"/>
      </w:pPr>
      <w:r>
        <w:t xml:space="preserve">an organisation or individual not included in </w:t>
      </w:r>
      <w:r w:rsidR="00910BF3">
        <w:t xml:space="preserve">Section </w:t>
      </w:r>
      <w:r>
        <w:t>4.1</w:t>
      </w:r>
    </w:p>
    <w:p w14:paraId="4D6F8766" w14:textId="77777777" w:rsidR="004A2742" w:rsidRDefault="004B0128" w:rsidP="004A2742">
      <w:pPr>
        <w:pStyle w:val="ListBullet"/>
      </w:pPr>
      <w:r>
        <w:t xml:space="preserve">state </w:t>
      </w:r>
      <w:r w:rsidR="004A2742">
        <w:t xml:space="preserve">and </w:t>
      </w:r>
      <w:r>
        <w:t>territory governments</w:t>
      </w:r>
      <w:r w:rsidR="004A2742">
        <w:t xml:space="preserve">, however applicants may apply for funding for a project to be implemented in partnership with </w:t>
      </w:r>
      <w:r>
        <w:t>government</w:t>
      </w:r>
    </w:p>
    <w:p w14:paraId="4AAA372F" w14:textId="77777777" w:rsidR="004A2742" w:rsidRDefault="004A2742" w:rsidP="004A2742">
      <w:pPr>
        <w:pStyle w:val="ListBullet"/>
      </w:pPr>
      <w:r>
        <w:t>declared bankrupt or subject to insolvency proceedings</w:t>
      </w:r>
      <w:r w:rsidR="004B0128">
        <w:t>—</w:t>
      </w:r>
      <w:r>
        <w:t>as relevant to the entity type</w:t>
      </w:r>
    </w:p>
    <w:p w14:paraId="7F13EBD3" w14:textId="77777777" w:rsidR="00080656" w:rsidRDefault="004A2742" w:rsidP="00080656">
      <w:pPr>
        <w:pStyle w:val="ListBullet"/>
      </w:pPr>
      <w:r>
        <w:t xml:space="preserve">named as currently non-compliant under the </w:t>
      </w:r>
      <w:r w:rsidRPr="004A2742">
        <w:rPr>
          <w:i/>
        </w:rPr>
        <w:t>Workplace Gender Equality Act 2012</w:t>
      </w:r>
      <w:r w:rsidR="009905DF">
        <w:t>.</w:t>
      </w:r>
    </w:p>
    <w:p w14:paraId="3A4AF11E" w14:textId="77777777" w:rsidR="00080656" w:rsidRDefault="00080656" w:rsidP="00080656">
      <w:pPr>
        <w:pStyle w:val="ListBullet"/>
        <w:numPr>
          <w:ilvl w:val="0"/>
          <w:numId w:val="0"/>
        </w:numPr>
      </w:pPr>
      <w:r>
        <w:t xml:space="preserve">Please note: </w:t>
      </w:r>
      <w:r w:rsidR="004B0128">
        <w:t>r</w:t>
      </w:r>
      <w:r w:rsidR="004B0128" w:rsidRPr="006461C1">
        <w:t xml:space="preserve">eceipt </w:t>
      </w:r>
      <w:r w:rsidRPr="006461C1">
        <w:t>of any grant funding from other Commonwealth, state or territory government granting programs for the same activity may limit the amount of funding yo</w:t>
      </w:r>
      <w:r>
        <w:t>u might be entitled to under</w:t>
      </w:r>
      <w:r w:rsidR="00107334">
        <w:t xml:space="preserve"> ABA Open Grants</w:t>
      </w:r>
      <w:r w:rsidRPr="006461C1">
        <w:t>.</w:t>
      </w:r>
    </w:p>
    <w:p w14:paraId="6810E24A" w14:textId="77777777" w:rsidR="002A0E03" w:rsidRDefault="003C19C8" w:rsidP="005E788F">
      <w:pPr>
        <w:pStyle w:val="Heading3"/>
      </w:pPr>
      <w:bookmarkStart w:id="27" w:name="_Toc73976297"/>
      <w:r>
        <w:t>What qualifications</w:t>
      </w:r>
      <w:r w:rsidR="008D123A">
        <w:t>,</w:t>
      </w:r>
      <w:r>
        <w:t xml:space="preserve"> skills</w:t>
      </w:r>
      <w:r w:rsidR="008D123A">
        <w:t xml:space="preserve"> or checks</w:t>
      </w:r>
      <w:r>
        <w:t xml:space="preserve"> are required?</w:t>
      </w:r>
      <w:bookmarkEnd w:id="27"/>
      <w:r>
        <w:t xml:space="preserve"> </w:t>
      </w:r>
    </w:p>
    <w:p w14:paraId="6AC61B47" w14:textId="77777777" w:rsidR="00107334" w:rsidRDefault="00107334" w:rsidP="00107334">
      <w:pPr>
        <w:rPr>
          <w:rFonts w:cs="Arial"/>
        </w:rPr>
      </w:pPr>
      <w:bookmarkStart w:id="28" w:name="_Toc164844264"/>
      <w:bookmarkStart w:id="29" w:name="_Toc383003257"/>
      <w:r w:rsidRPr="004F7342">
        <w:rPr>
          <w:rFonts w:cs="Arial"/>
        </w:rPr>
        <w:t xml:space="preserve">All applicants must be able to demonstrate that they intend to, and can demonstrate they will be able to comply with all applicable laws if their application is successful. This includes maintaining all qualifications, permits, registrations and licences required for the lawful performance of the activity or service </w:t>
      </w:r>
      <w:r>
        <w:rPr>
          <w:rFonts w:cs="Arial"/>
        </w:rPr>
        <w:t>they will</w:t>
      </w:r>
      <w:r w:rsidRPr="004F7342">
        <w:rPr>
          <w:rFonts w:cs="Arial"/>
        </w:rPr>
        <w:t xml:space="preserve"> provide. This also includes</w:t>
      </w:r>
      <w:r>
        <w:rPr>
          <w:rFonts w:cs="Arial"/>
        </w:rPr>
        <w:t>,</w:t>
      </w:r>
      <w:r w:rsidRPr="004F7342">
        <w:rPr>
          <w:rFonts w:cs="Arial"/>
        </w:rPr>
        <w:t xml:space="preserve"> </w:t>
      </w:r>
      <w:r>
        <w:rPr>
          <w:rFonts w:cs="Arial"/>
        </w:rPr>
        <w:t xml:space="preserve">where relevant, </w:t>
      </w:r>
      <w:r w:rsidRPr="004F7342">
        <w:rPr>
          <w:rFonts w:cs="Arial"/>
        </w:rPr>
        <w:t>mandatory requirements for</w:t>
      </w:r>
      <w:r>
        <w:rPr>
          <w:rFonts w:cs="Arial"/>
        </w:rPr>
        <w:t>:</w:t>
      </w:r>
    </w:p>
    <w:p w14:paraId="4D11704C" w14:textId="77777777" w:rsidR="00107334" w:rsidRPr="00837C9F" w:rsidRDefault="00107334" w:rsidP="00107334">
      <w:pPr>
        <w:pStyle w:val="ListBullet"/>
        <w:numPr>
          <w:ilvl w:val="0"/>
          <w:numId w:val="7"/>
        </w:numPr>
      </w:pPr>
      <w:r w:rsidRPr="00837C9F">
        <w:t>Working with Children checks</w:t>
      </w:r>
    </w:p>
    <w:p w14:paraId="310DF70A" w14:textId="77777777" w:rsidR="00107334" w:rsidRPr="00132162" w:rsidRDefault="00107334" w:rsidP="00107334">
      <w:pPr>
        <w:pStyle w:val="ListBullet"/>
        <w:numPr>
          <w:ilvl w:val="0"/>
          <w:numId w:val="7"/>
        </w:numPr>
      </w:pPr>
      <w:r w:rsidRPr="00132162">
        <w:t>Working with Vulnerable People registration</w:t>
      </w:r>
    </w:p>
    <w:p w14:paraId="7FCB15E4" w14:textId="77777777" w:rsidR="00107334" w:rsidRPr="00132162" w:rsidRDefault="00107334" w:rsidP="00107334">
      <w:pPr>
        <w:pStyle w:val="ListBullet"/>
        <w:numPr>
          <w:ilvl w:val="0"/>
          <w:numId w:val="7"/>
        </w:numPr>
      </w:pPr>
      <w:r w:rsidRPr="00132162">
        <w:t>Industry licenses or registration</w:t>
      </w:r>
      <w:r>
        <w:t>,</w:t>
      </w:r>
      <w:r w:rsidRPr="00132162">
        <w:t xml:space="preserve"> </w:t>
      </w:r>
      <w:r w:rsidR="004B0128">
        <w:t>and</w:t>
      </w:r>
    </w:p>
    <w:p w14:paraId="2D13D52C" w14:textId="77777777" w:rsidR="00107334" w:rsidRPr="00132162" w:rsidRDefault="00107334" w:rsidP="00107334">
      <w:pPr>
        <w:pStyle w:val="ListBullet"/>
        <w:numPr>
          <w:ilvl w:val="0"/>
          <w:numId w:val="7"/>
        </w:numPr>
        <w:spacing w:after="240"/>
        <w:ind w:left="357" w:hanging="357"/>
      </w:pPr>
      <w:r w:rsidRPr="00132162">
        <w:t xml:space="preserve">Australian Skills Quality Authority accreditation. </w:t>
      </w:r>
    </w:p>
    <w:p w14:paraId="6CE5D0DF" w14:textId="4B434902" w:rsidR="004D6966" w:rsidRDefault="004D6966" w:rsidP="004D6966">
      <w:pPr>
        <w:rPr>
          <w:rStyle w:val="highlightedtextChar"/>
          <w:rFonts w:ascii="Arial" w:hAnsi="Arial" w:cs="Arial"/>
          <w:b w:val="0"/>
          <w:color w:val="auto"/>
          <w:sz w:val="20"/>
          <w:szCs w:val="20"/>
        </w:rPr>
      </w:pPr>
      <w:r w:rsidRPr="004D6966">
        <w:rPr>
          <w:rStyle w:val="highlightedtextChar"/>
          <w:rFonts w:ascii="Arial" w:hAnsi="Arial" w:cs="Arial"/>
          <w:b w:val="0"/>
          <w:color w:val="auto"/>
          <w:sz w:val="20"/>
          <w:szCs w:val="20"/>
        </w:rPr>
        <w:t>For proposals that relate to developing assets on Aboriginal land, such as land covered by the</w:t>
      </w:r>
      <w:r w:rsidR="00EB3F21">
        <w:rPr>
          <w:rStyle w:val="highlightedtextChar"/>
          <w:rFonts w:ascii="Arial" w:hAnsi="Arial" w:cs="Arial"/>
          <w:b w:val="0"/>
          <w:color w:val="auto"/>
          <w:sz w:val="20"/>
          <w:szCs w:val="20"/>
        </w:rPr>
        <w:t xml:space="preserve"> </w:t>
      </w:r>
      <w:hyperlink r:id="rId35" w:history="1">
        <w:r w:rsidR="00C31F0A" w:rsidRPr="001E0EBE">
          <w:rPr>
            <w:rStyle w:val="Hyperlink"/>
            <w:rFonts w:eastAsiaTheme="minorHAnsi" w:cs="Arial"/>
          </w:rPr>
          <w:t>ALRA</w:t>
        </w:r>
      </w:hyperlink>
      <w:r w:rsidRPr="004D6966">
        <w:rPr>
          <w:rStyle w:val="highlightedtextChar"/>
          <w:rFonts w:ascii="Arial" w:hAnsi="Arial" w:cs="Arial"/>
          <w:b w:val="0"/>
          <w:color w:val="auto"/>
          <w:sz w:val="20"/>
          <w:szCs w:val="20"/>
        </w:rPr>
        <w:t xml:space="preserve">, a formal form of tenure </w:t>
      </w:r>
      <w:r w:rsidR="001E0EBE">
        <w:rPr>
          <w:rStyle w:val="highlightedtextChar"/>
          <w:rFonts w:ascii="Arial" w:hAnsi="Arial" w:cs="Arial"/>
          <w:b w:val="0"/>
          <w:color w:val="auto"/>
          <w:sz w:val="20"/>
          <w:szCs w:val="20"/>
        </w:rPr>
        <w:t>must</w:t>
      </w:r>
      <w:r w:rsidRPr="004D6966">
        <w:rPr>
          <w:rStyle w:val="highlightedtextChar"/>
          <w:rFonts w:ascii="Arial" w:hAnsi="Arial" w:cs="Arial"/>
          <w:b w:val="0"/>
          <w:color w:val="auto"/>
          <w:sz w:val="20"/>
          <w:szCs w:val="20"/>
        </w:rPr>
        <w:t xml:space="preserve"> be obtained, such as a </w:t>
      </w:r>
      <w:r w:rsidR="00910BF3">
        <w:rPr>
          <w:rStyle w:val="highlightedtextChar"/>
          <w:rFonts w:ascii="Arial" w:hAnsi="Arial" w:cs="Arial"/>
          <w:b w:val="0"/>
          <w:color w:val="auto"/>
          <w:sz w:val="20"/>
          <w:szCs w:val="20"/>
        </w:rPr>
        <w:t>S</w:t>
      </w:r>
      <w:r w:rsidR="00910BF3" w:rsidRPr="004D6966">
        <w:rPr>
          <w:rStyle w:val="highlightedtextChar"/>
          <w:rFonts w:ascii="Arial" w:hAnsi="Arial" w:cs="Arial"/>
          <w:b w:val="0"/>
          <w:color w:val="auto"/>
          <w:sz w:val="20"/>
          <w:szCs w:val="20"/>
        </w:rPr>
        <w:t xml:space="preserve">ection </w:t>
      </w:r>
      <w:r w:rsidRPr="004D6966">
        <w:rPr>
          <w:rStyle w:val="highlightedtextChar"/>
          <w:rFonts w:ascii="Arial" w:hAnsi="Arial" w:cs="Arial"/>
          <w:b w:val="0"/>
          <w:color w:val="auto"/>
          <w:sz w:val="20"/>
          <w:szCs w:val="20"/>
        </w:rPr>
        <w:t xml:space="preserve">19 lease under the </w:t>
      </w:r>
      <w:hyperlink r:id="rId36" w:history="1">
        <w:r w:rsidRPr="005B49F2">
          <w:rPr>
            <w:rStyle w:val="Hyperlink"/>
            <w:rFonts w:eastAsiaTheme="minorHAnsi" w:cs="Arial"/>
          </w:rPr>
          <w:t>ALRA</w:t>
        </w:r>
      </w:hyperlink>
      <w:r w:rsidRPr="004D6966">
        <w:rPr>
          <w:rStyle w:val="highlightedtextChar"/>
          <w:rFonts w:ascii="Arial" w:hAnsi="Arial" w:cs="Arial"/>
          <w:b w:val="0"/>
          <w:color w:val="auto"/>
          <w:sz w:val="20"/>
          <w:szCs w:val="20"/>
        </w:rPr>
        <w:t>. You should work with your local Land</w:t>
      </w:r>
      <w:r w:rsidR="004B0128" w:rsidRPr="004D6966">
        <w:rPr>
          <w:rStyle w:val="highlightedtextChar"/>
          <w:rFonts w:ascii="Arial" w:hAnsi="Arial" w:cs="Arial"/>
          <w:b w:val="0"/>
          <w:color w:val="auto"/>
          <w:sz w:val="20"/>
          <w:szCs w:val="20"/>
        </w:rPr>
        <w:t xml:space="preserve"> </w:t>
      </w:r>
      <w:r w:rsidRPr="004D6966">
        <w:rPr>
          <w:rStyle w:val="highlightedtextChar"/>
          <w:rFonts w:ascii="Arial" w:hAnsi="Arial" w:cs="Arial"/>
          <w:b w:val="0"/>
          <w:color w:val="auto"/>
          <w:sz w:val="20"/>
          <w:szCs w:val="20"/>
        </w:rPr>
        <w:t>Council</w:t>
      </w:r>
      <w:r w:rsidR="004B0128" w:rsidRPr="004D6966">
        <w:rPr>
          <w:rStyle w:val="highlightedtextChar"/>
          <w:rFonts w:ascii="Arial" w:hAnsi="Arial" w:cs="Arial"/>
          <w:b w:val="0"/>
          <w:color w:val="auto"/>
          <w:sz w:val="20"/>
          <w:szCs w:val="20"/>
        </w:rPr>
        <w:t xml:space="preserve"> </w:t>
      </w:r>
      <w:r w:rsidR="00342309">
        <w:rPr>
          <w:rStyle w:val="highlightedtextChar"/>
          <w:rFonts w:ascii="Arial" w:hAnsi="Arial" w:cs="Arial"/>
          <w:b w:val="0"/>
          <w:color w:val="auto"/>
          <w:sz w:val="20"/>
          <w:szCs w:val="20"/>
        </w:rPr>
        <w:t xml:space="preserve">and local </w:t>
      </w:r>
      <w:r w:rsidR="00154C3D">
        <w:rPr>
          <w:rStyle w:val="highlightedtextChar"/>
          <w:rFonts w:ascii="Arial" w:hAnsi="Arial" w:cs="Arial"/>
          <w:b w:val="0"/>
          <w:color w:val="auto"/>
          <w:sz w:val="20"/>
          <w:szCs w:val="20"/>
        </w:rPr>
        <w:t xml:space="preserve">Traditional Owners </w:t>
      </w:r>
      <w:r w:rsidRPr="004D6966">
        <w:rPr>
          <w:rStyle w:val="highlightedtextChar"/>
          <w:rFonts w:ascii="Arial" w:hAnsi="Arial" w:cs="Arial"/>
          <w:b w:val="0"/>
          <w:color w:val="auto"/>
          <w:sz w:val="20"/>
          <w:szCs w:val="20"/>
        </w:rPr>
        <w:t xml:space="preserve">to obtain tenure and your proposal should confirm the lease is in place or </w:t>
      </w:r>
      <w:r w:rsidR="003C34D2">
        <w:rPr>
          <w:rStyle w:val="highlightedtextChar"/>
          <w:rFonts w:ascii="Arial" w:hAnsi="Arial" w:cs="Arial"/>
          <w:b w:val="0"/>
          <w:color w:val="auto"/>
          <w:sz w:val="20"/>
          <w:szCs w:val="20"/>
        </w:rPr>
        <w:t>the status of your application</w:t>
      </w:r>
      <w:r w:rsidRPr="004D6966">
        <w:rPr>
          <w:rStyle w:val="highlightedtextChar"/>
          <w:rFonts w:ascii="Arial" w:hAnsi="Arial" w:cs="Arial"/>
          <w:b w:val="0"/>
          <w:color w:val="auto"/>
          <w:sz w:val="20"/>
          <w:szCs w:val="20"/>
        </w:rPr>
        <w:t xml:space="preserve"> in </w:t>
      </w:r>
      <w:r>
        <w:rPr>
          <w:rStyle w:val="highlightedtextChar"/>
          <w:rFonts w:ascii="Arial" w:hAnsi="Arial" w:cs="Arial"/>
          <w:b w:val="0"/>
          <w:color w:val="auto"/>
          <w:sz w:val="20"/>
          <w:szCs w:val="20"/>
        </w:rPr>
        <w:t>securing a lease.</w:t>
      </w:r>
    </w:p>
    <w:p w14:paraId="6F54B108" w14:textId="77777777" w:rsidR="004533DA" w:rsidRDefault="004533DA" w:rsidP="004D6966">
      <w:pPr>
        <w:rPr>
          <w:rStyle w:val="highlightedtextChar"/>
          <w:rFonts w:ascii="Arial" w:hAnsi="Arial" w:cs="Arial"/>
          <w:b w:val="0"/>
          <w:color w:val="auto"/>
          <w:sz w:val="20"/>
          <w:szCs w:val="20"/>
        </w:rPr>
      </w:pPr>
    </w:p>
    <w:p w14:paraId="478AFDB0" w14:textId="25360A45" w:rsidR="002C21E3" w:rsidRDefault="002C21E3" w:rsidP="005E788F">
      <w:pPr>
        <w:pStyle w:val="Heading2"/>
      </w:pPr>
      <w:bookmarkStart w:id="30" w:name="_Toc58252535"/>
      <w:bookmarkStart w:id="31" w:name="_Toc73976298"/>
      <w:bookmarkEnd w:id="28"/>
      <w:bookmarkEnd w:id="29"/>
      <w:r>
        <w:lastRenderedPageBreak/>
        <w:t>What the grant money can be used for</w:t>
      </w:r>
      <w:bookmarkEnd w:id="30"/>
      <w:bookmarkEnd w:id="31"/>
    </w:p>
    <w:p w14:paraId="3A331A63" w14:textId="3FAA1167" w:rsidR="00387218" w:rsidRDefault="007101E7" w:rsidP="005E788F">
      <w:pPr>
        <w:pStyle w:val="Heading3"/>
      </w:pPr>
      <w:bookmarkStart w:id="32" w:name="_Toc73976299"/>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2"/>
    </w:p>
    <w:p w14:paraId="55880C73" w14:textId="43529FC2" w:rsidR="003848A4" w:rsidRPr="009C167A" w:rsidRDefault="000F3B6E" w:rsidP="003848A4">
      <w:pPr>
        <w:rPr>
          <w:rFonts w:cs="Arial"/>
        </w:rPr>
      </w:pPr>
      <w:bookmarkStart w:id="33" w:name="_Ref468355814"/>
      <w:bookmarkStart w:id="34" w:name="_Toc383003258"/>
      <w:bookmarkStart w:id="35" w:name="_Toc164844265"/>
      <w:r>
        <w:rPr>
          <w:rFonts w:cs="Arial"/>
        </w:rPr>
        <w:t>Your</w:t>
      </w:r>
      <w:r w:rsidR="003848A4" w:rsidRPr="009C167A">
        <w:rPr>
          <w:rFonts w:cs="Arial"/>
        </w:rPr>
        <w:t xml:space="preserve"> </w:t>
      </w:r>
      <w:r w:rsidR="006E0B42">
        <w:rPr>
          <w:rFonts w:cs="Arial"/>
        </w:rPr>
        <w:t xml:space="preserve">grant activity or </w:t>
      </w:r>
      <w:r w:rsidR="003848A4" w:rsidRPr="009C167A">
        <w:rPr>
          <w:rFonts w:cs="Arial"/>
        </w:rPr>
        <w:t>project</w:t>
      </w:r>
      <w:r w:rsidR="008A499A">
        <w:rPr>
          <w:rFonts w:cs="Arial"/>
        </w:rPr>
        <w:t>s</w:t>
      </w:r>
      <w:r w:rsidR="00284561">
        <w:rPr>
          <w:rFonts w:cs="Arial"/>
        </w:rPr>
        <w:t>/services</w:t>
      </w:r>
      <w:r w:rsidR="00635ACF">
        <w:rPr>
          <w:rFonts w:cs="Arial"/>
        </w:rPr>
        <w:t xml:space="preserve"> </w:t>
      </w:r>
      <w:r w:rsidR="001E0EBE">
        <w:rPr>
          <w:rFonts w:cs="Arial"/>
        </w:rPr>
        <w:t>must</w:t>
      </w:r>
      <w:r w:rsidR="003848A4" w:rsidRPr="009C167A">
        <w:rPr>
          <w:rFonts w:cs="Arial"/>
        </w:rPr>
        <w:t>:</w:t>
      </w:r>
    </w:p>
    <w:p w14:paraId="5F52725D" w14:textId="77777777" w:rsidR="008A1F0B" w:rsidRPr="008A1F0B" w:rsidRDefault="008A1F0B" w:rsidP="008A1F0B">
      <w:pPr>
        <w:pStyle w:val="ListBullet"/>
        <w:rPr>
          <w:rFonts w:cs="Arial"/>
        </w:rPr>
      </w:pPr>
      <w:r w:rsidRPr="008A1F0B">
        <w:rPr>
          <w:rFonts w:cs="Arial"/>
        </w:rPr>
        <w:t xml:space="preserve">be delivered </w:t>
      </w:r>
      <w:r>
        <w:rPr>
          <w:rFonts w:cs="Arial"/>
        </w:rPr>
        <w:t>in the NT</w:t>
      </w:r>
      <w:r w:rsidRPr="008A1F0B">
        <w:rPr>
          <w:rFonts w:cs="Arial"/>
        </w:rPr>
        <w:t xml:space="preserve"> </w:t>
      </w:r>
    </w:p>
    <w:p w14:paraId="78FA4AC6" w14:textId="77777777" w:rsidR="008A1F0B" w:rsidRPr="008A1F0B" w:rsidRDefault="008A1F0B" w:rsidP="008A1F0B">
      <w:pPr>
        <w:pStyle w:val="ListBullet"/>
        <w:rPr>
          <w:rFonts w:cs="Arial"/>
        </w:rPr>
      </w:pPr>
      <w:r w:rsidRPr="008A1F0B">
        <w:rPr>
          <w:rFonts w:cs="Arial"/>
        </w:rPr>
        <w:t>be for the benefit of Aboriginal people</w:t>
      </w:r>
      <w:r w:rsidR="004B0128">
        <w:rPr>
          <w:rFonts w:cs="Arial"/>
        </w:rPr>
        <w:t>s</w:t>
      </w:r>
      <w:r w:rsidRPr="008A1F0B">
        <w:rPr>
          <w:rFonts w:cs="Arial"/>
        </w:rPr>
        <w:t xml:space="preserve"> living in the NT </w:t>
      </w:r>
    </w:p>
    <w:p w14:paraId="35138AD6" w14:textId="77777777" w:rsidR="008A1F0B" w:rsidRPr="008A1F0B" w:rsidRDefault="008A1F0B" w:rsidP="008A1F0B">
      <w:pPr>
        <w:pStyle w:val="ListBullet"/>
        <w:rPr>
          <w:rFonts w:cs="Arial"/>
        </w:rPr>
      </w:pPr>
      <w:r w:rsidRPr="008A1F0B">
        <w:rPr>
          <w:rFonts w:cs="Arial"/>
        </w:rPr>
        <w:t>support the participation of Indigenous organisations wherever possible</w:t>
      </w:r>
    </w:p>
    <w:p w14:paraId="49C205CA" w14:textId="77777777" w:rsidR="008A1F0B" w:rsidRPr="008A1F0B" w:rsidRDefault="008A1F0B" w:rsidP="008A1F0B">
      <w:pPr>
        <w:pStyle w:val="ListBullet"/>
        <w:rPr>
          <w:rFonts w:cs="Arial"/>
        </w:rPr>
      </w:pPr>
      <w:r w:rsidRPr="008A1F0B">
        <w:rPr>
          <w:rFonts w:cs="Arial"/>
        </w:rPr>
        <w:t>promote employment of Indigenous Australians wherever possible</w:t>
      </w:r>
      <w:r>
        <w:rPr>
          <w:rFonts w:cs="Arial"/>
        </w:rPr>
        <w:t xml:space="preserve"> </w:t>
      </w:r>
    </w:p>
    <w:p w14:paraId="3364EC40" w14:textId="77777777" w:rsidR="008A1F0B" w:rsidRDefault="008A1F0B" w:rsidP="008A1F0B">
      <w:pPr>
        <w:pStyle w:val="ListBullet"/>
        <w:rPr>
          <w:rFonts w:cs="Arial"/>
        </w:rPr>
      </w:pPr>
      <w:r w:rsidRPr="008A1F0B">
        <w:rPr>
          <w:rFonts w:cs="Arial"/>
        </w:rPr>
        <w:t xml:space="preserve">not be the responsibility of mainstream </w:t>
      </w:r>
      <w:r w:rsidR="004B0128">
        <w:rPr>
          <w:rFonts w:cs="Arial"/>
        </w:rPr>
        <w:t>g</w:t>
      </w:r>
      <w:r w:rsidR="004B0128" w:rsidRPr="008A1F0B">
        <w:rPr>
          <w:rFonts w:cs="Arial"/>
        </w:rPr>
        <w:t xml:space="preserve">overnment </w:t>
      </w:r>
      <w:r w:rsidRPr="008A1F0B">
        <w:rPr>
          <w:rFonts w:cs="Arial"/>
        </w:rPr>
        <w:t>funding (although projects that are the responsibility of mainstream funding may be considered if that funding is not imm</w:t>
      </w:r>
      <w:r w:rsidR="00771C81">
        <w:rPr>
          <w:rFonts w:cs="Arial"/>
        </w:rPr>
        <w:t>ediately or soon available</w:t>
      </w:r>
      <w:r w:rsidR="004B0128">
        <w:rPr>
          <w:rFonts w:cs="Arial"/>
        </w:rPr>
        <w:t xml:space="preserve">), </w:t>
      </w:r>
      <w:r w:rsidR="00771C81">
        <w:rPr>
          <w:rFonts w:cs="Arial"/>
        </w:rPr>
        <w:t>and</w:t>
      </w:r>
    </w:p>
    <w:p w14:paraId="41C8333C" w14:textId="28B06BAF" w:rsidR="00771C81" w:rsidRDefault="00771C81" w:rsidP="008A1F0B">
      <w:pPr>
        <w:pStyle w:val="ListBullet"/>
        <w:rPr>
          <w:rFonts w:cs="Arial"/>
        </w:rPr>
      </w:pPr>
      <w:proofErr w:type="gramStart"/>
      <w:r>
        <w:rPr>
          <w:rFonts w:cs="Arial"/>
        </w:rPr>
        <w:t>align</w:t>
      </w:r>
      <w:proofErr w:type="gramEnd"/>
      <w:r>
        <w:rPr>
          <w:rFonts w:cs="Arial"/>
        </w:rPr>
        <w:t xml:space="preserve"> with the objectives </w:t>
      </w:r>
      <w:r w:rsidR="00A90D93">
        <w:rPr>
          <w:rFonts w:cs="Arial"/>
        </w:rPr>
        <w:t>of</w:t>
      </w:r>
      <w:r>
        <w:rPr>
          <w:rFonts w:cs="Arial"/>
        </w:rPr>
        <w:t xml:space="preserve"> one of the four project categories </w:t>
      </w:r>
      <w:r w:rsidR="00154C3D">
        <w:rPr>
          <w:rFonts w:cs="Arial"/>
        </w:rPr>
        <w:t>in</w:t>
      </w:r>
      <w:r>
        <w:rPr>
          <w:rFonts w:cs="Arial"/>
        </w:rPr>
        <w:t xml:space="preserve"> </w:t>
      </w:r>
      <w:r>
        <w:rPr>
          <w:rFonts w:cs="Arial"/>
        </w:rPr>
        <w:fldChar w:fldCharType="begin"/>
      </w:r>
      <w:r>
        <w:rPr>
          <w:rFonts w:cs="Arial"/>
        </w:rPr>
        <w:instrText xml:space="preserve"> REF _Ref57039867 \h </w:instrText>
      </w:r>
      <w:r>
        <w:rPr>
          <w:rFonts w:cs="Arial"/>
        </w:rPr>
      </w:r>
      <w:r>
        <w:rPr>
          <w:rFonts w:cs="Arial"/>
        </w:rPr>
        <w:fldChar w:fldCharType="separate"/>
      </w:r>
      <w:r w:rsidR="0096514B" w:rsidRPr="00C7796D">
        <w:rPr>
          <w:b/>
        </w:rPr>
        <w:t xml:space="preserve">Table </w:t>
      </w:r>
      <w:r w:rsidR="0096514B">
        <w:rPr>
          <w:b/>
          <w:noProof/>
        </w:rPr>
        <w:t>1</w:t>
      </w:r>
      <w:r>
        <w:rPr>
          <w:rFonts w:cs="Arial"/>
        </w:rPr>
        <w:fldChar w:fldCharType="end"/>
      </w:r>
      <w:r>
        <w:rPr>
          <w:rFonts w:cs="Arial"/>
        </w:rPr>
        <w:t>.</w:t>
      </w:r>
    </w:p>
    <w:p w14:paraId="3862526C" w14:textId="77777777" w:rsidR="000B0E6B" w:rsidRDefault="000B0E6B" w:rsidP="000B0E6B">
      <w:pPr>
        <w:pStyle w:val="BulletedListlvl2"/>
        <w:numPr>
          <w:ilvl w:val="0"/>
          <w:numId w:val="0"/>
        </w:numPr>
        <w:spacing w:line="276" w:lineRule="auto"/>
        <w:rPr>
          <w:rFonts w:ascii="Arial" w:eastAsia="Times New Roman" w:hAnsi="Arial" w:cs="Arial"/>
          <w:iCs/>
          <w:color w:val="auto"/>
        </w:rPr>
      </w:pPr>
    </w:p>
    <w:p w14:paraId="2F00D9F8" w14:textId="77777777" w:rsidR="000B0E6B" w:rsidRDefault="000B0E6B" w:rsidP="000B0E6B">
      <w:pPr>
        <w:pStyle w:val="BulletedListlvl2"/>
        <w:numPr>
          <w:ilvl w:val="0"/>
          <w:numId w:val="0"/>
        </w:numPr>
        <w:spacing w:line="276" w:lineRule="auto"/>
        <w:rPr>
          <w:rFonts w:ascii="Arial" w:eastAsia="Times New Roman" w:hAnsi="Arial" w:cs="Arial"/>
          <w:iCs/>
          <w:color w:val="auto"/>
        </w:rPr>
      </w:pPr>
      <w:r w:rsidRPr="000B0E6B">
        <w:rPr>
          <w:rFonts w:ascii="Arial" w:eastAsia="Times New Roman" w:hAnsi="Arial" w:cs="Arial"/>
          <w:b/>
          <w:iCs/>
          <w:color w:val="auto"/>
        </w:rPr>
        <w:t>Please note</w:t>
      </w:r>
      <w:r w:rsidRPr="000B0E6B">
        <w:rPr>
          <w:rFonts w:ascii="Arial" w:eastAsia="Times New Roman" w:hAnsi="Arial" w:cs="Arial"/>
          <w:iCs/>
          <w:color w:val="auto"/>
        </w:rPr>
        <w:t xml:space="preserve">: </w:t>
      </w:r>
      <w:r w:rsidR="004B0128">
        <w:rPr>
          <w:rFonts w:ascii="Arial" w:eastAsia="Times New Roman" w:hAnsi="Arial" w:cs="Arial"/>
          <w:iCs/>
          <w:color w:val="auto"/>
        </w:rPr>
        <w:t xml:space="preserve">eligible </w:t>
      </w:r>
      <w:r>
        <w:rPr>
          <w:rFonts w:ascii="Arial" w:eastAsia="Times New Roman" w:hAnsi="Arial" w:cs="Arial"/>
          <w:iCs/>
          <w:color w:val="auto"/>
        </w:rPr>
        <w:t xml:space="preserve">activities have broadened since previous rounds to include: </w:t>
      </w:r>
    </w:p>
    <w:p w14:paraId="4EB6C5AD" w14:textId="77777777" w:rsidR="000B0E6B" w:rsidRPr="000B0E6B" w:rsidRDefault="000B0E6B" w:rsidP="000B0E6B">
      <w:pPr>
        <w:pStyle w:val="ListBullet"/>
        <w:rPr>
          <w:rFonts w:cs="Arial"/>
        </w:rPr>
      </w:pPr>
      <w:r w:rsidRPr="000B0E6B">
        <w:rPr>
          <w:rFonts w:cs="Arial"/>
        </w:rPr>
        <w:t xml:space="preserve">Funding </w:t>
      </w:r>
      <w:r>
        <w:rPr>
          <w:rFonts w:cs="Arial"/>
        </w:rPr>
        <w:t>for multi-year projects</w:t>
      </w:r>
      <w:r w:rsidR="004B0128">
        <w:rPr>
          <w:rFonts w:cs="Arial"/>
        </w:rPr>
        <w:t>.</w:t>
      </w:r>
    </w:p>
    <w:p w14:paraId="54CA5BBB" w14:textId="77777777" w:rsidR="000B0E6B" w:rsidRPr="000B0E6B" w:rsidRDefault="000B0E6B" w:rsidP="000B0E6B">
      <w:pPr>
        <w:pStyle w:val="ListBullet"/>
        <w:rPr>
          <w:rFonts w:cs="Arial"/>
        </w:rPr>
      </w:pPr>
      <w:r w:rsidRPr="000B0E6B">
        <w:rPr>
          <w:rFonts w:cs="Arial"/>
        </w:rPr>
        <w:t>An administrative costs or wages component for non-ongoing employees</w:t>
      </w:r>
      <w:r w:rsidR="004B0128">
        <w:rPr>
          <w:rFonts w:cs="Arial"/>
        </w:rPr>
        <w:t>.</w:t>
      </w:r>
    </w:p>
    <w:p w14:paraId="722E059F" w14:textId="77777777" w:rsidR="000B0E6B" w:rsidRPr="000B0E6B" w:rsidRDefault="000B0E6B" w:rsidP="000B0E6B">
      <w:pPr>
        <w:pStyle w:val="ListBullet"/>
        <w:rPr>
          <w:rFonts w:cs="Arial"/>
        </w:rPr>
      </w:pPr>
      <w:r w:rsidRPr="000B0E6B">
        <w:rPr>
          <w:rFonts w:cs="Arial"/>
        </w:rPr>
        <w:t>Projects that could be funded by the government or mainstream services but where the budget may not be available in the short term</w:t>
      </w:r>
      <w:r w:rsidR="004B0128">
        <w:rPr>
          <w:rFonts w:cs="Arial"/>
        </w:rPr>
        <w:t>.</w:t>
      </w:r>
    </w:p>
    <w:p w14:paraId="6A9AAC28" w14:textId="77777777" w:rsidR="000B0E6B" w:rsidRPr="00A85F30" w:rsidRDefault="000B0E6B" w:rsidP="000B0E6B">
      <w:pPr>
        <w:pStyle w:val="ListBullet"/>
        <w:rPr>
          <w:rFonts w:cs="Arial"/>
        </w:rPr>
      </w:pPr>
      <w:r w:rsidRPr="00A85F30">
        <w:rPr>
          <w:rFonts w:cs="Arial"/>
        </w:rPr>
        <w:t xml:space="preserve">Projects where non-Indigenous </w:t>
      </w:r>
      <w:r w:rsidR="00154C3D">
        <w:rPr>
          <w:rFonts w:cs="Arial"/>
        </w:rPr>
        <w:t>Australians</w:t>
      </w:r>
      <w:r w:rsidR="00154C3D" w:rsidRPr="00A85F30">
        <w:rPr>
          <w:rFonts w:cs="Arial"/>
        </w:rPr>
        <w:t xml:space="preserve"> </w:t>
      </w:r>
      <w:r w:rsidRPr="00A85F30">
        <w:rPr>
          <w:rFonts w:cs="Arial"/>
        </w:rPr>
        <w:t>may deliver a service or project which benefits Indigenous Australia</w:t>
      </w:r>
      <w:r w:rsidR="00A4051D" w:rsidRPr="00A85F30">
        <w:rPr>
          <w:rFonts w:cs="Arial"/>
        </w:rPr>
        <w:t>ns (</w:t>
      </w:r>
      <w:r w:rsidR="00A85F30">
        <w:rPr>
          <w:rFonts w:cs="Arial"/>
        </w:rPr>
        <w:t xml:space="preserve">please provide </w:t>
      </w:r>
      <w:r w:rsidR="00A4051D" w:rsidRPr="00A85F30">
        <w:rPr>
          <w:rFonts w:cs="Arial"/>
        </w:rPr>
        <w:t xml:space="preserve">evidence of community support). </w:t>
      </w:r>
    </w:p>
    <w:p w14:paraId="4ACB5D10" w14:textId="77777777" w:rsidR="008A1F0B" w:rsidRPr="008A1F0B" w:rsidRDefault="008A1F0B" w:rsidP="008A1F0B">
      <w:pPr>
        <w:rPr>
          <w:rFonts w:cs="Arial"/>
          <w:iCs/>
        </w:rPr>
      </w:pPr>
      <w:r w:rsidRPr="008A1F0B">
        <w:rPr>
          <w:rFonts w:cs="Arial"/>
          <w:iCs/>
        </w:rPr>
        <w:t>Given the changing and variable impacts of COVID-19 acros</w:t>
      </w:r>
      <w:r>
        <w:rPr>
          <w:rFonts w:cs="Arial"/>
          <w:iCs/>
        </w:rPr>
        <w:t xml:space="preserve">s Australia, activities must be </w:t>
      </w:r>
      <w:r w:rsidRPr="008A1F0B">
        <w:rPr>
          <w:rFonts w:cs="Arial"/>
          <w:iCs/>
        </w:rPr>
        <w:t>delivered in alignment with relevant government and health advice to limit the risk of transmission of COVID-19, particula</w:t>
      </w:r>
      <w:r w:rsidR="00107334">
        <w:rPr>
          <w:rFonts w:cs="Arial"/>
          <w:iCs/>
        </w:rPr>
        <w:t>rly with respect to protecting E</w:t>
      </w:r>
      <w:r w:rsidRPr="008A1F0B">
        <w:rPr>
          <w:rFonts w:cs="Arial"/>
          <w:iCs/>
        </w:rPr>
        <w:t xml:space="preserve">lders and those with chronic health issues. </w:t>
      </w:r>
    </w:p>
    <w:p w14:paraId="76BE032E" w14:textId="4A5E90E4" w:rsidR="008A1F0B" w:rsidRDefault="008A1F0B" w:rsidP="008A1F0B">
      <w:pPr>
        <w:rPr>
          <w:rFonts w:cs="Arial"/>
          <w:iCs/>
        </w:rPr>
      </w:pPr>
      <w:r w:rsidRPr="008A1F0B">
        <w:rPr>
          <w:rFonts w:cs="Arial"/>
          <w:iCs/>
        </w:rPr>
        <w:t xml:space="preserve">Before commencing an activity, it is your responsibility to develop a COVID-19 Risk Management Plan. The Risk Management Plan </w:t>
      </w:r>
      <w:r w:rsidR="00B97841">
        <w:rPr>
          <w:rFonts w:cs="Arial"/>
          <w:iCs/>
        </w:rPr>
        <w:t xml:space="preserve">must </w:t>
      </w:r>
      <w:r w:rsidRPr="008A1F0B">
        <w:rPr>
          <w:rFonts w:cs="Arial"/>
          <w:iCs/>
        </w:rPr>
        <w:t xml:space="preserve">include any potential risks associated with the delivery of an activity, and identify the strategies that you will put in place to minimise those risks. Upon request, you may be required to provide evidence to the NIAA that you have a COVID-19 Risk Management Plan in place. </w:t>
      </w:r>
      <w:r w:rsidR="00DD0D1B">
        <w:t xml:space="preserve">Further advice can be found on the NIAA website: </w:t>
      </w:r>
      <w:hyperlink r:id="rId37" w:history="1">
        <w:r w:rsidR="00DD0D1B" w:rsidRPr="00DD0D1B">
          <w:rPr>
            <w:rStyle w:val="Hyperlink"/>
          </w:rPr>
          <w:t>www.niaa.gov.au/covid-19</w:t>
        </w:r>
      </w:hyperlink>
      <w:r w:rsidR="00DD0D1B">
        <w:t xml:space="preserve">.  </w:t>
      </w:r>
    </w:p>
    <w:p w14:paraId="728CE9C7" w14:textId="77777777" w:rsidR="00E832A7" w:rsidRDefault="00E832A7" w:rsidP="005E788F">
      <w:pPr>
        <w:pStyle w:val="Heading3"/>
      </w:pPr>
      <w:bookmarkStart w:id="36" w:name="_Toc506537727"/>
      <w:bookmarkStart w:id="37" w:name="_Toc506537728"/>
      <w:bookmarkStart w:id="38" w:name="_Toc506537729"/>
      <w:bookmarkStart w:id="39" w:name="_Toc506537730"/>
      <w:bookmarkStart w:id="40" w:name="_Toc506537731"/>
      <w:bookmarkStart w:id="41" w:name="_Toc506537732"/>
      <w:bookmarkStart w:id="42" w:name="_Toc506537733"/>
      <w:bookmarkStart w:id="43" w:name="_Toc506537734"/>
      <w:bookmarkStart w:id="44" w:name="_Toc506537735"/>
      <w:bookmarkStart w:id="45" w:name="_Toc506537736"/>
      <w:bookmarkStart w:id="46" w:name="_Toc506537737"/>
      <w:bookmarkStart w:id="47" w:name="_Toc506537738"/>
      <w:bookmarkStart w:id="48" w:name="_Toc506537739"/>
      <w:bookmarkStart w:id="49" w:name="_Toc506537740"/>
      <w:bookmarkStart w:id="50" w:name="_Toc506537741"/>
      <w:bookmarkStart w:id="51" w:name="_Toc506537742"/>
      <w:bookmarkStart w:id="52" w:name="_Toc7397630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Eligible locations</w:t>
      </w:r>
      <w:bookmarkEnd w:id="52"/>
    </w:p>
    <w:p w14:paraId="22F1710E" w14:textId="7116F18B" w:rsidR="008A1F0B" w:rsidRDefault="008A1F0B" w:rsidP="00E832A7">
      <w:r>
        <w:t>Y</w:t>
      </w:r>
      <w:r w:rsidRPr="008A1F0B">
        <w:t xml:space="preserve">our grant can include activities </w:t>
      </w:r>
      <w:r w:rsidR="00F92BF5">
        <w:t>in</w:t>
      </w:r>
      <w:r w:rsidR="00F92BF5" w:rsidRPr="008A1F0B">
        <w:t xml:space="preserve"> </w:t>
      </w:r>
      <w:r w:rsidRPr="008A1F0B">
        <w:t xml:space="preserve">different locations, as long as they are all </w:t>
      </w:r>
      <w:r w:rsidR="00894DD6">
        <w:t xml:space="preserve">delivered </w:t>
      </w:r>
      <w:r w:rsidRPr="008A1F0B">
        <w:t xml:space="preserve">in the </w:t>
      </w:r>
      <w:r w:rsidR="002B18B7">
        <w:t>NT.</w:t>
      </w:r>
    </w:p>
    <w:p w14:paraId="238AE002" w14:textId="77777777" w:rsidR="00771C81" w:rsidRDefault="00EC04E1" w:rsidP="005E788F">
      <w:pPr>
        <w:pStyle w:val="Heading3"/>
      </w:pPr>
      <w:bookmarkStart w:id="53" w:name="_Toc73976301"/>
      <w:r>
        <w:t>Eligible expenditure</w:t>
      </w:r>
      <w:bookmarkEnd w:id="53"/>
      <w:r w:rsidR="00AD6183">
        <w:t xml:space="preserve"> </w:t>
      </w:r>
    </w:p>
    <w:p w14:paraId="21C06FDD" w14:textId="77777777" w:rsidR="00771C81" w:rsidRDefault="00771C81" w:rsidP="00771C81">
      <w:r>
        <w:t>You can only spend grant funds for agreed and/or eligible grant activities</w:t>
      </w:r>
      <w:r w:rsidR="00894DD6">
        <w:t xml:space="preserve"> or project services</w:t>
      </w:r>
      <w:r>
        <w:t xml:space="preserve"> as defined in your grant agreement, unless NIAA otherwise agrees in writing to an alternative use. </w:t>
      </w:r>
    </w:p>
    <w:p w14:paraId="6E904188" w14:textId="77777777" w:rsidR="00771C81" w:rsidRDefault="00771C81" w:rsidP="00771C81">
      <w:r>
        <w:t xml:space="preserve">You </w:t>
      </w:r>
      <w:r w:rsidR="000F3B6E">
        <w:t xml:space="preserve">will be required to </w:t>
      </w:r>
      <w:r>
        <w:t>incur the expenditure on your grant activities or project/services between the dates specified in your grant agreement.</w:t>
      </w:r>
    </w:p>
    <w:p w14:paraId="2F2EECDA" w14:textId="77777777" w:rsidR="00E95540" w:rsidRPr="00C330AE" w:rsidRDefault="00907078" w:rsidP="005E788F">
      <w:pPr>
        <w:pStyle w:val="Heading3"/>
      </w:pPr>
      <w:bookmarkStart w:id="54" w:name="_Toc506537745"/>
      <w:bookmarkStart w:id="55" w:name="_Toc506537746"/>
      <w:bookmarkStart w:id="56" w:name="_Toc506537747"/>
      <w:bookmarkStart w:id="57" w:name="_Toc506537748"/>
      <w:bookmarkStart w:id="58" w:name="_Toc506537749"/>
      <w:bookmarkStart w:id="59" w:name="_Toc506537751"/>
      <w:bookmarkStart w:id="60" w:name="_Toc506537752"/>
      <w:bookmarkStart w:id="61" w:name="_Toc506537753"/>
      <w:bookmarkStart w:id="62" w:name="_Toc506537754"/>
      <w:bookmarkStart w:id="63" w:name="_Toc506537755"/>
      <w:bookmarkStart w:id="64" w:name="_Toc506537756"/>
      <w:bookmarkStart w:id="65" w:name="_Toc506537757"/>
      <w:bookmarkStart w:id="66" w:name="_Toc73976302"/>
      <w:bookmarkEnd w:id="33"/>
      <w:bookmarkEnd w:id="54"/>
      <w:bookmarkEnd w:id="55"/>
      <w:bookmarkEnd w:id="56"/>
      <w:bookmarkEnd w:id="57"/>
      <w:bookmarkEnd w:id="58"/>
      <w:bookmarkEnd w:id="59"/>
      <w:bookmarkEnd w:id="60"/>
      <w:bookmarkEnd w:id="61"/>
      <w:bookmarkEnd w:id="62"/>
      <w:bookmarkEnd w:id="63"/>
      <w:bookmarkEnd w:id="64"/>
      <w:bookmarkEnd w:id="65"/>
      <w:r>
        <w:t>What the grant money cannot be used for</w:t>
      </w:r>
      <w:bookmarkEnd w:id="66"/>
    </w:p>
    <w:p w14:paraId="36413725" w14:textId="77777777" w:rsidR="00771C81" w:rsidRDefault="003848A4" w:rsidP="008D1A5F">
      <w:bookmarkStart w:id="67" w:name="_Ref468355804"/>
      <w:r w:rsidRPr="000A271A">
        <w:rPr>
          <w:rFonts w:cstheme="minorHAnsi"/>
        </w:rPr>
        <w:t>You cannot use the grant for the following activities:</w:t>
      </w:r>
    </w:p>
    <w:p w14:paraId="7EED5902" w14:textId="4196A29F" w:rsidR="00771C81" w:rsidRDefault="004B0128" w:rsidP="00771C81">
      <w:pPr>
        <w:pStyle w:val="ListBullet"/>
      </w:pPr>
      <w:r>
        <w:t xml:space="preserve">Purposes </w:t>
      </w:r>
      <w:r w:rsidR="00771C81">
        <w:t>that do not directly contribute to the outcomes of the activity</w:t>
      </w:r>
      <w:r w:rsidR="008D1A5F">
        <w:t xml:space="preserve"> (see </w:t>
      </w:r>
      <w:r w:rsidR="008D1A5F">
        <w:fldChar w:fldCharType="begin"/>
      </w:r>
      <w:r w:rsidR="008D1A5F">
        <w:instrText xml:space="preserve"> REF _Ref57039867 \h </w:instrText>
      </w:r>
      <w:r w:rsidR="008D1A5F">
        <w:fldChar w:fldCharType="separate"/>
      </w:r>
      <w:r w:rsidR="0096514B" w:rsidRPr="00C7796D">
        <w:rPr>
          <w:b/>
        </w:rPr>
        <w:t xml:space="preserve">Table </w:t>
      </w:r>
      <w:r w:rsidR="0096514B">
        <w:rPr>
          <w:b/>
          <w:noProof/>
        </w:rPr>
        <w:t>1</w:t>
      </w:r>
      <w:r w:rsidR="008D1A5F">
        <w:fldChar w:fldCharType="end"/>
      </w:r>
      <w:r w:rsidR="008D1A5F">
        <w:t>)</w:t>
      </w:r>
      <w:r w:rsidR="00771C81">
        <w:t>, typically including</w:t>
      </w:r>
      <w:r w:rsidR="0055450C">
        <w:t xml:space="preserve">, </w:t>
      </w:r>
      <w:r w:rsidR="00771C81">
        <w:t>but not limited to</w:t>
      </w:r>
      <w:r w:rsidR="00F22DA8">
        <w:t xml:space="preserve"> </w:t>
      </w:r>
      <w:r w:rsidR="00771C81">
        <w:t xml:space="preserve">payment of fines or loans, purchase of gifts, </w:t>
      </w:r>
      <w:r w:rsidR="008D1A5F">
        <w:t>personal debts, or sitting fees</w:t>
      </w:r>
      <w:r w:rsidR="0055450C">
        <w:t>.</w:t>
      </w:r>
    </w:p>
    <w:p w14:paraId="727CA85F" w14:textId="77777777" w:rsidR="002C21E3" w:rsidRDefault="0055450C" w:rsidP="002C21E3">
      <w:pPr>
        <w:pStyle w:val="ListBullet"/>
      </w:pPr>
      <w:r>
        <w:lastRenderedPageBreak/>
        <w:t xml:space="preserve">Expenses </w:t>
      </w:r>
      <w:r w:rsidR="002C21E3">
        <w:t xml:space="preserve">and activities for which Commonwealth, state, territory or local government bodies have responsibility and are currently </w:t>
      </w:r>
      <w:r w:rsidR="00F22DA8">
        <w:t>funding. Or</w:t>
      </w:r>
      <w:r>
        <w:t>,</w:t>
      </w:r>
      <w:r w:rsidR="002C21E3">
        <w:t xml:space="preserve"> will soon be the source of funding</w:t>
      </w:r>
      <w:r>
        <w:t>.</w:t>
      </w:r>
    </w:p>
    <w:p w14:paraId="33542E16" w14:textId="77777777" w:rsidR="00771C81" w:rsidRDefault="0055450C" w:rsidP="00771C81">
      <w:pPr>
        <w:pStyle w:val="ListBullet"/>
      </w:pPr>
      <w:r>
        <w:t xml:space="preserve">Retrospective </w:t>
      </w:r>
      <w:r w:rsidR="00771C81">
        <w:t>costs, costs for the preparation of the grant application, overseas travel, costs incurred before an application is approved,</w:t>
      </w:r>
      <w:r w:rsidR="008D1A5F">
        <w:t xml:space="preserve"> and any other</w:t>
      </w:r>
      <w:r w:rsidR="00894DD6">
        <w:t xml:space="preserve"> ineligible</w:t>
      </w:r>
      <w:r w:rsidR="008D1A5F">
        <w:t xml:space="preserve"> costs</w:t>
      </w:r>
      <w:r>
        <w:t xml:space="preserve"> such as </w:t>
      </w:r>
      <w:r w:rsidR="00656C5C">
        <w:t>wages</w:t>
      </w:r>
      <w:r w:rsidR="009F4EAE">
        <w:t xml:space="preserve"> for ongoing/permanent employees</w:t>
      </w:r>
      <w:r>
        <w:t>.</w:t>
      </w:r>
    </w:p>
    <w:p w14:paraId="3F78D949" w14:textId="77777777" w:rsidR="00771C81" w:rsidRDefault="0055450C" w:rsidP="00771C81">
      <w:pPr>
        <w:pStyle w:val="ListBullet"/>
      </w:pPr>
      <w:r>
        <w:t xml:space="preserve">Debt </w:t>
      </w:r>
      <w:r w:rsidR="00771C81">
        <w:t>financing o</w:t>
      </w:r>
      <w:r w:rsidR="008D1A5F">
        <w:t>r financial investment purposes</w:t>
      </w:r>
      <w:r>
        <w:t xml:space="preserve">. </w:t>
      </w:r>
    </w:p>
    <w:p w14:paraId="1A349073" w14:textId="77777777" w:rsidR="00771C81" w:rsidRDefault="00771C81" w:rsidP="009053C2">
      <w:pPr>
        <w:pStyle w:val="ListBullet"/>
        <w:numPr>
          <w:ilvl w:val="0"/>
          <w:numId w:val="0"/>
        </w:numPr>
      </w:pPr>
      <w:r>
        <w:t xml:space="preserve">Please note: </w:t>
      </w:r>
      <w:r w:rsidR="0055450C">
        <w:t xml:space="preserve">if </w:t>
      </w:r>
      <w:r>
        <w:t>you are planning a major project, funding for early project development</w:t>
      </w:r>
      <w:r w:rsidR="0055450C">
        <w:t xml:space="preserve">, </w:t>
      </w:r>
      <w:r>
        <w:t>including feasibility studies or pilot phases</w:t>
      </w:r>
      <w:r w:rsidR="0055450C">
        <w:t xml:space="preserve">, this </w:t>
      </w:r>
      <w:r w:rsidR="00894DD6">
        <w:t xml:space="preserve">may </w:t>
      </w:r>
      <w:r>
        <w:t>be considered in a stand-alone funding application.</w:t>
      </w:r>
      <w:r w:rsidR="008111F9">
        <w:t xml:space="preserve"> Please discuss with </w:t>
      </w:r>
      <w:r w:rsidR="008111F9" w:rsidDel="00DF3B50">
        <w:rPr>
          <w:rStyle w:val="highlightedtextChar"/>
          <w:rFonts w:ascii="Arial" w:hAnsi="Arial" w:cs="Arial"/>
          <w:b w:val="0"/>
          <w:color w:val="auto"/>
          <w:sz w:val="20"/>
          <w:szCs w:val="20"/>
        </w:rPr>
        <w:t xml:space="preserve">the ABA Team on 1800 354 612 or </w:t>
      </w:r>
      <w:hyperlink r:id="rId38" w:history="1">
        <w:r w:rsidR="008111F9" w:rsidRPr="00DA72A8" w:rsidDel="00DF3B50">
          <w:rPr>
            <w:rStyle w:val="Hyperlink"/>
            <w:rFonts w:eastAsiaTheme="minorHAnsi" w:cs="Arial"/>
          </w:rPr>
          <w:t>aba@official.niaa.gov.au</w:t>
        </w:r>
      </w:hyperlink>
      <w:r w:rsidR="008111F9">
        <w:rPr>
          <w:rStyle w:val="highlightedtextChar"/>
          <w:rFonts w:ascii="Arial" w:hAnsi="Arial" w:cs="Arial"/>
          <w:b w:val="0"/>
          <w:color w:val="auto"/>
          <w:sz w:val="20"/>
          <w:szCs w:val="20"/>
        </w:rPr>
        <w:t xml:space="preserve">. </w:t>
      </w:r>
    </w:p>
    <w:p w14:paraId="6D9657D4" w14:textId="77777777" w:rsidR="00F73203" w:rsidRDefault="0036055C" w:rsidP="005E788F">
      <w:pPr>
        <w:pStyle w:val="Heading2"/>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Ref485221187"/>
      <w:bookmarkStart w:id="77" w:name="_Toc73976303"/>
      <w:bookmarkEnd w:id="67"/>
      <w:bookmarkEnd w:id="68"/>
      <w:bookmarkEnd w:id="69"/>
      <w:bookmarkEnd w:id="70"/>
      <w:bookmarkEnd w:id="71"/>
      <w:bookmarkEnd w:id="72"/>
      <w:bookmarkEnd w:id="73"/>
      <w:bookmarkEnd w:id="74"/>
      <w:bookmarkEnd w:id="75"/>
      <w:r>
        <w:t xml:space="preserve">The </w:t>
      </w:r>
      <w:r w:rsidR="00B94249">
        <w:t>assessment criteria</w:t>
      </w:r>
      <w:bookmarkEnd w:id="76"/>
      <w:bookmarkEnd w:id="77"/>
    </w:p>
    <w:p w14:paraId="3BB447DE" w14:textId="43D87023" w:rsidR="00B41BEA" w:rsidRPr="00B41BEA" w:rsidRDefault="00F73203" w:rsidP="00F23633">
      <w:pPr>
        <w:spacing w:after="240"/>
        <w:rPr>
          <w:rFonts w:cstheme="minorHAnsi"/>
        </w:rPr>
      </w:pPr>
      <w:r w:rsidRPr="009E5300">
        <w:rPr>
          <w:rFonts w:cs="Arial"/>
        </w:rPr>
        <w:t xml:space="preserve">You </w:t>
      </w:r>
      <w:r w:rsidR="00B97841">
        <w:rPr>
          <w:rFonts w:cs="Arial"/>
        </w:rPr>
        <w:t xml:space="preserve">must </w:t>
      </w:r>
      <w:r w:rsidRPr="009E5300">
        <w:rPr>
          <w:rFonts w:cs="Arial"/>
        </w:rPr>
        <w:t xml:space="preserve">address assessment criteria </w:t>
      </w:r>
      <w:r>
        <w:rPr>
          <w:rFonts w:cs="Arial"/>
        </w:rPr>
        <w:t xml:space="preserve">1 to 3 </w:t>
      </w:r>
      <w:r w:rsidRPr="009E5300">
        <w:rPr>
          <w:rFonts w:cs="Arial"/>
        </w:rPr>
        <w:t xml:space="preserve">in your application. </w:t>
      </w:r>
      <w:r w:rsidRPr="00F73203">
        <w:rPr>
          <w:rFonts w:cstheme="minorHAnsi"/>
        </w:rPr>
        <w:t xml:space="preserve">Applicants for large projects ($500,000 or above) are also required to </w:t>
      </w:r>
      <w:r w:rsidR="00656C5C">
        <w:rPr>
          <w:rFonts w:cstheme="minorHAnsi"/>
        </w:rPr>
        <w:t xml:space="preserve">provide </w:t>
      </w:r>
      <w:r w:rsidR="00B41BEA">
        <w:rPr>
          <w:rFonts w:cstheme="minorHAnsi"/>
        </w:rPr>
        <w:t>a project management plan or business plan</w:t>
      </w:r>
      <w:r w:rsidR="00656C5C">
        <w:rPr>
          <w:rFonts w:cstheme="minorHAnsi"/>
        </w:rPr>
        <w:t xml:space="preserve">, as set out in Section </w:t>
      </w:r>
      <w:r w:rsidR="0078670C">
        <w:rPr>
          <w:rFonts w:cstheme="minorHAnsi"/>
        </w:rPr>
        <w:fldChar w:fldCharType="begin"/>
      </w:r>
      <w:r w:rsidR="0078670C">
        <w:rPr>
          <w:rFonts w:cstheme="minorHAnsi"/>
        </w:rPr>
        <w:instrText xml:space="preserve"> REF _Ref58246877 \r \h </w:instrText>
      </w:r>
      <w:r w:rsidR="0078670C">
        <w:rPr>
          <w:rFonts w:cstheme="minorHAnsi"/>
        </w:rPr>
      </w:r>
      <w:r w:rsidR="0078670C">
        <w:rPr>
          <w:rFonts w:cstheme="minorHAnsi"/>
        </w:rPr>
        <w:fldChar w:fldCharType="separate"/>
      </w:r>
      <w:r w:rsidR="0096514B">
        <w:rPr>
          <w:rFonts w:cstheme="minorHAnsi"/>
        </w:rPr>
        <w:t>7.7.3</w:t>
      </w:r>
      <w:r w:rsidR="0078670C">
        <w:rPr>
          <w:rFonts w:cstheme="minorHAnsi"/>
        </w:rPr>
        <w:fldChar w:fldCharType="end"/>
      </w:r>
      <w:r w:rsidR="00656C5C">
        <w:rPr>
          <w:rFonts w:cstheme="minorHAnsi"/>
        </w:rPr>
        <w:t>.</w:t>
      </w:r>
    </w:p>
    <w:p w14:paraId="0E35E033" w14:textId="77777777" w:rsidR="00F73203" w:rsidRPr="009E5300" w:rsidRDefault="00F73203" w:rsidP="00F73203">
      <w:pPr>
        <w:spacing w:before="0"/>
        <w:rPr>
          <w:rFonts w:cs="Arial"/>
        </w:rPr>
      </w:pPr>
      <w:r w:rsidRPr="009E5300">
        <w:rPr>
          <w:rFonts w:cs="Arial"/>
        </w:rPr>
        <w:t>All criteri</w:t>
      </w:r>
      <w:r>
        <w:rPr>
          <w:rFonts w:cs="Arial"/>
        </w:rPr>
        <w:t>a</w:t>
      </w:r>
      <w:r w:rsidRPr="009E5300">
        <w:rPr>
          <w:rFonts w:cs="Arial"/>
        </w:rPr>
        <w:t xml:space="preserve"> </w:t>
      </w:r>
      <w:r w:rsidR="000F3B6E">
        <w:rPr>
          <w:rFonts w:cs="Arial"/>
        </w:rPr>
        <w:t xml:space="preserve">are intended to have </w:t>
      </w:r>
      <w:r w:rsidRPr="009E5300">
        <w:rPr>
          <w:rFonts w:cs="Arial"/>
        </w:rPr>
        <w:t xml:space="preserve">equal weighting under these </w:t>
      </w:r>
      <w:r>
        <w:rPr>
          <w:rFonts w:cs="Arial"/>
        </w:rPr>
        <w:t>guidelines</w:t>
      </w:r>
      <w:r w:rsidRPr="009E5300">
        <w:rPr>
          <w:rFonts w:cs="Arial"/>
        </w:rPr>
        <w:t xml:space="preserve">. </w:t>
      </w:r>
    </w:p>
    <w:p w14:paraId="43E6C21E" w14:textId="77777777" w:rsidR="00F73203" w:rsidRPr="009E5300" w:rsidRDefault="00F73203" w:rsidP="00F73203">
      <w:pPr>
        <w:spacing w:after="240"/>
        <w:rPr>
          <w:rFonts w:cs="Arial"/>
        </w:rPr>
      </w:pPr>
      <w:r>
        <w:rPr>
          <w:rFonts w:cs="Arial"/>
        </w:rPr>
        <w:t>Please be advised that letters of support will strengthen your application. H</w:t>
      </w:r>
      <w:r w:rsidRPr="009E5300">
        <w:rPr>
          <w:rFonts w:cs="Arial"/>
        </w:rPr>
        <w:t>owever, this is not mandatory.</w:t>
      </w:r>
    </w:p>
    <w:p w14:paraId="06B1DE94" w14:textId="77777777" w:rsidR="00F73203" w:rsidRPr="001715A5" w:rsidRDefault="00F73203" w:rsidP="001715A5">
      <w:pPr>
        <w:rPr>
          <w:b/>
          <w:sz w:val="22"/>
          <w:szCs w:val="22"/>
        </w:rPr>
      </w:pPr>
      <w:r w:rsidRPr="001715A5">
        <w:rPr>
          <w:b/>
          <w:sz w:val="22"/>
          <w:szCs w:val="22"/>
        </w:rPr>
        <w:t>Criterion 1: Benefits to Aboriginal people</w:t>
      </w:r>
      <w:r w:rsidR="0055450C">
        <w:rPr>
          <w:b/>
          <w:sz w:val="22"/>
          <w:szCs w:val="22"/>
        </w:rPr>
        <w:t>s</w:t>
      </w:r>
      <w:r w:rsidRPr="001715A5">
        <w:rPr>
          <w:b/>
          <w:sz w:val="22"/>
          <w:szCs w:val="22"/>
        </w:rPr>
        <w:t xml:space="preserve"> in the NT </w:t>
      </w:r>
    </w:p>
    <w:p w14:paraId="70B499E5" w14:textId="00B0D814" w:rsidR="00F73203" w:rsidRPr="009E5300" w:rsidRDefault="00F73203" w:rsidP="00F73203">
      <w:r w:rsidRPr="009E5300">
        <w:rPr>
          <w:rFonts w:cstheme="minorHAnsi"/>
        </w:rPr>
        <w:t xml:space="preserve">To demonstrate this, you </w:t>
      </w:r>
      <w:r w:rsidR="00CD4668">
        <w:rPr>
          <w:rFonts w:cstheme="minorHAnsi"/>
        </w:rPr>
        <w:t>must</w:t>
      </w:r>
      <w:r w:rsidR="00CD4668" w:rsidRPr="009E5300">
        <w:rPr>
          <w:rFonts w:cstheme="minorHAnsi"/>
        </w:rPr>
        <w:t xml:space="preserve"> </w:t>
      </w:r>
      <w:r w:rsidRPr="009E5300">
        <w:rPr>
          <w:rFonts w:cstheme="minorHAnsi"/>
        </w:rPr>
        <w:t>address</w:t>
      </w:r>
      <w:r w:rsidRPr="009E5300">
        <w:t>:</w:t>
      </w:r>
    </w:p>
    <w:p w14:paraId="5B80E6FE" w14:textId="01FC3269" w:rsidR="00F73203" w:rsidRDefault="00F73203" w:rsidP="00F73203">
      <w:pPr>
        <w:pStyle w:val="ListBullet"/>
        <w:rPr>
          <w:rFonts w:cs="Arial"/>
        </w:rPr>
      </w:pPr>
      <w:r>
        <w:rPr>
          <w:rFonts w:cs="Arial"/>
        </w:rPr>
        <w:t>What project category the grant activity is aligned to (see</w:t>
      </w:r>
      <w:r w:rsidR="001715A5">
        <w:rPr>
          <w:rFonts w:cs="Arial"/>
        </w:rPr>
        <w:t xml:space="preserve"> </w:t>
      </w:r>
      <w:r w:rsidR="001715A5">
        <w:rPr>
          <w:rFonts w:cs="Arial"/>
        </w:rPr>
        <w:fldChar w:fldCharType="begin"/>
      </w:r>
      <w:r w:rsidR="001715A5">
        <w:rPr>
          <w:rFonts w:cs="Arial"/>
        </w:rPr>
        <w:instrText xml:space="preserve"> REF _Ref57039867 \h </w:instrText>
      </w:r>
      <w:r w:rsidR="001715A5">
        <w:rPr>
          <w:rFonts w:cs="Arial"/>
        </w:rPr>
      </w:r>
      <w:r w:rsidR="001715A5">
        <w:rPr>
          <w:rFonts w:cs="Arial"/>
        </w:rPr>
        <w:fldChar w:fldCharType="separate"/>
      </w:r>
      <w:r w:rsidR="0096514B" w:rsidRPr="00C7796D">
        <w:rPr>
          <w:b/>
        </w:rPr>
        <w:t xml:space="preserve">Table </w:t>
      </w:r>
      <w:r w:rsidR="0096514B">
        <w:rPr>
          <w:b/>
          <w:noProof/>
        </w:rPr>
        <w:t>1</w:t>
      </w:r>
      <w:r w:rsidR="001715A5">
        <w:rPr>
          <w:rFonts w:cs="Arial"/>
        </w:rPr>
        <w:fldChar w:fldCharType="end"/>
      </w:r>
      <w:r w:rsidR="0055450C">
        <w:rPr>
          <w:rFonts w:cs="Arial"/>
        </w:rPr>
        <w:t>).</w:t>
      </w:r>
    </w:p>
    <w:p w14:paraId="7B2A8166" w14:textId="77777777" w:rsidR="00F73203" w:rsidRDefault="00F73203" w:rsidP="00F73203">
      <w:pPr>
        <w:pStyle w:val="ListBullet"/>
        <w:rPr>
          <w:rFonts w:cs="Arial"/>
        </w:rPr>
      </w:pPr>
      <w:r w:rsidRPr="009E5300">
        <w:rPr>
          <w:rFonts w:cs="Arial"/>
        </w:rPr>
        <w:t xml:space="preserve">What </w:t>
      </w:r>
      <w:r>
        <w:rPr>
          <w:rFonts w:cs="Arial"/>
        </w:rPr>
        <w:t xml:space="preserve">project category </w:t>
      </w:r>
      <w:r w:rsidRPr="009E5300">
        <w:rPr>
          <w:rFonts w:cs="Arial"/>
        </w:rPr>
        <w:t>benefits will be</w:t>
      </w:r>
      <w:r>
        <w:rPr>
          <w:rFonts w:cs="Arial"/>
        </w:rPr>
        <w:t xml:space="preserve"> delivered</w:t>
      </w:r>
      <w:r w:rsidR="0055450C">
        <w:rPr>
          <w:rFonts w:cs="Arial"/>
        </w:rPr>
        <w:t>.</w:t>
      </w:r>
      <w:r w:rsidR="0055450C" w:rsidRPr="009E5300">
        <w:rPr>
          <w:rFonts w:cs="Arial"/>
        </w:rPr>
        <w:t xml:space="preserve"> </w:t>
      </w:r>
    </w:p>
    <w:p w14:paraId="28B3322C" w14:textId="77777777" w:rsidR="00F73203" w:rsidRPr="009E5300" w:rsidRDefault="00F73203" w:rsidP="00F73203">
      <w:pPr>
        <w:pStyle w:val="ListBullet"/>
        <w:rPr>
          <w:rFonts w:cs="Arial"/>
        </w:rPr>
      </w:pPr>
      <w:r w:rsidRPr="009E5300">
        <w:rPr>
          <w:rFonts w:cs="Arial"/>
        </w:rPr>
        <w:t xml:space="preserve">How the </w:t>
      </w:r>
      <w:r>
        <w:rPr>
          <w:rFonts w:cs="Arial"/>
        </w:rPr>
        <w:t>grant activity</w:t>
      </w:r>
      <w:r w:rsidRPr="009E5300">
        <w:rPr>
          <w:rFonts w:cs="Arial"/>
        </w:rPr>
        <w:t xml:space="preserve"> will achieve benefits</w:t>
      </w:r>
      <w:r w:rsidR="0055450C">
        <w:rPr>
          <w:rFonts w:cs="Arial"/>
        </w:rPr>
        <w:t>.</w:t>
      </w:r>
    </w:p>
    <w:p w14:paraId="7D988F3B" w14:textId="77777777" w:rsidR="00F73203" w:rsidRPr="009E5300" w:rsidRDefault="00F73203" w:rsidP="00F73203">
      <w:pPr>
        <w:pStyle w:val="ListBullet"/>
        <w:rPr>
          <w:rFonts w:cs="Arial"/>
        </w:rPr>
      </w:pPr>
      <w:r>
        <w:rPr>
          <w:rFonts w:cs="Arial"/>
        </w:rPr>
        <w:t>Who will benefit</w:t>
      </w:r>
      <w:r w:rsidR="009816F0">
        <w:rPr>
          <w:rFonts w:cs="Arial"/>
        </w:rPr>
        <w:t>.</w:t>
      </w:r>
    </w:p>
    <w:p w14:paraId="60BBD50D" w14:textId="77777777" w:rsidR="00F73203" w:rsidRPr="009E5300" w:rsidRDefault="00F73203" w:rsidP="00F73203">
      <w:pPr>
        <w:pStyle w:val="ListBullet"/>
        <w:rPr>
          <w:rFonts w:cs="Arial"/>
        </w:rPr>
      </w:pPr>
      <w:r w:rsidRPr="009E5300">
        <w:rPr>
          <w:rFonts w:cs="Arial"/>
        </w:rPr>
        <w:t>How the benefits will be measured and sustained over time</w:t>
      </w:r>
      <w:r w:rsidR="009816F0">
        <w:rPr>
          <w:rFonts w:cs="Arial"/>
        </w:rPr>
        <w:t xml:space="preserve">. </w:t>
      </w:r>
    </w:p>
    <w:p w14:paraId="20E92F10" w14:textId="77777777" w:rsidR="00F73203" w:rsidRPr="009E5300" w:rsidRDefault="00F73203" w:rsidP="00F73203">
      <w:pPr>
        <w:pStyle w:val="ListBullet"/>
        <w:rPr>
          <w:rFonts w:cs="Arial"/>
        </w:rPr>
      </w:pPr>
      <w:r>
        <w:rPr>
          <w:rFonts w:cs="Arial"/>
        </w:rPr>
        <w:t>Proposed efforts</w:t>
      </w:r>
      <w:r w:rsidRPr="009E5300">
        <w:rPr>
          <w:rFonts w:cs="Arial"/>
          <w:iCs w:val="0"/>
        </w:rPr>
        <w:t xml:space="preserve"> to: </w:t>
      </w:r>
    </w:p>
    <w:p w14:paraId="2CBF3C66" w14:textId="77777777" w:rsidR="00F73203" w:rsidRPr="006E6A09" w:rsidRDefault="002060D6" w:rsidP="00E45DF0">
      <w:pPr>
        <w:pStyle w:val="ListBullet"/>
        <w:numPr>
          <w:ilvl w:val="0"/>
          <w:numId w:val="20"/>
        </w:numPr>
        <w:rPr>
          <w:rStyle w:val="Hyperlink"/>
          <w:rFonts w:cs="Arial"/>
          <w:color w:val="auto"/>
          <w:spacing w:val="4"/>
          <w:u w:val="none"/>
          <w:bdr w:val="none" w:sz="0" w:space="0" w:color="auto" w:frame="1"/>
        </w:rPr>
      </w:pPr>
      <w:r>
        <w:rPr>
          <w:rStyle w:val="Hyperlink"/>
          <w:rFonts w:cs="Arial"/>
          <w:color w:val="auto"/>
          <w:spacing w:val="4"/>
          <w:u w:val="none"/>
          <w:bdr w:val="none" w:sz="0" w:space="0" w:color="auto" w:frame="1"/>
        </w:rPr>
        <w:t>P</w:t>
      </w:r>
      <w:r w:rsidRPr="006E6A09">
        <w:rPr>
          <w:rStyle w:val="Hyperlink"/>
          <w:rFonts w:cs="Arial"/>
          <w:color w:val="auto"/>
          <w:spacing w:val="4"/>
          <w:u w:val="none"/>
          <w:bdr w:val="none" w:sz="0" w:space="0" w:color="auto" w:frame="1"/>
        </w:rPr>
        <w:t xml:space="preserve">rovide </w:t>
      </w:r>
      <w:r w:rsidR="00F73203" w:rsidRPr="006E6A09">
        <w:rPr>
          <w:rStyle w:val="Hyperlink"/>
          <w:rFonts w:cs="Arial"/>
          <w:color w:val="auto"/>
          <w:spacing w:val="4"/>
          <w:u w:val="none"/>
          <w:bdr w:val="none" w:sz="0" w:space="0" w:color="auto" w:frame="1"/>
        </w:rPr>
        <w:t>Indigenous employment opportunities (in projects where employment will be generated</w:t>
      </w:r>
      <w:r w:rsidRPr="006E6A09">
        <w:rPr>
          <w:rStyle w:val="Hyperlink"/>
          <w:rFonts w:cs="Arial"/>
          <w:color w:val="auto"/>
          <w:spacing w:val="4"/>
          <w:u w:val="none"/>
          <w:bdr w:val="none" w:sz="0" w:space="0" w:color="auto" w:frame="1"/>
        </w:rPr>
        <w:t>)</w:t>
      </w:r>
      <w:r>
        <w:rPr>
          <w:rStyle w:val="Hyperlink"/>
          <w:rFonts w:cs="Arial"/>
          <w:color w:val="auto"/>
          <w:spacing w:val="4"/>
          <w:u w:val="none"/>
          <w:bdr w:val="none" w:sz="0" w:space="0" w:color="auto" w:frame="1"/>
        </w:rPr>
        <w:t>.</w:t>
      </w:r>
      <w:r w:rsidRPr="006E6A09">
        <w:rPr>
          <w:rStyle w:val="Hyperlink"/>
          <w:rFonts w:cs="Arial"/>
          <w:color w:val="auto"/>
          <w:spacing w:val="4"/>
          <w:u w:val="none"/>
          <w:bdr w:val="none" w:sz="0" w:space="0" w:color="auto" w:frame="1"/>
        </w:rPr>
        <w:t xml:space="preserve"> </w:t>
      </w:r>
      <w:r>
        <w:rPr>
          <w:rStyle w:val="Hyperlink"/>
          <w:rFonts w:cs="Arial"/>
          <w:color w:val="auto"/>
          <w:spacing w:val="4"/>
          <w:u w:val="none"/>
          <w:bdr w:val="none" w:sz="0" w:space="0" w:color="auto" w:frame="1"/>
        </w:rPr>
        <w:t>AND/OR</w:t>
      </w:r>
    </w:p>
    <w:p w14:paraId="3F7CE8C0" w14:textId="77777777" w:rsidR="00F73203" w:rsidRPr="006E6A09" w:rsidRDefault="002060D6" w:rsidP="00E45DF0">
      <w:pPr>
        <w:pStyle w:val="ListBullet"/>
        <w:numPr>
          <w:ilvl w:val="0"/>
          <w:numId w:val="20"/>
        </w:numPr>
        <w:rPr>
          <w:rStyle w:val="Hyperlink"/>
          <w:rFonts w:cs="Arial"/>
          <w:color w:val="auto"/>
          <w:spacing w:val="4"/>
          <w:u w:val="none"/>
          <w:bdr w:val="none" w:sz="0" w:space="0" w:color="auto" w:frame="1"/>
        </w:rPr>
      </w:pPr>
      <w:r>
        <w:rPr>
          <w:rStyle w:val="Hyperlink"/>
          <w:rFonts w:cs="Arial"/>
          <w:color w:val="auto"/>
          <w:spacing w:val="4"/>
          <w:u w:val="none"/>
          <w:bdr w:val="none" w:sz="0" w:space="0" w:color="auto" w:frame="1"/>
        </w:rPr>
        <w:t>I</w:t>
      </w:r>
      <w:r w:rsidR="00F73203" w:rsidRPr="006E6A09">
        <w:rPr>
          <w:rStyle w:val="Hyperlink"/>
          <w:rFonts w:cs="Arial"/>
          <w:color w:val="auto"/>
          <w:spacing w:val="4"/>
          <w:u w:val="none"/>
          <w:bdr w:val="none" w:sz="0" w:space="0" w:color="auto" w:frame="1"/>
        </w:rPr>
        <w:t xml:space="preserve">nclude Indigenous organisations in your </w:t>
      </w:r>
      <w:r w:rsidR="00F73203">
        <w:rPr>
          <w:rStyle w:val="Hyperlink"/>
          <w:rFonts w:cs="Arial"/>
          <w:color w:val="auto"/>
          <w:spacing w:val="4"/>
          <w:u w:val="none"/>
          <w:bdr w:val="none" w:sz="0" w:space="0" w:color="auto" w:frame="1"/>
        </w:rPr>
        <w:t>grant activity</w:t>
      </w:r>
      <w:r w:rsidR="00F73203" w:rsidRPr="006E6A09">
        <w:rPr>
          <w:rStyle w:val="Hyperlink"/>
          <w:rFonts w:cs="Arial"/>
          <w:color w:val="auto"/>
          <w:spacing w:val="4"/>
          <w:u w:val="none"/>
          <w:bdr w:val="none" w:sz="0" w:space="0" w:color="auto" w:frame="1"/>
        </w:rPr>
        <w:t xml:space="preserve"> and broader supply chain (if you are not an Indigenous applicant).</w:t>
      </w:r>
    </w:p>
    <w:p w14:paraId="35F9E378" w14:textId="77777777" w:rsidR="00F73203" w:rsidRPr="004D1D2D" w:rsidRDefault="00F73203" w:rsidP="00F73203">
      <w:pPr>
        <w:pStyle w:val="ListBullet"/>
        <w:numPr>
          <w:ilvl w:val="0"/>
          <w:numId w:val="0"/>
        </w:numPr>
        <w:ind w:left="1080"/>
      </w:pPr>
    </w:p>
    <w:p w14:paraId="4E9844A4" w14:textId="77777777" w:rsidR="00F73203" w:rsidRPr="001715A5" w:rsidRDefault="00F73203" w:rsidP="001715A5">
      <w:pPr>
        <w:rPr>
          <w:b/>
          <w:sz w:val="22"/>
          <w:szCs w:val="22"/>
        </w:rPr>
      </w:pPr>
      <w:r w:rsidRPr="001715A5">
        <w:rPr>
          <w:b/>
          <w:sz w:val="22"/>
          <w:szCs w:val="22"/>
        </w:rPr>
        <w:t xml:space="preserve">Criterion 2: </w:t>
      </w:r>
      <w:r w:rsidR="002C21E3" w:rsidRPr="001715A5">
        <w:rPr>
          <w:b/>
          <w:sz w:val="22"/>
          <w:szCs w:val="22"/>
        </w:rPr>
        <w:t xml:space="preserve">The need for the proposed activity within an Aboriginal community or communities </w:t>
      </w:r>
    </w:p>
    <w:p w14:paraId="428E1D72" w14:textId="46E0B4C1" w:rsidR="00F73203" w:rsidRPr="009E5300" w:rsidRDefault="00F73203" w:rsidP="00F73203">
      <w:r w:rsidRPr="009E5300">
        <w:rPr>
          <w:rFonts w:cstheme="minorHAnsi"/>
        </w:rPr>
        <w:t xml:space="preserve">To demonstrate this, you </w:t>
      </w:r>
      <w:r w:rsidR="00CD4668">
        <w:rPr>
          <w:rFonts w:cstheme="minorHAnsi"/>
        </w:rPr>
        <w:t>must</w:t>
      </w:r>
      <w:r w:rsidR="00CD4668" w:rsidRPr="009E5300">
        <w:rPr>
          <w:rFonts w:cstheme="minorHAnsi"/>
        </w:rPr>
        <w:t xml:space="preserve"> </w:t>
      </w:r>
      <w:r w:rsidRPr="009E5300">
        <w:rPr>
          <w:rFonts w:cstheme="minorHAnsi"/>
        </w:rPr>
        <w:t>address</w:t>
      </w:r>
      <w:r>
        <w:rPr>
          <w:rFonts w:cstheme="minorHAnsi"/>
        </w:rPr>
        <w:t xml:space="preserve"> and/or provide</w:t>
      </w:r>
      <w:r w:rsidRPr="009E5300">
        <w:t>:</w:t>
      </w:r>
    </w:p>
    <w:p w14:paraId="610C7E65" w14:textId="77777777" w:rsidR="00F73203" w:rsidRPr="009E5300" w:rsidRDefault="00F73203" w:rsidP="001E0EBE">
      <w:pPr>
        <w:pStyle w:val="ListBullet"/>
        <w:ind w:left="357" w:hanging="357"/>
        <w:rPr>
          <w:rFonts w:cs="Arial"/>
        </w:rPr>
      </w:pPr>
      <w:r w:rsidRPr="009E5300">
        <w:rPr>
          <w:rFonts w:cs="Arial"/>
        </w:rPr>
        <w:t>Details of which key stakeholders (including the communities and individuals that will benefit) have been identified, consulted</w:t>
      </w:r>
      <w:r>
        <w:rPr>
          <w:rFonts w:cs="Arial"/>
        </w:rPr>
        <w:t>, can vouch for the need</w:t>
      </w:r>
      <w:r w:rsidRPr="009E5300">
        <w:rPr>
          <w:rFonts w:cs="Arial"/>
        </w:rPr>
        <w:t xml:space="preserve"> and are in support of the </w:t>
      </w:r>
      <w:r>
        <w:rPr>
          <w:rFonts w:cs="Arial"/>
        </w:rPr>
        <w:t>grant activity</w:t>
      </w:r>
      <w:r w:rsidR="002060D6">
        <w:rPr>
          <w:rFonts w:cs="Arial"/>
        </w:rPr>
        <w:t>.</w:t>
      </w:r>
    </w:p>
    <w:p w14:paraId="3759DCAE" w14:textId="77777777" w:rsidR="00F73203" w:rsidRDefault="00F73203" w:rsidP="00F73203">
      <w:pPr>
        <w:pStyle w:val="ListBullet"/>
        <w:rPr>
          <w:rFonts w:cstheme="minorHAnsi"/>
          <w:i/>
        </w:rPr>
      </w:pPr>
      <w:r w:rsidRPr="009E5300">
        <w:rPr>
          <w:rFonts w:cs="Arial"/>
        </w:rPr>
        <w:t xml:space="preserve">Confirmation the </w:t>
      </w:r>
      <w:r>
        <w:rPr>
          <w:rFonts w:cs="Arial"/>
        </w:rPr>
        <w:t>grant activity</w:t>
      </w:r>
      <w:r w:rsidRPr="009E5300">
        <w:rPr>
          <w:rFonts w:cs="Arial"/>
        </w:rPr>
        <w:t xml:space="preserve"> is not the </w:t>
      </w:r>
      <w:r w:rsidR="003564DA">
        <w:rPr>
          <w:rFonts w:cs="Arial"/>
        </w:rPr>
        <w:t xml:space="preserve">immediate </w:t>
      </w:r>
      <w:r w:rsidRPr="009E5300">
        <w:rPr>
          <w:rFonts w:cs="Arial"/>
        </w:rPr>
        <w:t>responsibility of mainstream funding sources</w:t>
      </w:r>
      <w:r w:rsidR="00894DD6">
        <w:rPr>
          <w:rFonts w:cs="Arial"/>
        </w:rPr>
        <w:t xml:space="preserve"> (you may need to provide evidence to confirm this</w:t>
      </w:r>
      <w:r w:rsidR="002060D6">
        <w:rPr>
          <w:rFonts w:cs="Arial"/>
        </w:rPr>
        <w:t>).</w:t>
      </w:r>
    </w:p>
    <w:p w14:paraId="0D73DFF2" w14:textId="77777777" w:rsidR="00F73203" w:rsidRDefault="00F73203" w:rsidP="00F73203">
      <w:pPr>
        <w:pStyle w:val="ListBullet"/>
        <w:rPr>
          <w:rFonts w:cstheme="minorHAnsi"/>
          <w:i/>
        </w:rPr>
      </w:pPr>
      <w:r w:rsidRPr="00BB4B0E">
        <w:rPr>
          <w:rFonts w:cstheme="minorHAnsi"/>
        </w:rPr>
        <w:t xml:space="preserve">A statement or statistics that describe the relevant social conditions or circumstances the </w:t>
      </w:r>
      <w:r>
        <w:rPr>
          <w:rFonts w:cstheme="minorHAnsi"/>
        </w:rPr>
        <w:t>grant activity</w:t>
      </w:r>
      <w:r w:rsidRPr="00BB4B0E">
        <w:rPr>
          <w:rFonts w:cstheme="minorHAnsi"/>
        </w:rPr>
        <w:t xml:space="preserve"> seeks to improve</w:t>
      </w:r>
      <w:r w:rsidR="002060D6">
        <w:rPr>
          <w:rFonts w:cstheme="minorHAnsi"/>
        </w:rPr>
        <w:t>.</w:t>
      </w:r>
    </w:p>
    <w:p w14:paraId="31630D7F" w14:textId="77777777" w:rsidR="00F73203" w:rsidRPr="00BB4B0E" w:rsidRDefault="00894DD6" w:rsidP="00F73203">
      <w:pPr>
        <w:pStyle w:val="ListBullet"/>
        <w:rPr>
          <w:rFonts w:cstheme="minorHAnsi"/>
          <w:i/>
        </w:rPr>
      </w:pPr>
      <w:r>
        <w:rPr>
          <w:rFonts w:cstheme="minorHAnsi"/>
        </w:rPr>
        <w:t xml:space="preserve">The </w:t>
      </w:r>
      <w:r w:rsidR="00F73203" w:rsidRPr="00BB4B0E">
        <w:rPr>
          <w:rFonts w:cstheme="minorHAnsi"/>
        </w:rPr>
        <w:t xml:space="preserve">services or facilities </w:t>
      </w:r>
      <w:r w:rsidR="00727AA7">
        <w:rPr>
          <w:rFonts w:cstheme="minorHAnsi"/>
        </w:rPr>
        <w:t xml:space="preserve">that </w:t>
      </w:r>
      <w:r w:rsidR="00F73203" w:rsidRPr="00BB4B0E">
        <w:rPr>
          <w:rFonts w:cstheme="minorHAnsi"/>
        </w:rPr>
        <w:t xml:space="preserve">are </w:t>
      </w:r>
      <w:r>
        <w:rPr>
          <w:rFonts w:cstheme="minorHAnsi"/>
        </w:rPr>
        <w:t>currently available</w:t>
      </w:r>
      <w:r w:rsidR="00F73203" w:rsidRPr="00BB4B0E">
        <w:rPr>
          <w:rFonts w:cstheme="minorHAnsi"/>
        </w:rPr>
        <w:t>, if any, to improve these social conditions or circumstances.</w:t>
      </w:r>
    </w:p>
    <w:p w14:paraId="40099F06" w14:textId="77777777" w:rsidR="00F73203" w:rsidRPr="009E5300" w:rsidRDefault="00F73203" w:rsidP="00F73203">
      <w:pPr>
        <w:pStyle w:val="ListBullet"/>
        <w:numPr>
          <w:ilvl w:val="0"/>
          <w:numId w:val="0"/>
        </w:numPr>
        <w:ind w:left="720"/>
        <w:rPr>
          <w:rFonts w:cstheme="minorHAnsi"/>
          <w:i/>
          <w:iCs w:val="0"/>
        </w:rPr>
      </w:pPr>
    </w:p>
    <w:p w14:paraId="4C267382" w14:textId="77777777" w:rsidR="00F73203" w:rsidRPr="001715A5" w:rsidRDefault="00F73203" w:rsidP="00F73203">
      <w:pPr>
        <w:rPr>
          <w:b/>
          <w:sz w:val="22"/>
          <w:szCs w:val="22"/>
        </w:rPr>
      </w:pPr>
      <w:r w:rsidRPr="001715A5">
        <w:rPr>
          <w:b/>
          <w:sz w:val="22"/>
          <w:szCs w:val="22"/>
        </w:rPr>
        <w:t xml:space="preserve">Criterion 3: Capacity to deliver the proposed activity </w:t>
      </w:r>
    </w:p>
    <w:p w14:paraId="7A2A2341" w14:textId="78AE27C1" w:rsidR="00F73203" w:rsidRPr="009E5300" w:rsidRDefault="00F73203" w:rsidP="00F73203">
      <w:r w:rsidRPr="009E5300">
        <w:rPr>
          <w:rFonts w:cstheme="minorHAnsi"/>
        </w:rPr>
        <w:t xml:space="preserve">To demonstrate this, you </w:t>
      </w:r>
      <w:r w:rsidR="00CD4668">
        <w:rPr>
          <w:rFonts w:cstheme="minorHAnsi"/>
        </w:rPr>
        <w:t>must</w:t>
      </w:r>
      <w:r w:rsidR="00CD4668" w:rsidRPr="009E5300">
        <w:rPr>
          <w:rFonts w:cstheme="minorHAnsi"/>
        </w:rPr>
        <w:t xml:space="preserve"> </w:t>
      </w:r>
      <w:r w:rsidRPr="009E5300">
        <w:rPr>
          <w:rFonts w:cstheme="minorHAnsi"/>
        </w:rPr>
        <w:t>address</w:t>
      </w:r>
      <w:r w:rsidRPr="009E5300">
        <w:t>:</w:t>
      </w:r>
    </w:p>
    <w:p w14:paraId="3D977D6F" w14:textId="77777777" w:rsidR="00F73203" w:rsidRDefault="00F73203" w:rsidP="00F73203">
      <w:pPr>
        <w:pStyle w:val="ListBullet"/>
        <w:rPr>
          <w:rFonts w:cs="Arial"/>
        </w:rPr>
      </w:pPr>
      <w:r>
        <w:rPr>
          <w:rFonts w:cs="Arial"/>
        </w:rPr>
        <w:t xml:space="preserve">An outline or other evidence of your capacity to deliver this grant activity, </w:t>
      </w:r>
      <w:r w:rsidRPr="009E5300">
        <w:rPr>
          <w:rFonts w:cs="Arial"/>
        </w:rPr>
        <w:t xml:space="preserve">including </w:t>
      </w:r>
      <w:r>
        <w:rPr>
          <w:rFonts w:cs="Arial"/>
        </w:rPr>
        <w:t xml:space="preserve">to manage and acquit the grant. Your </w:t>
      </w:r>
      <w:r w:rsidRPr="009E5300">
        <w:rPr>
          <w:rFonts w:cs="Arial"/>
        </w:rPr>
        <w:t xml:space="preserve">experience </w:t>
      </w:r>
      <w:r>
        <w:rPr>
          <w:rFonts w:cs="Arial"/>
        </w:rPr>
        <w:t xml:space="preserve">successfully </w:t>
      </w:r>
      <w:r w:rsidRPr="009E5300">
        <w:rPr>
          <w:rFonts w:cs="Arial"/>
        </w:rPr>
        <w:t xml:space="preserve">delivering a similar </w:t>
      </w:r>
      <w:r>
        <w:rPr>
          <w:rFonts w:cs="Arial"/>
        </w:rPr>
        <w:t>activity is good evidence</w:t>
      </w:r>
      <w:r w:rsidR="002060D6">
        <w:rPr>
          <w:rFonts w:cs="Arial"/>
        </w:rPr>
        <w:t>.</w:t>
      </w:r>
    </w:p>
    <w:p w14:paraId="77B3D8DF" w14:textId="77777777" w:rsidR="00F73203" w:rsidRPr="00190D62" w:rsidRDefault="00F73203" w:rsidP="00F73203">
      <w:pPr>
        <w:pStyle w:val="ListBullet"/>
        <w:rPr>
          <w:rFonts w:cs="Arial"/>
        </w:rPr>
      </w:pPr>
      <w:r>
        <w:rPr>
          <w:rFonts w:cs="Arial"/>
        </w:rPr>
        <w:t>For corporations, an outline or other evidence of your governance arrangements</w:t>
      </w:r>
      <w:r w:rsidR="002060D6">
        <w:rPr>
          <w:rFonts w:cs="Arial"/>
        </w:rPr>
        <w:t>.</w:t>
      </w:r>
    </w:p>
    <w:p w14:paraId="4993E324" w14:textId="77777777" w:rsidR="00F73203" w:rsidRPr="009E5300" w:rsidRDefault="00F73203" w:rsidP="00F73203">
      <w:pPr>
        <w:pStyle w:val="ListBullet"/>
        <w:rPr>
          <w:rFonts w:cs="Arial"/>
        </w:rPr>
      </w:pPr>
      <w:r>
        <w:rPr>
          <w:rFonts w:cs="Arial"/>
        </w:rPr>
        <w:t>The key steps you will take to</w:t>
      </w:r>
      <w:r w:rsidRPr="009E5300">
        <w:rPr>
          <w:rFonts w:cs="Arial"/>
        </w:rPr>
        <w:t xml:space="preserve"> successfully implement th</w:t>
      </w:r>
      <w:r>
        <w:rPr>
          <w:rFonts w:cs="Arial"/>
        </w:rPr>
        <w:t>is</w:t>
      </w:r>
      <w:r w:rsidRPr="009E5300">
        <w:rPr>
          <w:rFonts w:cs="Arial"/>
        </w:rPr>
        <w:t xml:space="preserve"> propos</w:t>
      </w:r>
      <w:r>
        <w:rPr>
          <w:rFonts w:cs="Arial"/>
        </w:rPr>
        <w:t>ed activity</w:t>
      </w:r>
      <w:r w:rsidRPr="009E5300">
        <w:rPr>
          <w:rFonts w:cs="Arial"/>
        </w:rPr>
        <w:t xml:space="preserve">, including experience in delivering a similar </w:t>
      </w:r>
      <w:r>
        <w:rPr>
          <w:rFonts w:cs="Arial"/>
        </w:rPr>
        <w:t>activity</w:t>
      </w:r>
      <w:r w:rsidRPr="009E5300">
        <w:rPr>
          <w:rFonts w:cs="Arial"/>
        </w:rPr>
        <w:t xml:space="preserve"> and whether staff have capacity</w:t>
      </w:r>
      <w:r w:rsidR="002060D6">
        <w:rPr>
          <w:rFonts w:cs="Arial"/>
        </w:rPr>
        <w:t>.</w:t>
      </w:r>
    </w:p>
    <w:p w14:paraId="497DA6EE" w14:textId="77777777" w:rsidR="00F73203" w:rsidRPr="00BB4B0E" w:rsidRDefault="00F73203" w:rsidP="00F73203">
      <w:pPr>
        <w:pStyle w:val="ListBullet"/>
        <w:rPr>
          <w:rFonts w:cs="Arial"/>
          <w:iCs w:val="0"/>
        </w:rPr>
      </w:pPr>
      <w:r>
        <w:rPr>
          <w:rFonts w:cs="Arial"/>
        </w:rPr>
        <w:t>Evidence t</w:t>
      </w:r>
      <w:r w:rsidRPr="009E5300">
        <w:rPr>
          <w:rFonts w:cs="Arial"/>
        </w:rPr>
        <w:t xml:space="preserve">hat the </w:t>
      </w:r>
      <w:r>
        <w:rPr>
          <w:rFonts w:cs="Arial"/>
        </w:rPr>
        <w:t>activity</w:t>
      </w:r>
      <w:r w:rsidRPr="009E5300">
        <w:rPr>
          <w:rFonts w:cs="Arial"/>
        </w:rPr>
        <w:t xml:space="preserve"> is viable and costed</w:t>
      </w:r>
      <w:r w:rsidR="002060D6">
        <w:rPr>
          <w:rFonts w:cs="Arial"/>
        </w:rPr>
        <w:t>.</w:t>
      </w:r>
    </w:p>
    <w:p w14:paraId="7479E3E8" w14:textId="77777777" w:rsidR="00F73203" w:rsidRDefault="00F73203" w:rsidP="00F73203">
      <w:pPr>
        <w:pStyle w:val="ListBullet"/>
        <w:rPr>
          <w:rFonts w:cs="Arial"/>
        </w:rPr>
      </w:pPr>
      <w:r>
        <w:rPr>
          <w:rFonts w:cs="Arial"/>
        </w:rPr>
        <w:t>Your identification of risks and h</w:t>
      </w:r>
      <w:r w:rsidRPr="009E5300">
        <w:rPr>
          <w:rFonts w:cs="Arial"/>
        </w:rPr>
        <w:t xml:space="preserve">ow you will manage </w:t>
      </w:r>
      <w:r>
        <w:rPr>
          <w:rFonts w:cs="Arial"/>
        </w:rPr>
        <w:t xml:space="preserve">these </w:t>
      </w:r>
      <w:r w:rsidRPr="009E5300">
        <w:rPr>
          <w:rFonts w:cs="Arial"/>
        </w:rPr>
        <w:t>risks</w:t>
      </w:r>
      <w:r w:rsidR="002060D6">
        <w:rPr>
          <w:rFonts w:cs="Arial"/>
        </w:rPr>
        <w:t>.</w:t>
      </w:r>
    </w:p>
    <w:p w14:paraId="03292742" w14:textId="77777777" w:rsidR="00F73203" w:rsidRDefault="00F73203" w:rsidP="00F73203">
      <w:pPr>
        <w:pStyle w:val="ListBullet"/>
        <w:rPr>
          <w:rFonts w:cs="Arial"/>
        </w:rPr>
      </w:pPr>
      <w:r>
        <w:rPr>
          <w:rFonts w:cs="Arial"/>
        </w:rPr>
        <w:t xml:space="preserve">How you will </w:t>
      </w:r>
      <w:r w:rsidRPr="009E5300">
        <w:rPr>
          <w:rFonts w:cs="Arial"/>
        </w:rPr>
        <w:t>monitor performance.</w:t>
      </w:r>
    </w:p>
    <w:p w14:paraId="5CD3B8B6" w14:textId="77777777" w:rsidR="00F73203" w:rsidRDefault="00F73203" w:rsidP="00DD0D1B">
      <w:pPr>
        <w:pStyle w:val="ListBullet"/>
        <w:keepNext/>
        <w:keepLines/>
        <w:numPr>
          <w:ilvl w:val="0"/>
          <w:numId w:val="0"/>
        </w:numPr>
        <w:rPr>
          <w:rFonts w:cs="Arial"/>
        </w:rPr>
      </w:pPr>
      <w:r>
        <w:rPr>
          <w:rFonts w:cs="Arial"/>
        </w:rPr>
        <w:t xml:space="preserve">You must also ensure that: </w:t>
      </w:r>
    </w:p>
    <w:p w14:paraId="4161FEA1" w14:textId="44B96150" w:rsidR="009F10E3" w:rsidRDefault="00E0212F" w:rsidP="009F10E3">
      <w:pPr>
        <w:pStyle w:val="ListBullet"/>
        <w:numPr>
          <w:ilvl w:val="0"/>
          <w:numId w:val="20"/>
        </w:numPr>
        <w:rPr>
          <w:rFonts w:cs="Arial"/>
          <w:color w:val="222222"/>
          <w:spacing w:val="4"/>
        </w:rPr>
      </w:pPr>
      <w:hyperlink r:id="rId39" w:history="1">
        <w:r w:rsidR="009F10E3" w:rsidRPr="006419A0">
          <w:rPr>
            <w:rStyle w:val="Hyperlink"/>
            <w:rFonts w:cs="Arial"/>
            <w:color w:val="0062A0"/>
            <w:spacing w:val="4"/>
            <w:bdr w:val="none" w:sz="0" w:space="0" w:color="auto" w:frame="1"/>
          </w:rPr>
          <w:t>Indigenous Business Australia (IBA)</w:t>
        </w:r>
      </w:hyperlink>
      <w:r w:rsidR="009F10E3" w:rsidRPr="006419A0">
        <w:rPr>
          <w:rFonts w:cs="Arial"/>
          <w:color w:val="222222"/>
          <w:spacing w:val="4"/>
        </w:rPr>
        <w:t xml:space="preserve"> </w:t>
      </w:r>
      <w:r w:rsidR="009F10E3">
        <w:rPr>
          <w:rFonts w:cs="Arial"/>
          <w:color w:val="222222"/>
          <w:spacing w:val="4"/>
        </w:rPr>
        <w:t>reviews your proposal to provide advice on whether it</w:t>
      </w:r>
      <w:r w:rsidR="001E0EBE">
        <w:rPr>
          <w:rFonts w:cs="Arial"/>
          <w:color w:val="222222"/>
          <w:spacing w:val="4"/>
        </w:rPr>
        <w:t xml:space="preserve"> considers your proposal</w:t>
      </w:r>
      <w:r w:rsidR="009F10E3">
        <w:rPr>
          <w:rFonts w:cs="Arial"/>
          <w:color w:val="222222"/>
          <w:spacing w:val="4"/>
        </w:rPr>
        <w:t xml:space="preserve"> is viable,</w:t>
      </w:r>
      <w:r w:rsidR="009F10E3" w:rsidRPr="006419A0">
        <w:rPr>
          <w:rFonts w:cs="Arial"/>
          <w:color w:val="222222"/>
          <w:spacing w:val="4"/>
        </w:rPr>
        <w:t xml:space="preserve"> </w:t>
      </w:r>
      <w:r w:rsidR="009F10E3">
        <w:rPr>
          <w:rFonts w:cs="Arial"/>
          <w:color w:val="222222"/>
          <w:spacing w:val="4"/>
        </w:rPr>
        <w:t xml:space="preserve">with their comments included in your application </w:t>
      </w:r>
      <w:r w:rsidR="009F10E3" w:rsidRPr="006419A0">
        <w:rPr>
          <w:rFonts w:cs="Arial"/>
          <w:color w:val="222222"/>
          <w:spacing w:val="4"/>
        </w:rPr>
        <w:t xml:space="preserve">(if </w:t>
      </w:r>
      <w:r w:rsidR="009F10E3">
        <w:rPr>
          <w:rFonts w:cs="Arial"/>
          <w:color w:val="222222"/>
          <w:spacing w:val="4"/>
        </w:rPr>
        <w:t xml:space="preserve">yours is </w:t>
      </w:r>
      <w:r w:rsidR="009F10E3" w:rsidRPr="006419A0">
        <w:rPr>
          <w:rFonts w:cs="Arial"/>
          <w:color w:val="222222"/>
          <w:spacing w:val="4"/>
        </w:rPr>
        <w:t>a business project)</w:t>
      </w:r>
      <w:r w:rsidR="009F10E3">
        <w:rPr>
          <w:rFonts w:cs="Arial"/>
          <w:color w:val="222222"/>
          <w:spacing w:val="4"/>
        </w:rPr>
        <w:t>.</w:t>
      </w:r>
    </w:p>
    <w:p w14:paraId="67722F2B" w14:textId="16D72284" w:rsidR="009F10E3" w:rsidRPr="00174FDE" w:rsidRDefault="00E0212F" w:rsidP="009F10E3">
      <w:pPr>
        <w:pStyle w:val="ListBullet"/>
        <w:numPr>
          <w:ilvl w:val="0"/>
          <w:numId w:val="21"/>
        </w:numPr>
        <w:rPr>
          <w:rFonts w:cs="Arial"/>
        </w:rPr>
      </w:pPr>
      <w:hyperlink r:id="rId40" w:history="1">
        <w:r w:rsidR="009F10E3" w:rsidRPr="00174FDE">
          <w:rPr>
            <w:rStyle w:val="Hyperlink"/>
            <w:rFonts w:cs="Arial"/>
            <w:color w:val="0062A0"/>
            <w:spacing w:val="4"/>
            <w:bdr w:val="none" w:sz="0" w:space="0" w:color="auto" w:frame="1"/>
          </w:rPr>
          <w:t>Indigenous Land and Sea Corporation (ILSC)</w:t>
        </w:r>
      </w:hyperlink>
      <w:r w:rsidR="009F10E3" w:rsidRPr="00174FDE">
        <w:rPr>
          <w:rFonts w:cs="Arial"/>
          <w:color w:val="222222"/>
          <w:spacing w:val="4"/>
        </w:rPr>
        <w:t xml:space="preserve"> </w:t>
      </w:r>
      <w:r w:rsidR="009F10E3">
        <w:rPr>
          <w:rFonts w:cs="Arial"/>
          <w:color w:val="222222"/>
          <w:spacing w:val="4"/>
        </w:rPr>
        <w:t xml:space="preserve">reviews your proposal to provide advice on whether it </w:t>
      </w:r>
      <w:r w:rsidR="009F10E3" w:rsidRPr="00174FDE">
        <w:rPr>
          <w:rFonts w:cs="Arial"/>
          <w:color w:val="222222"/>
          <w:spacing w:val="4"/>
        </w:rPr>
        <w:t>considers your proposal is viable</w:t>
      </w:r>
      <w:r w:rsidR="009F10E3">
        <w:rPr>
          <w:rFonts w:cs="Arial"/>
          <w:color w:val="222222"/>
          <w:spacing w:val="4"/>
        </w:rPr>
        <w:t>, with their comments included in your application</w:t>
      </w:r>
      <w:r w:rsidR="009F10E3" w:rsidRPr="00174FDE">
        <w:rPr>
          <w:rFonts w:cs="Arial"/>
          <w:color w:val="222222"/>
          <w:spacing w:val="4"/>
        </w:rPr>
        <w:t xml:space="preserve"> (if</w:t>
      </w:r>
      <w:r w:rsidR="009F10E3">
        <w:rPr>
          <w:rFonts w:cs="Arial"/>
          <w:color w:val="222222"/>
          <w:spacing w:val="4"/>
        </w:rPr>
        <w:t xml:space="preserve"> your application is</w:t>
      </w:r>
      <w:r w:rsidR="009F10E3" w:rsidRPr="00174FDE">
        <w:rPr>
          <w:rFonts w:cs="Arial"/>
          <w:color w:val="222222"/>
          <w:spacing w:val="4"/>
        </w:rPr>
        <w:t xml:space="preserve"> a l</w:t>
      </w:r>
      <w:r w:rsidR="009F10E3" w:rsidRPr="00174FDE">
        <w:rPr>
          <w:rFonts w:cstheme="minorHAnsi"/>
        </w:rPr>
        <w:t>and acquisition or agriculture project).</w:t>
      </w:r>
    </w:p>
    <w:p w14:paraId="228865CE" w14:textId="77777777" w:rsidR="00F73203" w:rsidRPr="009E5300" w:rsidRDefault="00F73203" w:rsidP="00F73203">
      <w:pPr>
        <w:pStyle w:val="ListBullet"/>
        <w:numPr>
          <w:ilvl w:val="0"/>
          <w:numId w:val="0"/>
        </w:numPr>
        <w:ind w:left="720"/>
        <w:rPr>
          <w:rFonts w:cs="Arial"/>
        </w:rPr>
      </w:pPr>
    </w:p>
    <w:p w14:paraId="65B659DD" w14:textId="77777777" w:rsidR="00D47F60" w:rsidRPr="00D47F60" w:rsidRDefault="00C347D8" w:rsidP="005E788F">
      <w:pPr>
        <w:pStyle w:val="Heading2"/>
      </w:pPr>
      <w:bookmarkStart w:id="78" w:name="_Toc73976304"/>
      <w:bookmarkStart w:id="79" w:name="_Toc164844283"/>
      <w:bookmarkStart w:id="80" w:name="_Toc383003272"/>
      <w:bookmarkEnd w:id="34"/>
      <w:bookmarkEnd w:id="35"/>
      <w:r w:rsidRPr="00FD47D5">
        <w:t xml:space="preserve">How to </w:t>
      </w:r>
      <w:r w:rsidR="00C7753F" w:rsidRPr="00FD47D5">
        <w:t>a</w:t>
      </w:r>
      <w:r w:rsidRPr="00FD47D5">
        <w:t>pply</w:t>
      </w:r>
      <w:bookmarkEnd w:id="78"/>
    </w:p>
    <w:p w14:paraId="1FA25ECF" w14:textId="6EF402A1" w:rsidR="00635ACF"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2060D6">
        <w:t>(</w:t>
      </w:r>
      <w:r w:rsidR="007C2638">
        <w:t>and as applicable</w:t>
      </w:r>
      <w:r w:rsidR="002060D6">
        <w:t>)</w:t>
      </w:r>
      <w:r w:rsidR="002060D6" w:rsidRPr="00B72EE8">
        <w:t xml:space="preserve"> </w:t>
      </w:r>
      <w:r w:rsidR="007C2638" w:rsidRPr="0028767B">
        <w:t xml:space="preserve">the application form </w:t>
      </w:r>
      <w:r w:rsidR="007C2638" w:rsidRPr="00B72EE8">
        <w:t xml:space="preserve">and the </w:t>
      </w:r>
      <w:r w:rsidR="007C2638">
        <w:t>sample</w:t>
      </w:r>
      <w:r w:rsidR="007C2638" w:rsidRPr="0028767B">
        <w:t xml:space="preserve"> grant agreement</w:t>
      </w:r>
      <w:r w:rsidR="007C2638" w:rsidRPr="00122BE1">
        <w:t xml:space="preserve">. </w:t>
      </w:r>
    </w:p>
    <w:p w14:paraId="331BF7C7" w14:textId="77777777" w:rsidR="00995B9A" w:rsidRPr="004F7342" w:rsidRDefault="00995B9A" w:rsidP="00995B9A">
      <w:pPr>
        <w:rPr>
          <w:rFonts w:cs="Arial"/>
        </w:rPr>
      </w:pPr>
      <w:r w:rsidRPr="001F665C">
        <w:rPr>
          <w:rFonts w:cs="Arial"/>
        </w:rPr>
        <w:t xml:space="preserve">You </w:t>
      </w:r>
      <w:r>
        <w:rPr>
          <w:rFonts w:cs="Arial"/>
        </w:rPr>
        <w:t>must</w:t>
      </w:r>
      <w:r w:rsidRPr="00A6296B">
        <w:rPr>
          <w:rFonts w:cs="Arial"/>
        </w:rPr>
        <w:t xml:space="preserve"> complete an application form to enable the </w:t>
      </w:r>
      <w:r>
        <w:rPr>
          <w:rFonts w:cs="Arial"/>
        </w:rPr>
        <w:t xml:space="preserve">NIAA and ABA Advisory Committee </w:t>
      </w:r>
      <w:r w:rsidRPr="006332EE">
        <w:rPr>
          <w:rFonts w:cs="Arial"/>
        </w:rPr>
        <w:t xml:space="preserve">to </w:t>
      </w:r>
      <w:r>
        <w:rPr>
          <w:rFonts w:cs="Arial"/>
        </w:rPr>
        <w:t xml:space="preserve">have </w:t>
      </w:r>
      <w:r w:rsidRPr="006332EE">
        <w:rPr>
          <w:rFonts w:cs="Arial"/>
        </w:rPr>
        <w:t>sufficient information to assess your propos</w:t>
      </w:r>
      <w:r>
        <w:rPr>
          <w:rFonts w:cs="Arial"/>
        </w:rPr>
        <w:t>ed activity</w:t>
      </w:r>
      <w:r w:rsidRPr="006332EE">
        <w:rPr>
          <w:rFonts w:cs="Arial"/>
        </w:rPr>
        <w:t xml:space="preserve"> and to verify </w:t>
      </w:r>
      <w:r>
        <w:rPr>
          <w:rFonts w:cs="Arial"/>
        </w:rPr>
        <w:t xml:space="preserve">your </w:t>
      </w:r>
      <w:r w:rsidRPr="006332EE">
        <w:rPr>
          <w:rFonts w:cs="Arial"/>
        </w:rPr>
        <w:t>de</w:t>
      </w:r>
      <w:r w:rsidRPr="00F81931">
        <w:rPr>
          <w:rFonts w:cs="Arial"/>
        </w:rPr>
        <w:t>tails</w:t>
      </w:r>
      <w:r w:rsidRPr="001F665C">
        <w:rPr>
          <w:rFonts w:cs="Arial"/>
        </w:rPr>
        <w:t>.</w:t>
      </w:r>
      <w:r w:rsidRPr="00427DB6">
        <w:t xml:space="preserve"> </w:t>
      </w:r>
    </w:p>
    <w:p w14:paraId="52FD5932" w14:textId="77777777" w:rsidR="00995B9A" w:rsidRDefault="000756F0" w:rsidP="00995B9A">
      <w:pPr>
        <w:rPr>
          <w:rFonts w:cs="Arial"/>
        </w:rPr>
      </w:pPr>
      <w:r>
        <w:rPr>
          <w:rFonts w:cs="Arial"/>
        </w:rPr>
        <w:t>You</w:t>
      </w:r>
      <w:r w:rsidRPr="003D2E58">
        <w:rPr>
          <w:rFonts w:cs="Arial"/>
        </w:rPr>
        <w:t xml:space="preserve"> </w:t>
      </w:r>
      <w:r w:rsidR="00995B9A" w:rsidRPr="003D2E58">
        <w:rPr>
          <w:rFonts w:cs="Arial"/>
        </w:rPr>
        <w:t>can begin to prepare</w:t>
      </w:r>
      <w:r>
        <w:rPr>
          <w:rFonts w:cs="Arial"/>
        </w:rPr>
        <w:t xml:space="preserve"> your</w:t>
      </w:r>
      <w:r w:rsidR="00995B9A" w:rsidRPr="003D2E58">
        <w:rPr>
          <w:rFonts w:cs="Arial"/>
        </w:rPr>
        <w:t xml:space="preserve"> </w:t>
      </w:r>
      <w:r w:rsidR="00995B9A">
        <w:rPr>
          <w:rFonts w:cs="Arial"/>
        </w:rPr>
        <w:t>application</w:t>
      </w:r>
      <w:r w:rsidR="00995B9A" w:rsidRPr="003D2E58">
        <w:rPr>
          <w:rFonts w:cs="Arial"/>
        </w:rPr>
        <w:t xml:space="preserve"> at any time, however it is recommended </w:t>
      </w:r>
      <w:r>
        <w:rPr>
          <w:rFonts w:cs="Arial"/>
        </w:rPr>
        <w:t xml:space="preserve">you </w:t>
      </w:r>
      <w:r w:rsidR="00995B9A" w:rsidRPr="003D2E58">
        <w:rPr>
          <w:rFonts w:cs="Arial"/>
        </w:rPr>
        <w:t xml:space="preserve">contact the NIAA ABA </w:t>
      </w:r>
      <w:r w:rsidR="0087292D">
        <w:rPr>
          <w:rFonts w:cs="Arial"/>
        </w:rPr>
        <w:t>T</w:t>
      </w:r>
      <w:r>
        <w:rPr>
          <w:rFonts w:cs="Arial"/>
        </w:rPr>
        <w:t xml:space="preserve">eam </w:t>
      </w:r>
      <w:r w:rsidRPr="003D2E58">
        <w:rPr>
          <w:rFonts w:cs="Arial"/>
        </w:rPr>
        <w:t>on 1800 354 612 or </w:t>
      </w:r>
      <w:hyperlink r:id="rId41" w:history="1">
        <w:r w:rsidRPr="003D2E58">
          <w:rPr>
            <w:u w:val="single"/>
          </w:rPr>
          <w:t>aba@official.niaa.gov.</w:t>
        </w:r>
        <w:r w:rsidRPr="000756F0">
          <w:rPr>
            <w:u w:val="single"/>
          </w:rPr>
          <w:t>au</w:t>
        </w:r>
      </w:hyperlink>
      <w:r>
        <w:t xml:space="preserve"> </w:t>
      </w:r>
      <w:r w:rsidR="00995B9A" w:rsidRPr="003D2E58">
        <w:rPr>
          <w:rFonts w:cs="Arial"/>
        </w:rPr>
        <w:t xml:space="preserve">once </w:t>
      </w:r>
      <w:r>
        <w:rPr>
          <w:rFonts w:cs="Arial"/>
        </w:rPr>
        <w:t>you</w:t>
      </w:r>
      <w:r w:rsidRPr="003D2E58">
        <w:rPr>
          <w:rFonts w:cs="Arial"/>
        </w:rPr>
        <w:t xml:space="preserve"> </w:t>
      </w:r>
      <w:r w:rsidR="00995B9A" w:rsidRPr="003D2E58">
        <w:rPr>
          <w:rFonts w:cs="Arial"/>
        </w:rPr>
        <w:t>have read the</w:t>
      </w:r>
      <w:r w:rsidR="00F92BF5">
        <w:rPr>
          <w:rFonts w:cs="Arial"/>
        </w:rPr>
        <w:t>se</w:t>
      </w:r>
      <w:r w:rsidR="00995B9A" w:rsidRPr="003D2E58">
        <w:rPr>
          <w:rFonts w:cs="Arial"/>
        </w:rPr>
        <w:t xml:space="preserve"> </w:t>
      </w:r>
      <w:r w:rsidR="00995B9A">
        <w:rPr>
          <w:rFonts w:cs="Arial"/>
        </w:rPr>
        <w:t>G</w:t>
      </w:r>
      <w:r w:rsidR="00995B9A" w:rsidRPr="003D2E58">
        <w:rPr>
          <w:rFonts w:cs="Arial"/>
        </w:rPr>
        <w:t xml:space="preserve">rant </w:t>
      </w:r>
      <w:r w:rsidR="00995B9A">
        <w:rPr>
          <w:rFonts w:cs="Arial"/>
        </w:rPr>
        <w:t>Opportunity G</w:t>
      </w:r>
      <w:r w:rsidR="00977357">
        <w:rPr>
          <w:rFonts w:cs="Arial"/>
        </w:rPr>
        <w:t>uidelines</w:t>
      </w:r>
      <w:r w:rsidR="00995B9A" w:rsidRPr="00995B9A">
        <w:t xml:space="preserve">. </w:t>
      </w:r>
      <w:r w:rsidR="00977357">
        <w:t>This step is recommended</w:t>
      </w:r>
      <w:r w:rsidR="00995B9A">
        <w:t xml:space="preserve"> </w:t>
      </w:r>
      <w:r w:rsidR="00995B9A" w:rsidRPr="003D2E58">
        <w:rPr>
          <w:rFonts w:cs="Arial"/>
        </w:rPr>
        <w:t xml:space="preserve">prior to starting </w:t>
      </w:r>
      <w:r w:rsidR="00995B9A">
        <w:rPr>
          <w:rFonts w:cs="Arial"/>
        </w:rPr>
        <w:t>an</w:t>
      </w:r>
      <w:r w:rsidR="00995B9A" w:rsidRPr="003D2E58">
        <w:rPr>
          <w:rFonts w:cs="Arial"/>
        </w:rPr>
        <w:t xml:space="preserve"> </w:t>
      </w:r>
      <w:r w:rsidR="00995B9A">
        <w:rPr>
          <w:rFonts w:cs="Arial"/>
        </w:rPr>
        <w:t xml:space="preserve">online </w:t>
      </w:r>
      <w:r w:rsidR="00995B9A" w:rsidRPr="003D2E58">
        <w:rPr>
          <w:rFonts w:cs="Arial"/>
        </w:rPr>
        <w:t>application</w:t>
      </w:r>
      <w:r w:rsidR="00995B9A">
        <w:rPr>
          <w:rFonts w:cs="Arial"/>
        </w:rPr>
        <w:t xml:space="preserve"> to e</w:t>
      </w:r>
      <w:r w:rsidR="00977357">
        <w:rPr>
          <w:rFonts w:cs="Arial"/>
        </w:rPr>
        <w:t>nsure you understand the</w:t>
      </w:r>
      <w:r w:rsidR="00995B9A">
        <w:rPr>
          <w:rFonts w:cs="Arial"/>
        </w:rPr>
        <w:t xml:space="preserve"> requirements </w:t>
      </w:r>
      <w:r w:rsidR="00977357">
        <w:rPr>
          <w:rFonts w:cs="Arial"/>
        </w:rPr>
        <w:t xml:space="preserve">and </w:t>
      </w:r>
      <w:r w:rsidR="00995B9A">
        <w:rPr>
          <w:rFonts w:cs="Arial"/>
        </w:rPr>
        <w:t xml:space="preserve">are ready to apply. </w:t>
      </w:r>
    </w:p>
    <w:p w14:paraId="5C53AD14" w14:textId="77777777" w:rsidR="002306E6" w:rsidRPr="00F255CA" w:rsidRDefault="002306E6" w:rsidP="00995B9A">
      <w:pPr>
        <w:rPr>
          <w:rFonts w:cs="Arial"/>
        </w:rPr>
      </w:pPr>
      <w:r>
        <w:rPr>
          <w:rFonts w:cs="Arial"/>
        </w:rPr>
        <w:t xml:space="preserve">You can also contact your local Land Council for advice from a Land Council ABA Support Officer. </w:t>
      </w:r>
    </w:p>
    <w:p w14:paraId="1123B0E9" w14:textId="77777777" w:rsidR="00995B9A" w:rsidRPr="004F7342" w:rsidRDefault="00995B9A" w:rsidP="00995B9A">
      <w:pPr>
        <w:rPr>
          <w:rFonts w:cs="Arial"/>
        </w:rPr>
      </w:pPr>
      <w:r>
        <w:rPr>
          <w:rFonts w:cs="Arial"/>
        </w:rPr>
        <w:t xml:space="preserve">Please note: </w:t>
      </w:r>
      <w:r w:rsidR="002F2A0C">
        <w:rPr>
          <w:rFonts w:cs="Arial"/>
        </w:rPr>
        <w:t>discussion</w:t>
      </w:r>
      <w:r w:rsidR="002F2A0C" w:rsidRPr="004F7342">
        <w:rPr>
          <w:rFonts w:cs="Arial"/>
        </w:rPr>
        <w:t xml:space="preserve"> </w:t>
      </w:r>
      <w:r w:rsidRPr="004F7342">
        <w:rPr>
          <w:rFonts w:cs="Arial"/>
        </w:rPr>
        <w:t xml:space="preserve">with the </w:t>
      </w:r>
      <w:r>
        <w:rPr>
          <w:rFonts w:cs="Arial"/>
        </w:rPr>
        <w:t xml:space="preserve">NIAA about a proposed grant activity </w:t>
      </w:r>
      <w:r w:rsidRPr="004F7342">
        <w:rPr>
          <w:rFonts w:cs="Arial"/>
          <w:b/>
          <w:u w:val="single"/>
        </w:rPr>
        <w:t xml:space="preserve">does not guarantee that your </w:t>
      </w:r>
      <w:r>
        <w:rPr>
          <w:rFonts w:cs="Arial"/>
          <w:b/>
          <w:u w:val="single"/>
        </w:rPr>
        <w:t xml:space="preserve">application will be approved and </w:t>
      </w:r>
      <w:r w:rsidRPr="004F7342">
        <w:rPr>
          <w:rFonts w:cs="Arial"/>
          <w:b/>
          <w:u w:val="single"/>
        </w:rPr>
        <w:t>funded</w:t>
      </w:r>
      <w:r w:rsidRPr="004F7342">
        <w:rPr>
          <w:rFonts w:cs="Arial"/>
        </w:rPr>
        <w:t xml:space="preserve">. All applications will be assessed according to the assessment process </w:t>
      </w:r>
      <w:r>
        <w:rPr>
          <w:rFonts w:cs="Arial"/>
        </w:rPr>
        <w:t xml:space="preserve">undertaken by the NIAA and ABA Advisory Committee as </w:t>
      </w:r>
      <w:r w:rsidRPr="004F7342">
        <w:rPr>
          <w:rFonts w:cs="Arial"/>
        </w:rPr>
        <w:t xml:space="preserve">outlined in these </w:t>
      </w:r>
      <w:r>
        <w:rPr>
          <w:rFonts w:cs="Arial"/>
        </w:rPr>
        <w:t>guidelines. T</w:t>
      </w:r>
      <w:r w:rsidRPr="004F7342">
        <w:rPr>
          <w:rFonts w:cs="Arial"/>
        </w:rPr>
        <w:t xml:space="preserve">he final decision </w:t>
      </w:r>
      <w:r>
        <w:rPr>
          <w:rFonts w:cs="Arial"/>
        </w:rPr>
        <w:t xml:space="preserve">on funding </w:t>
      </w:r>
      <w:r w:rsidRPr="004F7342">
        <w:rPr>
          <w:rFonts w:cs="Arial"/>
        </w:rPr>
        <w:t>is made by the Minister for Indigenous A</w:t>
      </w:r>
      <w:r>
        <w:rPr>
          <w:rFonts w:cs="Arial"/>
        </w:rPr>
        <w:t>ustralians</w:t>
      </w:r>
      <w:r w:rsidR="004A3317">
        <w:rPr>
          <w:rFonts w:cs="Arial"/>
        </w:rPr>
        <w:t xml:space="preserve"> </w:t>
      </w:r>
      <w:r w:rsidR="004A3317" w:rsidRPr="001C5527">
        <w:rPr>
          <w:rFonts w:cs="Arial"/>
        </w:rPr>
        <w:t>or delegate</w:t>
      </w:r>
      <w:r w:rsidRPr="001C5527">
        <w:rPr>
          <w:rFonts w:cs="Arial"/>
        </w:rPr>
        <w:t>.</w:t>
      </w:r>
      <w:r w:rsidRPr="004F7342">
        <w:rPr>
          <w:rFonts w:cs="Arial"/>
        </w:rPr>
        <w:t xml:space="preserve"> </w:t>
      </w:r>
    </w:p>
    <w:p w14:paraId="2146898D" w14:textId="77777777" w:rsidR="00995B9A" w:rsidRPr="004F7342" w:rsidRDefault="00995B9A" w:rsidP="00995B9A">
      <w:pPr>
        <w:pStyle w:val="1NumberPointsStyle"/>
        <w:numPr>
          <w:ilvl w:val="0"/>
          <w:numId w:val="0"/>
        </w:numPr>
        <w:spacing w:before="40" w:after="120" w:line="276" w:lineRule="auto"/>
        <w:rPr>
          <w:rFonts w:ascii="Arial" w:hAnsi="Arial" w:cs="Arial"/>
          <w:sz w:val="20"/>
          <w:lang w:eastAsia="en-US"/>
        </w:rPr>
      </w:pPr>
      <w:r w:rsidRPr="000824E7">
        <w:rPr>
          <w:rFonts w:ascii="Arial" w:hAnsi="Arial" w:cs="Arial"/>
          <w:sz w:val="20"/>
          <w:lang w:eastAsia="en-US"/>
        </w:rPr>
        <w:t xml:space="preserve">The process is non-competitive, which means your application will be considered on its merits and priorities for the </w:t>
      </w:r>
      <w:r>
        <w:rPr>
          <w:rFonts w:ascii="Arial" w:hAnsi="Arial" w:cs="Arial"/>
          <w:sz w:val="20"/>
          <w:lang w:eastAsia="en-US"/>
        </w:rPr>
        <w:t>ABA</w:t>
      </w:r>
      <w:r w:rsidRPr="000824E7">
        <w:rPr>
          <w:rFonts w:ascii="Arial" w:hAnsi="Arial" w:cs="Arial"/>
          <w:sz w:val="20"/>
          <w:lang w:eastAsia="en-US"/>
        </w:rPr>
        <w:t>.</w:t>
      </w:r>
      <w:r w:rsidRPr="00E54696">
        <w:rPr>
          <w:rFonts w:ascii="Arial" w:hAnsi="Arial" w:cs="Arial"/>
          <w:sz w:val="20"/>
          <w:lang w:eastAsia="en-US"/>
        </w:rPr>
        <w:t xml:space="preserve"> </w:t>
      </w:r>
    </w:p>
    <w:p w14:paraId="2A17B4D3" w14:textId="77777777" w:rsidR="00995B9A" w:rsidRPr="00C3587E" w:rsidRDefault="00995B9A" w:rsidP="001E0EBE">
      <w:pPr>
        <w:pStyle w:val="ListBullet"/>
        <w:keepNext/>
        <w:keepLines/>
        <w:numPr>
          <w:ilvl w:val="0"/>
          <w:numId w:val="0"/>
        </w:numPr>
        <w:spacing w:before="240" w:after="120" w:line="240" w:lineRule="atLeast"/>
        <w:rPr>
          <w:rFonts w:cs="Arial"/>
          <w:b/>
        </w:rPr>
      </w:pPr>
      <w:r w:rsidRPr="00C3587E">
        <w:rPr>
          <w:rFonts w:cs="Arial"/>
          <w:b/>
        </w:rPr>
        <w:t>Step 1: Ensure that your propos</w:t>
      </w:r>
      <w:r>
        <w:rPr>
          <w:rFonts w:cs="Arial"/>
          <w:b/>
        </w:rPr>
        <w:t>ed activity</w:t>
      </w:r>
      <w:r w:rsidRPr="00C3587E">
        <w:rPr>
          <w:rFonts w:cs="Arial"/>
          <w:b/>
        </w:rPr>
        <w:t xml:space="preserve"> aligns with the object</w:t>
      </w:r>
      <w:r>
        <w:rPr>
          <w:rFonts w:cs="Arial"/>
          <w:b/>
        </w:rPr>
        <w:t>ive</w:t>
      </w:r>
      <w:r w:rsidRPr="00C3587E">
        <w:rPr>
          <w:rFonts w:cs="Arial"/>
          <w:b/>
        </w:rPr>
        <w:t xml:space="preserve"> of ABA </w:t>
      </w:r>
      <w:r>
        <w:rPr>
          <w:rFonts w:cs="Arial"/>
          <w:b/>
        </w:rPr>
        <w:t>Open</w:t>
      </w:r>
      <w:r w:rsidRPr="00C3587E">
        <w:rPr>
          <w:rFonts w:cs="Arial"/>
          <w:b/>
        </w:rPr>
        <w:t xml:space="preserve"> </w:t>
      </w:r>
      <w:r>
        <w:rPr>
          <w:rFonts w:cs="Arial"/>
          <w:b/>
        </w:rPr>
        <w:t>G</w:t>
      </w:r>
      <w:r w:rsidRPr="00C3587E">
        <w:rPr>
          <w:rFonts w:cs="Arial"/>
          <w:b/>
        </w:rPr>
        <w:t xml:space="preserve">rants </w:t>
      </w:r>
      <w:r>
        <w:rPr>
          <w:rFonts w:cs="Arial"/>
          <w:b/>
        </w:rPr>
        <w:t>and with one of the ABA project categories</w:t>
      </w:r>
      <w:r w:rsidRPr="00C3587E">
        <w:rPr>
          <w:rFonts w:cs="Arial"/>
          <w:b/>
        </w:rPr>
        <w:t xml:space="preserve">. </w:t>
      </w:r>
    </w:p>
    <w:p w14:paraId="6A80CAE2" w14:textId="5E229476" w:rsidR="00995B9A" w:rsidRPr="00C3587E" w:rsidRDefault="00995B9A" w:rsidP="00995B9A">
      <w:pPr>
        <w:pStyle w:val="ListBullet"/>
        <w:numPr>
          <w:ilvl w:val="0"/>
          <w:numId w:val="0"/>
        </w:numPr>
        <w:spacing w:after="40" w:line="276" w:lineRule="auto"/>
        <w:rPr>
          <w:rFonts w:cs="Arial"/>
          <w:iCs w:val="0"/>
        </w:rPr>
      </w:pPr>
      <w:r w:rsidRPr="00C3587E">
        <w:rPr>
          <w:rFonts w:cs="Arial"/>
          <w:iCs w:val="0"/>
        </w:rPr>
        <w:t xml:space="preserve">Refer to these </w:t>
      </w:r>
      <w:r>
        <w:rPr>
          <w:rFonts w:cs="Arial"/>
          <w:iCs w:val="0"/>
        </w:rPr>
        <w:t>guidelines</w:t>
      </w:r>
      <w:r w:rsidRPr="00C3587E">
        <w:rPr>
          <w:rFonts w:cs="Arial"/>
          <w:iCs w:val="0"/>
        </w:rPr>
        <w:t xml:space="preserve"> to ensure that your propos</w:t>
      </w:r>
      <w:r>
        <w:rPr>
          <w:rFonts w:cs="Arial"/>
          <w:iCs w:val="0"/>
        </w:rPr>
        <w:t>ed activity</w:t>
      </w:r>
      <w:r w:rsidRPr="00C3587E">
        <w:rPr>
          <w:rFonts w:cs="Arial"/>
          <w:iCs w:val="0"/>
        </w:rPr>
        <w:t xml:space="preserve"> addresses the</w:t>
      </w:r>
      <w:r>
        <w:rPr>
          <w:rFonts w:cs="Arial"/>
          <w:iCs w:val="0"/>
        </w:rPr>
        <w:t xml:space="preserve"> overall</w:t>
      </w:r>
      <w:r w:rsidRPr="00C3587E">
        <w:rPr>
          <w:rFonts w:cs="Arial"/>
          <w:iCs w:val="0"/>
        </w:rPr>
        <w:t xml:space="preserve"> objective</w:t>
      </w:r>
      <w:r>
        <w:rPr>
          <w:rFonts w:cs="Arial"/>
          <w:iCs w:val="0"/>
        </w:rPr>
        <w:t xml:space="preserve"> of benefitting Aboriginal people</w:t>
      </w:r>
      <w:r w:rsidR="0087292D">
        <w:rPr>
          <w:rFonts w:cs="Arial"/>
          <w:iCs w:val="0"/>
        </w:rPr>
        <w:t>s</w:t>
      </w:r>
      <w:r>
        <w:rPr>
          <w:rFonts w:cs="Arial"/>
          <w:iCs w:val="0"/>
        </w:rPr>
        <w:t xml:space="preserve"> living in the NT and with one of the ABA project categories </w:t>
      </w:r>
      <w:r>
        <w:t xml:space="preserve">(see </w:t>
      </w:r>
      <w:r>
        <w:fldChar w:fldCharType="begin"/>
      </w:r>
      <w:r>
        <w:instrText xml:space="preserve"> REF _Ref57039867 \h </w:instrText>
      </w:r>
      <w:r>
        <w:fldChar w:fldCharType="separate"/>
      </w:r>
      <w:r w:rsidR="0096514B" w:rsidRPr="00C7796D">
        <w:rPr>
          <w:b/>
        </w:rPr>
        <w:t xml:space="preserve">Table </w:t>
      </w:r>
      <w:r w:rsidR="0096514B">
        <w:rPr>
          <w:b/>
          <w:noProof/>
        </w:rPr>
        <w:t>1</w:t>
      </w:r>
      <w:r>
        <w:fldChar w:fldCharType="end"/>
      </w:r>
      <w:r>
        <w:rPr>
          <w:rFonts w:cs="Arial"/>
          <w:iCs w:val="0"/>
        </w:rPr>
        <w:t xml:space="preserve">). </w:t>
      </w:r>
      <w:r w:rsidRPr="00C3587E">
        <w:rPr>
          <w:rFonts w:cs="Arial"/>
          <w:iCs w:val="0"/>
        </w:rPr>
        <w:t xml:space="preserve"> </w:t>
      </w:r>
    </w:p>
    <w:p w14:paraId="69F41DD6" w14:textId="77777777" w:rsidR="00995B9A" w:rsidRPr="00C3587E" w:rsidRDefault="00995B9A" w:rsidP="001E0EBE">
      <w:pPr>
        <w:pStyle w:val="ListBullet"/>
        <w:numPr>
          <w:ilvl w:val="0"/>
          <w:numId w:val="0"/>
        </w:numPr>
        <w:spacing w:before="240" w:after="120"/>
        <w:ind w:left="357" w:hanging="357"/>
        <w:rPr>
          <w:rFonts w:cs="Arial"/>
        </w:rPr>
      </w:pPr>
      <w:r w:rsidRPr="00C3587E">
        <w:rPr>
          <w:rFonts w:cs="Arial"/>
          <w:b/>
        </w:rPr>
        <w:lastRenderedPageBreak/>
        <w:t>Step 2: Ensure you meet all eligibility criteria</w:t>
      </w:r>
    </w:p>
    <w:p w14:paraId="55297D7F" w14:textId="77777777" w:rsidR="00995B9A" w:rsidRDefault="00995B9A" w:rsidP="00995B9A">
      <w:pPr>
        <w:pStyle w:val="ListBullet"/>
        <w:numPr>
          <w:ilvl w:val="0"/>
          <w:numId w:val="0"/>
        </w:numPr>
        <w:spacing w:after="40" w:line="276" w:lineRule="auto"/>
        <w:rPr>
          <w:rFonts w:cs="Arial"/>
        </w:rPr>
      </w:pPr>
      <w:r w:rsidRPr="00C3587E">
        <w:rPr>
          <w:rFonts w:cs="Arial"/>
        </w:rPr>
        <w:t xml:space="preserve">Refer to ‘Section </w:t>
      </w:r>
      <w:r>
        <w:rPr>
          <w:rFonts w:cs="Arial"/>
        </w:rPr>
        <w:t>4</w:t>
      </w:r>
      <w:r w:rsidRPr="00C3587E">
        <w:rPr>
          <w:rFonts w:cs="Arial"/>
        </w:rPr>
        <w:t>: Eligibility</w:t>
      </w:r>
      <w:r w:rsidR="002F2A0C">
        <w:rPr>
          <w:rFonts w:cs="Arial"/>
        </w:rPr>
        <w:t xml:space="preserve"> criteria</w:t>
      </w:r>
      <w:r w:rsidRPr="00C3587E">
        <w:rPr>
          <w:rFonts w:cs="Arial"/>
        </w:rPr>
        <w:t xml:space="preserve">’ for further </w:t>
      </w:r>
      <w:r>
        <w:rPr>
          <w:rFonts w:cs="Arial"/>
        </w:rPr>
        <w:t xml:space="preserve">information. </w:t>
      </w:r>
    </w:p>
    <w:p w14:paraId="33C05A69" w14:textId="77777777" w:rsidR="002306E6" w:rsidRPr="00C3587E" w:rsidRDefault="00AC38F7" w:rsidP="00995B9A">
      <w:pPr>
        <w:pStyle w:val="ListBullet"/>
        <w:numPr>
          <w:ilvl w:val="0"/>
          <w:numId w:val="0"/>
        </w:numPr>
        <w:spacing w:after="40" w:line="276" w:lineRule="auto"/>
        <w:rPr>
          <w:rFonts w:cs="Arial"/>
          <w:b/>
        </w:rPr>
      </w:pPr>
      <w:r>
        <w:rPr>
          <w:rFonts w:cs="Arial"/>
        </w:rPr>
        <w:t>The</w:t>
      </w:r>
      <w:r w:rsidR="00995B9A">
        <w:rPr>
          <w:rFonts w:cs="Arial"/>
        </w:rPr>
        <w:t xml:space="preserve"> NIAA ABA </w:t>
      </w:r>
      <w:r w:rsidR="0087292D">
        <w:rPr>
          <w:rFonts w:cs="Arial"/>
        </w:rPr>
        <w:t>T</w:t>
      </w:r>
      <w:r w:rsidR="00995B9A">
        <w:rPr>
          <w:rFonts w:cs="Arial"/>
        </w:rPr>
        <w:t xml:space="preserve">eam </w:t>
      </w:r>
      <w:r>
        <w:rPr>
          <w:rFonts w:cs="Arial"/>
        </w:rPr>
        <w:t>can provide general advice</w:t>
      </w:r>
      <w:r w:rsidR="00401F8F">
        <w:rPr>
          <w:rFonts w:cs="Arial"/>
        </w:rPr>
        <w:t xml:space="preserve"> on eligibility, if required</w:t>
      </w:r>
      <w:r w:rsidR="001C5527">
        <w:rPr>
          <w:rFonts w:cs="Arial"/>
        </w:rPr>
        <w:t>.</w:t>
      </w:r>
    </w:p>
    <w:p w14:paraId="75594FD9" w14:textId="77777777" w:rsidR="00995B9A" w:rsidRPr="0015200C" w:rsidRDefault="00995B9A" w:rsidP="001E0EBE">
      <w:pPr>
        <w:pStyle w:val="ListBullet"/>
        <w:numPr>
          <w:ilvl w:val="0"/>
          <w:numId w:val="0"/>
        </w:numPr>
        <w:spacing w:before="240" w:after="120"/>
        <w:ind w:left="357" w:hanging="357"/>
        <w:rPr>
          <w:rFonts w:cs="Arial"/>
          <w:b/>
        </w:rPr>
      </w:pPr>
      <w:r w:rsidRPr="00A334DC">
        <w:rPr>
          <w:rFonts w:cs="Arial"/>
          <w:b/>
        </w:rPr>
        <w:t xml:space="preserve">Step 3: Complete the </w:t>
      </w:r>
      <w:r w:rsidRPr="0015200C">
        <w:rPr>
          <w:rFonts w:cs="Arial"/>
          <w:b/>
        </w:rPr>
        <w:t>application form ensuring you have addressed all assessment criteria</w:t>
      </w:r>
    </w:p>
    <w:p w14:paraId="7E5932A3" w14:textId="77777777" w:rsidR="00995B9A" w:rsidRPr="00A334DC" w:rsidRDefault="00995B9A" w:rsidP="00995B9A">
      <w:pPr>
        <w:pStyle w:val="ListBullet"/>
        <w:numPr>
          <w:ilvl w:val="0"/>
          <w:numId w:val="0"/>
        </w:numPr>
        <w:ind w:left="360" w:hanging="360"/>
        <w:rPr>
          <w:rFonts w:cs="Arial"/>
        </w:rPr>
      </w:pPr>
      <w:r>
        <w:rPr>
          <w:rFonts w:cs="Arial"/>
        </w:rPr>
        <w:t>This includes:</w:t>
      </w:r>
    </w:p>
    <w:p w14:paraId="3EF88C54" w14:textId="77777777" w:rsidR="00995B9A" w:rsidRPr="004F7342" w:rsidRDefault="00995B9A" w:rsidP="00E45DF0">
      <w:pPr>
        <w:pStyle w:val="ListBullet"/>
        <w:numPr>
          <w:ilvl w:val="0"/>
          <w:numId w:val="25"/>
        </w:numPr>
        <w:spacing w:after="120" w:line="276" w:lineRule="auto"/>
        <w:rPr>
          <w:rFonts w:cs="Arial"/>
        </w:rPr>
      </w:pPr>
      <w:r w:rsidRPr="004F7342">
        <w:rPr>
          <w:rFonts w:cs="Arial"/>
        </w:rPr>
        <w:t>Provid</w:t>
      </w:r>
      <w:r>
        <w:rPr>
          <w:rFonts w:cs="Arial"/>
        </w:rPr>
        <w:t>ing</w:t>
      </w:r>
      <w:r w:rsidRPr="004F7342">
        <w:rPr>
          <w:rFonts w:cs="Arial"/>
        </w:rPr>
        <w:t xml:space="preserve"> all the information requested, including any attachments</w:t>
      </w:r>
      <w:r w:rsidR="0087292D">
        <w:rPr>
          <w:rFonts w:cs="Arial"/>
        </w:rPr>
        <w:t>.</w:t>
      </w:r>
    </w:p>
    <w:p w14:paraId="602C48C2" w14:textId="77777777" w:rsidR="00995B9A" w:rsidRPr="004F7342" w:rsidRDefault="00995B9A" w:rsidP="00E45DF0">
      <w:pPr>
        <w:pStyle w:val="ListBullet"/>
        <w:numPr>
          <w:ilvl w:val="0"/>
          <w:numId w:val="25"/>
        </w:numPr>
        <w:spacing w:after="120" w:line="276" w:lineRule="auto"/>
        <w:rPr>
          <w:rFonts w:cs="Arial"/>
        </w:rPr>
      </w:pPr>
      <w:r w:rsidRPr="004F7342">
        <w:rPr>
          <w:rFonts w:cs="Arial"/>
        </w:rPr>
        <w:t>Us</w:t>
      </w:r>
      <w:r>
        <w:rPr>
          <w:rFonts w:cs="Arial"/>
        </w:rPr>
        <w:t>ing</w:t>
      </w:r>
      <w:r w:rsidRPr="004F7342">
        <w:rPr>
          <w:rFonts w:cs="Arial"/>
        </w:rPr>
        <w:t xml:space="preserve"> the checklist at Appendix </w:t>
      </w:r>
      <w:r w:rsidR="008D0730">
        <w:rPr>
          <w:rFonts w:cs="Arial"/>
        </w:rPr>
        <w:t>B</w:t>
      </w:r>
      <w:r w:rsidRPr="004F7342">
        <w:rPr>
          <w:rFonts w:cs="Arial"/>
        </w:rPr>
        <w:t xml:space="preserve"> to ensure your application is complete</w:t>
      </w:r>
      <w:r w:rsidR="0087292D">
        <w:rPr>
          <w:rFonts w:cs="Arial"/>
        </w:rPr>
        <w:t>.</w:t>
      </w:r>
    </w:p>
    <w:p w14:paraId="1DF016F1" w14:textId="77777777" w:rsidR="00995B9A" w:rsidRPr="00E93497" w:rsidRDefault="00995B9A" w:rsidP="00E45DF0">
      <w:pPr>
        <w:pStyle w:val="ListBullet"/>
        <w:numPr>
          <w:ilvl w:val="0"/>
          <w:numId w:val="25"/>
        </w:numPr>
        <w:spacing w:after="120" w:line="276" w:lineRule="auto"/>
        <w:rPr>
          <w:rFonts w:cs="Arial"/>
        </w:rPr>
      </w:pPr>
      <w:r w:rsidRPr="004F7342">
        <w:rPr>
          <w:rFonts w:cs="Arial"/>
        </w:rPr>
        <w:t>Submit</w:t>
      </w:r>
      <w:r>
        <w:rPr>
          <w:rFonts w:cs="Arial"/>
        </w:rPr>
        <w:t>ting</w:t>
      </w:r>
      <w:r w:rsidRPr="004F7342">
        <w:rPr>
          <w:rFonts w:cs="Arial"/>
        </w:rPr>
        <w:t xml:space="preserve"> your application online</w:t>
      </w:r>
      <w:r>
        <w:rPr>
          <w:rFonts w:cs="Arial"/>
        </w:rPr>
        <w:t>.</w:t>
      </w:r>
    </w:p>
    <w:p w14:paraId="1EACD493" w14:textId="77777777" w:rsidR="00995B9A" w:rsidRPr="005345EE" w:rsidRDefault="002D17D0" w:rsidP="00995B9A">
      <w:pPr>
        <w:pStyle w:val="1NumberPointsStyle"/>
        <w:numPr>
          <w:ilvl w:val="0"/>
          <w:numId w:val="0"/>
        </w:numPr>
        <w:spacing w:before="40" w:after="120" w:line="276" w:lineRule="auto"/>
        <w:rPr>
          <w:rFonts w:ascii="Arial" w:hAnsi="Arial" w:cs="Arial"/>
          <w:sz w:val="20"/>
          <w:lang w:eastAsia="en-US"/>
        </w:rPr>
      </w:pPr>
      <w:r w:rsidRPr="005345EE">
        <w:rPr>
          <w:rFonts w:ascii="Arial" w:hAnsi="Arial" w:cs="Arial"/>
          <w:sz w:val="20"/>
          <w:lang w:eastAsia="en-US"/>
        </w:rPr>
        <w:t xml:space="preserve">You will receive an electronic </w:t>
      </w:r>
      <w:r>
        <w:rPr>
          <w:rFonts w:ascii="Arial" w:hAnsi="Arial" w:cs="Arial"/>
          <w:sz w:val="20"/>
          <w:lang w:eastAsia="en-US"/>
        </w:rPr>
        <w:t>Submission Reference</w:t>
      </w:r>
      <w:r w:rsidRPr="005345EE">
        <w:rPr>
          <w:rFonts w:ascii="Arial" w:hAnsi="Arial" w:cs="Arial"/>
          <w:sz w:val="20"/>
          <w:lang w:eastAsia="en-US"/>
        </w:rPr>
        <w:t xml:space="preserve"> Number once your application has been</w:t>
      </w:r>
      <w:r>
        <w:rPr>
          <w:rFonts w:ascii="Arial" w:hAnsi="Arial" w:cs="Arial"/>
          <w:sz w:val="20"/>
          <w:lang w:eastAsia="en-US"/>
        </w:rPr>
        <w:t xml:space="preserve"> successfully submitted.</w:t>
      </w:r>
      <w:r w:rsidR="000756F0">
        <w:rPr>
          <w:rFonts w:ascii="Arial" w:hAnsi="Arial" w:cs="Arial"/>
          <w:sz w:val="20"/>
          <w:lang w:eastAsia="en-US"/>
        </w:rPr>
        <w:t xml:space="preserve"> Please take note of this reference number as this is how your ABA application is identified when the NIAA fields any queries you have regarding your application.</w:t>
      </w:r>
    </w:p>
    <w:p w14:paraId="6763C7A5" w14:textId="6B21C26F" w:rsidR="00995B9A" w:rsidRPr="00995B9A" w:rsidRDefault="00995B9A" w:rsidP="00995B9A">
      <w:pPr>
        <w:rPr>
          <w:rFonts w:cs="Arial"/>
          <w:color w:val="222222"/>
          <w:spacing w:val="4"/>
        </w:rPr>
      </w:pPr>
      <w:r w:rsidRPr="00571843">
        <w:t xml:space="preserve">You can also </w:t>
      </w:r>
      <w:hyperlink r:id="rId42" w:anchor="publication_content_type_view-block_2-5" w:history="1">
        <w:r w:rsidR="00F907F5">
          <w:rPr>
            <w:rStyle w:val="Hyperlink"/>
          </w:rPr>
          <w:t>visit the specific ABA advice page</w:t>
        </w:r>
      </w:hyperlink>
      <w:r w:rsidR="00F907F5">
        <w:t xml:space="preserve"> </w:t>
      </w:r>
      <w:r w:rsidRPr="00571843">
        <w:rPr>
          <w:rFonts w:cs="Arial"/>
          <w:color w:val="222222"/>
          <w:spacing w:val="4"/>
        </w:rPr>
        <w:t>for in-depth steps.</w:t>
      </w:r>
    </w:p>
    <w:p w14:paraId="79EEE047" w14:textId="77777777" w:rsidR="00BD4BDA" w:rsidRDefault="00BD4BDA" w:rsidP="005E788F">
      <w:pPr>
        <w:pStyle w:val="Heading3"/>
      </w:pPr>
      <w:bookmarkStart w:id="81" w:name="_Toc73976305"/>
      <w:r>
        <w:t>NIAA regional presence</w:t>
      </w:r>
      <w:bookmarkEnd w:id="81"/>
    </w:p>
    <w:p w14:paraId="5C1EEDBD" w14:textId="77777777" w:rsidR="00BD4BDA" w:rsidRDefault="00BD4BDA" w:rsidP="00BD4BDA">
      <w:r>
        <w:t xml:space="preserve">The </w:t>
      </w:r>
      <w:r w:rsidR="00DD0D1B">
        <w:t>NIAA</w:t>
      </w:r>
      <w:r>
        <w:t xml:space="preserve"> has a regional presence across the NT. We have offices in Darwin, Alice Springs, Katherine, Tennant Creek and Nhulunbuy, as well as </w:t>
      </w:r>
      <w:r w:rsidR="004A3317">
        <w:t xml:space="preserve">other </w:t>
      </w:r>
      <w:r>
        <w:t>regional and remote locations. Staff from these offices routinely visit communities across the NT.</w:t>
      </w:r>
    </w:p>
    <w:p w14:paraId="299365DF" w14:textId="77777777" w:rsidR="00BD4BDA" w:rsidRDefault="00BD4BDA" w:rsidP="00BD4BDA">
      <w:r w:rsidRPr="002C21E3">
        <w:t xml:space="preserve">Regional </w:t>
      </w:r>
      <w:r w:rsidR="00432495">
        <w:t>O</w:t>
      </w:r>
      <w:r w:rsidRPr="002C21E3">
        <w:t xml:space="preserve">ffice staff can provide information about the ABA, including advice on whether a proposal </w:t>
      </w:r>
      <w:r w:rsidR="002306E6" w:rsidRPr="002C21E3">
        <w:t>is likely</w:t>
      </w:r>
      <w:r w:rsidRPr="002C21E3">
        <w:t xml:space="preserve"> to </w:t>
      </w:r>
      <w:r w:rsidR="002306E6" w:rsidRPr="002C21E3">
        <w:t xml:space="preserve">meet </w:t>
      </w:r>
      <w:r w:rsidRPr="002C21E3">
        <w:t>eligibilit</w:t>
      </w:r>
      <w:r w:rsidR="002727E8" w:rsidRPr="002C21E3">
        <w:t>y and assessment criteria. A</w:t>
      </w:r>
      <w:r w:rsidRPr="002C21E3">
        <w:t xml:space="preserve"> list of </w:t>
      </w:r>
      <w:r w:rsidR="002727E8" w:rsidRPr="002C21E3">
        <w:t xml:space="preserve">NT </w:t>
      </w:r>
      <w:r w:rsidR="002727E8" w:rsidRPr="002C21E3">
        <w:rPr>
          <w:rFonts w:cs="Arial"/>
        </w:rPr>
        <w:t xml:space="preserve">Regional Office </w:t>
      </w:r>
      <w:r w:rsidR="002727E8" w:rsidRPr="002C21E3">
        <w:t xml:space="preserve">contact details can be accessed </w:t>
      </w:r>
      <w:hyperlink r:id="rId43" w:anchor="Northern%20Territory%20Regions" w:history="1">
        <w:r w:rsidR="002727E8" w:rsidRPr="002C21E3">
          <w:rPr>
            <w:rStyle w:val="Hyperlink"/>
          </w:rPr>
          <w:t>here</w:t>
        </w:r>
      </w:hyperlink>
      <w:r w:rsidR="002306E6" w:rsidRPr="002C21E3">
        <w:t>.</w:t>
      </w:r>
    </w:p>
    <w:p w14:paraId="16B7D94E" w14:textId="77777777" w:rsidR="002727E8" w:rsidRPr="0002700E" w:rsidRDefault="002727E8" w:rsidP="00BD4BDA">
      <w:pPr>
        <w:rPr>
          <w:rFonts w:cs="Arial"/>
        </w:rPr>
      </w:pPr>
      <w:r w:rsidRPr="00C45462">
        <w:rPr>
          <w:rFonts w:cs="Arial"/>
        </w:rPr>
        <w:t>The NIAA</w:t>
      </w:r>
      <w:r>
        <w:rPr>
          <w:rFonts w:cs="Arial"/>
        </w:rPr>
        <w:t xml:space="preserve"> NT</w:t>
      </w:r>
      <w:r w:rsidRPr="00C45462">
        <w:rPr>
          <w:rFonts w:cs="Arial"/>
        </w:rPr>
        <w:t xml:space="preserve"> Regional </w:t>
      </w:r>
      <w:r w:rsidRPr="00D05790">
        <w:rPr>
          <w:rFonts w:cs="Arial"/>
        </w:rPr>
        <w:t xml:space="preserve">Offices work in partnership with Indigenous Australians, their communities and other stakeholders to develop solutions tailored to address local need. Solutions may involve the implementation of several complementary activities working together to address a </w:t>
      </w:r>
      <w:r w:rsidR="0002700E">
        <w:rPr>
          <w:rFonts w:cs="Arial"/>
        </w:rPr>
        <w:t xml:space="preserve">particular issue or challenge. </w:t>
      </w:r>
    </w:p>
    <w:p w14:paraId="26184F24" w14:textId="77777777" w:rsidR="0002700E" w:rsidRDefault="0002700E" w:rsidP="005E788F">
      <w:pPr>
        <w:pStyle w:val="Heading3"/>
      </w:pPr>
      <w:bookmarkStart w:id="82" w:name="_Toc73976306"/>
      <w:r>
        <w:t>NIAA National Office</w:t>
      </w:r>
      <w:bookmarkEnd w:id="82"/>
    </w:p>
    <w:p w14:paraId="0DA0EEB3" w14:textId="77777777" w:rsidR="0002700E" w:rsidRPr="0002700E" w:rsidRDefault="0002700E" w:rsidP="0002700E">
      <w:pPr>
        <w:rPr>
          <w:sz w:val="24"/>
          <w:szCs w:val="24"/>
          <w:lang w:val="en-US"/>
        </w:rPr>
      </w:pPr>
      <w:r w:rsidRPr="00D05790">
        <w:rPr>
          <w:rFonts w:cs="Arial"/>
        </w:rPr>
        <w:t xml:space="preserve">The NIAA National Office, based in Canberra, provides national oversight, policy advice and program management and support to the NIAA Regional </w:t>
      </w:r>
      <w:r>
        <w:rPr>
          <w:rFonts w:cs="Arial"/>
        </w:rPr>
        <w:t>Offices</w:t>
      </w:r>
      <w:r w:rsidRPr="00D05790">
        <w:rPr>
          <w:rFonts w:cs="Arial"/>
        </w:rPr>
        <w:t xml:space="preserve"> in the implementation of the </w:t>
      </w:r>
      <w:r w:rsidRPr="00C624D1">
        <w:rPr>
          <w:rFonts w:cs="Arial"/>
        </w:rPr>
        <w:t>ABA Open Grants</w:t>
      </w:r>
      <w:r>
        <w:rPr>
          <w:rFonts w:cs="Arial"/>
        </w:rPr>
        <w:t>.</w:t>
      </w:r>
      <w:r w:rsidRPr="00A26E74">
        <w:rPr>
          <w:sz w:val="24"/>
          <w:szCs w:val="24"/>
          <w:lang w:val="en-US"/>
        </w:rPr>
        <w:t xml:space="preserve"> </w:t>
      </w:r>
    </w:p>
    <w:p w14:paraId="71F1FB9A" w14:textId="77777777" w:rsidR="007E0A4C" w:rsidRDefault="007C7DF6" w:rsidP="005E788F">
      <w:pPr>
        <w:pStyle w:val="Heading3"/>
      </w:pPr>
      <w:bookmarkStart w:id="83" w:name="_Toc73976307"/>
      <w:r>
        <w:t xml:space="preserve">NIAA </w:t>
      </w:r>
      <w:r w:rsidR="007E0A4C">
        <w:t>Grants Management Unit</w:t>
      </w:r>
      <w:r>
        <w:t xml:space="preserve"> </w:t>
      </w:r>
      <w:bookmarkEnd w:id="83"/>
    </w:p>
    <w:p w14:paraId="6B4E3416" w14:textId="77777777" w:rsidR="007E0A4C" w:rsidRPr="00907A25" w:rsidRDefault="007E0A4C" w:rsidP="007E0A4C">
      <w:r w:rsidRPr="00907A25">
        <w:t xml:space="preserve">The purpose of the </w:t>
      </w:r>
      <w:r w:rsidR="002F2A0C">
        <w:t>Grants Management Unit (</w:t>
      </w:r>
      <w:r w:rsidRPr="00907A25">
        <w:t>GMU</w:t>
      </w:r>
      <w:r w:rsidR="002F2A0C">
        <w:t>)</w:t>
      </w:r>
      <w:r w:rsidRPr="00907A25">
        <w:t xml:space="preserve"> is to provide high quality, professional grants management and administration services to our stakeholders that supports the outcomes of </w:t>
      </w:r>
      <w:r w:rsidR="002F2A0C">
        <w:t>g</w:t>
      </w:r>
      <w:r w:rsidR="002F2A0C" w:rsidRPr="00907A25">
        <w:t>overnment</w:t>
      </w:r>
      <w:r w:rsidRPr="00907A25">
        <w:t xml:space="preserve">, and improves the lives of Indigenous Australians. </w:t>
      </w:r>
    </w:p>
    <w:p w14:paraId="3231149F" w14:textId="77777777" w:rsidR="007E0A4C" w:rsidRPr="007E0A4C" w:rsidRDefault="007E0A4C" w:rsidP="007E0A4C">
      <w:r w:rsidRPr="00907A25">
        <w:t xml:space="preserve">The GMU works with its NIAA </w:t>
      </w:r>
      <w:r w:rsidR="0087292D">
        <w:t xml:space="preserve">National </w:t>
      </w:r>
      <w:r>
        <w:t xml:space="preserve">and </w:t>
      </w:r>
      <w:r w:rsidR="00432495">
        <w:t>Regional O</w:t>
      </w:r>
      <w:r>
        <w:t xml:space="preserve">ffices to provide </w:t>
      </w:r>
      <w:r w:rsidRPr="00907A25">
        <w:t xml:space="preserve">professional </w:t>
      </w:r>
      <w:r>
        <w:t xml:space="preserve">grant </w:t>
      </w:r>
      <w:r w:rsidRPr="00907A25">
        <w:t xml:space="preserve">agreement administration services. </w:t>
      </w:r>
      <w:r>
        <w:t xml:space="preserve">The GMU </w:t>
      </w:r>
      <w:r w:rsidR="00CA37FF">
        <w:t>may work with the ABA grants process to ensure</w:t>
      </w:r>
      <w:r w:rsidRPr="00907A25">
        <w:t xml:space="preserve"> grant</w:t>
      </w:r>
      <w:r>
        <w:t>s</w:t>
      </w:r>
      <w:r w:rsidRPr="00907A25">
        <w:t xml:space="preserve"> compl</w:t>
      </w:r>
      <w:r>
        <w:t xml:space="preserve">y </w:t>
      </w:r>
      <w:r w:rsidRPr="00907A25">
        <w:t>with statutory requirements, regulatory frameworks an</w:t>
      </w:r>
      <w:r w:rsidRPr="00170F01">
        <w:t>d NIAA polic</w:t>
      </w:r>
      <w:r>
        <w:t>ies</w:t>
      </w:r>
      <w:r w:rsidRPr="00907A25">
        <w:t xml:space="preserve"> (e.g. risk), while complying with the relevant Grant Opportunity Guidelines.</w:t>
      </w:r>
    </w:p>
    <w:p w14:paraId="1FF0EF81" w14:textId="77777777" w:rsidR="0002700E" w:rsidRDefault="0002700E" w:rsidP="005E788F">
      <w:pPr>
        <w:pStyle w:val="Heading3"/>
      </w:pPr>
      <w:bookmarkStart w:id="84" w:name="_Toc73976308"/>
      <w:r>
        <w:t>NT Land Council ABA Support Officers</w:t>
      </w:r>
      <w:bookmarkEnd w:id="84"/>
    </w:p>
    <w:p w14:paraId="7920F63C" w14:textId="77777777" w:rsidR="0002700E" w:rsidRPr="0054201C" w:rsidRDefault="0002700E" w:rsidP="0002700E">
      <w:pPr>
        <w:rPr>
          <w:rFonts w:cs="Arial"/>
        </w:rPr>
      </w:pPr>
      <w:r>
        <w:rPr>
          <w:rFonts w:cs="Arial"/>
        </w:rPr>
        <w:t xml:space="preserve">All four NT Land Councils employ at least one dedicated ABA Support Officer, whose role is to </w:t>
      </w:r>
      <w:r w:rsidRPr="0054201C">
        <w:rPr>
          <w:rFonts w:cs="Arial"/>
        </w:rPr>
        <w:t xml:space="preserve">provide greater support for potential ABA grant applicants to discuss and develop high quality ABA applications. </w:t>
      </w:r>
    </w:p>
    <w:p w14:paraId="00935BDB" w14:textId="77777777" w:rsidR="0002700E" w:rsidRPr="0054201C" w:rsidRDefault="0002700E" w:rsidP="0002700E">
      <w:pPr>
        <w:rPr>
          <w:rFonts w:cs="Arial"/>
        </w:rPr>
      </w:pPr>
      <w:r>
        <w:rPr>
          <w:rFonts w:cs="Arial"/>
        </w:rPr>
        <w:lastRenderedPageBreak/>
        <w:t xml:space="preserve">ABA Support </w:t>
      </w:r>
      <w:r w:rsidRPr="0054201C">
        <w:rPr>
          <w:rFonts w:cs="Arial"/>
        </w:rPr>
        <w:t xml:space="preserve">Officers </w:t>
      </w:r>
      <w:r>
        <w:rPr>
          <w:rFonts w:cs="Arial"/>
        </w:rPr>
        <w:t>are</w:t>
      </w:r>
      <w:r w:rsidRPr="0054201C">
        <w:rPr>
          <w:rFonts w:cs="Arial"/>
        </w:rPr>
        <w:t xml:space="preserve"> based at Land Councils and use existing infrastructure, local knowledge and networks</w:t>
      </w:r>
      <w:r w:rsidR="007D487B">
        <w:rPr>
          <w:rFonts w:cs="Arial"/>
        </w:rPr>
        <w:t>.</w:t>
      </w:r>
      <w:r w:rsidRPr="0054201C">
        <w:rPr>
          <w:rFonts w:cs="Arial"/>
        </w:rPr>
        <w:t xml:space="preserve"> </w:t>
      </w:r>
    </w:p>
    <w:p w14:paraId="30377E02" w14:textId="77777777" w:rsidR="0002700E" w:rsidRDefault="0002700E" w:rsidP="0002700E">
      <w:pPr>
        <w:rPr>
          <w:rFonts w:cs="Arial"/>
        </w:rPr>
      </w:pPr>
      <w:r w:rsidRPr="0054201C">
        <w:rPr>
          <w:rFonts w:cs="Arial"/>
        </w:rPr>
        <w:t xml:space="preserve">Officers </w:t>
      </w:r>
      <w:r>
        <w:rPr>
          <w:rFonts w:cs="Arial"/>
        </w:rPr>
        <w:t xml:space="preserve">can </w:t>
      </w:r>
      <w:r w:rsidRPr="0054201C">
        <w:rPr>
          <w:rFonts w:cs="Arial"/>
        </w:rPr>
        <w:t xml:space="preserve">meet with potential applicants, discuss proposals and offer ideas about how applications can be improved. Officers </w:t>
      </w:r>
      <w:r>
        <w:rPr>
          <w:rFonts w:cs="Arial"/>
        </w:rPr>
        <w:t xml:space="preserve">are not permitted to </w:t>
      </w:r>
      <w:r w:rsidRPr="0054201C">
        <w:rPr>
          <w:rFonts w:cs="Arial"/>
        </w:rPr>
        <w:t>write application</w:t>
      </w:r>
      <w:r>
        <w:rPr>
          <w:rFonts w:cs="Arial"/>
        </w:rPr>
        <w:t>s</w:t>
      </w:r>
      <w:r w:rsidRPr="0054201C">
        <w:rPr>
          <w:rFonts w:cs="Arial"/>
        </w:rPr>
        <w:t xml:space="preserve"> or be used as a referee, but can provide examples of relevant documents or assist with contacting IBA or ILSC. Officers will also be able to identify individuals to develop </w:t>
      </w:r>
      <w:r>
        <w:rPr>
          <w:rFonts w:cs="Arial"/>
        </w:rPr>
        <w:t>grant activities</w:t>
      </w:r>
      <w:r w:rsidRPr="0054201C">
        <w:rPr>
          <w:rFonts w:cs="Arial"/>
        </w:rPr>
        <w:t xml:space="preserve"> or form consortiums.</w:t>
      </w:r>
    </w:p>
    <w:p w14:paraId="5BE9D4F7" w14:textId="77777777" w:rsidR="0002700E" w:rsidRPr="0002700E" w:rsidRDefault="0002700E" w:rsidP="0002700E">
      <w:r>
        <w:t>For furthe</w:t>
      </w:r>
      <w:r w:rsidR="007E0A4C">
        <w:t>r information and to speak to an</w:t>
      </w:r>
      <w:r>
        <w:t xml:space="preserve"> ABA Support Officer, please contact your local Land </w:t>
      </w:r>
      <w:r w:rsidR="007E0A4C">
        <w:t>Council.</w:t>
      </w:r>
    </w:p>
    <w:p w14:paraId="349BDC96" w14:textId="77777777" w:rsidR="00D00669" w:rsidRDefault="00D00669" w:rsidP="005E788F">
      <w:pPr>
        <w:pStyle w:val="Heading3"/>
      </w:pPr>
      <w:bookmarkStart w:id="85" w:name="_Toc73976309"/>
      <w:r>
        <w:t>Timing of grant opportunities</w:t>
      </w:r>
      <w:bookmarkEnd w:id="85"/>
    </w:p>
    <w:p w14:paraId="5A6A4859" w14:textId="29C9FEC4" w:rsidR="00D00669" w:rsidRDefault="00D00669" w:rsidP="00D00669">
      <w:r>
        <w:t xml:space="preserve">You can submit an application at any time over the duration of the grant opportunity. The grant opportunity will run from </w:t>
      </w:r>
      <w:r w:rsidR="00783CEA">
        <w:t>16 August</w:t>
      </w:r>
      <w:r w:rsidR="00DD0D1B" w:rsidRPr="000B4B44">
        <w:t xml:space="preserve"> </w:t>
      </w:r>
      <w:r w:rsidR="00B2015E" w:rsidRPr="000B4B44">
        <w:t xml:space="preserve">2021 to </w:t>
      </w:r>
      <w:r w:rsidR="00DD0D1B" w:rsidRPr="001E0EBE">
        <w:t>30 June</w:t>
      </w:r>
      <w:r w:rsidR="00B2015E" w:rsidRPr="001E0EBE">
        <w:t xml:space="preserve"> 2023</w:t>
      </w:r>
      <w:r w:rsidRPr="001E0EBE">
        <w:t>.</w:t>
      </w:r>
      <w:r>
        <w:t xml:space="preserve"> Late applications will only be considered in exceptional circumstances. </w:t>
      </w:r>
    </w:p>
    <w:p w14:paraId="3A6660B7" w14:textId="77777777" w:rsidR="00D00669" w:rsidRPr="00D00669" w:rsidRDefault="00D00669" w:rsidP="00D00669">
      <w:r>
        <w:t xml:space="preserve">The </w:t>
      </w:r>
      <w:r w:rsidR="00AC38F7">
        <w:t>NIAA</w:t>
      </w:r>
      <w:r>
        <w:t xml:space="preserve"> aims to notify you of the outcome of your application within </w:t>
      </w:r>
      <w:r w:rsidR="00DD0D1B">
        <w:t>6</w:t>
      </w:r>
      <w:r w:rsidR="00CC28B6">
        <w:t xml:space="preserve"> </w:t>
      </w:r>
      <w:r>
        <w:t>weeks from the date of each meeting of the ABA Advisory Committee whe</w:t>
      </w:r>
      <w:r w:rsidR="00DD0D1B">
        <w:t xml:space="preserve">n recommendations </w:t>
      </w:r>
      <w:r>
        <w:t xml:space="preserve">are made on applications. The meeting schedule for the </w:t>
      </w:r>
      <w:r w:rsidR="00B567AD">
        <w:t xml:space="preserve">ABA Advisory Committee </w:t>
      </w:r>
      <w:r>
        <w:t xml:space="preserve">can be viewed on the </w:t>
      </w:r>
      <w:hyperlink r:id="rId44" w:history="1">
        <w:r w:rsidR="00AC38F7" w:rsidRPr="009D42A3">
          <w:rPr>
            <w:rStyle w:val="Hyperlink"/>
          </w:rPr>
          <w:t>NIAA</w:t>
        </w:r>
        <w:r w:rsidRPr="009D42A3">
          <w:rPr>
            <w:rStyle w:val="Hyperlink"/>
          </w:rPr>
          <w:t>’s website</w:t>
        </w:r>
      </w:hyperlink>
      <w:r w:rsidR="009D42A3">
        <w:t>.</w:t>
      </w:r>
    </w:p>
    <w:p w14:paraId="049912EB" w14:textId="77777777" w:rsidR="00036189" w:rsidRDefault="00036189" w:rsidP="005E788F">
      <w:pPr>
        <w:pStyle w:val="Heading3"/>
      </w:pPr>
      <w:bookmarkStart w:id="86" w:name="_Toc73976310"/>
      <w:r>
        <w:t>Joint applications</w:t>
      </w:r>
      <w:bookmarkEnd w:id="86"/>
    </w:p>
    <w:p w14:paraId="7F776AF4" w14:textId="77777777" w:rsidR="00036189" w:rsidRDefault="00036189" w:rsidP="00036189">
      <w:pPr>
        <w:rPr>
          <w:rFonts w:cs="Arial"/>
        </w:rPr>
      </w:pPr>
      <w:r w:rsidRPr="004F7342">
        <w:rPr>
          <w:rFonts w:cs="Arial"/>
        </w:rPr>
        <w:t xml:space="preserve">Organisations may want to join together as a group to deliver a grant activity. For joint (consortia) applications, you must appoint a ‘lead organisation’ to submit the application and to enter into a grant agreement with the Commonwealth if the application is successful. </w:t>
      </w:r>
    </w:p>
    <w:p w14:paraId="234F0B94" w14:textId="77777777" w:rsidR="00CA37FF" w:rsidRPr="00CA37FF" w:rsidRDefault="00CA37FF" w:rsidP="00C44323">
      <w:pPr>
        <w:rPr>
          <w:rFonts w:cs="Arial"/>
        </w:rPr>
      </w:pPr>
      <w:r w:rsidRPr="00CA37FF">
        <w:rPr>
          <w:rFonts w:cs="Arial"/>
        </w:rPr>
        <w:t xml:space="preserve">If an applicant applies on behalf of a group of organisations (consortium) the application must include a letter of support from each participating organisation (apart from the lead applicant) involved in the activity. </w:t>
      </w:r>
    </w:p>
    <w:p w14:paraId="2A7BE6D6" w14:textId="79C362E9" w:rsidR="00036189" w:rsidRPr="00036189" w:rsidRDefault="00036189" w:rsidP="00036189">
      <w:pPr>
        <w:spacing w:line="276" w:lineRule="auto"/>
        <w:rPr>
          <w:rFonts w:cs="Arial"/>
        </w:rPr>
      </w:pPr>
      <w:r w:rsidRPr="004F7342">
        <w:rPr>
          <w:rFonts w:cs="Arial"/>
        </w:rPr>
        <w:t xml:space="preserve">If you are applying in a consortium, you will need to provide additional information and </w:t>
      </w:r>
      <w:r>
        <w:rPr>
          <w:rFonts w:cs="Arial"/>
        </w:rPr>
        <w:t>documentation (see Section </w:t>
      </w:r>
      <w:r>
        <w:rPr>
          <w:rFonts w:cs="Arial"/>
        </w:rPr>
        <w:fldChar w:fldCharType="begin"/>
      </w:r>
      <w:r>
        <w:rPr>
          <w:rFonts w:cs="Arial"/>
        </w:rPr>
        <w:instrText xml:space="preserve"> REF _Ref58250616 \r \h </w:instrText>
      </w:r>
      <w:r>
        <w:rPr>
          <w:rFonts w:cs="Arial"/>
        </w:rPr>
      </w:r>
      <w:r>
        <w:rPr>
          <w:rFonts w:cs="Arial"/>
        </w:rPr>
        <w:fldChar w:fldCharType="separate"/>
      </w:r>
      <w:r w:rsidR="0096514B">
        <w:rPr>
          <w:rFonts w:cs="Arial"/>
        </w:rPr>
        <w:t>7.7.7</w:t>
      </w:r>
      <w:r>
        <w:rPr>
          <w:rFonts w:cs="Arial"/>
        </w:rPr>
        <w:fldChar w:fldCharType="end"/>
      </w:r>
      <w:r>
        <w:rPr>
          <w:rFonts w:cs="Arial"/>
        </w:rPr>
        <w:t xml:space="preserve"> </w:t>
      </w:r>
      <w:r w:rsidRPr="004F7342">
        <w:rPr>
          <w:rFonts w:cs="Arial"/>
        </w:rPr>
        <w:t>below).</w:t>
      </w:r>
    </w:p>
    <w:p w14:paraId="6E5370D0" w14:textId="77777777" w:rsidR="00072A3E" w:rsidRPr="00797639" w:rsidRDefault="009B45D7" w:rsidP="005E788F">
      <w:pPr>
        <w:pStyle w:val="Heading3"/>
      </w:pPr>
      <w:bookmarkStart w:id="87" w:name="_Toc73976311"/>
      <w:r>
        <w:t>Attachments to the application</w:t>
      </w:r>
      <w:bookmarkEnd w:id="87"/>
    </w:p>
    <w:p w14:paraId="121BC9EF" w14:textId="77777777" w:rsidR="00072A3E" w:rsidRDefault="009B45D7" w:rsidP="00072A3E">
      <w:pPr>
        <w:pStyle w:val="ListBullet"/>
        <w:numPr>
          <w:ilvl w:val="0"/>
          <w:numId w:val="0"/>
        </w:numPr>
      </w:pPr>
      <w:r>
        <w:t>We require the following documents with your application</w:t>
      </w:r>
      <w:r w:rsidR="00C44323">
        <w:t xml:space="preserve"> (further detail in subsections below)</w:t>
      </w:r>
      <w:r>
        <w:t>:</w:t>
      </w:r>
    </w:p>
    <w:p w14:paraId="4F1E9EBB" w14:textId="77777777" w:rsidR="009B45D7" w:rsidRDefault="009B45D7" w:rsidP="00066882">
      <w:pPr>
        <w:pStyle w:val="ListBullet"/>
        <w:rPr>
          <w:rFonts w:cs="Arial"/>
        </w:rPr>
      </w:pPr>
      <w:r w:rsidRPr="005E24A5">
        <w:rPr>
          <w:rFonts w:cs="Arial"/>
        </w:rPr>
        <w:t>Evidence of bank account details</w:t>
      </w:r>
      <w:r w:rsidR="002F2A0C">
        <w:rPr>
          <w:rFonts w:cs="Arial"/>
        </w:rPr>
        <w:t>.</w:t>
      </w:r>
    </w:p>
    <w:p w14:paraId="64BC3BA8" w14:textId="77777777" w:rsidR="009B45D7" w:rsidRPr="005E24A5" w:rsidRDefault="00184234" w:rsidP="00066882">
      <w:pPr>
        <w:pStyle w:val="ListBullet"/>
        <w:rPr>
          <w:rFonts w:cs="Arial"/>
        </w:rPr>
      </w:pPr>
      <w:r>
        <w:t>I</w:t>
      </w:r>
      <w:r w:rsidR="009B45D7">
        <w:t>temised indicative budget that is (GST exclusive)</w:t>
      </w:r>
      <w:r w:rsidR="002F2A0C">
        <w:t>.</w:t>
      </w:r>
    </w:p>
    <w:p w14:paraId="24498010" w14:textId="77777777" w:rsidR="009B45D7" w:rsidRPr="005E24A5" w:rsidRDefault="009B45D7" w:rsidP="00066882">
      <w:pPr>
        <w:pStyle w:val="ListBullet"/>
        <w:rPr>
          <w:rFonts w:cs="Arial"/>
        </w:rPr>
      </w:pPr>
      <w:r>
        <w:t>Project management plan or business plan for proposals over $500,000</w:t>
      </w:r>
      <w:r w:rsidR="002F2A0C">
        <w:t>.</w:t>
      </w:r>
    </w:p>
    <w:p w14:paraId="32C2AC19" w14:textId="77777777" w:rsidR="009B45D7" w:rsidRDefault="009B45D7" w:rsidP="009B45D7">
      <w:pPr>
        <w:pStyle w:val="ListBullet"/>
      </w:pPr>
      <w:r>
        <w:t xml:space="preserve">Indigenous Business Australia (IBA) viability assessment for business/enterprise proposals. </w:t>
      </w:r>
    </w:p>
    <w:p w14:paraId="7150FD17" w14:textId="77777777" w:rsidR="00EB3F21" w:rsidRDefault="00EB3F21" w:rsidP="009B45D7">
      <w:pPr>
        <w:pStyle w:val="ListBullet"/>
      </w:pPr>
      <w:r>
        <w:t xml:space="preserve">Indigenous Land and Sea Corporation (ILSC) viability assessment for agriculture/land acquisition proposals. </w:t>
      </w:r>
    </w:p>
    <w:p w14:paraId="4B0A5C88" w14:textId="77777777" w:rsidR="009B45D7" w:rsidRDefault="009B45D7" w:rsidP="00066882">
      <w:pPr>
        <w:pStyle w:val="ListBullet"/>
        <w:rPr>
          <w:rFonts w:cs="Arial"/>
        </w:rPr>
      </w:pPr>
      <w:r>
        <w:rPr>
          <w:rFonts w:cs="Arial"/>
        </w:rPr>
        <w:t>Recent financial statements for non-government organisations who do not have a current grant agreement with NIAA</w:t>
      </w:r>
      <w:r w:rsidR="00F1319A">
        <w:rPr>
          <w:rFonts w:cs="Arial"/>
        </w:rPr>
        <w:t xml:space="preserve"> or </w:t>
      </w:r>
      <w:r w:rsidR="00F1319A" w:rsidRPr="002E5800">
        <w:rPr>
          <w:rFonts w:cs="Arial"/>
        </w:rPr>
        <w:t>previo</w:t>
      </w:r>
      <w:r w:rsidR="00F1319A">
        <w:rPr>
          <w:rFonts w:cs="Arial"/>
        </w:rPr>
        <w:t>usly with the</w:t>
      </w:r>
      <w:r w:rsidR="00F1319A" w:rsidRPr="002E5800">
        <w:rPr>
          <w:rFonts w:cs="Arial"/>
        </w:rPr>
        <w:t xml:space="preserve"> Department of the Prime Minister and</w:t>
      </w:r>
      <w:r w:rsidR="00F1319A">
        <w:rPr>
          <w:rFonts w:cs="Arial"/>
        </w:rPr>
        <w:t xml:space="preserve"> Cab</w:t>
      </w:r>
      <w:r w:rsidR="005E7402">
        <w:rPr>
          <w:rFonts w:cs="Arial"/>
        </w:rPr>
        <w:t>i</w:t>
      </w:r>
      <w:r w:rsidR="00F1319A">
        <w:rPr>
          <w:rFonts w:cs="Arial"/>
        </w:rPr>
        <w:t>net</w:t>
      </w:r>
      <w:r w:rsidR="00F666D4">
        <w:rPr>
          <w:rFonts w:cs="Arial"/>
        </w:rPr>
        <w:t>.</w:t>
      </w:r>
    </w:p>
    <w:p w14:paraId="678CACF0" w14:textId="77777777" w:rsidR="00CA37FF" w:rsidRPr="00CA37FF" w:rsidRDefault="00CA37FF" w:rsidP="00C44323">
      <w:pPr>
        <w:pStyle w:val="ListBullet"/>
        <w:rPr>
          <w:rFonts w:cs="Arial"/>
        </w:rPr>
      </w:pPr>
      <w:r>
        <w:rPr>
          <w:rFonts w:cs="Arial"/>
        </w:rPr>
        <w:t>If applying in a joint (consortia) application, a</w:t>
      </w:r>
      <w:r w:rsidR="009B45D7" w:rsidRPr="005E24A5">
        <w:rPr>
          <w:rFonts w:cs="Arial"/>
        </w:rPr>
        <w:t xml:space="preserve"> l</w:t>
      </w:r>
      <w:r w:rsidR="00B303C1" w:rsidRPr="005E24A5">
        <w:rPr>
          <w:rFonts w:cs="Arial"/>
        </w:rPr>
        <w:t>etter</w:t>
      </w:r>
      <w:r w:rsidR="009B45D7" w:rsidRPr="005E24A5">
        <w:rPr>
          <w:rFonts w:cs="Arial"/>
        </w:rPr>
        <w:t xml:space="preserve"> of support from each </w:t>
      </w:r>
      <w:r w:rsidR="001908CB">
        <w:rPr>
          <w:rFonts w:cs="Arial"/>
        </w:rPr>
        <w:t>joint</w:t>
      </w:r>
      <w:r w:rsidR="009B45D7" w:rsidRPr="005E24A5">
        <w:rPr>
          <w:rFonts w:cs="Arial"/>
        </w:rPr>
        <w:t xml:space="preserve"> member</w:t>
      </w:r>
      <w:r w:rsidR="00C44323">
        <w:rPr>
          <w:rFonts w:cs="Arial"/>
        </w:rPr>
        <w:t>.</w:t>
      </w:r>
    </w:p>
    <w:p w14:paraId="1AD363BB" w14:textId="77777777" w:rsidR="00FB1863" w:rsidRDefault="00FB1863" w:rsidP="005E788F">
      <w:pPr>
        <w:pStyle w:val="Heading4"/>
      </w:pPr>
      <w:bookmarkStart w:id="88" w:name="_Toc73976312"/>
      <w:r>
        <w:t>Bank account details</w:t>
      </w:r>
      <w:bookmarkEnd w:id="88"/>
    </w:p>
    <w:p w14:paraId="3AA5D008" w14:textId="77777777" w:rsidR="00D47F60" w:rsidRPr="00D47F60" w:rsidRDefault="00213987" w:rsidP="00D47F60">
      <w:r w:rsidRPr="004F7342">
        <w:rPr>
          <w:rFonts w:cs="Arial"/>
        </w:rPr>
        <w:t>All applicants must provide evidence of bank account details, such as a copy of a current bank statement.</w:t>
      </w:r>
    </w:p>
    <w:p w14:paraId="062A873F" w14:textId="77777777" w:rsidR="00726157" w:rsidRDefault="00726157" w:rsidP="005E788F">
      <w:pPr>
        <w:pStyle w:val="Heading4"/>
      </w:pPr>
      <w:bookmarkStart w:id="89" w:name="_Toc73976313"/>
      <w:r>
        <w:t>Budget</w:t>
      </w:r>
      <w:bookmarkEnd w:id="89"/>
    </w:p>
    <w:p w14:paraId="2893222D" w14:textId="5653DD5F" w:rsidR="00726157" w:rsidRDefault="00726157" w:rsidP="00213987">
      <w:pPr>
        <w:pStyle w:val="ListBullet"/>
        <w:numPr>
          <w:ilvl w:val="0"/>
          <w:numId w:val="0"/>
        </w:numPr>
        <w:ind w:left="360" w:hanging="360"/>
      </w:pPr>
      <w:r>
        <w:t xml:space="preserve">A budget using the template provided </w:t>
      </w:r>
      <w:r w:rsidR="00184234">
        <w:t xml:space="preserve">on </w:t>
      </w:r>
      <w:r w:rsidR="000756F0">
        <w:t xml:space="preserve">the </w:t>
      </w:r>
      <w:hyperlink r:id="rId45" w:history="1">
        <w:proofErr w:type="spellStart"/>
        <w:r w:rsidR="000756F0" w:rsidRPr="00032D9F">
          <w:rPr>
            <w:rStyle w:val="Hyperlink"/>
          </w:rPr>
          <w:t>GrantConnect</w:t>
        </w:r>
        <w:proofErr w:type="spellEnd"/>
      </w:hyperlink>
      <w:r w:rsidR="000756F0">
        <w:t xml:space="preserve"> and the </w:t>
      </w:r>
      <w:hyperlink r:id="rId46" w:history="1">
        <w:r w:rsidR="000756F0" w:rsidRPr="00874DFA">
          <w:rPr>
            <w:rStyle w:val="Hyperlink"/>
          </w:rPr>
          <w:t>ABA website</w:t>
        </w:r>
      </w:hyperlink>
      <w:r>
        <w:t xml:space="preserve">. </w:t>
      </w:r>
    </w:p>
    <w:p w14:paraId="2F92EB38" w14:textId="77777777" w:rsidR="00726157" w:rsidRPr="0075069F" w:rsidRDefault="00726157" w:rsidP="0075069F">
      <w:pPr>
        <w:pStyle w:val="ListBullet"/>
        <w:rPr>
          <w:rFonts w:cs="Arial"/>
        </w:rPr>
      </w:pPr>
      <w:r w:rsidRPr="0075069F">
        <w:rPr>
          <w:rFonts w:cs="Arial"/>
        </w:rPr>
        <w:lastRenderedPageBreak/>
        <w:t xml:space="preserve">The budget should include a breakdown of costs and funding for each financial year and reflect the amount of funding being requested in the application. </w:t>
      </w:r>
    </w:p>
    <w:p w14:paraId="32569923" w14:textId="77777777" w:rsidR="00726157" w:rsidRPr="0075069F" w:rsidRDefault="00726157" w:rsidP="0075069F">
      <w:pPr>
        <w:pStyle w:val="ListBullet"/>
        <w:rPr>
          <w:rFonts w:cs="Arial"/>
        </w:rPr>
      </w:pPr>
      <w:r w:rsidRPr="0075069F">
        <w:rPr>
          <w:rFonts w:cs="Arial"/>
        </w:rPr>
        <w:t xml:space="preserve">Other financial or non-financial contributions should not be included as this information will be captured separately in the application form.  </w:t>
      </w:r>
    </w:p>
    <w:p w14:paraId="3F3DACBB" w14:textId="77777777" w:rsidR="00726157" w:rsidRPr="0075069F" w:rsidRDefault="00726157" w:rsidP="0075069F">
      <w:pPr>
        <w:pStyle w:val="ListBullet"/>
        <w:rPr>
          <w:rFonts w:cs="Arial"/>
        </w:rPr>
      </w:pPr>
      <w:r w:rsidRPr="0075069F">
        <w:rPr>
          <w:rFonts w:cs="Arial"/>
        </w:rPr>
        <w:t>All amounts must be GST exclusive.</w:t>
      </w:r>
    </w:p>
    <w:p w14:paraId="3C1853AE" w14:textId="77777777" w:rsidR="00726157" w:rsidRDefault="00F64B77" w:rsidP="005E788F">
      <w:pPr>
        <w:pStyle w:val="Heading4"/>
      </w:pPr>
      <w:bookmarkStart w:id="90" w:name="_Ref58246877"/>
      <w:bookmarkStart w:id="91" w:name="_Toc73976314"/>
      <w:r>
        <w:t>Proposals over $5</w:t>
      </w:r>
      <w:r w:rsidR="00072A3E">
        <w:t>00,000</w:t>
      </w:r>
      <w:r w:rsidR="00F666D4">
        <w:t>—</w:t>
      </w:r>
      <w:r w:rsidR="00072A3E">
        <w:t>Project Management Plan or Bu</w:t>
      </w:r>
      <w:r w:rsidR="00A143FB">
        <w:t>siness Plan</w:t>
      </w:r>
      <w:bookmarkEnd w:id="90"/>
      <w:bookmarkEnd w:id="91"/>
      <w:r w:rsidR="00072A3E">
        <w:t xml:space="preserve"> </w:t>
      </w:r>
    </w:p>
    <w:p w14:paraId="51BB1D24" w14:textId="42A3F143" w:rsidR="00921C7C" w:rsidRDefault="00921C7C" w:rsidP="00213987">
      <w:pPr>
        <w:pStyle w:val="ListBullet"/>
        <w:numPr>
          <w:ilvl w:val="0"/>
          <w:numId w:val="0"/>
        </w:numPr>
      </w:pPr>
      <w:r>
        <w:t xml:space="preserve">Any </w:t>
      </w:r>
      <w:r w:rsidR="00072A3E" w:rsidRPr="004533DA">
        <w:rPr>
          <w:b/>
        </w:rPr>
        <w:t>applications requesting over $500,000</w:t>
      </w:r>
      <w:r w:rsidR="00072A3E">
        <w:t xml:space="preserve"> that </w:t>
      </w:r>
      <w:r w:rsidR="00072A3E" w:rsidRPr="00066882">
        <w:rPr>
          <w:b/>
        </w:rPr>
        <w:t>are not</w:t>
      </w:r>
      <w:r w:rsidR="00213987">
        <w:t xml:space="preserve"> </w:t>
      </w:r>
      <w:r w:rsidR="00072A3E">
        <w:t>business/enterprise proposals</w:t>
      </w:r>
      <w:r>
        <w:t xml:space="preserve"> must include a project management plan.</w:t>
      </w:r>
    </w:p>
    <w:p w14:paraId="1259E092" w14:textId="77777777" w:rsidR="00072A3E" w:rsidRDefault="00072A3E" w:rsidP="00213987">
      <w:pPr>
        <w:pStyle w:val="ListBullet"/>
        <w:numPr>
          <w:ilvl w:val="0"/>
          <w:numId w:val="0"/>
        </w:numPr>
      </w:pPr>
      <w:r>
        <w:t>The level of detail required in the project management plan depends on the complexity of the project. For example, a plan for a complex project would include:</w:t>
      </w:r>
    </w:p>
    <w:p w14:paraId="1D09097F" w14:textId="77777777" w:rsidR="00072A3E" w:rsidRPr="00593A62" w:rsidRDefault="000756F0" w:rsidP="00593A62">
      <w:pPr>
        <w:pStyle w:val="ListBullet"/>
        <w:rPr>
          <w:rFonts w:cs="Arial"/>
        </w:rPr>
      </w:pPr>
      <w:r>
        <w:rPr>
          <w:rFonts w:cs="Arial"/>
        </w:rPr>
        <w:t>Statement of o</w:t>
      </w:r>
      <w:r w:rsidR="00072A3E" w:rsidRPr="00593A62">
        <w:rPr>
          <w:rFonts w:cs="Arial"/>
        </w:rPr>
        <w:t>bjectives and expected outcomes</w:t>
      </w:r>
      <w:r w:rsidR="00F666D4">
        <w:rPr>
          <w:rFonts w:cs="Arial"/>
        </w:rPr>
        <w:t>.</w:t>
      </w:r>
    </w:p>
    <w:p w14:paraId="7EBE1969" w14:textId="77777777" w:rsidR="00072A3E" w:rsidRPr="00593A62" w:rsidRDefault="00072A3E" w:rsidP="00593A62">
      <w:pPr>
        <w:pStyle w:val="ListBullet"/>
        <w:rPr>
          <w:rFonts w:cs="Arial"/>
        </w:rPr>
      </w:pPr>
      <w:r w:rsidRPr="00593A62">
        <w:rPr>
          <w:rFonts w:cs="Arial"/>
        </w:rPr>
        <w:t>Project scope and components</w:t>
      </w:r>
      <w:r w:rsidR="00F666D4">
        <w:rPr>
          <w:rFonts w:cs="Arial"/>
        </w:rPr>
        <w:t>.</w:t>
      </w:r>
    </w:p>
    <w:p w14:paraId="5DE1CDE6" w14:textId="77777777" w:rsidR="00072A3E" w:rsidRPr="00593A62" w:rsidRDefault="00072A3E" w:rsidP="00593A62">
      <w:pPr>
        <w:pStyle w:val="ListBullet"/>
        <w:rPr>
          <w:rFonts w:cs="Arial"/>
        </w:rPr>
      </w:pPr>
      <w:r w:rsidRPr="00593A62">
        <w:rPr>
          <w:rFonts w:cs="Arial"/>
        </w:rPr>
        <w:t>Budget for the life of the project</w:t>
      </w:r>
      <w:r w:rsidR="00F666D4">
        <w:rPr>
          <w:rFonts w:cs="Arial"/>
        </w:rPr>
        <w:t>.</w:t>
      </w:r>
      <w:r w:rsidRPr="00593A62">
        <w:rPr>
          <w:rFonts w:cs="Arial"/>
        </w:rPr>
        <w:t xml:space="preserve"> </w:t>
      </w:r>
    </w:p>
    <w:p w14:paraId="3AA4DB07" w14:textId="77777777" w:rsidR="00072A3E" w:rsidRPr="00593A62" w:rsidRDefault="00072A3E" w:rsidP="00593A62">
      <w:pPr>
        <w:pStyle w:val="ListBullet"/>
        <w:rPr>
          <w:rFonts w:cs="Arial"/>
        </w:rPr>
      </w:pPr>
      <w:r w:rsidRPr="00593A62">
        <w:rPr>
          <w:rFonts w:cs="Arial"/>
        </w:rPr>
        <w:t>Project timeline outlining when each milestone is to be completed</w:t>
      </w:r>
      <w:r w:rsidR="00F666D4">
        <w:rPr>
          <w:rFonts w:cs="Arial"/>
        </w:rPr>
        <w:t>.</w:t>
      </w:r>
    </w:p>
    <w:p w14:paraId="617379A7" w14:textId="77777777" w:rsidR="00072A3E" w:rsidRPr="00593A62" w:rsidRDefault="00072A3E" w:rsidP="00593A62">
      <w:pPr>
        <w:pStyle w:val="ListBullet"/>
        <w:rPr>
          <w:rFonts w:cs="Arial"/>
        </w:rPr>
      </w:pPr>
      <w:r w:rsidRPr="00593A62">
        <w:rPr>
          <w:rFonts w:cs="Arial"/>
        </w:rPr>
        <w:t>Risk assessment with mitigation strategies</w:t>
      </w:r>
      <w:r w:rsidR="00F666D4">
        <w:rPr>
          <w:rFonts w:cs="Arial"/>
        </w:rPr>
        <w:t>.</w:t>
      </w:r>
    </w:p>
    <w:p w14:paraId="260EDAE7" w14:textId="77777777" w:rsidR="00072A3E" w:rsidRPr="00593A62" w:rsidRDefault="00072A3E" w:rsidP="00593A62">
      <w:pPr>
        <w:pStyle w:val="ListBullet"/>
        <w:rPr>
          <w:rFonts w:cs="Arial"/>
        </w:rPr>
      </w:pPr>
      <w:r w:rsidRPr="00593A62">
        <w:rPr>
          <w:rFonts w:cs="Arial"/>
        </w:rPr>
        <w:t>Performance framework outlining how the project will be monitored and measured</w:t>
      </w:r>
      <w:r w:rsidR="00F666D4">
        <w:rPr>
          <w:rFonts w:cs="Arial"/>
        </w:rPr>
        <w:t>.</w:t>
      </w:r>
    </w:p>
    <w:p w14:paraId="22F0A497" w14:textId="77777777" w:rsidR="00072A3E" w:rsidRPr="00593A62" w:rsidRDefault="00072A3E" w:rsidP="00593A62">
      <w:pPr>
        <w:pStyle w:val="ListBullet"/>
        <w:rPr>
          <w:rFonts w:cs="Arial"/>
        </w:rPr>
      </w:pPr>
      <w:r w:rsidRPr="00593A62">
        <w:rPr>
          <w:rFonts w:cs="Arial"/>
        </w:rPr>
        <w:t>Cost benefit analysis stating the benefits it will provide, including Aboriginal employment</w:t>
      </w:r>
      <w:r w:rsidR="000756F0">
        <w:rPr>
          <w:rFonts w:cs="Arial"/>
        </w:rPr>
        <w:t xml:space="preserve"> (if relevant)</w:t>
      </w:r>
      <w:r w:rsidR="00F666D4">
        <w:rPr>
          <w:rFonts w:cs="Arial"/>
        </w:rPr>
        <w:t>.</w:t>
      </w:r>
    </w:p>
    <w:p w14:paraId="04E6F213" w14:textId="77777777" w:rsidR="00072A3E" w:rsidRPr="00593A62" w:rsidRDefault="00072A3E" w:rsidP="00593A62">
      <w:pPr>
        <w:pStyle w:val="ListBullet"/>
        <w:rPr>
          <w:rFonts w:cs="Arial"/>
        </w:rPr>
      </w:pPr>
      <w:r w:rsidRPr="00593A62">
        <w:rPr>
          <w:rFonts w:cs="Arial"/>
        </w:rPr>
        <w:t>Stakeholder consultation plan outlining who has been consulted, the outcome</w:t>
      </w:r>
      <w:r w:rsidR="000756F0">
        <w:rPr>
          <w:rFonts w:cs="Arial"/>
        </w:rPr>
        <w:t xml:space="preserve"> of consultations</w:t>
      </w:r>
      <w:r w:rsidRPr="00593A62">
        <w:rPr>
          <w:rFonts w:cs="Arial"/>
        </w:rPr>
        <w:t xml:space="preserve"> and other proposed consultations.</w:t>
      </w:r>
    </w:p>
    <w:p w14:paraId="2AE185BD" w14:textId="5CB1E61F" w:rsidR="00072A3E" w:rsidRDefault="00072A3E" w:rsidP="0075069F">
      <w:pPr>
        <w:pStyle w:val="ListBullet"/>
        <w:numPr>
          <w:ilvl w:val="0"/>
          <w:numId w:val="0"/>
        </w:numPr>
      </w:pPr>
      <w:r>
        <w:t xml:space="preserve"> </w:t>
      </w:r>
      <w:r w:rsidR="007425C7">
        <w:t xml:space="preserve">Any </w:t>
      </w:r>
      <w:r w:rsidRPr="00066882">
        <w:rPr>
          <w:b/>
        </w:rPr>
        <w:t>applications requesting over $500,000</w:t>
      </w:r>
      <w:r>
        <w:t xml:space="preserve"> and that </w:t>
      </w:r>
      <w:r w:rsidRPr="00066882">
        <w:rPr>
          <w:b/>
        </w:rPr>
        <w:t>are</w:t>
      </w:r>
      <w:r>
        <w:t xml:space="preserve"> business/enterprise proposals</w:t>
      </w:r>
      <w:r w:rsidR="007425C7">
        <w:t xml:space="preserve"> must include a </w:t>
      </w:r>
      <w:r w:rsidR="00631FBC">
        <w:t>business</w:t>
      </w:r>
      <w:r w:rsidR="007425C7">
        <w:t xml:space="preserve"> plan</w:t>
      </w:r>
      <w:r>
        <w:t>. If you submit a business plan you will not be required to submit a project management plan unless a complex part such as major construction is included. In addition to the project management plan content above, the business plan must include:</w:t>
      </w:r>
    </w:p>
    <w:p w14:paraId="28D47E66" w14:textId="77777777" w:rsidR="00072A3E" w:rsidRPr="00593A62" w:rsidRDefault="00F666D4" w:rsidP="00593A62">
      <w:pPr>
        <w:pStyle w:val="ListBullet"/>
        <w:rPr>
          <w:rFonts w:cs="Arial"/>
        </w:rPr>
      </w:pPr>
      <w:r>
        <w:rPr>
          <w:rFonts w:cs="Arial"/>
        </w:rPr>
        <w:t>I</w:t>
      </w:r>
      <w:r w:rsidR="00072A3E" w:rsidRPr="00593A62">
        <w:rPr>
          <w:rFonts w:cs="Arial"/>
        </w:rPr>
        <w:t>nformation to demonstrate the viability of the proposal and how it and the grant will be effectively managed</w:t>
      </w:r>
      <w:r>
        <w:rPr>
          <w:rFonts w:cs="Arial"/>
        </w:rPr>
        <w:t>.</w:t>
      </w:r>
    </w:p>
    <w:p w14:paraId="7B01E79E" w14:textId="77777777" w:rsidR="00072A3E" w:rsidRPr="00593A62" w:rsidRDefault="00F666D4" w:rsidP="00593A62">
      <w:pPr>
        <w:pStyle w:val="ListBullet"/>
        <w:rPr>
          <w:rFonts w:cs="Arial"/>
        </w:rPr>
      </w:pPr>
      <w:r>
        <w:rPr>
          <w:rFonts w:cs="Arial"/>
        </w:rPr>
        <w:t>A</w:t>
      </w:r>
      <w:r w:rsidR="00072A3E" w:rsidRPr="00593A62">
        <w:rPr>
          <w:rFonts w:cs="Arial"/>
        </w:rPr>
        <w:t>ctual and anticipated revenue (which may require market or customer analysis).</w:t>
      </w:r>
    </w:p>
    <w:p w14:paraId="131F8D11" w14:textId="77777777" w:rsidR="00072A3E" w:rsidRDefault="00DD35DE" w:rsidP="005E788F">
      <w:pPr>
        <w:pStyle w:val="Heading4"/>
      </w:pPr>
      <w:bookmarkStart w:id="92" w:name="_Toc58252552"/>
      <w:bookmarkStart w:id="93" w:name="_Toc73976315"/>
      <w:r>
        <w:t>Viability assessment</w:t>
      </w:r>
      <w:bookmarkEnd w:id="92"/>
      <w:r w:rsidR="00F666D4">
        <w:t>—</w:t>
      </w:r>
      <w:r w:rsidR="000428FC">
        <w:t>IBA and/or ILSC</w:t>
      </w:r>
      <w:bookmarkEnd w:id="93"/>
    </w:p>
    <w:p w14:paraId="3C73719C" w14:textId="6263E488" w:rsidR="00072A3E" w:rsidRDefault="00072A3E" w:rsidP="0075069F">
      <w:pPr>
        <w:pStyle w:val="ListBullet"/>
        <w:numPr>
          <w:ilvl w:val="0"/>
          <w:numId w:val="0"/>
        </w:numPr>
      </w:pPr>
      <w:r>
        <w:t>Indigenous Business Australia (IBA) viability assessment</w:t>
      </w:r>
      <w:r w:rsidR="000756F0">
        <w:t>s</w:t>
      </w:r>
      <w:r>
        <w:t xml:space="preserve"> </w:t>
      </w:r>
      <w:r w:rsidR="00CD4668">
        <w:t xml:space="preserve">must </w:t>
      </w:r>
      <w:r w:rsidR="004A3317">
        <w:t>be sought</w:t>
      </w:r>
      <w:r w:rsidR="00D73EC6">
        <w:t xml:space="preserve"> </w:t>
      </w:r>
      <w:r>
        <w:t xml:space="preserve">for applications that are business/enterprise proposals. </w:t>
      </w:r>
    </w:p>
    <w:p w14:paraId="33DA3C7F" w14:textId="72595D35" w:rsidR="00072A3E" w:rsidRPr="00593A62" w:rsidRDefault="00072A3E" w:rsidP="00593A62">
      <w:pPr>
        <w:pStyle w:val="ListBullet"/>
        <w:rPr>
          <w:rFonts w:cs="Arial"/>
        </w:rPr>
      </w:pPr>
      <w:r w:rsidRPr="00593A62">
        <w:rPr>
          <w:rFonts w:cs="Arial"/>
        </w:rPr>
        <w:t xml:space="preserve">For business/enterprise applications you </w:t>
      </w:r>
      <w:r w:rsidR="00CD4668">
        <w:rPr>
          <w:rFonts w:cs="Arial"/>
        </w:rPr>
        <w:t xml:space="preserve">must </w:t>
      </w:r>
      <w:r w:rsidRPr="00593A62">
        <w:rPr>
          <w:rFonts w:cs="Arial"/>
        </w:rPr>
        <w:t>consult with IBA. This will provide an independent assessment of viability on your proposal. You will also be able to discuss IBA’s suite of support for Indigenous business.</w:t>
      </w:r>
    </w:p>
    <w:p w14:paraId="564FB146" w14:textId="21EFEB32" w:rsidR="00072A3E" w:rsidRPr="00DD0D1B" w:rsidRDefault="00072A3E" w:rsidP="0075069F">
      <w:pPr>
        <w:pStyle w:val="ListBullet"/>
        <w:numPr>
          <w:ilvl w:val="0"/>
          <w:numId w:val="0"/>
        </w:numPr>
        <w:rPr>
          <w:u w:val="single"/>
        </w:rPr>
      </w:pPr>
      <w:r w:rsidRPr="00BE3826">
        <w:rPr>
          <w:rFonts w:cs="Arial"/>
          <w:spacing w:val="4"/>
          <w:bdr w:val="none" w:sz="0" w:space="0" w:color="auto" w:frame="1"/>
        </w:rPr>
        <w:t>Indigenous Land and Sea Corporation (ILSC)</w:t>
      </w:r>
      <w:r w:rsidRPr="00174FDE">
        <w:rPr>
          <w:color w:val="222222"/>
        </w:rPr>
        <w:t xml:space="preserve"> </w:t>
      </w:r>
      <w:r>
        <w:rPr>
          <w:color w:val="222222"/>
        </w:rPr>
        <w:t>viability assessment</w:t>
      </w:r>
      <w:r w:rsidR="000756F0">
        <w:rPr>
          <w:color w:val="222222"/>
        </w:rPr>
        <w:t xml:space="preserve">s </w:t>
      </w:r>
      <w:r w:rsidR="00CD4668">
        <w:rPr>
          <w:color w:val="222222"/>
        </w:rPr>
        <w:t>must</w:t>
      </w:r>
      <w:r w:rsidR="004A3317">
        <w:rPr>
          <w:color w:val="222222"/>
        </w:rPr>
        <w:t xml:space="preserve"> be sought</w:t>
      </w:r>
      <w:r>
        <w:rPr>
          <w:color w:val="222222"/>
        </w:rPr>
        <w:t xml:space="preserve"> for </w:t>
      </w:r>
      <w:r w:rsidRPr="00DD0D1B">
        <w:rPr>
          <w:color w:val="222222"/>
          <w:u w:val="single"/>
        </w:rPr>
        <w:t>proposals that relate to l</w:t>
      </w:r>
      <w:r w:rsidRPr="00DD0D1B">
        <w:rPr>
          <w:rFonts w:cstheme="minorHAnsi"/>
          <w:u w:val="single"/>
        </w:rPr>
        <w:t>and acquisition or agriculture.</w:t>
      </w:r>
    </w:p>
    <w:p w14:paraId="4A509BCD" w14:textId="77777777" w:rsidR="00072A3E" w:rsidRPr="00593A62" w:rsidRDefault="00072A3E" w:rsidP="00593A62">
      <w:pPr>
        <w:pStyle w:val="ListBullet"/>
        <w:rPr>
          <w:rFonts w:cs="Arial"/>
        </w:rPr>
      </w:pPr>
      <w:r w:rsidRPr="00593A62">
        <w:rPr>
          <w:rFonts w:cs="Arial"/>
        </w:rPr>
        <w:t xml:space="preserve">For applications relating to land acquisition, land management or agriculture you </w:t>
      </w:r>
      <w:r w:rsidR="004A3317">
        <w:rPr>
          <w:rFonts w:cs="Arial"/>
        </w:rPr>
        <w:t>should</w:t>
      </w:r>
      <w:r w:rsidRPr="00593A62">
        <w:rPr>
          <w:rFonts w:cs="Arial"/>
        </w:rPr>
        <w:t xml:space="preserve"> consult with ILSC. This will provide an independent opinion on your proposal. You will also be able to discuss ILSC’s suite of support for Indigenous business.</w:t>
      </w:r>
    </w:p>
    <w:p w14:paraId="1175EB5B" w14:textId="77777777" w:rsidR="00A663C9" w:rsidRDefault="00A663C9" w:rsidP="005E788F">
      <w:pPr>
        <w:pStyle w:val="Heading4"/>
      </w:pPr>
      <w:bookmarkStart w:id="94" w:name="_Toc73976316"/>
      <w:r>
        <w:lastRenderedPageBreak/>
        <w:t>Non-government applicants without a current NIAA grant agreement</w:t>
      </w:r>
      <w:r w:rsidR="00F312B7">
        <w:t xml:space="preserve"> (or formerly as Department of the Prime Minister and Cabinet)</w:t>
      </w:r>
      <w:bookmarkEnd w:id="94"/>
    </w:p>
    <w:p w14:paraId="73D2BA67" w14:textId="77777777" w:rsidR="00072A3E" w:rsidRPr="002E5800" w:rsidRDefault="00072A3E" w:rsidP="0075069F">
      <w:pPr>
        <w:pStyle w:val="ListBullet"/>
        <w:numPr>
          <w:ilvl w:val="0"/>
          <w:numId w:val="0"/>
        </w:numPr>
      </w:pPr>
      <w:r w:rsidRPr="002E5800">
        <w:rPr>
          <w:rFonts w:cs="Arial"/>
        </w:rPr>
        <w:t xml:space="preserve">If you are a non-government applicant who does not have a current grant agreement with the NIAA or </w:t>
      </w:r>
      <w:r w:rsidR="00F1319A">
        <w:rPr>
          <w:rFonts w:cs="Arial"/>
        </w:rPr>
        <w:t>with the</w:t>
      </w:r>
      <w:r w:rsidRPr="002E5800">
        <w:rPr>
          <w:rFonts w:cs="Arial"/>
        </w:rPr>
        <w:t xml:space="preserve"> Department of the Prime Minister and Cabinet (PM&amp;C), you </w:t>
      </w:r>
      <w:r w:rsidR="004A3317">
        <w:rPr>
          <w:rFonts w:cs="Arial"/>
        </w:rPr>
        <w:t xml:space="preserve">should </w:t>
      </w:r>
      <w:r w:rsidRPr="002E5800">
        <w:rPr>
          <w:rFonts w:cs="Arial"/>
        </w:rPr>
        <w:t>provide the following documentation with your application:</w:t>
      </w:r>
    </w:p>
    <w:p w14:paraId="7645F208" w14:textId="77777777" w:rsidR="00072A3E" w:rsidRPr="00593A62" w:rsidRDefault="00072A3E" w:rsidP="00593A62">
      <w:pPr>
        <w:pStyle w:val="ListBullet"/>
        <w:rPr>
          <w:rFonts w:cs="Arial"/>
        </w:rPr>
      </w:pPr>
      <w:r w:rsidRPr="00593A62">
        <w:rPr>
          <w:rFonts w:cs="Arial"/>
        </w:rPr>
        <w:t>A copy of your most recent financial statements to help determine</w:t>
      </w:r>
      <w:r w:rsidR="000756F0">
        <w:rPr>
          <w:rFonts w:cs="Arial"/>
        </w:rPr>
        <w:t xml:space="preserve"> the</w:t>
      </w:r>
      <w:r w:rsidRPr="00593A62">
        <w:rPr>
          <w:rFonts w:cs="Arial"/>
        </w:rPr>
        <w:t xml:space="preserve"> terms and conditions </w:t>
      </w:r>
      <w:r w:rsidR="000756F0">
        <w:rPr>
          <w:rFonts w:cs="Arial"/>
        </w:rPr>
        <w:t xml:space="preserve">of funding </w:t>
      </w:r>
      <w:r w:rsidRPr="00593A62">
        <w:rPr>
          <w:rFonts w:cs="Arial"/>
        </w:rPr>
        <w:t xml:space="preserve">and specifically risk controls </w:t>
      </w:r>
      <w:r w:rsidR="000756F0">
        <w:rPr>
          <w:rFonts w:cs="Arial"/>
        </w:rPr>
        <w:t xml:space="preserve">if your application is successful and you intend to enter into a </w:t>
      </w:r>
      <w:r w:rsidRPr="00593A62">
        <w:rPr>
          <w:rFonts w:cs="Arial"/>
        </w:rPr>
        <w:t xml:space="preserve">grant agreement. This may be as an audited financial statement (audited expenditure report), income and expenditure statement, or a balance sheet to inform your Organisation Risk Profile (ORP). </w:t>
      </w:r>
    </w:p>
    <w:p w14:paraId="74631D68" w14:textId="5B06F925" w:rsidR="00593A62" w:rsidRDefault="00072A3E" w:rsidP="00593A62">
      <w:pPr>
        <w:pStyle w:val="ListBullet"/>
        <w:rPr>
          <w:rFonts w:cs="Arial"/>
        </w:rPr>
      </w:pPr>
      <w:r w:rsidRPr="002E5800">
        <w:rPr>
          <w:rFonts w:cs="Arial"/>
        </w:rPr>
        <w:t>Incorporation details if you are an</w:t>
      </w:r>
      <w:r w:rsidR="001E0EBE">
        <w:rPr>
          <w:rFonts w:cs="Arial"/>
        </w:rPr>
        <w:t xml:space="preserve"> </w:t>
      </w:r>
      <w:r w:rsidR="00CD4668">
        <w:rPr>
          <w:rFonts w:cs="Arial"/>
        </w:rPr>
        <w:t>incorporated entity</w:t>
      </w:r>
      <w:r w:rsidRPr="002E5800">
        <w:rPr>
          <w:rFonts w:cs="Arial"/>
        </w:rPr>
        <w:t xml:space="preserve">, possibly including your certificate of incorporation or constitution </w:t>
      </w:r>
      <w:r w:rsidRPr="00593A62">
        <w:rPr>
          <w:rFonts w:cs="Arial"/>
        </w:rPr>
        <w:t>(organisations registered with Australian Charities and Not-for-profits Commission are exempt from this requirement)</w:t>
      </w:r>
      <w:r w:rsidR="00F1319A">
        <w:rPr>
          <w:rFonts w:cs="Arial"/>
        </w:rPr>
        <w:t>.</w:t>
      </w:r>
    </w:p>
    <w:p w14:paraId="196C0C67" w14:textId="77777777" w:rsidR="00072A3E" w:rsidRPr="00593A62" w:rsidRDefault="00072A3E" w:rsidP="00593A62">
      <w:pPr>
        <w:pStyle w:val="ListBullet"/>
        <w:rPr>
          <w:rFonts w:cs="Arial"/>
        </w:rPr>
      </w:pPr>
      <w:r w:rsidRPr="00593A62">
        <w:rPr>
          <w:rFonts w:cs="Arial"/>
        </w:rPr>
        <w:t xml:space="preserve">A completed ATO </w:t>
      </w:r>
      <w:hyperlink r:id="rId47" w:history="1">
        <w:r w:rsidRPr="00593A62">
          <w:rPr>
            <w:rStyle w:val="Hyperlink"/>
            <w:rFonts w:eastAsiaTheme="minorHAnsi" w:cs="Arial"/>
          </w:rPr>
          <w:t>‘Statement by a supplier (reason for not quoting an ABN to an enterprise)’ form</w:t>
        </w:r>
      </w:hyperlink>
      <w:r w:rsidRPr="00593A62">
        <w:rPr>
          <w:rFonts w:cs="Arial"/>
        </w:rPr>
        <w:t xml:space="preserve"> if you are not able to quote an ABN.  </w:t>
      </w:r>
    </w:p>
    <w:p w14:paraId="61249B5D" w14:textId="77777777" w:rsidR="00DB695B" w:rsidRDefault="00A663C9" w:rsidP="005E788F">
      <w:pPr>
        <w:pStyle w:val="Heading4"/>
      </w:pPr>
      <w:bookmarkStart w:id="95" w:name="_Toc73976317"/>
      <w:r>
        <w:t>Evidence of your organisation</w:t>
      </w:r>
      <w:r w:rsidR="002306E6">
        <w:t>’</w:t>
      </w:r>
      <w:r>
        <w:t>s indigeneity</w:t>
      </w:r>
      <w:bookmarkEnd w:id="95"/>
    </w:p>
    <w:p w14:paraId="546937B8" w14:textId="77777777" w:rsidR="00A663C9" w:rsidRPr="00A663C9" w:rsidRDefault="00072A3E" w:rsidP="00F312B7">
      <w:pPr>
        <w:pStyle w:val="ListBullet"/>
        <w:numPr>
          <w:ilvl w:val="0"/>
          <w:numId w:val="0"/>
        </w:numPr>
      </w:pPr>
      <w:r w:rsidRPr="002E5800">
        <w:rPr>
          <w:rFonts w:cs="Arial"/>
          <w:spacing w:val="4"/>
          <w:bdr w:val="none" w:sz="0" w:space="0" w:color="auto" w:frame="1"/>
        </w:rPr>
        <w:t>If you indicate that your organisation is Indigenous owned and/or controlled you may be required to provide additional information, such as a completed declaration (particularly if you are not registered or</w:t>
      </w:r>
      <w:r w:rsidRPr="002E5800">
        <w:rPr>
          <w:rFonts w:cs="Arial"/>
          <w:iCs w:val="0"/>
        </w:rPr>
        <w:t xml:space="preserve"> certified on Supply Nation or incorporated under the </w:t>
      </w:r>
      <w:r w:rsidRPr="002E5800">
        <w:rPr>
          <w:rFonts w:cs="Arial"/>
          <w:i/>
          <w:iCs w:val="0"/>
        </w:rPr>
        <w:t xml:space="preserve">Corporations (Aboriginal and Torres Strait Islander) Act 2006 </w:t>
      </w:r>
      <w:r w:rsidRPr="002E5800">
        <w:rPr>
          <w:rFonts w:cs="Arial"/>
          <w:iCs w:val="0"/>
        </w:rPr>
        <w:t>(CATSI Act)</w:t>
      </w:r>
      <w:r w:rsidRPr="002E5800">
        <w:rPr>
          <w:rStyle w:val="highlightedtextChar"/>
          <w:rFonts w:ascii="Arial" w:hAnsi="Arial" w:cs="Arial"/>
          <w:b w:val="0"/>
          <w:color w:val="auto"/>
          <w:sz w:val="20"/>
          <w:szCs w:val="20"/>
        </w:rPr>
        <w:t xml:space="preserve">. </w:t>
      </w:r>
      <w:r w:rsidRPr="002E5800">
        <w:rPr>
          <w:rFonts w:cs="Arial"/>
          <w:b/>
          <w:iCs w:val="0"/>
        </w:rPr>
        <w:t>Please note</w:t>
      </w:r>
      <w:r w:rsidRPr="002E5800">
        <w:rPr>
          <w:rFonts w:cs="Arial"/>
          <w:iCs w:val="0"/>
        </w:rPr>
        <w:t xml:space="preserve">: </w:t>
      </w:r>
      <w:r w:rsidRPr="002E5800">
        <w:rPr>
          <w:rStyle w:val="highlightedtextChar"/>
          <w:rFonts w:ascii="Arial" w:hAnsi="Arial" w:cs="Arial"/>
          <w:b w:val="0"/>
          <w:color w:val="auto"/>
          <w:sz w:val="20"/>
          <w:szCs w:val="20"/>
        </w:rPr>
        <w:t xml:space="preserve">Supply Nation registration is based on at least </w:t>
      </w:r>
      <w:r w:rsidR="00EC7E6E" w:rsidRPr="00EC7E6E">
        <w:rPr>
          <w:rStyle w:val="highlightedtextChar"/>
          <w:rFonts w:ascii="Arial" w:hAnsi="Arial" w:cs="Arial"/>
          <w:b w:val="0"/>
          <w:color w:val="auto"/>
          <w:sz w:val="20"/>
          <w:szCs w:val="20"/>
        </w:rPr>
        <w:t>50% ownership. If you are actually 51% owned and controlled, you will need to complete a declaration to be identified in that category for NIAA funding (unless you are also in</w:t>
      </w:r>
      <w:r w:rsidR="00EC7E6E">
        <w:rPr>
          <w:rStyle w:val="highlightedtextChar"/>
          <w:rFonts w:ascii="Arial" w:hAnsi="Arial" w:cs="Arial"/>
          <w:b w:val="0"/>
          <w:color w:val="auto"/>
          <w:sz w:val="20"/>
          <w:szCs w:val="20"/>
        </w:rPr>
        <w:t>corporated under the CATSI Act)</w:t>
      </w:r>
      <w:r w:rsidRPr="002E5800">
        <w:rPr>
          <w:rStyle w:val="highlightedtextChar"/>
          <w:rFonts w:ascii="Arial" w:hAnsi="Arial" w:cs="Arial"/>
          <w:b w:val="0"/>
          <w:color w:val="auto"/>
          <w:sz w:val="20"/>
          <w:szCs w:val="20"/>
        </w:rPr>
        <w:t>.</w:t>
      </w:r>
    </w:p>
    <w:p w14:paraId="638B6E20" w14:textId="77777777" w:rsidR="00E50C87" w:rsidRDefault="00050E27" w:rsidP="005E788F">
      <w:pPr>
        <w:pStyle w:val="Heading4"/>
      </w:pPr>
      <w:bookmarkStart w:id="96" w:name="_Ref57214377"/>
      <w:bookmarkStart w:id="97" w:name="_Ref58250616"/>
      <w:bookmarkStart w:id="98" w:name="_Toc73976318"/>
      <w:r>
        <w:t>Consortium</w:t>
      </w:r>
      <w:r w:rsidR="00E50C87">
        <w:t xml:space="preserve"> applications</w:t>
      </w:r>
      <w:bookmarkEnd w:id="96"/>
      <w:r>
        <w:t xml:space="preserve"> (including joint, partnership or auspice</w:t>
      </w:r>
      <w:r w:rsidR="007B1252">
        <w:t xml:space="preserve"> applications</w:t>
      </w:r>
      <w:r>
        <w:t>)</w:t>
      </w:r>
      <w:bookmarkEnd w:id="97"/>
      <w:bookmarkEnd w:id="98"/>
    </w:p>
    <w:p w14:paraId="770CAB1F" w14:textId="77777777" w:rsidR="00E50C87" w:rsidRDefault="00E50C87" w:rsidP="00E50C87">
      <w:r>
        <w:t xml:space="preserve">We recognise that some organisations may want to join </w:t>
      </w:r>
      <w:r w:rsidR="004F781C">
        <w:t xml:space="preserve">together as a group to deliver </w:t>
      </w:r>
      <w:r>
        <w:t>a gra</w:t>
      </w:r>
      <w:r w:rsidR="004F781C">
        <w:t>nt activity or project/services</w:t>
      </w:r>
      <w:r>
        <w:t xml:space="preserve">. </w:t>
      </w:r>
    </w:p>
    <w:p w14:paraId="3C0DBAE0" w14:textId="77777777" w:rsidR="00E50C87" w:rsidRDefault="00E50C87" w:rsidP="00E50C87">
      <w:r w:rsidRPr="00B76DF7">
        <w:t xml:space="preserve">In these circumstances, you must appoint a ‘lead organisation’. </w:t>
      </w:r>
      <w:r w:rsidR="002C21E3" w:rsidRPr="00B76DF7">
        <w:t>Only the lead organisation can submit the application form and enter into a grant agreement with the Commonwealth</w:t>
      </w:r>
      <w:r w:rsidR="00B76DF7">
        <w:t>, though other parties may have obligations set out in the relevant funding agreement</w:t>
      </w:r>
      <w:r w:rsidR="002C21E3" w:rsidRPr="00B76DF7">
        <w:t xml:space="preserve">. </w:t>
      </w:r>
      <w:r w:rsidRPr="00B76DF7">
        <w:t>The</w:t>
      </w:r>
      <w:r>
        <w:t xml:space="preserve"> a</w:t>
      </w:r>
      <w:r w:rsidRPr="00B72EE8">
        <w:t xml:space="preserve">pplication </w:t>
      </w:r>
      <w:r>
        <w:t>must</w:t>
      </w:r>
      <w:r w:rsidRPr="00B72EE8">
        <w:t xml:space="preserve"> identify all other members of the proposed </w:t>
      </w:r>
      <w:r w:rsidR="004F781C">
        <w:t xml:space="preserve">group </w:t>
      </w:r>
      <w:r>
        <w:t>and</w:t>
      </w:r>
      <w:r w:rsidRPr="00B72EE8">
        <w:t xml:space="preserve"> include a letter of support fro</w:t>
      </w:r>
      <w:r w:rsidR="00A326B0">
        <w:t>m each of the partners.</w:t>
      </w:r>
      <w:r w:rsidRPr="00B72EE8">
        <w:t xml:space="preserve"> </w:t>
      </w:r>
    </w:p>
    <w:p w14:paraId="75C6EB87" w14:textId="77777777" w:rsidR="00E50C87" w:rsidRPr="00B72EE8" w:rsidRDefault="00E50C87" w:rsidP="00E50C87">
      <w:r w:rsidRPr="00B72EE8">
        <w:t>Each letter of support should include:</w:t>
      </w:r>
    </w:p>
    <w:p w14:paraId="6B46972C" w14:textId="77777777" w:rsidR="00E50C87" w:rsidRDefault="00F62DC5" w:rsidP="00E50C87">
      <w:pPr>
        <w:pStyle w:val="ListBullet"/>
      </w:pPr>
      <w:r>
        <w:t>D</w:t>
      </w:r>
      <w:r w:rsidR="00E50C87">
        <w:t>etails of the partner organisation</w:t>
      </w:r>
      <w:r>
        <w:t>.</w:t>
      </w:r>
    </w:p>
    <w:p w14:paraId="0E225A04" w14:textId="77777777" w:rsidR="00E50C87" w:rsidRPr="00103A95" w:rsidRDefault="00F62DC5" w:rsidP="00E50C87">
      <w:pPr>
        <w:pStyle w:val="ListBullet"/>
      </w:pPr>
      <w:r>
        <w:t>A</w:t>
      </w:r>
      <w:r w:rsidR="00E50C87" w:rsidRPr="00103A95">
        <w:t xml:space="preserve">n overview of how the </w:t>
      </w:r>
      <w:r w:rsidR="00E50C87">
        <w:t xml:space="preserve">partner organisation will work with the lead organisation and any other partner organisations in the group </w:t>
      </w:r>
      <w:r w:rsidR="00E50C87" w:rsidRPr="00103A95">
        <w:t xml:space="preserve">to </w:t>
      </w:r>
      <w:r w:rsidR="00E50C87">
        <w:t xml:space="preserve">successfully </w:t>
      </w:r>
      <w:r w:rsidR="00E50C87" w:rsidRPr="00103A95">
        <w:t>complete the grant activity</w:t>
      </w:r>
      <w:r w:rsidR="00E50C87">
        <w:t xml:space="preserve"> or projec</w:t>
      </w:r>
      <w:r w:rsidR="00A326B0">
        <w:t>t/services</w:t>
      </w:r>
      <w:r w:rsidR="00E50C87">
        <w:t>.</w:t>
      </w:r>
    </w:p>
    <w:p w14:paraId="56E3F5A3" w14:textId="77777777" w:rsidR="00E50C87" w:rsidRPr="00103A95" w:rsidRDefault="00F62DC5" w:rsidP="00E50C87">
      <w:pPr>
        <w:pStyle w:val="ListBullet"/>
      </w:pPr>
      <w:r>
        <w:t>A</w:t>
      </w:r>
      <w:r w:rsidR="00E50C87" w:rsidRPr="00103A95">
        <w:t xml:space="preserve">n outline of the relevant experience and/or expertise </w:t>
      </w:r>
      <w:r w:rsidR="00E50C87">
        <w:t>the partner organisation will bring to the group</w:t>
      </w:r>
      <w:r>
        <w:t>.</w:t>
      </w:r>
    </w:p>
    <w:p w14:paraId="0253522C" w14:textId="77777777" w:rsidR="00E50C87" w:rsidRPr="00103A95" w:rsidRDefault="00F62DC5" w:rsidP="00E50C87">
      <w:pPr>
        <w:pStyle w:val="ListBullet"/>
      </w:pPr>
      <w:r>
        <w:t>T</w:t>
      </w:r>
      <w:r w:rsidR="00E50C87" w:rsidRPr="00103A95">
        <w:t xml:space="preserve">he roles/responsibilities of </w:t>
      </w:r>
      <w:r w:rsidR="00E50C87">
        <w:t>the partner organisation</w:t>
      </w:r>
      <w:r w:rsidR="00E50C87" w:rsidRPr="00103A95">
        <w:t xml:space="preserve"> and the resources they will contribute (if any)</w:t>
      </w:r>
      <w:r>
        <w:t>.</w:t>
      </w:r>
    </w:p>
    <w:p w14:paraId="5184214C" w14:textId="77777777" w:rsidR="005C218C" w:rsidRDefault="00F62DC5" w:rsidP="005C218C">
      <w:pPr>
        <w:pStyle w:val="ListBullet"/>
      </w:pPr>
      <w:r>
        <w:t>D</w:t>
      </w:r>
      <w:r w:rsidR="00E50C87" w:rsidRPr="00103A95">
        <w:t>etails of a nominated management level contact officer</w:t>
      </w:r>
      <w:r>
        <w:t>.</w:t>
      </w:r>
    </w:p>
    <w:p w14:paraId="54FE4D1B" w14:textId="77777777" w:rsidR="00E50C87" w:rsidRPr="00103A95" w:rsidRDefault="00F62DC5" w:rsidP="00A326B0">
      <w:pPr>
        <w:pStyle w:val="ListBullet"/>
      </w:pPr>
      <w:r>
        <w:t>A</w:t>
      </w:r>
      <w:r w:rsidR="005C218C">
        <w:t>ny resources each party will contribute.</w:t>
      </w:r>
    </w:p>
    <w:p w14:paraId="3AE0F640" w14:textId="77777777" w:rsidR="004F781C" w:rsidRDefault="00E50C87" w:rsidP="00E50C87">
      <w:r>
        <w:t xml:space="preserve">You </w:t>
      </w:r>
      <w:r w:rsidR="00B76DF7">
        <w:t>should</w:t>
      </w:r>
      <w:r w:rsidR="00080656">
        <w:t xml:space="preserve"> have an </w:t>
      </w:r>
      <w:r>
        <w:t>arrangement in place with all parties prior to execution of the agreement.</w:t>
      </w:r>
    </w:p>
    <w:p w14:paraId="6353CF3D" w14:textId="77777777" w:rsidR="00DF3B50" w:rsidRDefault="00DF3B50" w:rsidP="005E788F">
      <w:pPr>
        <w:pStyle w:val="Heading3"/>
      </w:pPr>
      <w:bookmarkStart w:id="99" w:name="_Toc73976319"/>
      <w:r>
        <w:lastRenderedPageBreak/>
        <w:t>Completing the Application Form</w:t>
      </w:r>
      <w:bookmarkEnd w:id="99"/>
      <w:r>
        <w:t xml:space="preserve"> </w:t>
      </w:r>
    </w:p>
    <w:p w14:paraId="214236C5" w14:textId="77777777" w:rsidR="00DF3B50" w:rsidRDefault="00DF3B50" w:rsidP="005E788F">
      <w:pPr>
        <w:pStyle w:val="Heading4"/>
      </w:pPr>
      <w:bookmarkStart w:id="100" w:name="_Toc73976320"/>
      <w:r>
        <w:t>Key personnel</w:t>
      </w:r>
      <w:bookmarkEnd w:id="100"/>
    </w:p>
    <w:p w14:paraId="043BF4B8" w14:textId="77777777" w:rsidR="00F312B7" w:rsidRPr="00F312B7" w:rsidRDefault="00F312B7" w:rsidP="00F312B7">
      <w:pPr>
        <w:spacing w:before="120" w:after="240"/>
        <w:rPr>
          <w:rFonts w:cs="Arial"/>
          <w:b/>
          <w:color w:val="244061" w:themeColor="accent1" w:themeShade="80"/>
          <w:sz w:val="22"/>
          <w:szCs w:val="24"/>
        </w:rPr>
      </w:pPr>
      <w:r>
        <w:rPr>
          <w:rFonts w:cs="Arial"/>
        </w:rPr>
        <w:t>Y</w:t>
      </w:r>
      <w:r w:rsidRPr="004F7342">
        <w:rPr>
          <w:rFonts w:cs="Arial"/>
        </w:rPr>
        <w:t xml:space="preserve">ou </w:t>
      </w:r>
      <w:r w:rsidR="00DD35DE">
        <w:rPr>
          <w:rFonts w:cs="Arial"/>
        </w:rPr>
        <w:t xml:space="preserve">should </w:t>
      </w:r>
      <w:r w:rsidRPr="004F7342">
        <w:rPr>
          <w:rFonts w:cs="Arial"/>
        </w:rPr>
        <w:t xml:space="preserve">provide the names of key personnel in the application form. Key staff include Director/s, Chief Executive Officer, Finance Officer, and the Accountant or Auditor of the organisation. </w:t>
      </w:r>
    </w:p>
    <w:p w14:paraId="0B27DF75" w14:textId="77777777" w:rsidR="00DF3B50" w:rsidRDefault="00DF3B50" w:rsidP="005E788F">
      <w:pPr>
        <w:pStyle w:val="Heading4"/>
      </w:pPr>
      <w:bookmarkStart w:id="101" w:name="_Toc73976321"/>
      <w:r>
        <w:t>Before lodging an application</w:t>
      </w:r>
      <w:bookmarkEnd w:id="101"/>
    </w:p>
    <w:p w14:paraId="13B45037" w14:textId="77777777" w:rsidR="00F312B7" w:rsidRPr="004F7342" w:rsidRDefault="00F312B7" w:rsidP="00F312B7">
      <w:pPr>
        <w:spacing w:before="0"/>
        <w:rPr>
          <w:rFonts w:cs="Arial"/>
        </w:rPr>
      </w:pPr>
      <w:r w:rsidRPr="004F7342">
        <w:rPr>
          <w:rFonts w:cs="Arial"/>
        </w:rPr>
        <w:t xml:space="preserve">Before lodging an application or signing a grant agreement, you must read and understand these </w:t>
      </w:r>
      <w:r>
        <w:rPr>
          <w:rFonts w:cs="Arial"/>
        </w:rPr>
        <w:t>guidelines</w:t>
      </w:r>
      <w:r w:rsidRPr="004F7342">
        <w:rPr>
          <w:rFonts w:cs="Arial"/>
        </w:rPr>
        <w:t xml:space="preserve">. </w:t>
      </w:r>
    </w:p>
    <w:p w14:paraId="0776171D" w14:textId="6A6060EC" w:rsidR="00F312B7" w:rsidRPr="00F312B7" w:rsidRDefault="00F312B7" w:rsidP="00F312B7">
      <w:pPr>
        <w:spacing w:before="0"/>
        <w:rPr>
          <w:rFonts w:cs="Arial"/>
        </w:rPr>
      </w:pPr>
      <w:r>
        <w:rPr>
          <w:rFonts w:cs="Arial"/>
        </w:rPr>
        <w:t xml:space="preserve">It is recommended you look through the application form before starting it to ensure you are able to complete it. The form and a sample grant agreement </w:t>
      </w:r>
      <w:r w:rsidRPr="004F7342">
        <w:rPr>
          <w:rFonts w:cs="Arial"/>
        </w:rPr>
        <w:t xml:space="preserve">can be found </w:t>
      </w:r>
      <w:r w:rsidR="000756F0">
        <w:rPr>
          <w:rFonts w:cs="Arial"/>
        </w:rPr>
        <w:t xml:space="preserve">on the </w:t>
      </w:r>
      <w:hyperlink r:id="rId48" w:history="1">
        <w:proofErr w:type="spellStart"/>
        <w:r w:rsidRPr="004F7342">
          <w:rPr>
            <w:rStyle w:val="Hyperlink"/>
            <w:rFonts w:cs="Arial"/>
          </w:rPr>
          <w:t>GrantConnect</w:t>
        </w:r>
        <w:proofErr w:type="spellEnd"/>
      </w:hyperlink>
      <w:r w:rsidR="000756F0">
        <w:rPr>
          <w:rFonts w:cs="Arial"/>
        </w:rPr>
        <w:t xml:space="preserve"> and </w:t>
      </w:r>
      <w:hyperlink r:id="rId49" w:history="1">
        <w:r w:rsidR="000756F0" w:rsidRPr="00874DFA">
          <w:rPr>
            <w:rStyle w:val="Hyperlink"/>
            <w:rFonts w:cs="Arial"/>
          </w:rPr>
          <w:t>ABA website</w:t>
        </w:r>
      </w:hyperlink>
      <w:r w:rsidR="000756F0">
        <w:rPr>
          <w:rFonts w:cs="Arial"/>
        </w:rPr>
        <w:t xml:space="preserve">. </w:t>
      </w:r>
      <w:r>
        <w:rPr>
          <w:rFonts w:cs="Arial"/>
        </w:rPr>
        <w:t xml:space="preserve"> </w:t>
      </w:r>
    </w:p>
    <w:p w14:paraId="586171CD" w14:textId="77777777" w:rsidR="00DF3B50" w:rsidRDefault="00DF3B50" w:rsidP="005E788F">
      <w:pPr>
        <w:pStyle w:val="Heading4"/>
      </w:pPr>
      <w:bookmarkStart w:id="102" w:name="_Toc73976322"/>
      <w:r>
        <w:t>False or misleading information</w:t>
      </w:r>
      <w:bookmarkEnd w:id="102"/>
    </w:p>
    <w:p w14:paraId="2D579D24" w14:textId="77777777" w:rsidR="00F312B7" w:rsidRPr="00F312B7" w:rsidRDefault="00F312B7" w:rsidP="00F312B7">
      <w:pPr>
        <w:spacing w:after="240"/>
        <w:rPr>
          <w:rFonts w:cs="Arial"/>
        </w:rPr>
      </w:pPr>
      <w:r w:rsidRPr="004F7342">
        <w:rPr>
          <w:rFonts w:cs="Arial"/>
        </w:rPr>
        <w:t xml:space="preserve">You are responsible for ensuring your application is complete and accurate. Giving false or misleading information is a serious offence under the </w:t>
      </w:r>
      <w:r w:rsidRPr="004F7342">
        <w:rPr>
          <w:rFonts w:cs="Arial"/>
          <w:i/>
        </w:rPr>
        <w:t>Criminal Code 1995</w:t>
      </w:r>
      <w:r w:rsidRPr="004F7342">
        <w:rPr>
          <w:rFonts w:cs="Arial"/>
        </w:rPr>
        <w:t xml:space="preserve"> (</w:t>
      </w:r>
      <w:proofErr w:type="spellStart"/>
      <w:r w:rsidRPr="004F7342">
        <w:rPr>
          <w:rFonts w:cs="Arial"/>
        </w:rPr>
        <w:t>Cth</w:t>
      </w:r>
      <w:proofErr w:type="spellEnd"/>
      <w:r w:rsidRPr="004F7342">
        <w:rPr>
          <w:rFonts w:cs="Arial"/>
        </w:rPr>
        <w:t>). We will investigate any</w:t>
      </w:r>
      <w:r>
        <w:rPr>
          <w:rFonts w:cs="Arial"/>
        </w:rPr>
        <w:t xml:space="preserve"> apparent</w:t>
      </w:r>
      <w:r w:rsidRPr="004F7342">
        <w:rPr>
          <w:rFonts w:cs="Arial"/>
        </w:rPr>
        <w:t xml:space="preserve"> false or misleading information </w:t>
      </w:r>
      <w:r>
        <w:rPr>
          <w:rFonts w:cs="Arial"/>
        </w:rPr>
        <w:t>which</w:t>
      </w:r>
      <w:r w:rsidRPr="004F7342">
        <w:rPr>
          <w:rFonts w:cs="Arial"/>
        </w:rPr>
        <w:t xml:space="preserve"> may exclude your application from furth</w:t>
      </w:r>
      <w:r>
        <w:rPr>
          <w:rFonts w:cs="Arial"/>
        </w:rPr>
        <w:t>er consideration.</w:t>
      </w:r>
    </w:p>
    <w:p w14:paraId="1534357D" w14:textId="77777777" w:rsidR="00DF3B50" w:rsidRDefault="00F312B7" w:rsidP="005E788F">
      <w:pPr>
        <w:pStyle w:val="Heading4"/>
      </w:pPr>
      <w:bookmarkStart w:id="103" w:name="_Toc73976323"/>
      <w:r>
        <w:t>Siz</w:t>
      </w:r>
      <w:r w:rsidR="00DF3B50">
        <w:t>e limit for application</w:t>
      </w:r>
      <w:bookmarkEnd w:id="103"/>
    </w:p>
    <w:p w14:paraId="0EF4B3DC" w14:textId="77777777" w:rsidR="00F312B7" w:rsidRDefault="00F312B7" w:rsidP="00F312B7">
      <w:pPr>
        <w:pStyle w:val="ListBullet"/>
        <w:numPr>
          <w:ilvl w:val="0"/>
          <w:numId w:val="0"/>
        </w:numPr>
      </w:pPr>
      <w:r w:rsidRPr="008B4261">
        <w:t>The size limit for each application</w:t>
      </w:r>
      <w:r>
        <w:t xml:space="preserve"> including attachments</w:t>
      </w:r>
      <w:r w:rsidRPr="008B4261">
        <w:t xml:space="preserve"> is </w:t>
      </w:r>
      <w:r>
        <w:t xml:space="preserve">10MB. Within this limit, </w:t>
      </w:r>
      <w:r w:rsidRPr="008B4261">
        <w:t>there is also a 2MB size limit for each attachment</w:t>
      </w:r>
      <w:r>
        <w:t>.</w:t>
      </w:r>
      <w:r w:rsidRPr="008B4261">
        <w:t xml:space="preserve"> </w:t>
      </w:r>
      <w:r w:rsidR="00AC38F7">
        <w:t>NIAA</w:t>
      </w:r>
      <w:r w:rsidRPr="008B4261">
        <w:t xml:space="preserve">’s information technology system is </w:t>
      </w:r>
      <w:r>
        <w:t xml:space="preserve">unable to receive </w:t>
      </w:r>
      <w:r w:rsidRPr="008B4261">
        <w:t xml:space="preserve">applications that exceed </w:t>
      </w:r>
      <w:r>
        <w:t>this limit. A</w:t>
      </w:r>
      <w:r w:rsidRPr="008B4261">
        <w:t xml:space="preserve">ny applications above </w:t>
      </w:r>
      <w:r>
        <w:t>10MB</w:t>
      </w:r>
      <w:r w:rsidRPr="008B4261">
        <w:t xml:space="preserve"> will </w:t>
      </w:r>
      <w:r>
        <w:t>not be received</w:t>
      </w:r>
      <w:r w:rsidRPr="008B4261">
        <w:t>.</w:t>
      </w:r>
    </w:p>
    <w:p w14:paraId="5CA4C248" w14:textId="77777777" w:rsidR="000756F0" w:rsidRDefault="000756F0" w:rsidP="00066882">
      <w:pPr>
        <w:pStyle w:val="ListBullet"/>
        <w:numPr>
          <w:ilvl w:val="0"/>
          <w:numId w:val="0"/>
        </w:numPr>
      </w:pPr>
      <w:r>
        <w:t xml:space="preserve">Where the inclusion of supporting documentation leads to an application exceeding the 10MB limit, applicants may </w:t>
      </w:r>
      <w:r w:rsidR="00184234">
        <w:t>email</w:t>
      </w:r>
      <w:r>
        <w:t xml:space="preserve"> copies of the supporting documentation to: </w:t>
      </w:r>
      <w:hyperlink r:id="rId50" w:history="1">
        <w:r w:rsidR="00184234" w:rsidRPr="008B6F03">
          <w:rPr>
            <w:rStyle w:val="Hyperlink"/>
          </w:rPr>
          <w:t>aba@official.niaa.gov.au</w:t>
        </w:r>
      </w:hyperlink>
      <w:r w:rsidR="00184234">
        <w:t xml:space="preserve"> </w:t>
      </w:r>
      <w:r>
        <w:t xml:space="preserve"> </w:t>
      </w:r>
    </w:p>
    <w:p w14:paraId="37BE294F" w14:textId="77777777" w:rsidR="000756F0" w:rsidRDefault="000756F0" w:rsidP="00066882">
      <w:pPr>
        <w:pStyle w:val="ListBullet"/>
        <w:numPr>
          <w:ilvl w:val="0"/>
          <w:numId w:val="0"/>
        </w:numPr>
        <w:ind w:left="360" w:hanging="360"/>
      </w:pPr>
      <w:r>
        <w:t>When sending ensure that you:</w:t>
      </w:r>
    </w:p>
    <w:p w14:paraId="15439DC9" w14:textId="77777777" w:rsidR="000756F0" w:rsidRDefault="000756F0" w:rsidP="00066882">
      <w:pPr>
        <w:pStyle w:val="ListBullet"/>
        <w:numPr>
          <w:ilvl w:val="0"/>
          <w:numId w:val="0"/>
        </w:numPr>
        <w:ind w:left="360"/>
      </w:pPr>
      <w:r>
        <w:t>1.</w:t>
      </w:r>
      <w:r>
        <w:tab/>
        <w:t>Email</w:t>
      </w:r>
      <w:r w:rsidR="00C01D61">
        <w:t xml:space="preserve"> your application</w:t>
      </w:r>
      <w:r>
        <w:t xml:space="preserve"> prior to the round closing.</w:t>
      </w:r>
    </w:p>
    <w:p w14:paraId="5E08D294" w14:textId="77777777" w:rsidR="000756F0" w:rsidRPr="00F312B7" w:rsidRDefault="000756F0" w:rsidP="00066882">
      <w:pPr>
        <w:pStyle w:val="ListBullet"/>
        <w:numPr>
          <w:ilvl w:val="0"/>
          <w:numId w:val="0"/>
        </w:numPr>
        <w:ind w:left="720" w:hanging="360"/>
      </w:pPr>
      <w:r>
        <w:t>2.</w:t>
      </w:r>
      <w:r>
        <w:tab/>
        <w:t>Inform the ABA Team that you have emailed the attachments. They can be contacted on 1800 354 612.</w:t>
      </w:r>
    </w:p>
    <w:p w14:paraId="13835834" w14:textId="77777777" w:rsidR="00DF3B50" w:rsidRDefault="00DF3B50" w:rsidP="005E788F">
      <w:pPr>
        <w:pStyle w:val="Heading4"/>
      </w:pPr>
      <w:bookmarkStart w:id="104" w:name="_Toc73976324"/>
      <w:r>
        <w:t>Declaration in application form</w:t>
      </w:r>
      <w:bookmarkEnd w:id="104"/>
    </w:p>
    <w:p w14:paraId="30DB6D9A" w14:textId="77777777" w:rsidR="00F312B7" w:rsidRPr="00F312B7" w:rsidRDefault="00F312B7" w:rsidP="00F312B7">
      <w:pPr>
        <w:spacing w:after="240"/>
        <w:rPr>
          <w:rFonts w:cs="Arial"/>
        </w:rPr>
      </w:pPr>
      <w:r w:rsidRPr="004F7342">
        <w:rPr>
          <w:rFonts w:cs="Arial"/>
        </w:rPr>
        <w:t xml:space="preserve">In the application form you are asked to declare you understand and agree the information you have provided is true and correct and you have read, understood and agreed </w:t>
      </w:r>
      <w:r>
        <w:rPr>
          <w:rFonts w:cs="Arial"/>
        </w:rPr>
        <w:t>with the</w:t>
      </w:r>
      <w:r w:rsidRPr="004F7342">
        <w:rPr>
          <w:rFonts w:cs="Arial"/>
        </w:rPr>
        <w:t xml:space="preserve"> terms and conditions</w:t>
      </w:r>
      <w:r>
        <w:rPr>
          <w:rFonts w:cs="Arial"/>
        </w:rPr>
        <w:t xml:space="preserve"> of the application</w:t>
      </w:r>
      <w:r w:rsidRPr="004F7342">
        <w:rPr>
          <w:rFonts w:cs="Arial"/>
        </w:rPr>
        <w:t xml:space="preserve">. This declaration must be completed by the applicant or a person authorised to act on behalf of the applicant. </w:t>
      </w:r>
    </w:p>
    <w:p w14:paraId="6D0874F3" w14:textId="77777777" w:rsidR="00DF3B50" w:rsidRDefault="00DF3B50" w:rsidP="005E788F">
      <w:pPr>
        <w:pStyle w:val="Heading4"/>
      </w:pPr>
      <w:bookmarkStart w:id="105" w:name="_Toc73976325"/>
      <w:r>
        <w:t>Submitting your application</w:t>
      </w:r>
      <w:bookmarkEnd w:id="105"/>
    </w:p>
    <w:p w14:paraId="787B7D78" w14:textId="77777777" w:rsidR="00DF3B50" w:rsidRPr="00F312B7" w:rsidRDefault="00F312B7" w:rsidP="00F312B7">
      <w:pPr>
        <w:spacing w:line="276" w:lineRule="auto"/>
        <w:rPr>
          <w:rFonts w:cs="Arial"/>
        </w:rPr>
      </w:pPr>
      <w:r w:rsidRPr="004F7342">
        <w:rPr>
          <w:rFonts w:cs="Arial"/>
        </w:rPr>
        <w:t xml:space="preserve">You must submit your application form online. You will receive an electronic </w:t>
      </w:r>
      <w:r w:rsidR="00DD0D1B">
        <w:rPr>
          <w:rFonts w:cs="Arial"/>
        </w:rPr>
        <w:t>Submission Reference Number</w:t>
      </w:r>
      <w:r w:rsidRPr="004F7342">
        <w:rPr>
          <w:rFonts w:cs="Arial"/>
        </w:rPr>
        <w:t xml:space="preserve"> once your application has been lodged with </w:t>
      </w:r>
      <w:r w:rsidR="00AC38F7">
        <w:rPr>
          <w:rFonts w:cs="Arial"/>
        </w:rPr>
        <w:t>NIAA</w:t>
      </w:r>
      <w:r w:rsidRPr="004F7342">
        <w:rPr>
          <w:rFonts w:cs="Arial"/>
        </w:rPr>
        <w:t xml:space="preserve">. You should keep a copy of your application, Application ID Number and any supporting documents. </w:t>
      </w:r>
    </w:p>
    <w:p w14:paraId="348953B7" w14:textId="77777777" w:rsidR="000D2A36" w:rsidRPr="000D2A36" w:rsidRDefault="008778C3" w:rsidP="005E788F">
      <w:pPr>
        <w:pStyle w:val="Heading3"/>
      </w:pPr>
      <w:bookmarkStart w:id="106" w:name="_Toc73976326"/>
      <w:r w:rsidRPr="00181A24">
        <w:t>Questions during the application process</w:t>
      </w:r>
      <w:bookmarkEnd w:id="106"/>
    </w:p>
    <w:p w14:paraId="135D5558" w14:textId="77777777" w:rsidR="00C01D61" w:rsidRDefault="00061F16" w:rsidP="008778C3">
      <w:pPr>
        <w:rPr>
          <w:rStyle w:val="highlightedtextChar"/>
          <w:rFonts w:ascii="Arial" w:hAnsi="Arial" w:cs="Arial"/>
          <w:b w:val="0"/>
          <w:color w:val="auto"/>
          <w:sz w:val="20"/>
          <w:szCs w:val="20"/>
        </w:rPr>
      </w:pPr>
      <w:r w:rsidRPr="004F7342" w:rsidDel="00DF3B50">
        <w:rPr>
          <w:rStyle w:val="highlightedtextChar"/>
          <w:rFonts w:ascii="Arial" w:hAnsi="Arial" w:cs="Arial"/>
          <w:b w:val="0"/>
          <w:color w:val="auto"/>
          <w:sz w:val="20"/>
          <w:szCs w:val="20"/>
        </w:rPr>
        <w:t xml:space="preserve">If you have any questions during the application </w:t>
      </w:r>
      <w:r w:rsidR="00746012" w:rsidDel="00DF3B50">
        <w:rPr>
          <w:rStyle w:val="highlightedtextChar"/>
          <w:rFonts w:ascii="Arial" w:hAnsi="Arial" w:cs="Arial"/>
          <w:b w:val="0"/>
          <w:color w:val="auto"/>
          <w:sz w:val="20"/>
          <w:szCs w:val="20"/>
        </w:rPr>
        <w:t>process</w:t>
      </w:r>
      <w:r w:rsidDel="00DF3B50">
        <w:rPr>
          <w:rStyle w:val="highlightedtextChar"/>
          <w:rFonts w:ascii="Arial" w:hAnsi="Arial" w:cs="Arial"/>
          <w:b w:val="0"/>
          <w:color w:val="auto"/>
          <w:sz w:val="20"/>
          <w:szCs w:val="20"/>
        </w:rPr>
        <w:t>, including if you are unable to submit your application,</w:t>
      </w:r>
      <w:r w:rsidRPr="004F7342" w:rsidDel="00DF3B50">
        <w:rPr>
          <w:rStyle w:val="highlightedtextChar"/>
          <w:rFonts w:ascii="Arial" w:hAnsi="Arial" w:cs="Arial"/>
          <w:b w:val="0"/>
          <w:color w:val="auto"/>
          <w:sz w:val="20"/>
          <w:szCs w:val="20"/>
        </w:rPr>
        <w:t xml:space="preserve"> please contact </w:t>
      </w:r>
      <w:r w:rsidDel="00DF3B50">
        <w:rPr>
          <w:rStyle w:val="highlightedtextChar"/>
          <w:rFonts w:ascii="Arial" w:hAnsi="Arial" w:cs="Arial"/>
          <w:b w:val="0"/>
          <w:color w:val="auto"/>
          <w:sz w:val="20"/>
          <w:szCs w:val="20"/>
        </w:rPr>
        <w:t xml:space="preserve">the ABA Team on 1800 354 612 or </w:t>
      </w:r>
      <w:hyperlink r:id="rId51" w:history="1">
        <w:r w:rsidR="00182A8C" w:rsidRPr="004774F7" w:rsidDel="00DF3B50">
          <w:rPr>
            <w:rStyle w:val="Hyperlink"/>
            <w:rFonts w:eastAsiaTheme="minorHAnsi" w:cs="Arial"/>
          </w:rPr>
          <w:t>aba@official.niaa.gov.au</w:t>
        </w:r>
      </w:hyperlink>
      <w:r w:rsidR="00182A8C">
        <w:rPr>
          <w:rStyle w:val="highlightedtextChar"/>
          <w:rFonts w:ascii="Arial" w:hAnsi="Arial" w:cs="Arial"/>
          <w:b w:val="0"/>
          <w:color w:val="auto"/>
          <w:sz w:val="20"/>
          <w:szCs w:val="20"/>
        </w:rPr>
        <w:t>.</w:t>
      </w:r>
      <w:r w:rsidRPr="004F7342" w:rsidDel="00DF3B50">
        <w:rPr>
          <w:rStyle w:val="highlightedtextChar"/>
          <w:rFonts w:ascii="Arial" w:hAnsi="Arial" w:cs="Arial"/>
          <w:b w:val="0"/>
          <w:color w:val="auto"/>
          <w:sz w:val="20"/>
          <w:szCs w:val="20"/>
        </w:rPr>
        <w:t xml:space="preserve"> The </w:t>
      </w:r>
      <w:r w:rsidDel="00DF3B50">
        <w:rPr>
          <w:rStyle w:val="highlightedtextChar"/>
          <w:rFonts w:ascii="Arial" w:hAnsi="Arial" w:cs="Arial"/>
          <w:b w:val="0"/>
          <w:color w:val="auto"/>
          <w:sz w:val="20"/>
          <w:szCs w:val="20"/>
        </w:rPr>
        <w:t xml:space="preserve">NIAA </w:t>
      </w:r>
      <w:r w:rsidRPr="004F7342" w:rsidDel="00DF3B50">
        <w:rPr>
          <w:rStyle w:val="highlightedtextChar"/>
          <w:rFonts w:ascii="Arial" w:hAnsi="Arial" w:cs="Arial"/>
          <w:b w:val="0"/>
          <w:color w:val="auto"/>
          <w:sz w:val="20"/>
          <w:szCs w:val="20"/>
        </w:rPr>
        <w:t xml:space="preserve">will endeavour to respond to emailed questions within three working days. </w:t>
      </w:r>
    </w:p>
    <w:p w14:paraId="7E9FDDD7" w14:textId="77777777" w:rsidR="00061F16" w:rsidDel="00DF3B50" w:rsidRDefault="00061F16" w:rsidP="008778C3">
      <w:pPr>
        <w:rPr>
          <w:rStyle w:val="highlightedtextChar"/>
          <w:rFonts w:ascii="Arial" w:hAnsi="Arial" w:cs="Arial"/>
          <w:b w:val="0"/>
          <w:color w:val="auto"/>
          <w:sz w:val="20"/>
          <w:szCs w:val="20"/>
        </w:rPr>
      </w:pPr>
      <w:r w:rsidRPr="004F7342" w:rsidDel="00DF3B50">
        <w:rPr>
          <w:rStyle w:val="highlightedtextChar"/>
          <w:rFonts w:ascii="Arial" w:hAnsi="Arial" w:cs="Arial"/>
          <w:b w:val="0"/>
          <w:color w:val="auto"/>
          <w:sz w:val="20"/>
          <w:szCs w:val="20"/>
        </w:rPr>
        <w:t xml:space="preserve">Answers to questions may also be posted on </w:t>
      </w:r>
      <w:hyperlink r:id="rId52" w:history="1">
        <w:r w:rsidRPr="004F7342" w:rsidDel="00DF3B50">
          <w:rPr>
            <w:rStyle w:val="Hyperlink"/>
            <w:rFonts w:eastAsiaTheme="minorHAnsi" w:cs="Arial"/>
          </w:rPr>
          <w:t>GrantConnect</w:t>
        </w:r>
      </w:hyperlink>
      <w:r w:rsidRPr="004F7342" w:rsidDel="00DF3B50">
        <w:rPr>
          <w:rStyle w:val="highlightedtextChar"/>
          <w:rFonts w:ascii="Arial" w:hAnsi="Arial" w:cs="Arial"/>
          <w:b w:val="0"/>
          <w:color w:val="auto"/>
          <w:sz w:val="20"/>
          <w:szCs w:val="20"/>
        </w:rPr>
        <w:t>.</w:t>
      </w:r>
    </w:p>
    <w:p w14:paraId="560E8F3E" w14:textId="77777777" w:rsidR="000D2A36" w:rsidRDefault="0057149C" w:rsidP="005E788F">
      <w:pPr>
        <w:pStyle w:val="Heading3"/>
      </w:pPr>
      <w:bookmarkStart w:id="107" w:name="_Toc73976327"/>
      <w:r>
        <w:lastRenderedPageBreak/>
        <w:t>Legal and financial advice</w:t>
      </w:r>
      <w:bookmarkEnd w:id="107"/>
    </w:p>
    <w:p w14:paraId="079A2D65" w14:textId="77777777" w:rsidR="0057149C" w:rsidRPr="0057149C" w:rsidRDefault="00AC38F7" w:rsidP="0057149C">
      <w:r>
        <w:t>NIAA</w:t>
      </w:r>
      <w:r w:rsidR="0057149C" w:rsidRPr="0057149C">
        <w:t xml:space="preserve"> does not provide legal or financial advice (including taxation) to applicants or grantees. Applicants or grantees should seek their own independent professional advice on financial and legal matters, including compliance with any statutory obligations.</w:t>
      </w:r>
    </w:p>
    <w:p w14:paraId="40CC366F" w14:textId="77777777" w:rsidR="0057149C" w:rsidRDefault="0057149C" w:rsidP="005E788F">
      <w:pPr>
        <w:pStyle w:val="Heading3"/>
      </w:pPr>
      <w:bookmarkStart w:id="108" w:name="_Toc73976328"/>
      <w:r>
        <w:t>Indigenous interpreters</w:t>
      </w:r>
      <w:bookmarkEnd w:id="108"/>
    </w:p>
    <w:p w14:paraId="755129BF" w14:textId="77777777" w:rsidR="0057149C" w:rsidRPr="00EC7E6E" w:rsidRDefault="0057149C" w:rsidP="00EC7E6E">
      <w:pPr>
        <w:pStyle w:val="ListBullet"/>
        <w:numPr>
          <w:ilvl w:val="0"/>
          <w:numId w:val="0"/>
        </w:numPr>
      </w:pPr>
      <w:r w:rsidRPr="00F55CBC">
        <w:rPr>
          <w:rFonts w:cs="Arial"/>
          <w:color w:val="000000"/>
        </w:rPr>
        <w:t>If necessary in the course of the application process, interpreters will be provided in line with the Commonwealth Ombudsman’s Best Practi</w:t>
      </w:r>
      <w:r w:rsidR="00A143FB">
        <w:rPr>
          <w:rFonts w:cs="Arial"/>
          <w:color w:val="000000"/>
        </w:rPr>
        <w:t>ce Principles for interpreting</w:t>
      </w:r>
      <w:r w:rsidR="00C01D61">
        <w:rPr>
          <w:rFonts w:cs="Arial"/>
          <w:color w:val="000000"/>
        </w:rPr>
        <w:t>. Please refer to the</w:t>
      </w:r>
      <w:r w:rsidR="00EC7E6E">
        <w:rPr>
          <w:rFonts w:cs="Arial"/>
          <w:color w:val="000000"/>
        </w:rPr>
        <w:t xml:space="preserve"> </w:t>
      </w:r>
      <w:hyperlink r:id="rId53" w:history="1">
        <w:r w:rsidR="00EC7E6E" w:rsidRPr="00AB49F4">
          <w:rPr>
            <w:rStyle w:val="Hyperlink"/>
          </w:rPr>
          <w:t>Use of Interpreters - Commonwealth Ombudsman</w:t>
        </w:r>
      </w:hyperlink>
      <w:r w:rsidR="00F62DC5">
        <w:rPr>
          <w:rStyle w:val="Hyperlink"/>
        </w:rPr>
        <w:t>.</w:t>
      </w:r>
    </w:p>
    <w:p w14:paraId="45BB7408" w14:textId="77777777" w:rsidR="0057149C" w:rsidRDefault="0057149C" w:rsidP="005E788F">
      <w:pPr>
        <w:pStyle w:val="Heading3"/>
      </w:pPr>
      <w:bookmarkStart w:id="109" w:name="_Toc73976329"/>
      <w:r>
        <w:t>Disability</w:t>
      </w:r>
      <w:bookmarkEnd w:id="109"/>
    </w:p>
    <w:p w14:paraId="435F2342" w14:textId="77777777" w:rsidR="0057149C" w:rsidRPr="0057149C" w:rsidRDefault="0057149C" w:rsidP="0057149C">
      <w:pPr>
        <w:spacing w:after="240" w:line="276" w:lineRule="auto"/>
        <w:rPr>
          <w:rFonts w:cs="Arial"/>
          <w:i/>
        </w:rPr>
      </w:pPr>
      <w:r w:rsidRPr="004F7342">
        <w:rPr>
          <w:rFonts w:cs="Arial"/>
        </w:rPr>
        <w:t xml:space="preserve">Where possible and relevant, the proposed activity should take into account the needs of </w:t>
      </w:r>
      <w:r>
        <w:rPr>
          <w:rFonts w:cs="Arial"/>
        </w:rPr>
        <w:t>Australians</w:t>
      </w:r>
      <w:r w:rsidRPr="004F7342">
        <w:rPr>
          <w:rFonts w:cs="Arial"/>
        </w:rPr>
        <w:t xml:space="preserve"> with disabilit</w:t>
      </w:r>
      <w:r w:rsidR="00F62DC5">
        <w:rPr>
          <w:rFonts w:cs="Arial"/>
        </w:rPr>
        <w:t>y</w:t>
      </w:r>
      <w:r w:rsidRPr="004F7342">
        <w:rPr>
          <w:rFonts w:cs="Arial"/>
        </w:rPr>
        <w:t xml:space="preserve"> including how the proposal supports one or more of the six policy outcome areas outlined in the </w:t>
      </w:r>
      <w:hyperlink r:id="rId54" w:history="1">
        <w:r w:rsidRPr="004F7342">
          <w:rPr>
            <w:rStyle w:val="Hyperlink"/>
            <w:rFonts w:cs="Arial"/>
            <w:i/>
          </w:rPr>
          <w:t>National Disability Strategy 2010-2020</w:t>
        </w:r>
      </w:hyperlink>
      <w:r>
        <w:rPr>
          <w:rFonts w:cs="Arial"/>
          <w:i/>
        </w:rPr>
        <w:t>.</w:t>
      </w:r>
    </w:p>
    <w:p w14:paraId="33D87857" w14:textId="77777777" w:rsidR="0057149C" w:rsidRDefault="0057149C" w:rsidP="005E788F">
      <w:pPr>
        <w:pStyle w:val="Heading3"/>
      </w:pPr>
      <w:bookmarkStart w:id="110" w:name="_Toc73976330"/>
      <w:r>
        <w:t>Supporting equitable access, including gender equity</w:t>
      </w:r>
      <w:bookmarkEnd w:id="110"/>
    </w:p>
    <w:p w14:paraId="128D6186" w14:textId="77777777" w:rsidR="000D2A36" w:rsidRPr="0057149C" w:rsidRDefault="0057149C" w:rsidP="008778C3">
      <w:pPr>
        <w:rPr>
          <w:rFonts w:cs="Arial"/>
          <w:color w:val="000000"/>
        </w:rPr>
      </w:pPr>
      <w:r w:rsidRPr="00F55CBC">
        <w:rPr>
          <w:rFonts w:cs="Arial"/>
          <w:color w:val="000000"/>
        </w:rPr>
        <w:t xml:space="preserve">Where relevant, applications should include equitable access and opportunity for Aboriginal women as well as men in the </w:t>
      </w:r>
      <w:r>
        <w:rPr>
          <w:rFonts w:cs="Arial"/>
          <w:color w:val="000000"/>
        </w:rPr>
        <w:t>proposed grant activity or service/</w:t>
      </w:r>
      <w:r w:rsidRPr="00F55CBC">
        <w:rPr>
          <w:rFonts w:cs="Arial"/>
          <w:color w:val="000000"/>
        </w:rPr>
        <w:t xml:space="preserve">project. While this is not a specific assessment criterion, you may wish to include gender equity </w:t>
      </w:r>
      <w:r>
        <w:rPr>
          <w:rFonts w:cs="Arial"/>
          <w:color w:val="000000"/>
        </w:rPr>
        <w:t>as part of your response to assessment criterion 1</w:t>
      </w:r>
      <w:r w:rsidRPr="00F55CBC">
        <w:rPr>
          <w:rFonts w:cs="Arial"/>
          <w:color w:val="000000"/>
        </w:rPr>
        <w:t xml:space="preserve"> </w:t>
      </w:r>
      <w:r>
        <w:rPr>
          <w:rFonts w:cs="Arial"/>
          <w:color w:val="000000"/>
        </w:rPr>
        <w:t>‘</w:t>
      </w:r>
      <w:r w:rsidRPr="00F55CBC">
        <w:rPr>
          <w:rFonts w:cs="Arial"/>
          <w:color w:val="000000"/>
        </w:rPr>
        <w:t xml:space="preserve">Benefit </w:t>
      </w:r>
      <w:r>
        <w:rPr>
          <w:rFonts w:cs="Arial"/>
          <w:color w:val="000000"/>
        </w:rPr>
        <w:t>to Aboriginal people</w:t>
      </w:r>
      <w:r w:rsidR="00F62DC5">
        <w:rPr>
          <w:rFonts w:cs="Arial"/>
          <w:color w:val="000000"/>
        </w:rPr>
        <w:t>s</w:t>
      </w:r>
      <w:r>
        <w:rPr>
          <w:rFonts w:cs="Arial"/>
          <w:color w:val="000000"/>
        </w:rPr>
        <w:t xml:space="preserve"> in the NT’.</w:t>
      </w:r>
    </w:p>
    <w:p w14:paraId="54E302D5" w14:textId="77777777" w:rsidR="006E0B42" w:rsidRDefault="006E0B42" w:rsidP="005E788F">
      <w:pPr>
        <w:pStyle w:val="Heading2"/>
      </w:pPr>
      <w:bookmarkStart w:id="111" w:name="_Toc73976331"/>
      <w:r>
        <w:t>The grant selection process</w:t>
      </w:r>
      <w:bookmarkEnd w:id="111"/>
    </w:p>
    <w:p w14:paraId="23F08537" w14:textId="77777777" w:rsidR="003E63B6" w:rsidRDefault="003E63B6" w:rsidP="005E788F">
      <w:pPr>
        <w:pStyle w:val="Heading3"/>
      </w:pPr>
      <w:bookmarkStart w:id="112" w:name="_Toc73976332"/>
      <w:r>
        <w:t>Assessment of grant applications</w:t>
      </w:r>
      <w:bookmarkEnd w:id="112"/>
    </w:p>
    <w:p w14:paraId="5D334EAB" w14:textId="77777777" w:rsidR="00824C25" w:rsidRPr="002C21E3" w:rsidRDefault="0057149C" w:rsidP="005C1D10">
      <w:pPr>
        <w:rPr>
          <w:rFonts w:eastAsiaTheme="minorHAnsi" w:cs="Arial"/>
          <w:iCs/>
        </w:rPr>
      </w:pPr>
      <w:r w:rsidRPr="002C21E3">
        <w:rPr>
          <w:rFonts w:eastAsiaTheme="minorHAnsi" w:cs="Arial"/>
          <w:iCs/>
        </w:rPr>
        <w:t>We first review your application against the eligibility criteria</w:t>
      </w:r>
      <w:r w:rsidR="00AE62FF">
        <w:rPr>
          <w:rFonts w:eastAsiaTheme="minorHAnsi" w:cs="Arial"/>
          <w:iCs/>
        </w:rPr>
        <w:t xml:space="preserve"> to determine the completeness, compliance and eligibility of your application</w:t>
      </w:r>
      <w:r w:rsidRPr="002C21E3">
        <w:rPr>
          <w:rFonts w:eastAsiaTheme="minorHAnsi" w:cs="Arial"/>
          <w:iCs/>
        </w:rPr>
        <w:t xml:space="preserve">.  </w:t>
      </w:r>
      <w:r w:rsidR="00824C25" w:rsidRPr="002C21E3">
        <w:rPr>
          <w:rFonts w:eastAsiaTheme="minorHAnsi" w:cs="Arial"/>
          <w:iCs/>
        </w:rPr>
        <w:t>If your application does no</w:t>
      </w:r>
      <w:r w:rsidR="005C1D10" w:rsidRPr="002C21E3">
        <w:rPr>
          <w:rFonts w:eastAsiaTheme="minorHAnsi" w:cs="Arial"/>
          <w:iCs/>
        </w:rPr>
        <w:t xml:space="preserve">t meet the eligibility </w:t>
      </w:r>
      <w:r w:rsidR="00603BBB" w:rsidRPr="002C21E3">
        <w:rPr>
          <w:rFonts w:eastAsiaTheme="minorHAnsi" w:cs="Arial"/>
          <w:iCs/>
        </w:rPr>
        <w:t>criteria,</w:t>
      </w:r>
      <w:r w:rsidR="00824C25" w:rsidRPr="002C21E3">
        <w:rPr>
          <w:rFonts w:eastAsiaTheme="minorHAnsi" w:cs="Arial"/>
          <w:iCs/>
        </w:rPr>
        <w:t xml:space="preserve"> </w:t>
      </w:r>
      <w:r w:rsidR="002C21E3" w:rsidRPr="002C21E3">
        <w:rPr>
          <w:rFonts w:eastAsiaTheme="minorHAnsi" w:cs="Arial"/>
          <w:iCs/>
        </w:rPr>
        <w:t>we will notify you.</w:t>
      </w:r>
      <w:r w:rsidR="00DD35DE" w:rsidRPr="002C21E3">
        <w:rPr>
          <w:rFonts w:eastAsiaTheme="minorHAnsi" w:cs="Arial"/>
          <w:iCs/>
        </w:rPr>
        <w:t xml:space="preserve"> </w:t>
      </w:r>
      <w:r w:rsidR="005C1D10" w:rsidRPr="002C21E3">
        <w:rPr>
          <w:rFonts w:eastAsiaTheme="minorHAnsi" w:cs="Arial"/>
          <w:iCs/>
        </w:rPr>
        <w:t>Y</w:t>
      </w:r>
      <w:r w:rsidR="00824C25" w:rsidRPr="002C21E3">
        <w:rPr>
          <w:rFonts w:eastAsiaTheme="minorHAnsi" w:cs="Arial"/>
          <w:iCs/>
        </w:rPr>
        <w:t>ou may be asked to provide furt</w:t>
      </w:r>
      <w:r w:rsidR="005C1D10" w:rsidRPr="002C21E3">
        <w:rPr>
          <w:rFonts w:eastAsiaTheme="minorHAnsi" w:cs="Arial"/>
          <w:iCs/>
        </w:rPr>
        <w:t>her information or clarification to enable</w:t>
      </w:r>
      <w:r w:rsidR="00824C25" w:rsidRPr="002C21E3">
        <w:rPr>
          <w:rFonts w:eastAsiaTheme="minorHAnsi" w:cs="Arial"/>
          <w:iCs/>
        </w:rPr>
        <w:t xml:space="preserve"> your application to </w:t>
      </w:r>
      <w:r w:rsidR="00AE62FF">
        <w:rPr>
          <w:rFonts w:eastAsiaTheme="minorHAnsi" w:cs="Arial"/>
          <w:iCs/>
        </w:rPr>
        <w:t>proceed to assessment</w:t>
      </w:r>
      <w:r w:rsidR="005C1D10" w:rsidRPr="002C21E3">
        <w:rPr>
          <w:rFonts w:eastAsiaTheme="minorHAnsi" w:cs="Arial"/>
          <w:iCs/>
        </w:rPr>
        <w:t>.</w:t>
      </w:r>
      <w:r w:rsidR="00824C25" w:rsidRPr="002C21E3">
        <w:rPr>
          <w:rFonts w:eastAsiaTheme="minorHAnsi" w:cs="Arial"/>
          <w:iCs/>
        </w:rPr>
        <w:t xml:space="preserve"> </w:t>
      </w:r>
    </w:p>
    <w:p w14:paraId="145DDF19" w14:textId="77777777" w:rsidR="00CF3D86" w:rsidRPr="00500B30" w:rsidRDefault="005C1D10" w:rsidP="00CF3D86">
      <w:pPr>
        <w:spacing w:after="240" w:line="276" w:lineRule="auto"/>
        <w:rPr>
          <w:rFonts w:eastAsiaTheme="minorHAnsi" w:cs="Arial"/>
          <w:iCs/>
        </w:rPr>
      </w:pPr>
      <w:r w:rsidRPr="002C21E3">
        <w:rPr>
          <w:rFonts w:eastAsiaTheme="minorHAnsi" w:cs="Arial"/>
          <w:iCs/>
        </w:rPr>
        <w:t xml:space="preserve">We consider eligible applications through an open non-competitive grant process. </w:t>
      </w:r>
      <w:r w:rsidR="00824C25" w:rsidRPr="002C21E3">
        <w:rPr>
          <w:rFonts w:eastAsiaTheme="minorHAnsi" w:cs="Arial"/>
          <w:iCs/>
        </w:rPr>
        <w:t>The NIAA and ABA Advisory Committee assesses all applications against the assessment criteria</w:t>
      </w:r>
      <w:r w:rsidR="00CF3D86" w:rsidRPr="002C21E3">
        <w:rPr>
          <w:rFonts w:eastAsiaTheme="minorHAnsi" w:cs="Arial"/>
          <w:iCs/>
        </w:rPr>
        <w:t xml:space="preserve"> and whether it provides value with relevant money</w:t>
      </w:r>
      <w:r w:rsidR="00CF3D86" w:rsidRPr="002C21E3">
        <w:rPr>
          <w:rFonts w:cs="Arial"/>
        </w:rPr>
        <w:t>.</w:t>
      </w:r>
      <w:r w:rsidR="00CF3D86" w:rsidRPr="002C21E3">
        <w:rPr>
          <w:rStyle w:val="FootnoteReference"/>
        </w:rPr>
        <w:footnoteReference w:id="7"/>
      </w:r>
      <w:r w:rsidR="00CF3D86" w:rsidRPr="002C21E3">
        <w:rPr>
          <w:rFonts w:cs="Arial"/>
        </w:rPr>
        <w:t xml:space="preserve"> </w:t>
      </w:r>
      <w:r w:rsidR="00CF3D86" w:rsidRPr="002C21E3">
        <w:rPr>
          <w:rFonts w:eastAsiaTheme="minorHAnsi" w:cs="Arial"/>
          <w:iCs/>
        </w:rPr>
        <w:t xml:space="preserve">Key considerations in determining value </w:t>
      </w:r>
      <w:r w:rsidR="00C310EE">
        <w:rPr>
          <w:rFonts w:eastAsiaTheme="minorHAnsi" w:cs="Arial"/>
          <w:iCs/>
        </w:rPr>
        <w:t>with relevant</w:t>
      </w:r>
      <w:r w:rsidR="00CF3D86" w:rsidRPr="002C21E3">
        <w:rPr>
          <w:rFonts w:eastAsiaTheme="minorHAnsi" w:cs="Arial"/>
          <w:iCs/>
        </w:rPr>
        <w:t xml:space="preserve"> money include cost, the quality and purpose of the grant activity, intended outcomes, alignment with ABA Open </w:t>
      </w:r>
      <w:r w:rsidR="00A143FB" w:rsidRPr="002C21E3">
        <w:rPr>
          <w:rFonts w:eastAsiaTheme="minorHAnsi" w:cs="Arial"/>
          <w:iCs/>
        </w:rPr>
        <w:t>G</w:t>
      </w:r>
      <w:r w:rsidR="00CF3D86" w:rsidRPr="002C21E3">
        <w:rPr>
          <w:rFonts w:eastAsiaTheme="minorHAnsi" w:cs="Arial"/>
          <w:iCs/>
        </w:rPr>
        <w:t>rants objectives and relevant experience of the applicant.</w:t>
      </w:r>
      <w:r w:rsidR="00CF3D86" w:rsidRPr="00500B30">
        <w:rPr>
          <w:rFonts w:eastAsiaTheme="minorHAnsi" w:cs="Arial"/>
          <w:iCs/>
        </w:rPr>
        <w:t xml:space="preserve">   </w:t>
      </w:r>
    </w:p>
    <w:p w14:paraId="704487EA" w14:textId="77777777" w:rsidR="005C1D10" w:rsidRPr="00CF3D86" w:rsidRDefault="002B0DAC" w:rsidP="005C1D10">
      <w:pPr>
        <w:rPr>
          <w:highlight w:val="yellow"/>
        </w:rPr>
      </w:pPr>
      <w:r>
        <w:rPr>
          <w:rFonts w:cs="Arial"/>
        </w:rPr>
        <w:t>The ABA Advisory Committee then reviews a</w:t>
      </w:r>
      <w:r w:rsidR="00824C25" w:rsidRPr="00C3587E">
        <w:rPr>
          <w:rFonts w:cs="Arial"/>
        </w:rPr>
        <w:t xml:space="preserve">pplications </w:t>
      </w:r>
      <w:r>
        <w:rPr>
          <w:rFonts w:cs="Arial"/>
        </w:rPr>
        <w:t>and rates them</w:t>
      </w:r>
      <w:r w:rsidR="00824C25" w:rsidRPr="00C3587E">
        <w:rPr>
          <w:rFonts w:cs="Arial"/>
        </w:rPr>
        <w:t xml:space="preserve"> </w:t>
      </w:r>
      <w:r w:rsidR="00824C25">
        <w:rPr>
          <w:rFonts w:cs="Arial"/>
        </w:rPr>
        <w:t>as</w:t>
      </w:r>
      <w:r w:rsidR="005C1D10">
        <w:rPr>
          <w:rFonts w:cs="Arial"/>
        </w:rPr>
        <w:t>:</w:t>
      </w:r>
      <w:r w:rsidR="00824C25">
        <w:rPr>
          <w:rFonts w:cs="Arial"/>
        </w:rPr>
        <w:t xml:space="preserve"> </w:t>
      </w:r>
    </w:p>
    <w:p w14:paraId="101F00F1" w14:textId="77777777" w:rsidR="005C1D10" w:rsidRPr="005C1D10" w:rsidRDefault="005C1D10" w:rsidP="005C1D10">
      <w:pPr>
        <w:pStyle w:val="ListBullet"/>
      </w:pPr>
      <w:r w:rsidRPr="005C1D10">
        <w:rPr>
          <w:rFonts w:cs="Arial"/>
        </w:rPr>
        <w:t xml:space="preserve">Not </w:t>
      </w:r>
      <w:r w:rsidR="000756F0">
        <w:rPr>
          <w:rFonts w:cs="Arial"/>
        </w:rPr>
        <w:t>Recommend</w:t>
      </w:r>
      <w:r w:rsidR="000756F0" w:rsidRPr="005C1D10">
        <w:rPr>
          <w:rFonts w:cs="Arial"/>
        </w:rPr>
        <w:t>ed</w:t>
      </w:r>
    </w:p>
    <w:p w14:paraId="1073C471" w14:textId="77777777" w:rsidR="005C1D10" w:rsidRPr="005C1D10" w:rsidRDefault="000756F0" w:rsidP="005C1D10">
      <w:pPr>
        <w:pStyle w:val="ListBullet"/>
      </w:pPr>
      <w:r>
        <w:rPr>
          <w:rFonts w:cs="Arial"/>
        </w:rPr>
        <w:t>Recommended with Changes</w:t>
      </w:r>
      <w:r w:rsidR="0029634B">
        <w:rPr>
          <w:rFonts w:cs="Arial"/>
        </w:rPr>
        <w:t>,</w:t>
      </w:r>
      <w:r w:rsidR="0029634B" w:rsidRPr="005C1D10">
        <w:rPr>
          <w:rFonts w:cs="Arial"/>
        </w:rPr>
        <w:t xml:space="preserve"> </w:t>
      </w:r>
      <w:r w:rsidR="00824C25" w:rsidRPr="005C1D10">
        <w:rPr>
          <w:rFonts w:cs="Arial"/>
        </w:rPr>
        <w:t xml:space="preserve">or </w:t>
      </w:r>
    </w:p>
    <w:p w14:paraId="4443E0F1" w14:textId="77777777" w:rsidR="00CF3D86" w:rsidRPr="00CF3D86" w:rsidRDefault="000756F0" w:rsidP="00CF3D86">
      <w:pPr>
        <w:pStyle w:val="ListBullet"/>
      </w:pPr>
      <w:r>
        <w:rPr>
          <w:rFonts w:cs="Arial"/>
        </w:rPr>
        <w:t>Recommended</w:t>
      </w:r>
      <w:r w:rsidR="00824C25" w:rsidRPr="005C1D10">
        <w:rPr>
          <w:rFonts w:cs="Arial"/>
        </w:rPr>
        <w:t xml:space="preserve">. </w:t>
      </w:r>
    </w:p>
    <w:p w14:paraId="7B1958BC" w14:textId="77777777" w:rsidR="00CF3D86" w:rsidRPr="00500B30" w:rsidRDefault="00824C25" w:rsidP="00824C25">
      <w:pPr>
        <w:spacing w:before="0" w:line="276" w:lineRule="auto"/>
        <w:rPr>
          <w:rFonts w:eastAsiaTheme="minorHAnsi" w:cs="Arial"/>
          <w:iCs/>
        </w:rPr>
      </w:pPr>
      <w:r w:rsidRPr="00500B30">
        <w:rPr>
          <w:rFonts w:eastAsiaTheme="minorHAnsi" w:cs="Arial"/>
          <w:iCs/>
        </w:rPr>
        <w:t xml:space="preserve">If you are an applicant who already receives ABA Open </w:t>
      </w:r>
      <w:r w:rsidR="00A143FB">
        <w:rPr>
          <w:rFonts w:eastAsiaTheme="minorHAnsi" w:cs="Arial"/>
          <w:iCs/>
        </w:rPr>
        <w:t>G</w:t>
      </w:r>
      <w:r w:rsidRPr="00500B30">
        <w:rPr>
          <w:rFonts w:eastAsiaTheme="minorHAnsi" w:cs="Arial"/>
          <w:iCs/>
        </w:rPr>
        <w:t xml:space="preserve">rants funding we may assess your application against the assessment criteria </w:t>
      </w:r>
      <w:r w:rsidR="0054035D">
        <w:rPr>
          <w:rFonts w:eastAsiaTheme="minorHAnsi" w:cs="Arial"/>
          <w:iCs/>
        </w:rPr>
        <w:t>and also consider</w:t>
      </w:r>
      <w:r w:rsidRPr="00500B30">
        <w:rPr>
          <w:rFonts w:eastAsiaTheme="minorHAnsi" w:cs="Arial"/>
          <w:iCs/>
        </w:rPr>
        <w:t xml:space="preserve"> your previous performance, demonstrated capability to deliver the activity, and/or other information which has been made available to the NIAA or ABA Advisory Committee. </w:t>
      </w:r>
    </w:p>
    <w:p w14:paraId="166E26AD" w14:textId="77777777" w:rsidR="00CF3D86" w:rsidRPr="00500B30" w:rsidRDefault="00CF3D86" w:rsidP="00824C25">
      <w:pPr>
        <w:spacing w:before="0" w:line="276" w:lineRule="auto"/>
        <w:rPr>
          <w:rFonts w:eastAsiaTheme="minorHAnsi" w:cs="Arial"/>
          <w:iCs/>
        </w:rPr>
      </w:pPr>
      <w:r w:rsidRPr="00500B30">
        <w:rPr>
          <w:rFonts w:eastAsiaTheme="minorHAnsi" w:cs="Arial"/>
          <w:iCs/>
        </w:rPr>
        <w:t xml:space="preserve">As noted in </w:t>
      </w:r>
      <w:r w:rsidR="00910BF3">
        <w:rPr>
          <w:rFonts w:eastAsiaTheme="minorHAnsi" w:cs="Arial"/>
          <w:iCs/>
        </w:rPr>
        <w:t>S</w:t>
      </w:r>
      <w:r w:rsidR="00910BF3" w:rsidRPr="00500B30">
        <w:rPr>
          <w:rFonts w:eastAsiaTheme="minorHAnsi" w:cs="Arial"/>
          <w:iCs/>
        </w:rPr>
        <w:t xml:space="preserve">ection </w:t>
      </w:r>
      <w:r w:rsidRPr="00500B30">
        <w:rPr>
          <w:rFonts w:eastAsiaTheme="minorHAnsi" w:cs="Arial"/>
          <w:iCs/>
        </w:rPr>
        <w:t>2.</w:t>
      </w:r>
      <w:r w:rsidR="008D0730">
        <w:rPr>
          <w:rFonts w:eastAsiaTheme="minorHAnsi" w:cs="Arial"/>
          <w:iCs/>
        </w:rPr>
        <w:t>5</w:t>
      </w:r>
      <w:r w:rsidRPr="00500B30">
        <w:rPr>
          <w:rFonts w:eastAsiaTheme="minorHAnsi" w:cs="Arial"/>
          <w:iCs/>
        </w:rPr>
        <w:t>, preference will be given to fund suitable Indigenous organisations.</w:t>
      </w:r>
    </w:p>
    <w:p w14:paraId="1ACE706D" w14:textId="7FD201AE" w:rsidR="00824C25" w:rsidRDefault="00824C25" w:rsidP="00824C25">
      <w:pPr>
        <w:pStyle w:val="ListBullet"/>
        <w:numPr>
          <w:ilvl w:val="0"/>
          <w:numId w:val="0"/>
        </w:numPr>
        <w:spacing w:after="240" w:line="276" w:lineRule="auto"/>
        <w:rPr>
          <w:rFonts w:eastAsiaTheme="minorHAnsi" w:cs="Arial"/>
        </w:rPr>
      </w:pPr>
      <w:r w:rsidRPr="00500B30">
        <w:rPr>
          <w:rFonts w:eastAsiaTheme="minorHAnsi" w:cs="Arial"/>
        </w:rPr>
        <w:lastRenderedPageBreak/>
        <w:t xml:space="preserve">Refer to the </w:t>
      </w:r>
      <w:r w:rsidR="00910BF3">
        <w:rPr>
          <w:rFonts w:eastAsiaTheme="minorHAnsi" w:cs="Arial"/>
        </w:rPr>
        <w:t>S</w:t>
      </w:r>
      <w:r w:rsidR="00910BF3" w:rsidRPr="00500B30">
        <w:rPr>
          <w:rFonts w:eastAsiaTheme="minorHAnsi" w:cs="Arial"/>
        </w:rPr>
        <w:t xml:space="preserve">ection </w:t>
      </w:r>
      <w:r w:rsidRPr="00500B30">
        <w:rPr>
          <w:rFonts w:eastAsiaTheme="minorHAnsi" w:cs="Arial"/>
        </w:rPr>
        <w:t>‘</w:t>
      </w:r>
      <w:r w:rsidR="007E0214">
        <w:rPr>
          <w:rFonts w:eastAsiaTheme="minorHAnsi" w:cs="Arial"/>
        </w:rPr>
        <w:fldChar w:fldCharType="begin"/>
      </w:r>
      <w:r w:rsidR="007E0214">
        <w:rPr>
          <w:rFonts w:eastAsiaTheme="minorHAnsi" w:cs="Arial"/>
        </w:rPr>
        <w:instrText xml:space="preserve"> REF _Ref58227539 \r \h </w:instrText>
      </w:r>
      <w:r w:rsidR="007E0214">
        <w:rPr>
          <w:rFonts w:eastAsiaTheme="minorHAnsi" w:cs="Arial"/>
        </w:rPr>
      </w:r>
      <w:r w:rsidR="007E0214">
        <w:rPr>
          <w:rFonts w:eastAsiaTheme="minorHAnsi" w:cs="Arial"/>
        </w:rPr>
        <w:fldChar w:fldCharType="separate"/>
      </w:r>
      <w:r w:rsidR="0096514B">
        <w:rPr>
          <w:rFonts w:eastAsiaTheme="minorHAnsi" w:cs="Arial"/>
        </w:rPr>
        <w:t>17</w:t>
      </w:r>
      <w:r w:rsidR="007E0214">
        <w:rPr>
          <w:rFonts w:eastAsiaTheme="minorHAnsi" w:cs="Arial"/>
        </w:rPr>
        <w:fldChar w:fldCharType="end"/>
      </w:r>
      <w:r w:rsidR="007E0214">
        <w:rPr>
          <w:rFonts w:eastAsiaTheme="minorHAnsi" w:cs="Arial"/>
        </w:rPr>
        <w:t>.</w:t>
      </w:r>
      <w:r w:rsidRPr="00500B30">
        <w:rPr>
          <w:rFonts w:eastAsiaTheme="minorHAnsi" w:cs="Arial"/>
        </w:rPr>
        <w:t xml:space="preserve"> Glossary’ for definitions of “owners”, “control” and “management”.</w:t>
      </w:r>
    </w:p>
    <w:p w14:paraId="7CBBB433" w14:textId="77777777" w:rsidR="002C21E3" w:rsidRDefault="002C21E3" w:rsidP="005E788F">
      <w:pPr>
        <w:pStyle w:val="Heading4"/>
      </w:pPr>
      <w:bookmarkStart w:id="113" w:name="_Toc58252570"/>
      <w:bookmarkStart w:id="114" w:name="_Toc73976333"/>
      <w:r>
        <w:t>The use of additional information in assessment</w:t>
      </w:r>
      <w:bookmarkEnd w:id="113"/>
      <w:bookmarkEnd w:id="114"/>
    </w:p>
    <w:p w14:paraId="47FD07FB" w14:textId="77777777" w:rsidR="002C21E3" w:rsidRPr="004F7342" w:rsidRDefault="002C21E3" w:rsidP="002C21E3">
      <w:pPr>
        <w:rPr>
          <w:rFonts w:cs="Arial"/>
        </w:rPr>
      </w:pPr>
      <w:r w:rsidRPr="006419A0">
        <w:rPr>
          <w:rFonts w:cs="Arial"/>
        </w:rPr>
        <w:t xml:space="preserve">The </w:t>
      </w:r>
      <w:r>
        <w:rPr>
          <w:rFonts w:cs="Arial"/>
        </w:rPr>
        <w:t>NIAA</w:t>
      </w:r>
      <w:r w:rsidRPr="006419A0">
        <w:rPr>
          <w:rFonts w:cs="Arial"/>
        </w:rPr>
        <w:t xml:space="preserve"> and ABA Advisory Committee</w:t>
      </w:r>
      <w:r>
        <w:rPr>
          <w:rFonts w:cs="Arial"/>
        </w:rPr>
        <w:t xml:space="preserve"> m</w:t>
      </w:r>
      <w:r w:rsidRPr="004F7342">
        <w:rPr>
          <w:rFonts w:cs="Arial"/>
        </w:rPr>
        <w:t>ay draw on sources other than your application to verify claims</w:t>
      </w:r>
      <w:r>
        <w:rPr>
          <w:rFonts w:cs="Arial"/>
        </w:rPr>
        <w:t xml:space="preserve"> in your application</w:t>
      </w:r>
      <w:r w:rsidRPr="004F7342">
        <w:rPr>
          <w:rFonts w:cs="Arial"/>
        </w:rPr>
        <w:t xml:space="preserve">, which may include but </w:t>
      </w:r>
      <w:r>
        <w:rPr>
          <w:rFonts w:cs="Arial"/>
        </w:rPr>
        <w:t>are</w:t>
      </w:r>
      <w:r w:rsidRPr="004F7342">
        <w:rPr>
          <w:rFonts w:cs="Arial"/>
        </w:rPr>
        <w:t xml:space="preserve"> not limited to:</w:t>
      </w:r>
    </w:p>
    <w:p w14:paraId="512800F9" w14:textId="77777777" w:rsidR="002C21E3" w:rsidRPr="004F7342" w:rsidRDefault="0029634B" w:rsidP="002C21E3">
      <w:pPr>
        <w:pStyle w:val="ListBullet"/>
        <w:numPr>
          <w:ilvl w:val="0"/>
          <w:numId w:val="7"/>
        </w:numPr>
        <w:rPr>
          <w:rFonts w:cs="Arial"/>
        </w:rPr>
      </w:pPr>
      <w:r>
        <w:rPr>
          <w:rFonts w:cs="Arial"/>
        </w:rPr>
        <w:t>I</w:t>
      </w:r>
      <w:r w:rsidR="002C21E3" w:rsidRPr="004F7342">
        <w:rPr>
          <w:rFonts w:cs="Arial"/>
        </w:rPr>
        <w:t xml:space="preserve">nformation from within the </w:t>
      </w:r>
      <w:r w:rsidR="002C21E3">
        <w:rPr>
          <w:rFonts w:cs="Arial"/>
        </w:rPr>
        <w:t xml:space="preserve">NIAA </w:t>
      </w:r>
      <w:r w:rsidR="002C21E3" w:rsidRPr="004F7342">
        <w:rPr>
          <w:rFonts w:cs="Arial"/>
        </w:rPr>
        <w:t xml:space="preserve">available through the normal course of business such as knowledge about </w:t>
      </w:r>
      <w:r w:rsidR="002C21E3">
        <w:rPr>
          <w:rFonts w:cs="Arial"/>
        </w:rPr>
        <w:t>your</w:t>
      </w:r>
      <w:r w:rsidR="002C21E3" w:rsidRPr="004F7342">
        <w:rPr>
          <w:rFonts w:cs="Arial"/>
        </w:rPr>
        <w:t xml:space="preserve"> previous performance</w:t>
      </w:r>
      <w:r>
        <w:rPr>
          <w:rFonts w:cs="Arial"/>
        </w:rPr>
        <w:t>.</w:t>
      </w:r>
    </w:p>
    <w:p w14:paraId="06BA33AA" w14:textId="77777777" w:rsidR="002C21E3" w:rsidRPr="004F7342" w:rsidRDefault="0029634B" w:rsidP="002C21E3">
      <w:pPr>
        <w:pStyle w:val="ListBullet"/>
        <w:numPr>
          <w:ilvl w:val="0"/>
          <w:numId w:val="7"/>
        </w:numPr>
        <w:rPr>
          <w:rFonts w:cs="Arial"/>
        </w:rPr>
      </w:pPr>
      <w:r>
        <w:rPr>
          <w:rFonts w:cs="Arial"/>
        </w:rPr>
        <w:t>I</w:t>
      </w:r>
      <w:r w:rsidR="002C21E3" w:rsidRPr="004F7342">
        <w:rPr>
          <w:rFonts w:cs="Arial"/>
        </w:rPr>
        <w:t xml:space="preserve">nformation about </w:t>
      </w:r>
      <w:r w:rsidR="002C21E3">
        <w:rPr>
          <w:rFonts w:cs="Arial"/>
        </w:rPr>
        <w:t>you or your</w:t>
      </w:r>
      <w:r w:rsidR="002C21E3" w:rsidRPr="004F7342">
        <w:rPr>
          <w:rFonts w:cs="Arial"/>
        </w:rPr>
        <w:t xml:space="preserve"> applic</w:t>
      </w:r>
      <w:r w:rsidR="002C21E3">
        <w:rPr>
          <w:rFonts w:cs="Arial"/>
        </w:rPr>
        <w:t>ation</w:t>
      </w:r>
      <w:r w:rsidR="002C21E3" w:rsidRPr="004F7342">
        <w:rPr>
          <w:rFonts w:cs="Arial"/>
        </w:rPr>
        <w:t xml:space="preserve"> from other Commonwealth, state, territory or local government agencies, whether or not you nominated them as a referee</w:t>
      </w:r>
      <w:r>
        <w:rPr>
          <w:rFonts w:cs="Arial"/>
        </w:rPr>
        <w:t>.</w:t>
      </w:r>
    </w:p>
    <w:p w14:paraId="305CC71E" w14:textId="77777777" w:rsidR="002C21E3" w:rsidRDefault="0029634B" w:rsidP="002C21E3">
      <w:pPr>
        <w:pStyle w:val="ListBullet"/>
        <w:numPr>
          <w:ilvl w:val="0"/>
          <w:numId w:val="7"/>
        </w:numPr>
        <w:rPr>
          <w:rFonts w:cs="Arial"/>
        </w:rPr>
      </w:pPr>
      <w:r>
        <w:rPr>
          <w:rFonts w:cs="Arial"/>
        </w:rPr>
        <w:t>R</w:t>
      </w:r>
      <w:r w:rsidR="002C21E3" w:rsidRPr="004F7342">
        <w:rPr>
          <w:rFonts w:cs="Arial"/>
        </w:rPr>
        <w:t>epresentatives from an Indigenous community or organisation, or subject-matter experts, who are on an assessment panel, whether or not you nominated them as a referee</w:t>
      </w:r>
      <w:r>
        <w:rPr>
          <w:rFonts w:cs="Arial"/>
        </w:rPr>
        <w:t>.</w:t>
      </w:r>
    </w:p>
    <w:p w14:paraId="724F92E0" w14:textId="77777777" w:rsidR="002C21E3" w:rsidRPr="0034238A" w:rsidRDefault="0029634B" w:rsidP="002C21E3">
      <w:pPr>
        <w:pStyle w:val="ListBullet"/>
        <w:numPr>
          <w:ilvl w:val="0"/>
          <w:numId w:val="7"/>
        </w:numPr>
      </w:pPr>
      <w:r>
        <w:t>R</w:t>
      </w:r>
      <w:r w:rsidR="002C21E3" w:rsidRPr="0034238A">
        <w:t>ecommendations from Aboriginal and Torres Strait Islander local and regional decision-making groups and organisations</w:t>
      </w:r>
      <w:r w:rsidR="002C21E3">
        <w:t>.</w:t>
      </w:r>
    </w:p>
    <w:p w14:paraId="71C2986D" w14:textId="67C767FA" w:rsidR="000B4FF0" w:rsidRPr="0034238A" w:rsidRDefault="007D2144" w:rsidP="007D2144">
      <w:r w:rsidRPr="004F7342">
        <w:rPr>
          <w:rFonts w:cs="Arial"/>
        </w:rPr>
        <w:t xml:space="preserve">For information on how the </w:t>
      </w:r>
      <w:r>
        <w:rPr>
          <w:rFonts w:cs="Arial"/>
        </w:rPr>
        <w:t xml:space="preserve">NIAA </w:t>
      </w:r>
      <w:r w:rsidRPr="004F7342">
        <w:rPr>
          <w:rFonts w:cs="Arial"/>
        </w:rPr>
        <w:t xml:space="preserve">treats personal and confidential information, please see </w:t>
      </w:r>
      <w:r w:rsidR="00EC309E">
        <w:rPr>
          <w:rFonts w:cs="Arial"/>
        </w:rPr>
        <w:t>S</w:t>
      </w:r>
      <w:r w:rsidR="00EC309E" w:rsidRPr="004F7342">
        <w:rPr>
          <w:rFonts w:cs="Arial"/>
        </w:rPr>
        <w:t>ection</w:t>
      </w:r>
      <w:r w:rsidR="00EC309E">
        <w:rPr>
          <w:rFonts w:cs="Arial"/>
        </w:rPr>
        <w:t> </w:t>
      </w:r>
      <w:r w:rsidR="008D0730">
        <w:rPr>
          <w:rFonts w:cs="Arial"/>
        </w:rPr>
        <w:t>15</w:t>
      </w:r>
      <w:r w:rsidR="008D0730" w:rsidRPr="004F7342">
        <w:rPr>
          <w:rFonts w:cs="Arial"/>
        </w:rPr>
        <w:t xml:space="preserve"> </w:t>
      </w:r>
      <w:r w:rsidRPr="004F7342">
        <w:rPr>
          <w:rFonts w:cs="Arial"/>
        </w:rPr>
        <w:t>below.</w:t>
      </w:r>
    </w:p>
    <w:p w14:paraId="515E93F1" w14:textId="77777777" w:rsidR="00C157E9" w:rsidRDefault="00C157E9" w:rsidP="005E788F">
      <w:pPr>
        <w:pStyle w:val="Heading3"/>
      </w:pPr>
      <w:bookmarkStart w:id="115" w:name="_Toc73976334"/>
      <w:r>
        <w:t>Who will assess applications?</w:t>
      </w:r>
      <w:bookmarkEnd w:id="115"/>
    </w:p>
    <w:p w14:paraId="345E789E" w14:textId="77777777" w:rsidR="0021450C" w:rsidRDefault="00BF7457" w:rsidP="0021450C">
      <w:pPr>
        <w:spacing w:before="120"/>
      </w:pPr>
      <w:r>
        <w:t>A</w:t>
      </w:r>
      <w:r w:rsidR="0021450C">
        <w:t xml:space="preserve">ssessment panels will be established by </w:t>
      </w:r>
      <w:r w:rsidR="00AC38F7">
        <w:t>NIAA</w:t>
      </w:r>
      <w:r w:rsidR="0021450C">
        <w:t xml:space="preserve"> and include Agency staff with relevant knowledge. The panel will assess your application against the assessment criteria and in accordance with the CGRGs. Assessment panels may seek expert advice from outside of </w:t>
      </w:r>
      <w:r w:rsidR="00AC38F7">
        <w:t>NIAA</w:t>
      </w:r>
      <w:r w:rsidR="0021450C">
        <w:t xml:space="preserve"> when assessing applications. </w:t>
      </w:r>
    </w:p>
    <w:p w14:paraId="274606BD" w14:textId="77777777" w:rsidR="0021450C" w:rsidRDefault="0021450C" w:rsidP="0021450C">
      <w:pPr>
        <w:spacing w:before="120"/>
      </w:pPr>
      <w:r>
        <w:t>To maintain probity, staff involved in</w:t>
      </w:r>
      <w:r w:rsidR="00BF7457">
        <w:t xml:space="preserve"> developing proposed grant activities or projects/services with</w:t>
      </w:r>
      <w:r>
        <w:t xml:space="preserve"> applicants will not be involved in assessing the application.</w:t>
      </w:r>
    </w:p>
    <w:p w14:paraId="447D431F" w14:textId="77777777" w:rsidR="0021450C" w:rsidRDefault="00AC38F7" w:rsidP="00C157E9">
      <w:pPr>
        <w:spacing w:before="120"/>
      </w:pPr>
      <w:r>
        <w:t>NIAA</w:t>
      </w:r>
      <w:r w:rsidR="0021450C">
        <w:t xml:space="preserve"> will then provide </w:t>
      </w:r>
      <w:r w:rsidR="007D487B">
        <w:t>assessment advice</w:t>
      </w:r>
      <w:r w:rsidR="0021450C">
        <w:t xml:space="preserve"> on each proposal to the ABA Advisory Committee for its consideration.</w:t>
      </w:r>
      <w:r w:rsidR="0021450C" w:rsidRPr="0021450C">
        <w:t xml:space="preserve"> </w:t>
      </w:r>
      <w:r w:rsidR="0021450C">
        <w:t xml:space="preserve">The ABA Advisory Committee will </w:t>
      </w:r>
      <w:r w:rsidR="00BF7457">
        <w:t xml:space="preserve">review </w:t>
      </w:r>
      <w:r w:rsidR="0021450C">
        <w:t>applications and make a recommendation to the Minister for Indigenous Australians</w:t>
      </w:r>
      <w:r w:rsidR="00BF7457">
        <w:t xml:space="preserve"> </w:t>
      </w:r>
      <w:r w:rsidR="0021450C">
        <w:t>about whether to agree to negotiate</w:t>
      </w:r>
      <w:r w:rsidR="00E874F5">
        <w:t xml:space="preserve"> funding</w:t>
      </w:r>
      <w:r w:rsidR="0021450C">
        <w:t xml:space="preserve"> for the proposed grant. The recommendation will be based on the merits of the application including consideration of the assessment, risk and value </w:t>
      </w:r>
      <w:r w:rsidR="00DE29CD">
        <w:t>with</w:t>
      </w:r>
      <w:r w:rsidR="00F92BF5">
        <w:t xml:space="preserve"> relevant</w:t>
      </w:r>
      <w:r w:rsidR="0021450C">
        <w:t xml:space="preserve"> money; priority areas of need; and availability of funding.</w:t>
      </w:r>
    </w:p>
    <w:p w14:paraId="1484DA86" w14:textId="77777777" w:rsidR="007D2144" w:rsidRDefault="007D2144" w:rsidP="005E788F">
      <w:pPr>
        <w:pStyle w:val="Heading4"/>
      </w:pPr>
      <w:bookmarkStart w:id="116" w:name="_Toc73976335"/>
      <w:r>
        <w:t>The ABA Advisory Committee</w:t>
      </w:r>
      <w:bookmarkEnd w:id="116"/>
    </w:p>
    <w:p w14:paraId="47C00D7D" w14:textId="77777777" w:rsidR="007D2144" w:rsidRDefault="007D2144" w:rsidP="007D2144">
      <w:pPr>
        <w:spacing w:after="240"/>
        <w:rPr>
          <w:rFonts w:cs="Arial"/>
          <w:iCs/>
          <w:color w:val="222222"/>
          <w:spacing w:val="4"/>
        </w:rPr>
      </w:pPr>
      <w:r w:rsidRPr="00623405">
        <w:rPr>
          <w:rFonts w:cstheme="minorHAnsi"/>
        </w:rPr>
        <w:t xml:space="preserve">The ABA Advisory Committee is established under </w:t>
      </w:r>
      <w:r w:rsidR="00910BF3">
        <w:rPr>
          <w:rFonts w:cstheme="minorHAnsi"/>
        </w:rPr>
        <w:t>S</w:t>
      </w:r>
      <w:r w:rsidR="00910BF3" w:rsidRPr="00623405">
        <w:rPr>
          <w:rFonts w:cstheme="minorHAnsi"/>
        </w:rPr>
        <w:t xml:space="preserve">ection </w:t>
      </w:r>
      <w:r w:rsidRPr="00623405">
        <w:rPr>
          <w:rFonts w:cstheme="minorHAnsi"/>
        </w:rPr>
        <w:t xml:space="preserve">65 of the </w:t>
      </w:r>
      <w:hyperlink r:id="rId55" w:history="1">
        <w:r w:rsidR="00BB0432" w:rsidRPr="005B49F2">
          <w:rPr>
            <w:rStyle w:val="Hyperlink"/>
            <w:rFonts w:cstheme="minorHAnsi"/>
          </w:rPr>
          <w:t>ALRA</w:t>
        </w:r>
      </w:hyperlink>
      <w:r w:rsidR="007D487B">
        <w:rPr>
          <w:rFonts w:cstheme="minorHAnsi"/>
        </w:rPr>
        <w:t xml:space="preserve"> and</w:t>
      </w:r>
      <w:r w:rsidRPr="00623405">
        <w:rPr>
          <w:rFonts w:cstheme="minorHAnsi"/>
        </w:rPr>
        <w:t xml:space="preserve"> </w:t>
      </w:r>
      <w:r>
        <w:rPr>
          <w:rFonts w:cstheme="minorHAnsi"/>
        </w:rPr>
        <w:t>assesses all ABA Open Round applications against the assessment criteria</w:t>
      </w:r>
      <w:r>
        <w:rPr>
          <w:rFonts w:cs="Arial"/>
          <w:color w:val="222222"/>
          <w:spacing w:val="4"/>
        </w:rPr>
        <w:t>.</w:t>
      </w:r>
    </w:p>
    <w:p w14:paraId="2DD240D7" w14:textId="77777777" w:rsidR="007D2144" w:rsidRPr="009E5300" w:rsidRDefault="007D2144" w:rsidP="007D2144">
      <w:pPr>
        <w:spacing w:after="240"/>
        <w:rPr>
          <w:rFonts w:cs="Arial"/>
        </w:rPr>
      </w:pPr>
      <w:r w:rsidRPr="009E5300">
        <w:rPr>
          <w:rFonts w:cs="Arial"/>
        </w:rPr>
        <w:t>The ABA Advisory Committee consists of a Chair appointed by the Minister</w:t>
      </w:r>
      <w:r w:rsidR="00DD0D1B" w:rsidRPr="009E5300">
        <w:rPr>
          <w:rFonts w:cs="Arial"/>
        </w:rPr>
        <w:t xml:space="preserve"> </w:t>
      </w:r>
      <w:r w:rsidR="00DD0D1B">
        <w:rPr>
          <w:rFonts w:cs="Arial"/>
        </w:rPr>
        <w:t>a</w:t>
      </w:r>
      <w:r w:rsidRPr="009E5300">
        <w:rPr>
          <w:rFonts w:cs="Arial"/>
        </w:rPr>
        <w:t xml:space="preserve">nd members nominated </w:t>
      </w:r>
      <w:r>
        <w:rPr>
          <w:rFonts w:cs="Arial"/>
        </w:rPr>
        <w:t xml:space="preserve">from </w:t>
      </w:r>
      <w:r w:rsidRPr="009E5300">
        <w:rPr>
          <w:rFonts w:cs="Arial"/>
        </w:rPr>
        <w:t xml:space="preserve">each land council </w:t>
      </w:r>
      <w:r>
        <w:rPr>
          <w:rFonts w:cs="Arial"/>
        </w:rPr>
        <w:t>in the</w:t>
      </w:r>
      <w:r w:rsidRPr="009E5300">
        <w:rPr>
          <w:rFonts w:cs="Arial"/>
        </w:rPr>
        <w:t xml:space="preserve"> NT. </w:t>
      </w:r>
      <w:r w:rsidR="00DD0D1B">
        <w:t xml:space="preserve">The Minister may also appoint up to two Expert Members with professional expertise in land management or business or financial management. </w:t>
      </w:r>
    </w:p>
    <w:p w14:paraId="760E3611" w14:textId="77777777" w:rsidR="007D2144" w:rsidRPr="007D2144" w:rsidRDefault="007D2144" w:rsidP="007D2144">
      <w:pPr>
        <w:spacing w:line="360" w:lineRule="auto"/>
        <w:rPr>
          <w:rFonts w:cs="Arial"/>
          <w:color w:val="000000"/>
        </w:rPr>
      </w:pPr>
      <w:r w:rsidRPr="009E5300">
        <w:rPr>
          <w:rFonts w:cs="Arial"/>
        </w:rPr>
        <w:t xml:space="preserve">A list of ABA Advisory Committee members is provided on the </w:t>
      </w:r>
      <w:hyperlink r:id="rId56" w:history="1">
        <w:r w:rsidRPr="00D92DD6">
          <w:rPr>
            <w:rStyle w:val="Hyperlink"/>
            <w:rFonts w:cs="Arial"/>
          </w:rPr>
          <w:t xml:space="preserve">ABA </w:t>
        </w:r>
        <w:r w:rsidRPr="00D92DD6">
          <w:rPr>
            <w:rStyle w:val="Hyperlink"/>
            <w:rFonts w:cs="Arial"/>
            <w:lang w:eastAsia="en-AU"/>
          </w:rPr>
          <w:t>web page</w:t>
        </w:r>
      </w:hyperlink>
      <w:r w:rsidRPr="009E5300">
        <w:rPr>
          <w:rFonts w:cs="Arial"/>
          <w:color w:val="000000"/>
        </w:rPr>
        <w:t>.</w:t>
      </w:r>
    </w:p>
    <w:p w14:paraId="1A3D32B3" w14:textId="77777777" w:rsidR="00C157E9" w:rsidRDefault="00C157E9" w:rsidP="005E788F">
      <w:pPr>
        <w:pStyle w:val="Heading3"/>
      </w:pPr>
      <w:bookmarkStart w:id="117" w:name="_Toc73976336"/>
      <w:r>
        <w:t>Who will approve grants?</w:t>
      </w:r>
      <w:bookmarkEnd w:id="117"/>
    </w:p>
    <w:p w14:paraId="38CEAEB5" w14:textId="77777777" w:rsidR="00BF7457" w:rsidRPr="004F7342" w:rsidRDefault="00BF7457" w:rsidP="00BF7457">
      <w:pPr>
        <w:rPr>
          <w:rFonts w:cs="Arial"/>
        </w:rPr>
      </w:pPr>
      <w:r w:rsidRPr="00EB085E">
        <w:rPr>
          <w:rFonts w:cs="Arial"/>
        </w:rPr>
        <w:t>The Minis</w:t>
      </w:r>
      <w:r w:rsidR="00AF7038">
        <w:rPr>
          <w:rFonts w:cs="Arial"/>
        </w:rPr>
        <w:t xml:space="preserve">ter for Indigenous Australians or their delegate, </w:t>
      </w:r>
      <w:r w:rsidRPr="00EB085E">
        <w:rPr>
          <w:rFonts w:cs="Arial"/>
        </w:rPr>
        <w:t xml:space="preserve">as the decision-maker, approves grants, </w:t>
      </w:r>
      <w:r w:rsidR="00F81013">
        <w:rPr>
          <w:rFonts w:cs="Arial"/>
        </w:rPr>
        <w:t xml:space="preserve">considering </w:t>
      </w:r>
      <w:r w:rsidRPr="00EB085E">
        <w:rPr>
          <w:rFonts w:cs="Arial"/>
        </w:rPr>
        <w:t xml:space="preserve">the </w:t>
      </w:r>
      <w:r w:rsidR="00E874F5">
        <w:rPr>
          <w:rFonts w:cs="Arial"/>
        </w:rPr>
        <w:t xml:space="preserve">assessment undertaken by the NIAA and </w:t>
      </w:r>
      <w:r w:rsidRPr="00EB085E">
        <w:rPr>
          <w:rFonts w:cs="Arial"/>
        </w:rPr>
        <w:t>recommendations of the ABA Advisory Committee</w:t>
      </w:r>
      <w:r>
        <w:rPr>
          <w:rFonts w:cs="Arial"/>
        </w:rPr>
        <w:t xml:space="preserve"> </w:t>
      </w:r>
      <w:r w:rsidRPr="004F7342">
        <w:rPr>
          <w:rFonts w:cs="Arial"/>
        </w:rPr>
        <w:t>and the availability of grant funds.</w:t>
      </w:r>
    </w:p>
    <w:p w14:paraId="6C1119A3" w14:textId="77777777" w:rsidR="00BF7457" w:rsidRPr="004F7342" w:rsidRDefault="00BF7457" w:rsidP="00BF7457">
      <w:pPr>
        <w:rPr>
          <w:rFonts w:cs="Arial"/>
        </w:rPr>
      </w:pPr>
      <w:r w:rsidRPr="004F7342">
        <w:rPr>
          <w:rFonts w:cs="Arial"/>
        </w:rPr>
        <w:t>The decision-maker’s decision is final in all matters, including</w:t>
      </w:r>
      <w:r w:rsidR="0029634B">
        <w:rPr>
          <w:rFonts w:cs="Arial"/>
        </w:rPr>
        <w:t xml:space="preserve"> the</w:t>
      </w:r>
      <w:r w:rsidRPr="004F7342">
        <w:rPr>
          <w:rFonts w:cs="Arial"/>
        </w:rPr>
        <w:t>:</w:t>
      </w:r>
    </w:p>
    <w:p w14:paraId="671171C8" w14:textId="77777777" w:rsidR="00BF7457" w:rsidRPr="004F7342" w:rsidRDefault="00BF7457" w:rsidP="00BF7457">
      <w:pPr>
        <w:pStyle w:val="ListBullet"/>
        <w:numPr>
          <w:ilvl w:val="0"/>
          <w:numId w:val="7"/>
        </w:numPr>
        <w:rPr>
          <w:rFonts w:cs="Arial"/>
        </w:rPr>
      </w:pPr>
      <w:r w:rsidRPr="004F7342">
        <w:rPr>
          <w:rFonts w:cs="Arial"/>
        </w:rPr>
        <w:t xml:space="preserve">approval </w:t>
      </w:r>
      <w:r>
        <w:rPr>
          <w:rFonts w:cs="Arial"/>
        </w:rPr>
        <w:t>to negotiate</w:t>
      </w:r>
      <w:r w:rsidR="00DD35DE">
        <w:rPr>
          <w:rFonts w:cs="Arial"/>
        </w:rPr>
        <w:t xml:space="preserve"> </w:t>
      </w:r>
      <w:r w:rsidRPr="004F7342">
        <w:rPr>
          <w:rFonts w:cs="Arial"/>
        </w:rPr>
        <w:t>grant</w:t>
      </w:r>
      <w:r w:rsidR="00DD35DE">
        <w:rPr>
          <w:rFonts w:cs="Arial"/>
        </w:rPr>
        <w:t xml:space="preserve"> conditions</w:t>
      </w:r>
      <w:r w:rsidR="0029634B">
        <w:rPr>
          <w:rFonts w:cs="Arial"/>
        </w:rPr>
        <w:t xml:space="preserve">, </w:t>
      </w:r>
      <w:r>
        <w:rPr>
          <w:rFonts w:cs="Arial"/>
        </w:rPr>
        <w:t>and</w:t>
      </w:r>
    </w:p>
    <w:p w14:paraId="2346F155" w14:textId="77777777" w:rsidR="00BF7457" w:rsidRPr="004F7342" w:rsidRDefault="00BF7457" w:rsidP="00BF7457">
      <w:pPr>
        <w:pStyle w:val="ListBullet"/>
        <w:numPr>
          <w:ilvl w:val="0"/>
          <w:numId w:val="7"/>
        </w:numPr>
        <w:rPr>
          <w:rFonts w:cs="Arial"/>
        </w:rPr>
      </w:pPr>
      <w:r w:rsidRPr="004F7342">
        <w:rPr>
          <w:rFonts w:cs="Arial"/>
        </w:rPr>
        <w:lastRenderedPageBreak/>
        <w:t>grant funding amount to be awarded.</w:t>
      </w:r>
    </w:p>
    <w:p w14:paraId="73A4FE07" w14:textId="77777777" w:rsidR="00DB5819" w:rsidRDefault="00FB0C71" w:rsidP="005E788F">
      <w:pPr>
        <w:pStyle w:val="Heading2"/>
      </w:pPr>
      <w:bookmarkStart w:id="118" w:name="_Toc73976337"/>
      <w:r>
        <w:t>Notification of application outcomes</w:t>
      </w:r>
      <w:bookmarkEnd w:id="118"/>
    </w:p>
    <w:p w14:paraId="1BB23C92" w14:textId="77777777" w:rsidR="00897D42" w:rsidRDefault="00AC38F7" w:rsidP="00897D42">
      <w:r>
        <w:t>NIAA</w:t>
      </w:r>
      <w:r w:rsidR="00897D42">
        <w:t xml:space="preserve"> will notify all applicants of the outcome of their application, including whether their application was successful, unsuccessful or ineligible, via the email address nominated on the application form. </w:t>
      </w:r>
    </w:p>
    <w:p w14:paraId="1FCA616B" w14:textId="77777777" w:rsidR="00FB0C71" w:rsidRDefault="00897D42" w:rsidP="00897D42">
      <w:r>
        <w:t xml:space="preserve">As a guide, </w:t>
      </w:r>
      <w:r w:rsidR="00AC38F7">
        <w:t>NIAA</w:t>
      </w:r>
      <w:r>
        <w:t xml:space="preserve"> aims to notify applicants of the grant funding outcome within </w:t>
      </w:r>
      <w:r w:rsidR="00DD0D1B">
        <w:t>6</w:t>
      </w:r>
      <w:r w:rsidR="00CC28B6">
        <w:t xml:space="preserve"> </w:t>
      </w:r>
      <w:r>
        <w:t xml:space="preserve">weeks of the </w:t>
      </w:r>
      <w:r w:rsidR="00CC28B6">
        <w:t xml:space="preserve">latest </w:t>
      </w:r>
      <w:r>
        <w:t>ABA Advisory Committee meeting</w:t>
      </w:r>
      <w:r w:rsidR="00CC28B6">
        <w:t>.</w:t>
      </w:r>
      <w:r w:rsidR="00FB0C71" w:rsidRPr="00B72EE8">
        <w:t xml:space="preserve"> </w:t>
      </w:r>
    </w:p>
    <w:p w14:paraId="3207F813" w14:textId="77777777" w:rsidR="00FB0C71" w:rsidRDefault="00FB0C71" w:rsidP="005E788F">
      <w:pPr>
        <w:pStyle w:val="Heading3"/>
      </w:pPr>
      <w:bookmarkStart w:id="119" w:name="_Toc73976338"/>
      <w:r w:rsidRPr="00FB0C71">
        <w:t>Feedback on your application</w:t>
      </w:r>
      <w:bookmarkEnd w:id="119"/>
    </w:p>
    <w:p w14:paraId="76C4BF33" w14:textId="77777777" w:rsidR="00FB0C71" w:rsidRDefault="00897D42" w:rsidP="00FB0C71">
      <w:r w:rsidRPr="00897D42">
        <w:t xml:space="preserve">If your application is unsuccessful, you may seek feedback on your application </w:t>
      </w:r>
      <w:r w:rsidR="00E874F5">
        <w:t xml:space="preserve">through contacting </w:t>
      </w:r>
      <w:r w:rsidR="00CC28B6">
        <w:t xml:space="preserve">the ABA Team at </w:t>
      </w:r>
      <w:r w:rsidR="000B4B44">
        <w:t xml:space="preserve">1800 354 612 or </w:t>
      </w:r>
      <w:hyperlink r:id="rId57" w:history="1">
        <w:r w:rsidR="00CC28B6" w:rsidRPr="0093164A" w:rsidDel="00DF3B50">
          <w:rPr>
            <w:rStyle w:val="Hyperlink"/>
            <w:rFonts w:eastAsiaTheme="minorHAnsi" w:cs="Arial"/>
          </w:rPr>
          <w:t>aba@official.niaa.gov.au</w:t>
        </w:r>
      </w:hyperlink>
      <w:r w:rsidR="00CC28B6" w:rsidRPr="004F7342" w:rsidDel="00DF3B50">
        <w:rPr>
          <w:rStyle w:val="highlightedtextChar"/>
          <w:rFonts w:ascii="Arial" w:hAnsi="Arial" w:cs="Arial"/>
          <w:b w:val="0"/>
          <w:color w:val="auto"/>
          <w:sz w:val="20"/>
          <w:szCs w:val="20"/>
        </w:rPr>
        <w:t>.</w:t>
      </w:r>
    </w:p>
    <w:p w14:paraId="74E8009C" w14:textId="77777777" w:rsidR="00DB5819" w:rsidRDefault="00FB0C71" w:rsidP="005E788F">
      <w:pPr>
        <w:pStyle w:val="Heading2"/>
      </w:pPr>
      <w:bookmarkStart w:id="120" w:name="_Toc73976339"/>
      <w:r>
        <w:t>Successful grant applications</w:t>
      </w:r>
      <w:bookmarkEnd w:id="120"/>
    </w:p>
    <w:p w14:paraId="036C4EE5" w14:textId="77777777" w:rsidR="00FB0C71" w:rsidRPr="00FB0C71" w:rsidRDefault="00FB0C71" w:rsidP="005E788F">
      <w:pPr>
        <w:pStyle w:val="Heading3"/>
      </w:pPr>
      <w:bookmarkStart w:id="121" w:name="_Ref58240157"/>
      <w:bookmarkStart w:id="122" w:name="_Toc73976340"/>
      <w:r>
        <w:t>The grant agreement</w:t>
      </w:r>
      <w:bookmarkEnd w:id="121"/>
      <w:bookmarkEnd w:id="122"/>
    </w:p>
    <w:p w14:paraId="6D1B6228" w14:textId="77777777" w:rsidR="00567741" w:rsidRPr="006461C1" w:rsidRDefault="00567741" w:rsidP="00567741">
      <w:pPr>
        <w:rPr>
          <w:rFonts w:cs="Arial"/>
        </w:rPr>
      </w:pPr>
      <w:bookmarkStart w:id="123" w:name="_Toc466898121"/>
      <w:bookmarkEnd w:id="79"/>
      <w:bookmarkEnd w:id="80"/>
      <w:r w:rsidRPr="006461C1">
        <w:rPr>
          <w:rFonts w:cs="Arial"/>
        </w:rPr>
        <w:t>If you are successful</w:t>
      </w:r>
      <w:r w:rsidR="00A64BC7">
        <w:rPr>
          <w:rFonts w:cs="Arial"/>
        </w:rPr>
        <w:t xml:space="preserve">, to take up the grant </w:t>
      </w:r>
      <w:r w:rsidRPr="006461C1">
        <w:rPr>
          <w:rFonts w:cs="Arial"/>
        </w:rPr>
        <w:t xml:space="preserve">you must enter into a legally binding grant agreement with the Commonwealth. Under the ABA </w:t>
      </w:r>
      <w:r>
        <w:rPr>
          <w:rFonts w:cs="Arial"/>
        </w:rPr>
        <w:t>Open Grants</w:t>
      </w:r>
      <w:r w:rsidRPr="006461C1">
        <w:rPr>
          <w:rFonts w:cs="Arial"/>
        </w:rPr>
        <w:t xml:space="preserve"> this may be through a letter of offer or standard grant agreement, or another form of agreement specified by the Commonwealth.</w:t>
      </w:r>
    </w:p>
    <w:p w14:paraId="4E9196DC" w14:textId="0E732EA8" w:rsidR="00567741" w:rsidRPr="006461C1" w:rsidRDefault="00567741" w:rsidP="00567741">
      <w:pPr>
        <w:rPr>
          <w:rFonts w:cs="Arial"/>
        </w:rPr>
      </w:pPr>
      <w:r w:rsidRPr="0054201C">
        <w:rPr>
          <w:rFonts w:cs="Arial"/>
        </w:rPr>
        <w:t xml:space="preserve">The type of grant agreement and its mandatory terms and conditions will depend on the size and complexity of your </w:t>
      </w:r>
      <w:r>
        <w:rPr>
          <w:rFonts w:cs="Arial"/>
        </w:rPr>
        <w:t xml:space="preserve">funded project </w:t>
      </w:r>
      <w:r w:rsidRPr="0054201C">
        <w:rPr>
          <w:rFonts w:cs="Arial"/>
        </w:rPr>
        <w:t xml:space="preserve">activity(s), as well as the level of risk associated with the activity. </w:t>
      </w:r>
      <w:r w:rsidRPr="0054201C">
        <w:rPr>
          <w:rFonts w:cs="Arial"/>
          <w:color w:val="000000" w:themeColor="text1"/>
        </w:rPr>
        <w:t xml:space="preserve">Sample grant agreements </w:t>
      </w:r>
      <w:r w:rsidRPr="0054201C">
        <w:rPr>
          <w:rFonts w:cs="Arial"/>
        </w:rPr>
        <w:t xml:space="preserve">are available on </w:t>
      </w:r>
      <w:hyperlink r:id="rId58" w:history="1">
        <w:r w:rsidRPr="0054201C">
          <w:rPr>
            <w:rStyle w:val="Hyperlink"/>
            <w:rFonts w:cs="Arial"/>
          </w:rPr>
          <w:t>GrantConnect</w:t>
        </w:r>
      </w:hyperlink>
      <w:r w:rsidRPr="0054201C">
        <w:rPr>
          <w:rFonts w:cs="Arial"/>
        </w:rPr>
        <w:t xml:space="preserve"> at </w:t>
      </w:r>
      <w:hyperlink r:id="rId59" w:history="1">
        <w:r w:rsidRPr="0054201C">
          <w:rPr>
            <w:rStyle w:val="Hyperlink"/>
            <w:rFonts w:cs="Arial"/>
          </w:rPr>
          <w:t>grants.gov.au</w:t>
        </w:r>
      </w:hyperlink>
      <w:r w:rsidR="00F81013">
        <w:rPr>
          <w:rStyle w:val="Hyperlink"/>
          <w:rFonts w:cs="Arial"/>
        </w:rPr>
        <w:t xml:space="preserve"> </w:t>
      </w:r>
      <w:r w:rsidR="00F81013">
        <w:rPr>
          <w:rFonts w:cs="Arial"/>
        </w:rPr>
        <w:t xml:space="preserve">and the </w:t>
      </w:r>
      <w:hyperlink r:id="rId60" w:history="1">
        <w:r w:rsidR="00F81013" w:rsidRPr="00874DFA">
          <w:rPr>
            <w:rStyle w:val="Hyperlink"/>
            <w:rFonts w:cs="Arial"/>
          </w:rPr>
          <w:t>ABA website</w:t>
        </w:r>
      </w:hyperlink>
      <w:r w:rsidRPr="0054201C">
        <w:rPr>
          <w:rFonts w:cs="Arial"/>
        </w:rPr>
        <w:t>.</w:t>
      </w:r>
      <w:r w:rsidRPr="006461C1">
        <w:rPr>
          <w:rFonts w:cs="Arial"/>
        </w:rPr>
        <w:t xml:space="preserve">  </w:t>
      </w:r>
    </w:p>
    <w:p w14:paraId="4255595A" w14:textId="77777777" w:rsidR="00567741" w:rsidRPr="006461C1" w:rsidRDefault="00567741" w:rsidP="00567741">
      <w:pPr>
        <w:rPr>
          <w:rFonts w:cs="Arial"/>
        </w:rPr>
      </w:pPr>
      <w:r w:rsidRPr="006461C1">
        <w:rPr>
          <w:rFonts w:cs="Arial"/>
        </w:rPr>
        <w:t>The grant agreement will provide a detailed description of the funded activity</w:t>
      </w:r>
      <w:r>
        <w:rPr>
          <w:rFonts w:cs="Arial"/>
        </w:rPr>
        <w:t>(s)</w:t>
      </w:r>
      <w:r w:rsidRPr="006461C1">
        <w:rPr>
          <w:rFonts w:cs="Arial"/>
        </w:rPr>
        <w:t xml:space="preserve"> and associated specific terms and conditions, which </w:t>
      </w:r>
      <w:r>
        <w:rPr>
          <w:rFonts w:cs="Arial"/>
        </w:rPr>
        <w:t>will</w:t>
      </w:r>
      <w:r w:rsidRPr="006461C1">
        <w:rPr>
          <w:rFonts w:cs="Arial"/>
        </w:rPr>
        <w:t xml:space="preserve"> include</w:t>
      </w:r>
      <w:r>
        <w:rPr>
          <w:rFonts w:cs="Arial"/>
        </w:rPr>
        <w:t xml:space="preserve"> some or all of the following</w:t>
      </w:r>
      <w:r w:rsidRPr="006461C1">
        <w:rPr>
          <w:rFonts w:cs="Arial"/>
        </w:rPr>
        <w:t>:</w:t>
      </w:r>
    </w:p>
    <w:p w14:paraId="5F51ACF5" w14:textId="77777777" w:rsidR="00567741" w:rsidRPr="00BE4B1B" w:rsidRDefault="00567741" w:rsidP="00567741">
      <w:pPr>
        <w:pStyle w:val="ListBullet"/>
      </w:pPr>
      <w:r>
        <w:t>project start and end dates</w:t>
      </w:r>
    </w:p>
    <w:p w14:paraId="5B6515FC" w14:textId="77777777" w:rsidR="00567741" w:rsidRPr="00BE4B1B" w:rsidRDefault="00567741" w:rsidP="00567741">
      <w:pPr>
        <w:pStyle w:val="ListBullet"/>
      </w:pPr>
      <w:r>
        <w:t>expenditure items</w:t>
      </w:r>
    </w:p>
    <w:p w14:paraId="50093C5D" w14:textId="77777777" w:rsidR="00567741" w:rsidRPr="006461C1" w:rsidRDefault="00567741" w:rsidP="00567741">
      <w:pPr>
        <w:pStyle w:val="ListBullet"/>
        <w:rPr>
          <w:rFonts w:cs="Arial"/>
        </w:rPr>
      </w:pPr>
      <w:r w:rsidRPr="006461C1">
        <w:rPr>
          <w:rFonts w:cs="Arial"/>
        </w:rPr>
        <w:t>key performance indicators and</w:t>
      </w:r>
      <w:r>
        <w:rPr>
          <w:rFonts w:cs="Arial"/>
        </w:rPr>
        <w:t>/or other</w:t>
      </w:r>
      <w:r w:rsidRPr="006461C1">
        <w:rPr>
          <w:rFonts w:cs="Arial"/>
        </w:rPr>
        <w:t xml:space="preserve"> performance reporting requirements</w:t>
      </w:r>
    </w:p>
    <w:p w14:paraId="0D5D9122" w14:textId="77777777" w:rsidR="00567741" w:rsidRDefault="00567741" w:rsidP="00567741">
      <w:pPr>
        <w:pStyle w:val="ListBullet"/>
        <w:rPr>
          <w:rFonts w:cs="Arial"/>
        </w:rPr>
      </w:pPr>
      <w:r w:rsidRPr="006461C1">
        <w:rPr>
          <w:rFonts w:cs="Arial"/>
        </w:rPr>
        <w:t xml:space="preserve">financial reporting requirements </w:t>
      </w:r>
    </w:p>
    <w:p w14:paraId="5995748E" w14:textId="77777777" w:rsidR="0029634B" w:rsidRDefault="00567741" w:rsidP="00567741">
      <w:pPr>
        <w:pStyle w:val="ListBullet"/>
        <w:rPr>
          <w:rFonts w:cs="Arial"/>
        </w:rPr>
      </w:pPr>
      <w:r w:rsidRPr="006461C1">
        <w:rPr>
          <w:rFonts w:cs="Arial"/>
        </w:rPr>
        <w:t xml:space="preserve">mandatory requirements for Working with Children checks </w:t>
      </w:r>
    </w:p>
    <w:p w14:paraId="55A5560F" w14:textId="77777777" w:rsidR="00567741" w:rsidRPr="006461C1" w:rsidRDefault="00567741" w:rsidP="00567741">
      <w:pPr>
        <w:pStyle w:val="ListBullet"/>
        <w:rPr>
          <w:rFonts w:cs="Arial"/>
        </w:rPr>
      </w:pPr>
      <w:r w:rsidRPr="006461C1">
        <w:rPr>
          <w:rFonts w:cs="Arial"/>
        </w:rPr>
        <w:t>Working with Vulnerable People checks</w:t>
      </w:r>
    </w:p>
    <w:p w14:paraId="42E35B8F" w14:textId="77777777" w:rsidR="00567741" w:rsidRPr="00582995" w:rsidRDefault="00567741" w:rsidP="00567741">
      <w:pPr>
        <w:pStyle w:val="ListBullet"/>
        <w:rPr>
          <w:rFonts w:cs="Arial"/>
        </w:rPr>
      </w:pPr>
      <w:r w:rsidRPr="00582995">
        <w:rPr>
          <w:rFonts w:cs="Arial"/>
        </w:rPr>
        <w:t>mandatory requirements to comply with applicable work health and safety obligations including those provided under Commonwealth work health and safety legislation</w:t>
      </w:r>
    </w:p>
    <w:p w14:paraId="273C5C2F" w14:textId="77777777" w:rsidR="00567741" w:rsidRPr="006461C1" w:rsidRDefault="00567741" w:rsidP="00567741">
      <w:pPr>
        <w:pStyle w:val="ListBullet"/>
        <w:rPr>
          <w:rFonts w:cs="Arial"/>
        </w:rPr>
      </w:pPr>
      <w:r w:rsidRPr="006461C1">
        <w:rPr>
          <w:rFonts w:cs="Arial"/>
        </w:rPr>
        <w:t xml:space="preserve">insurance requirements including compliance with the </w:t>
      </w:r>
      <w:hyperlink r:id="rId61" w:history="1">
        <w:r w:rsidRPr="00874DFA">
          <w:rPr>
            <w:rStyle w:val="Hyperlink"/>
            <w:rFonts w:cs="Arial"/>
            <w:i/>
          </w:rPr>
          <w:t>Work Health and Safety Act 2011</w:t>
        </w:r>
      </w:hyperlink>
      <w:r w:rsidRPr="006461C1">
        <w:rPr>
          <w:rFonts w:cs="Arial"/>
        </w:rPr>
        <w:t xml:space="preserve"> (</w:t>
      </w:r>
      <w:proofErr w:type="spellStart"/>
      <w:r w:rsidRPr="006461C1">
        <w:rPr>
          <w:rFonts w:cs="Arial"/>
        </w:rPr>
        <w:t>Cth</w:t>
      </w:r>
      <w:proofErr w:type="spellEnd"/>
      <w:r w:rsidRPr="006461C1">
        <w:rPr>
          <w:rFonts w:cs="Arial"/>
        </w:rPr>
        <w:t>) to cover your obligations in relation to the grant funding to be delivered</w:t>
      </w:r>
    </w:p>
    <w:p w14:paraId="51A94BBE" w14:textId="77777777" w:rsidR="00567741" w:rsidRPr="006461C1" w:rsidRDefault="00567741" w:rsidP="00567741">
      <w:pPr>
        <w:pStyle w:val="ListBullet"/>
        <w:rPr>
          <w:rFonts w:cs="Arial"/>
        </w:rPr>
      </w:pPr>
      <w:r w:rsidRPr="006461C1">
        <w:rPr>
          <w:rFonts w:cs="Arial"/>
        </w:rPr>
        <w:t xml:space="preserve">compliance with the Australian Privacy Principles as set out in Schedule 1 of the </w:t>
      </w:r>
      <w:hyperlink r:id="rId62" w:history="1">
        <w:r w:rsidRPr="00874DFA">
          <w:rPr>
            <w:rStyle w:val="Hyperlink"/>
            <w:rFonts w:cs="Arial"/>
            <w:i/>
          </w:rPr>
          <w:t>Privacy Act 1988</w:t>
        </w:r>
      </w:hyperlink>
      <w:r w:rsidRPr="006461C1">
        <w:rPr>
          <w:rFonts w:cs="Arial"/>
        </w:rPr>
        <w:t xml:space="preserve">. Further information about privacy and confidentiality is also included at </w:t>
      </w:r>
      <w:r w:rsidR="00910BF3">
        <w:rPr>
          <w:rFonts w:cs="Arial"/>
        </w:rPr>
        <w:t>S</w:t>
      </w:r>
      <w:r w:rsidR="00910BF3" w:rsidRPr="006461C1">
        <w:rPr>
          <w:rFonts w:cs="Arial"/>
        </w:rPr>
        <w:t xml:space="preserve">ection </w:t>
      </w:r>
      <w:r w:rsidR="0029634B" w:rsidRPr="006461C1">
        <w:rPr>
          <w:rFonts w:cs="Arial"/>
        </w:rPr>
        <w:t>1</w:t>
      </w:r>
      <w:r w:rsidR="0029634B">
        <w:rPr>
          <w:rFonts w:cs="Arial"/>
        </w:rPr>
        <w:t xml:space="preserve">5 </w:t>
      </w:r>
      <w:r w:rsidRPr="006461C1">
        <w:rPr>
          <w:rFonts w:cs="Arial"/>
        </w:rPr>
        <w:t>of this document</w:t>
      </w:r>
    </w:p>
    <w:p w14:paraId="66CB9B9A" w14:textId="77777777" w:rsidR="00567741" w:rsidRPr="006461C1" w:rsidRDefault="00567741" w:rsidP="00567741">
      <w:pPr>
        <w:pStyle w:val="ListBullet"/>
        <w:rPr>
          <w:rFonts w:cs="Arial"/>
        </w:rPr>
      </w:pPr>
      <w:r w:rsidRPr="006461C1">
        <w:rPr>
          <w:rFonts w:cs="Arial"/>
        </w:rPr>
        <w:t xml:space="preserve">requirements to maintain the confidentiality of any information deemed by the Commonwealth </w:t>
      </w:r>
      <w:r>
        <w:rPr>
          <w:rFonts w:cs="Arial"/>
        </w:rPr>
        <w:t xml:space="preserve">or the grantee </w:t>
      </w:r>
      <w:r w:rsidRPr="006461C1">
        <w:rPr>
          <w:rFonts w:cs="Arial"/>
        </w:rPr>
        <w:t>to be confidential</w:t>
      </w:r>
      <w:r>
        <w:rPr>
          <w:rFonts w:cs="Arial"/>
        </w:rPr>
        <w:t>, and</w:t>
      </w:r>
    </w:p>
    <w:p w14:paraId="2C1D4C25" w14:textId="77777777" w:rsidR="00E608C2" w:rsidRPr="009A1F33" w:rsidRDefault="00567741" w:rsidP="00756BBB">
      <w:pPr>
        <w:pStyle w:val="ListBullet"/>
        <w:rPr>
          <w:rFonts w:cs="Arial"/>
        </w:rPr>
      </w:pPr>
      <w:r w:rsidRPr="006461C1">
        <w:rPr>
          <w:rFonts w:cs="Arial"/>
        </w:rPr>
        <w:t>record keeping requirements.</w:t>
      </w:r>
    </w:p>
    <w:p w14:paraId="7AFF022D" w14:textId="77777777" w:rsidR="009A1F33" w:rsidRDefault="009A1F33" w:rsidP="009A1F33">
      <w:pPr>
        <w:pStyle w:val="ListBullet"/>
        <w:numPr>
          <w:ilvl w:val="0"/>
          <w:numId w:val="0"/>
        </w:numPr>
      </w:pPr>
      <w:r>
        <w:t>Unless otherwise agreed in writing, you must incur expenditure of the grant only on the expenditure items in the grant agreement between the project start and end date. The agreement may in fact specify dates for the expenditure of certain expenditure items.</w:t>
      </w:r>
    </w:p>
    <w:p w14:paraId="24037747" w14:textId="77777777" w:rsidR="009A1F33" w:rsidRPr="006461C1" w:rsidRDefault="009A1F33" w:rsidP="009A1F33">
      <w:pPr>
        <w:rPr>
          <w:rFonts w:cs="Arial"/>
        </w:rPr>
      </w:pPr>
      <w:r w:rsidRPr="006461C1">
        <w:rPr>
          <w:rFonts w:cs="Arial"/>
        </w:rPr>
        <w:lastRenderedPageBreak/>
        <w:t xml:space="preserve">To give </w:t>
      </w:r>
      <w:r>
        <w:rPr>
          <w:rFonts w:cs="Arial"/>
        </w:rPr>
        <w:t>integrity</w:t>
      </w:r>
      <w:r w:rsidRPr="006461C1">
        <w:rPr>
          <w:rFonts w:cs="Arial"/>
        </w:rPr>
        <w:t xml:space="preserve"> </w:t>
      </w:r>
      <w:r w:rsidR="00A64BC7">
        <w:rPr>
          <w:rFonts w:cs="Arial"/>
        </w:rPr>
        <w:t xml:space="preserve">to </w:t>
      </w:r>
      <w:r w:rsidRPr="006461C1">
        <w:rPr>
          <w:rFonts w:cs="Arial"/>
        </w:rPr>
        <w:t xml:space="preserve">the </w:t>
      </w:r>
      <w:r>
        <w:rPr>
          <w:rFonts w:cs="Arial"/>
        </w:rPr>
        <w:t>preference to fund suitable Indigenous organisations</w:t>
      </w:r>
      <w:r w:rsidRPr="006461C1">
        <w:rPr>
          <w:rFonts w:cs="Arial"/>
        </w:rPr>
        <w:t xml:space="preserve">, your grant agreement may also contain conditions that your organisation must maintain a specified percentage of Indigenous ownership, control, management or employment and be able to provide evidence of this, on request. You may also be required to notify the </w:t>
      </w:r>
      <w:r>
        <w:rPr>
          <w:rFonts w:cs="Arial"/>
        </w:rPr>
        <w:t>NIAA</w:t>
      </w:r>
      <w:r w:rsidRPr="006461C1">
        <w:rPr>
          <w:rFonts w:cs="Arial"/>
        </w:rPr>
        <w:t xml:space="preserve"> if you have a change in circumstances that means you no longer meet these conditions.  </w:t>
      </w:r>
    </w:p>
    <w:p w14:paraId="3403AD3E" w14:textId="77777777" w:rsidR="009A1F33" w:rsidRPr="006461C1" w:rsidRDefault="009A1F33" w:rsidP="009A1F33">
      <w:pPr>
        <w:rPr>
          <w:rFonts w:cs="Arial"/>
        </w:rPr>
      </w:pPr>
      <w:r w:rsidRPr="006461C1">
        <w:rPr>
          <w:rFonts w:cs="Arial"/>
        </w:rPr>
        <w:t xml:space="preserve">You will work with an Agreement Manager from the NIAA </w:t>
      </w:r>
      <w:r>
        <w:rPr>
          <w:rFonts w:cs="Arial"/>
        </w:rPr>
        <w:t xml:space="preserve">NT </w:t>
      </w:r>
      <w:r w:rsidRPr="006461C1">
        <w:rPr>
          <w:rFonts w:cs="Arial"/>
        </w:rPr>
        <w:t xml:space="preserve">Regional </w:t>
      </w:r>
      <w:r w:rsidR="00432495">
        <w:rPr>
          <w:rFonts w:cs="Arial"/>
        </w:rPr>
        <w:t>Office</w:t>
      </w:r>
      <w:r w:rsidRPr="006461C1">
        <w:rPr>
          <w:rFonts w:cs="Arial"/>
        </w:rPr>
        <w:t xml:space="preserve"> or National Office to</w:t>
      </w:r>
      <w:r>
        <w:rPr>
          <w:rFonts w:cs="Arial"/>
        </w:rPr>
        <w:t xml:space="preserve"> </w:t>
      </w:r>
      <w:r w:rsidRPr="006461C1">
        <w:rPr>
          <w:rFonts w:cs="Arial"/>
        </w:rPr>
        <w:t>manage the grant agreement</w:t>
      </w:r>
      <w:r>
        <w:rPr>
          <w:rFonts w:cs="Arial"/>
        </w:rPr>
        <w:t xml:space="preserve"> effectively</w:t>
      </w:r>
      <w:r w:rsidRPr="006461C1">
        <w:rPr>
          <w:rFonts w:cs="Arial"/>
        </w:rPr>
        <w:t xml:space="preserve">. </w:t>
      </w:r>
    </w:p>
    <w:bookmarkEnd w:id="123"/>
    <w:p w14:paraId="0C1A042F" w14:textId="77777777" w:rsidR="002C21E3" w:rsidRPr="006461C1" w:rsidRDefault="002C21E3" w:rsidP="002C21E3">
      <w:pPr>
        <w:rPr>
          <w:rFonts w:cs="Arial"/>
        </w:rPr>
      </w:pPr>
      <w:r>
        <w:rPr>
          <w:rFonts w:cs="Arial"/>
        </w:rPr>
        <w:t>NIAA</w:t>
      </w:r>
      <w:r w:rsidRPr="006461C1">
        <w:rPr>
          <w:rFonts w:cs="Arial"/>
        </w:rPr>
        <w:t xml:space="preserve"> </w:t>
      </w:r>
      <w:r w:rsidR="009108CF">
        <w:rPr>
          <w:rFonts w:cs="Arial"/>
        </w:rPr>
        <w:t>will</w:t>
      </w:r>
      <w:r w:rsidRPr="006461C1">
        <w:rPr>
          <w:rFonts w:cs="Arial"/>
        </w:rPr>
        <w:t xml:space="preserve"> execute a grant agreement with you before we make any payments. There is no guarantee of funding until both parties have executed a grant agreement, and the </w:t>
      </w:r>
      <w:r>
        <w:rPr>
          <w:rFonts w:cs="Arial"/>
        </w:rPr>
        <w:t>NIAA</w:t>
      </w:r>
      <w:r w:rsidRPr="006461C1">
        <w:rPr>
          <w:rFonts w:cs="Arial"/>
        </w:rPr>
        <w:t xml:space="preserve"> is not responsible for any of your expenditure until a grant agreement is executed. </w:t>
      </w:r>
    </w:p>
    <w:p w14:paraId="5D1F3EB0" w14:textId="77777777" w:rsidR="002C21E3" w:rsidRPr="006461C1" w:rsidRDefault="002C21E3" w:rsidP="002C21E3">
      <w:pPr>
        <w:rPr>
          <w:rFonts w:cs="Arial"/>
        </w:rPr>
      </w:pPr>
      <w:r w:rsidRPr="006461C1">
        <w:rPr>
          <w:rFonts w:cs="Arial"/>
        </w:rPr>
        <w:t>If you choose to start your grant activities</w:t>
      </w:r>
      <w:r>
        <w:rPr>
          <w:rFonts w:cs="Arial"/>
        </w:rPr>
        <w:t xml:space="preserve"> or projects/services</w:t>
      </w:r>
      <w:r w:rsidRPr="006461C1">
        <w:rPr>
          <w:rFonts w:cs="Arial"/>
        </w:rPr>
        <w:t xml:space="preserve"> before you have an executed grant agreement, you do so at your own risk (including incurring financial costs that may not be covered by the grant agreement).</w:t>
      </w:r>
    </w:p>
    <w:p w14:paraId="12B4C7F2" w14:textId="77777777" w:rsidR="00BD60CA" w:rsidRPr="008E409E" w:rsidRDefault="002C21E3" w:rsidP="008E409E">
      <w:pPr>
        <w:spacing w:after="240"/>
        <w:rPr>
          <w:rStyle w:val="Heading3Char"/>
          <w:b w:val="0"/>
          <w:bCs w:val="0"/>
          <w:iCs w:val="0"/>
          <w:color w:val="auto"/>
          <w:sz w:val="20"/>
          <w:szCs w:val="20"/>
        </w:rPr>
      </w:pPr>
      <w:r w:rsidRPr="006461C1">
        <w:rPr>
          <w:rFonts w:cs="Arial"/>
        </w:rPr>
        <w:t xml:space="preserve">If you fail to meet the </w:t>
      </w:r>
      <w:r>
        <w:rPr>
          <w:rFonts w:cs="Arial"/>
        </w:rPr>
        <w:t>terms and conditions</w:t>
      </w:r>
      <w:r w:rsidRPr="006461C1">
        <w:rPr>
          <w:rFonts w:cs="Arial"/>
        </w:rPr>
        <w:t xml:space="preserve"> of the grant agreement, the </w:t>
      </w:r>
      <w:r>
        <w:rPr>
          <w:rFonts w:cs="Arial"/>
        </w:rPr>
        <w:t>NIAA</w:t>
      </w:r>
      <w:r w:rsidRPr="006461C1">
        <w:rPr>
          <w:rFonts w:cs="Arial"/>
        </w:rPr>
        <w:t xml:space="preserve"> may terminate the agreement. </w:t>
      </w:r>
    </w:p>
    <w:p w14:paraId="3C6758DE" w14:textId="77777777" w:rsidR="007B048E" w:rsidRPr="008E409E" w:rsidRDefault="007B048E" w:rsidP="005E788F">
      <w:pPr>
        <w:pStyle w:val="Heading3"/>
      </w:pPr>
      <w:bookmarkStart w:id="124" w:name="_Toc73976341"/>
      <w:r w:rsidRPr="007B048E">
        <w:rPr>
          <w:rStyle w:val="Heading3Char"/>
          <w:b/>
        </w:rPr>
        <w:t>Management of Debt and Underspend</w:t>
      </w:r>
      <w:bookmarkEnd w:id="124"/>
    </w:p>
    <w:p w14:paraId="63C92133" w14:textId="5AEC093F" w:rsidR="00BD60CA" w:rsidRPr="009A1F33" w:rsidRDefault="00BD60CA" w:rsidP="00BD60CA">
      <w:pPr>
        <w:spacing w:after="240"/>
        <w:rPr>
          <w:rFonts w:cs="Arial"/>
        </w:rPr>
      </w:pPr>
      <w:r w:rsidRPr="00BD60CA">
        <w:rPr>
          <w:rFonts w:cs="Arial"/>
        </w:rPr>
        <w:t>A previous debt or underspend of a</w:t>
      </w:r>
      <w:r w:rsidR="00595431">
        <w:rPr>
          <w:rFonts w:cs="Arial"/>
        </w:rPr>
        <w:t>n</w:t>
      </w:r>
      <w:r w:rsidR="008F2DA3">
        <w:rPr>
          <w:rFonts w:cs="Arial"/>
        </w:rPr>
        <w:t xml:space="preserve"> </w:t>
      </w:r>
      <w:hyperlink r:id="rId63" w:tooltip="Indigenous Advancement Strategy" w:history="1">
        <w:r w:rsidR="008F2DA3" w:rsidRPr="008F2DA3">
          <w:rPr>
            <w:rFonts w:cs="Arial"/>
            <w:bCs/>
          </w:rPr>
          <w:t>Indigenous</w:t>
        </w:r>
        <w:r w:rsidR="008F2DA3" w:rsidRPr="008F2DA3">
          <w:rPr>
            <w:rFonts w:cs="Arial"/>
          </w:rPr>
          <w:t xml:space="preserve"> </w:t>
        </w:r>
        <w:r w:rsidR="008F2DA3" w:rsidRPr="008F2DA3">
          <w:rPr>
            <w:rFonts w:cs="Arial"/>
            <w:bCs/>
          </w:rPr>
          <w:t>Advancement</w:t>
        </w:r>
        <w:r w:rsidR="008F2DA3" w:rsidRPr="008F2DA3">
          <w:rPr>
            <w:rFonts w:cs="Arial"/>
          </w:rPr>
          <w:t xml:space="preserve"> </w:t>
        </w:r>
        <w:r w:rsidR="008F2DA3" w:rsidRPr="008F2DA3">
          <w:rPr>
            <w:rFonts w:cs="Arial"/>
            <w:bCs/>
          </w:rPr>
          <w:t>Strategy</w:t>
        </w:r>
      </w:hyperlink>
      <w:r w:rsidR="008F2DA3" w:rsidRPr="008F2DA3">
        <w:rPr>
          <w:rFonts w:cs="Arial"/>
        </w:rPr>
        <w:t xml:space="preserve"> </w:t>
      </w:r>
      <w:r w:rsidRPr="00BD60CA">
        <w:rPr>
          <w:rFonts w:cs="Arial"/>
        </w:rPr>
        <w:t>grant</w:t>
      </w:r>
      <w:r w:rsidR="005B02AF">
        <w:rPr>
          <w:rFonts w:cs="Arial"/>
        </w:rPr>
        <w:t xml:space="preserve"> </w:t>
      </w:r>
      <w:r w:rsidRPr="00BD60CA">
        <w:rPr>
          <w:rFonts w:cs="Arial"/>
        </w:rPr>
        <w:t>may influence the outcome of an application, including an awarded grant amount. The Agency reserves the right to recover underspends of one grant via offsets in another. Offsetting involves reducing future grant payments up to the amount of the underspend. If a debt has been incurred, the Agency may seek return of those funds or pursue other remedies.</w:t>
      </w:r>
    </w:p>
    <w:p w14:paraId="360B9897" w14:textId="77777777" w:rsidR="000F1804" w:rsidRDefault="000F1804" w:rsidP="005E788F">
      <w:pPr>
        <w:pStyle w:val="Heading3"/>
      </w:pPr>
      <w:bookmarkStart w:id="125" w:name="_Toc73976342"/>
      <w:r>
        <w:t>Negotiation of funded activities</w:t>
      </w:r>
      <w:bookmarkEnd w:id="125"/>
    </w:p>
    <w:p w14:paraId="75E9A461" w14:textId="77777777" w:rsidR="000F1804" w:rsidRDefault="007D61D1" w:rsidP="007D61D1">
      <w:pPr>
        <w:pStyle w:val="PFNumLevel2"/>
        <w:numPr>
          <w:ilvl w:val="0"/>
          <w:numId w:val="0"/>
        </w:numPr>
        <w:tabs>
          <w:tab w:val="left" w:pos="851"/>
        </w:tabs>
        <w:spacing w:before="0"/>
        <w:rPr>
          <w:rFonts w:eastAsiaTheme="minorHAnsi" w:cs="Arial"/>
          <w:color w:val="auto"/>
          <w:sz w:val="20"/>
          <w:lang w:eastAsia="en-AU"/>
        </w:rPr>
      </w:pPr>
      <w:r w:rsidRPr="004F7342">
        <w:rPr>
          <w:rFonts w:cs="Arial"/>
          <w:sz w:val="20"/>
        </w:rPr>
        <w:t>B</w:t>
      </w:r>
      <w:r w:rsidRPr="004F7342">
        <w:rPr>
          <w:rFonts w:eastAsiaTheme="minorHAnsi" w:cs="Arial"/>
          <w:color w:val="auto"/>
          <w:sz w:val="20"/>
          <w:lang w:eastAsia="en-AU"/>
        </w:rPr>
        <w:t xml:space="preserve">efore a grant agreement is entered into, </w:t>
      </w:r>
      <w:r>
        <w:rPr>
          <w:rFonts w:eastAsiaTheme="minorHAnsi" w:cs="Arial"/>
          <w:color w:val="auto"/>
          <w:sz w:val="20"/>
          <w:lang w:eastAsia="en-AU"/>
        </w:rPr>
        <w:t xml:space="preserve">NIAA </w:t>
      </w:r>
      <w:r w:rsidRPr="004F7342">
        <w:rPr>
          <w:rFonts w:eastAsiaTheme="minorHAnsi" w:cs="Arial"/>
          <w:color w:val="auto"/>
          <w:sz w:val="20"/>
          <w:lang w:eastAsia="en-AU"/>
        </w:rPr>
        <w:t>will</w:t>
      </w:r>
      <w:r>
        <w:rPr>
          <w:rFonts w:eastAsiaTheme="minorHAnsi" w:cs="Arial"/>
          <w:color w:val="auto"/>
          <w:sz w:val="20"/>
          <w:lang w:eastAsia="en-AU"/>
        </w:rPr>
        <w:t>, consistent with the content of your application,</w:t>
      </w:r>
      <w:r w:rsidRPr="004F7342">
        <w:rPr>
          <w:rFonts w:eastAsiaTheme="minorHAnsi" w:cs="Arial"/>
          <w:color w:val="auto"/>
          <w:sz w:val="20"/>
          <w:lang w:eastAsia="en-AU"/>
        </w:rPr>
        <w:t xml:space="preserve"> negotiate the scope of the </w:t>
      </w:r>
      <w:r>
        <w:rPr>
          <w:rFonts w:eastAsiaTheme="minorHAnsi" w:cs="Arial"/>
          <w:color w:val="auto"/>
          <w:sz w:val="20"/>
          <w:lang w:eastAsia="en-AU"/>
        </w:rPr>
        <w:t xml:space="preserve">project </w:t>
      </w:r>
      <w:r w:rsidRPr="004F7342">
        <w:rPr>
          <w:rFonts w:eastAsiaTheme="minorHAnsi" w:cs="Arial"/>
          <w:color w:val="auto"/>
          <w:sz w:val="20"/>
          <w:lang w:eastAsia="en-AU"/>
        </w:rPr>
        <w:t xml:space="preserve">activity and the terms and conditions with </w:t>
      </w:r>
      <w:r>
        <w:rPr>
          <w:rFonts w:eastAsiaTheme="minorHAnsi" w:cs="Arial"/>
          <w:color w:val="auto"/>
          <w:sz w:val="20"/>
          <w:lang w:eastAsia="en-AU"/>
        </w:rPr>
        <w:t>you</w:t>
      </w:r>
      <w:r w:rsidRPr="004F7342">
        <w:rPr>
          <w:rFonts w:eastAsiaTheme="minorHAnsi" w:cs="Arial"/>
          <w:color w:val="auto"/>
          <w:sz w:val="20"/>
          <w:lang w:eastAsia="en-AU"/>
        </w:rPr>
        <w:t xml:space="preserve">. Relevant community stakeholders may also be involved in these negotiations to ensure </w:t>
      </w:r>
      <w:r>
        <w:rPr>
          <w:rFonts w:eastAsiaTheme="minorHAnsi" w:cs="Arial"/>
          <w:color w:val="auto"/>
          <w:sz w:val="20"/>
          <w:lang w:eastAsia="en-AU"/>
        </w:rPr>
        <w:t>the</w:t>
      </w:r>
      <w:r w:rsidRPr="004F7342">
        <w:rPr>
          <w:rFonts w:eastAsiaTheme="minorHAnsi" w:cs="Arial"/>
          <w:color w:val="auto"/>
          <w:sz w:val="20"/>
          <w:lang w:eastAsia="en-AU"/>
        </w:rPr>
        <w:t xml:space="preserve"> activit</w:t>
      </w:r>
      <w:r>
        <w:rPr>
          <w:rFonts w:eastAsiaTheme="minorHAnsi" w:cs="Arial"/>
          <w:color w:val="auto"/>
          <w:sz w:val="20"/>
          <w:lang w:eastAsia="en-AU"/>
        </w:rPr>
        <w:t>y</w:t>
      </w:r>
      <w:r w:rsidRPr="004F7342">
        <w:rPr>
          <w:rFonts w:eastAsiaTheme="minorHAnsi" w:cs="Arial"/>
          <w:color w:val="auto"/>
          <w:sz w:val="20"/>
          <w:lang w:eastAsia="en-AU"/>
        </w:rPr>
        <w:t xml:space="preserve"> </w:t>
      </w:r>
      <w:r>
        <w:rPr>
          <w:rFonts w:eastAsiaTheme="minorHAnsi" w:cs="Arial"/>
          <w:color w:val="auto"/>
          <w:sz w:val="20"/>
          <w:lang w:eastAsia="en-AU"/>
        </w:rPr>
        <w:t>is</w:t>
      </w:r>
      <w:r w:rsidRPr="004F7342">
        <w:rPr>
          <w:rFonts w:eastAsiaTheme="minorHAnsi" w:cs="Arial"/>
          <w:color w:val="auto"/>
          <w:sz w:val="20"/>
          <w:lang w:eastAsia="en-AU"/>
        </w:rPr>
        <w:t xml:space="preserve"> tailored to meet local community or regional need.  </w:t>
      </w:r>
    </w:p>
    <w:p w14:paraId="1F54210A" w14:textId="77777777" w:rsidR="00A64BC7" w:rsidRDefault="00A64BC7" w:rsidP="007D61D1">
      <w:pPr>
        <w:pStyle w:val="PFNumLevel2"/>
        <w:numPr>
          <w:ilvl w:val="0"/>
          <w:numId w:val="0"/>
        </w:numPr>
        <w:tabs>
          <w:tab w:val="left" w:pos="851"/>
        </w:tabs>
        <w:spacing w:before="0"/>
        <w:rPr>
          <w:rFonts w:eastAsiaTheme="minorHAnsi" w:cs="Arial"/>
          <w:color w:val="auto"/>
          <w:sz w:val="20"/>
          <w:lang w:eastAsia="en-AU"/>
        </w:rPr>
      </w:pPr>
      <w:r>
        <w:rPr>
          <w:rFonts w:eastAsiaTheme="minorHAnsi" w:cs="Arial"/>
          <w:color w:val="auto"/>
          <w:sz w:val="20"/>
          <w:lang w:eastAsia="en-AU"/>
        </w:rPr>
        <w:t xml:space="preserve">These negotiations will occur before a decision on the grant is made. </w:t>
      </w:r>
    </w:p>
    <w:p w14:paraId="79844396" w14:textId="77777777" w:rsidR="00E5239B" w:rsidRPr="004F7342" w:rsidRDefault="00E5239B" w:rsidP="00E5239B">
      <w:pPr>
        <w:pStyle w:val="PFNumLevel2"/>
        <w:numPr>
          <w:ilvl w:val="1"/>
          <w:numId w:val="0"/>
        </w:numPr>
        <w:tabs>
          <w:tab w:val="left" w:pos="851"/>
        </w:tabs>
        <w:spacing w:before="0" w:after="240"/>
        <w:rPr>
          <w:rFonts w:eastAsiaTheme="minorEastAsia" w:cs="Arial"/>
          <w:color w:val="auto"/>
          <w:sz w:val="20"/>
          <w:lang w:eastAsia="en-AU"/>
        </w:rPr>
      </w:pPr>
      <w:r w:rsidRPr="3E969A75">
        <w:rPr>
          <w:rFonts w:eastAsiaTheme="minorEastAsia" w:cs="Arial"/>
          <w:color w:val="auto"/>
          <w:sz w:val="20"/>
          <w:lang w:eastAsia="en-AU"/>
        </w:rPr>
        <w:t xml:space="preserve">If there are unreasonable delays in finalising a grant agreement, the grant offer may be withdrawn and the grant may be offered to a different applicant. </w:t>
      </w:r>
    </w:p>
    <w:p w14:paraId="6221D238" w14:textId="77777777" w:rsidR="000F1804" w:rsidRPr="001C5527" w:rsidRDefault="000F1804" w:rsidP="005E788F">
      <w:pPr>
        <w:pStyle w:val="Heading3"/>
      </w:pPr>
      <w:bookmarkStart w:id="126" w:name="_Toc73976343"/>
      <w:r w:rsidRPr="001C5527">
        <w:t>Execution of the grant agreement</w:t>
      </w:r>
      <w:bookmarkEnd w:id="126"/>
    </w:p>
    <w:p w14:paraId="468A8A95" w14:textId="77777777" w:rsidR="007D61D1" w:rsidRPr="001C5527" w:rsidRDefault="007D61D1" w:rsidP="007D61D1">
      <w:pPr>
        <w:rPr>
          <w:rFonts w:cs="Arial"/>
        </w:rPr>
      </w:pPr>
      <w:r w:rsidRPr="001C5527">
        <w:rPr>
          <w:rFonts w:cs="Arial"/>
        </w:rPr>
        <w:t xml:space="preserve">You will have 30 days from the date of a written offer to execute the grant agreement with the NIAA on behalf of the Commonwealth or in accordance with other instructions provided by the NIAA in writing. During this time, we will work with you to finalise the agreement. </w:t>
      </w:r>
    </w:p>
    <w:p w14:paraId="4BF3409B" w14:textId="77777777" w:rsidR="007D61D1" w:rsidRDefault="001C5527" w:rsidP="007D61D1">
      <w:pPr>
        <w:spacing w:after="240"/>
        <w:rPr>
          <w:rFonts w:cs="Arial"/>
        </w:rPr>
      </w:pPr>
      <w:r w:rsidRPr="001C5527">
        <w:rPr>
          <w:rFonts w:cs="Arial"/>
        </w:rPr>
        <w:t xml:space="preserve">The offer may lapse if both parties do not sign the grant agreement within this time. </w:t>
      </w:r>
      <w:r w:rsidR="007D61D1" w:rsidRPr="001C5527">
        <w:rPr>
          <w:rFonts w:cs="Arial"/>
        </w:rPr>
        <w:t>Under certain circumstances, we may extend the 30</w:t>
      </w:r>
      <w:r w:rsidR="00F81013" w:rsidRPr="001C5527">
        <w:rPr>
          <w:rFonts w:cs="Arial"/>
        </w:rPr>
        <w:t>-</w:t>
      </w:r>
      <w:r w:rsidR="007D61D1" w:rsidRPr="001C5527">
        <w:rPr>
          <w:rFonts w:cs="Arial"/>
        </w:rPr>
        <w:t>day agreement negotiating period between offer and signing.</w:t>
      </w:r>
      <w:r w:rsidR="007D61D1" w:rsidRPr="004F7342">
        <w:rPr>
          <w:rFonts w:cs="Arial"/>
        </w:rPr>
        <w:t xml:space="preserve">  </w:t>
      </w:r>
    </w:p>
    <w:p w14:paraId="4E026947" w14:textId="77777777" w:rsidR="00B303C1" w:rsidRPr="004F7342" w:rsidRDefault="00B303C1" w:rsidP="005E788F">
      <w:pPr>
        <w:pStyle w:val="Heading3"/>
      </w:pPr>
      <w:bookmarkStart w:id="127" w:name="_Toc73976344"/>
      <w:r w:rsidRPr="004F7342">
        <w:t>Specific legislation, policies and industry standards</w:t>
      </w:r>
      <w:bookmarkEnd w:id="127"/>
      <w:r w:rsidRPr="004F7342">
        <w:t xml:space="preserve"> </w:t>
      </w:r>
    </w:p>
    <w:p w14:paraId="4D8DA302" w14:textId="77777777" w:rsidR="00B303C1" w:rsidRPr="004F7342" w:rsidRDefault="00B303C1" w:rsidP="00B303C1">
      <w:pPr>
        <w:spacing w:after="240"/>
        <w:rPr>
          <w:rFonts w:cs="Arial"/>
        </w:rPr>
      </w:pPr>
      <w:r w:rsidRPr="004F7342">
        <w:rPr>
          <w:rFonts w:cs="Arial"/>
        </w:rPr>
        <w:t xml:space="preserve">You are required to be compliant with all relevant laws and regulations. </w:t>
      </w:r>
    </w:p>
    <w:p w14:paraId="4DB351E0" w14:textId="77777777" w:rsidR="007D61D1" w:rsidRPr="007D61D1" w:rsidRDefault="004545F3" w:rsidP="005E788F">
      <w:pPr>
        <w:pStyle w:val="Heading3"/>
      </w:pPr>
      <w:bookmarkStart w:id="128" w:name="_Toc64963727"/>
      <w:bookmarkStart w:id="129" w:name="_Toc64963947"/>
      <w:bookmarkStart w:id="130" w:name="_Toc64964083"/>
      <w:bookmarkStart w:id="131" w:name="_Toc64964190"/>
      <w:bookmarkStart w:id="132" w:name="_Toc73976345"/>
      <w:bookmarkEnd w:id="128"/>
      <w:bookmarkEnd w:id="129"/>
      <w:bookmarkEnd w:id="130"/>
      <w:bookmarkEnd w:id="131"/>
      <w:r w:rsidRPr="00F4677D">
        <w:t xml:space="preserve">How </w:t>
      </w:r>
      <w:r w:rsidR="00756BBB" w:rsidRPr="00F4677D">
        <w:t xml:space="preserve">we pay </w:t>
      </w:r>
      <w:r w:rsidRPr="00F4677D">
        <w:t>the grant</w:t>
      </w:r>
      <w:bookmarkStart w:id="133" w:name="_Toc466898122"/>
      <w:bookmarkEnd w:id="132"/>
    </w:p>
    <w:p w14:paraId="7358E985" w14:textId="77777777" w:rsidR="007D61D1" w:rsidRPr="0054201C" w:rsidRDefault="007D61D1" w:rsidP="007D61D1">
      <w:pPr>
        <w:rPr>
          <w:rFonts w:cs="Arial"/>
        </w:rPr>
      </w:pPr>
      <w:r w:rsidRPr="0054201C">
        <w:rPr>
          <w:rFonts w:cs="Arial"/>
        </w:rPr>
        <w:t xml:space="preserve">Funding will be paid in accordance with the terms </w:t>
      </w:r>
      <w:r>
        <w:rPr>
          <w:rFonts w:cs="Arial"/>
        </w:rPr>
        <w:t xml:space="preserve">and conditions </w:t>
      </w:r>
      <w:r w:rsidRPr="0054201C">
        <w:rPr>
          <w:rFonts w:cs="Arial"/>
        </w:rPr>
        <w:t xml:space="preserve">of the grant agreement. </w:t>
      </w:r>
    </w:p>
    <w:p w14:paraId="350389C7" w14:textId="590DB2E9" w:rsidR="00E5239B" w:rsidRPr="0054201C" w:rsidRDefault="00AC38F7" w:rsidP="007D61D1">
      <w:pPr>
        <w:rPr>
          <w:rFonts w:cs="Arial"/>
        </w:rPr>
      </w:pPr>
      <w:r>
        <w:rPr>
          <w:rFonts w:cs="Arial"/>
        </w:rPr>
        <w:lastRenderedPageBreak/>
        <w:t>NIAA</w:t>
      </w:r>
      <w:r w:rsidR="00E5239B">
        <w:rPr>
          <w:rFonts w:cs="Arial"/>
        </w:rPr>
        <w:t xml:space="preserve"> may</w:t>
      </w:r>
      <w:r w:rsidR="00E5239B" w:rsidRPr="004F7342">
        <w:rPr>
          <w:rFonts w:cs="Arial"/>
        </w:rPr>
        <w:t xml:space="preserve"> make an initial payment on execution of the grant agreement. </w:t>
      </w:r>
      <w:r w:rsidR="001C5527" w:rsidRPr="004F7342">
        <w:rPr>
          <w:rFonts w:cs="Arial"/>
        </w:rPr>
        <w:t>Subsequent payment of funding, whether quart</w:t>
      </w:r>
      <w:r w:rsidR="00892F32">
        <w:rPr>
          <w:rFonts w:cs="Arial"/>
        </w:rPr>
        <w:t xml:space="preserve">erly, </w:t>
      </w:r>
      <w:r w:rsidR="00874DFA">
        <w:rPr>
          <w:rFonts w:cs="Arial"/>
        </w:rPr>
        <w:t>biannually</w:t>
      </w:r>
      <w:r w:rsidR="00892F32">
        <w:rPr>
          <w:rFonts w:cs="Arial"/>
        </w:rPr>
        <w:t xml:space="preserve"> or annually, </w:t>
      </w:r>
      <w:r w:rsidR="00F92BF5">
        <w:rPr>
          <w:rFonts w:cs="Arial"/>
        </w:rPr>
        <w:t>is</w:t>
      </w:r>
      <w:r w:rsidR="001C5527" w:rsidRPr="004F7342">
        <w:rPr>
          <w:rFonts w:cs="Arial"/>
        </w:rPr>
        <w:t xml:space="preserve"> dependent on you complying with the grant agreement requirements, including satisfactory progress against performance and financial reporting milestones. </w:t>
      </w:r>
      <w:r w:rsidR="00E5239B" w:rsidRPr="004F7342">
        <w:rPr>
          <w:rFonts w:cs="Arial"/>
        </w:rPr>
        <w:t xml:space="preserve">You will also be required to report how you spent the grant funds during the period of the grant activity or at the completion of the grant activity. </w:t>
      </w:r>
    </w:p>
    <w:p w14:paraId="63C977E0" w14:textId="77777777" w:rsidR="00E65040" w:rsidRPr="007D61D1" w:rsidRDefault="007D61D1" w:rsidP="007D61D1">
      <w:pPr>
        <w:spacing w:after="240"/>
        <w:rPr>
          <w:rFonts w:cs="Arial"/>
        </w:rPr>
      </w:pPr>
      <w:r w:rsidRPr="0054201C">
        <w:rPr>
          <w:rFonts w:cs="Arial"/>
        </w:rPr>
        <w:t>The funding provided by the</w:t>
      </w:r>
      <w:r>
        <w:rPr>
          <w:rFonts w:cs="Arial"/>
        </w:rPr>
        <w:t xml:space="preserve"> NIAA </w:t>
      </w:r>
      <w:r w:rsidRPr="0054201C">
        <w:rPr>
          <w:rFonts w:cs="Arial"/>
        </w:rPr>
        <w:t>will not exceed the total funding amount set out</w:t>
      </w:r>
      <w:r w:rsidRPr="00441DC2">
        <w:rPr>
          <w:rFonts w:cs="Arial"/>
        </w:rPr>
        <w:t xml:space="preserve"> in the funding</w:t>
      </w:r>
      <w:r w:rsidRPr="00206FA7">
        <w:rPr>
          <w:rFonts w:cs="Arial"/>
        </w:rPr>
        <w:t xml:space="preserve"> agreement. If your expenditure exceeds the amount granted you must pay this additional expenditure yourself.</w:t>
      </w:r>
    </w:p>
    <w:p w14:paraId="4308AB62" w14:textId="77777777" w:rsidR="00C05A13" w:rsidRDefault="00C05A13" w:rsidP="005E788F">
      <w:pPr>
        <w:pStyle w:val="Heading3"/>
      </w:pPr>
      <w:bookmarkStart w:id="134" w:name="_Toc73976346"/>
      <w:r>
        <w:t>GST</w:t>
      </w:r>
      <w:bookmarkEnd w:id="134"/>
    </w:p>
    <w:p w14:paraId="3EA3B4BB" w14:textId="77777777" w:rsidR="007D61D1" w:rsidRPr="004F7342" w:rsidRDefault="007D61D1" w:rsidP="007D61D1">
      <w:pPr>
        <w:rPr>
          <w:rFonts w:cs="Arial"/>
        </w:rPr>
      </w:pPr>
      <w:r w:rsidRPr="004F7342">
        <w:rPr>
          <w:rFonts w:cs="Arial"/>
        </w:rPr>
        <w:t>Payments will be Goods and Services Tax (GST) inclusive unless you are not registered for GST or certain exceptions set out in the GST legislation apply. Subject to those exceptions, we will add GST to your grant payment and issue you with a Recipient Created Tax Invoice.</w:t>
      </w:r>
    </w:p>
    <w:p w14:paraId="29593384" w14:textId="77777777" w:rsidR="007D61D1" w:rsidRPr="004F7342" w:rsidRDefault="007D61D1" w:rsidP="007D61D1">
      <w:pPr>
        <w:rPr>
          <w:rFonts w:cs="Arial"/>
          <w:color w:val="000000"/>
        </w:rPr>
      </w:pPr>
      <w:r w:rsidRPr="004F7342">
        <w:rPr>
          <w:rFonts w:cs="Arial"/>
          <w:color w:val="000000"/>
        </w:rPr>
        <w:t xml:space="preserve">Unless otherwise indicated by the </w:t>
      </w:r>
      <w:r>
        <w:rPr>
          <w:rFonts w:cs="Arial"/>
          <w:color w:val="000000"/>
        </w:rPr>
        <w:t>NIAA</w:t>
      </w:r>
      <w:r w:rsidRPr="004F7342">
        <w:rPr>
          <w:rFonts w:cs="Arial"/>
          <w:color w:val="000000"/>
        </w:rPr>
        <w:t xml:space="preserve">, all figures quoted in grant documentation will be GST exclusive. </w:t>
      </w:r>
    </w:p>
    <w:p w14:paraId="5E1A10AA" w14:textId="77777777" w:rsidR="00D22A04" w:rsidRPr="007D61D1" w:rsidRDefault="007D61D1" w:rsidP="00E65040">
      <w:pPr>
        <w:rPr>
          <w:rFonts w:cs="Arial"/>
        </w:rPr>
      </w:pPr>
      <w:r w:rsidRPr="004F7342">
        <w:rPr>
          <w:rFonts w:cs="Arial"/>
        </w:rPr>
        <w:t xml:space="preserve">Grants may be assessable income for taxation purposes, unless exempted by a taxation law. We recommend you seek independent advice on your taxation obligations or seek assistance from the </w:t>
      </w:r>
      <w:hyperlink r:id="rId64" w:history="1">
        <w:r w:rsidRPr="004F7342">
          <w:rPr>
            <w:rStyle w:val="Hyperlink"/>
            <w:rFonts w:cs="Arial"/>
          </w:rPr>
          <w:t>Australian Taxation Office</w:t>
        </w:r>
      </w:hyperlink>
      <w:r w:rsidRPr="004F7342">
        <w:rPr>
          <w:rFonts w:cs="Arial"/>
        </w:rPr>
        <w:t>.</w:t>
      </w:r>
      <w:r w:rsidRPr="004F7342">
        <w:rPr>
          <w:rStyle w:val="FootnoteReference"/>
          <w:rFonts w:cs="Arial"/>
        </w:rPr>
        <w:footnoteReference w:id="8"/>
      </w:r>
      <w:r w:rsidRPr="004F7342">
        <w:rPr>
          <w:rFonts w:cs="Arial"/>
        </w:rPr>
        <w:t xml:space="preserve"> We do not provide advice on taxation matters.</w:t>
      </w:r>
    </w:p>
    <w:p w14:paraId="28FE2F10" w14:textId="77777777" w:rsidR="00FB5EF9" w:rsidRDefault="00FB5EF9" w:rsidP="005E788F">
      <w:pPr>
        <w:pStyle w:val="Heading3"/>
      </w:pPr>
      <w:bookmarkStart w:id="135" w:name="_Toc73976347"/>
      <w:r>
        <w:t>Grant agreement variations</w:t>
      </w:r>
      <w:bookmarkEnd w:id="135"/>
    </w:p>
    <w:p w14:paraId="3A604278" w14:textId="77777777" w:rsidR="007D61D1" w:rsidRPr="004F7342" w:rsidDel="004A2224" w:rsidRDefault="007D61D1" w:rsidP="007D61D1">
      <w:pPr>
        <w:tabs>
          <w:tab w:val="left" w:pos="0"/>
        </w:tabs>
        <w:spacing w:after="0"/>
        <w:rPr>
          <w:rFonts w:cs="Arial"/>
          <w:lang w:eastAsia="en-AU"/>
        </w:rPr>
      </w:pPr>
      <w:r w:rsidRPr="004F7342">
        <w:rPr>
          <w:rFonts w:cs="Arial"/>
          <w:bCs/>
          <w:lang w:eastAsia="en-AU"/>
        </w:rPr>
        <w:t>The</w:t>
      </w:r>
      <w:r>
        <w:rPr>
          <w:rFonts w:cs="Arial"/>
          <w:bCs/>
          <w:lang w:eastAsia="en-AU"/>
        </w:rPr>
        <w:t xml:space="preserve"> NIAA </w:t>
      </w:r>
      <w:r w:rsidRPr="004F7342" w:rsidDel="004A2224">
        <w:rPr>
          <w:rFonts w:cs="Arial"/>
          <w:bCs/>
          <w:lang w:eastAsia="en-AU"/>
        </w:rPr>
        <w:t>recognise</w:t>
      </w:r>
      <w:r w:rsidRPr="004F7342">
        <w:rPr>
          <w:rFonts w:cs="Arial"/>
          <w:bCs/>
          <w:lang w:eastAsia="en-AU"/>
        </w:rPr>
        <w:t>s</w:t>
      </w:r>
      <w:r w:rsidRPr="004F7342" w:rsidDel="004A2224">
        <w:rPr>
          <w:rFonts w:cs="Arial"/>
          <w:lang w:eastAsia="en-AU"/>
        </w:rPr>
        <w:t xml:space="preserve"> that unexpected events may affect </w:t>
      </w:r>
      <w:r>
        <w:rPr>
          <w:rFonts w:cs="Arial"/>
          <w:lang w:eastAsia="en-AU"/>
        </w:rPr>
        <w:t>the implementation of your project</w:t>
      </w:r>
      <w:r w:rsidRPr="004F7342">
        <w:rPr>
          <w:rFonts w:cs="Arial"/>
          <w:lang w:eastAsia="en-AU"/>
        </w:rPr>
        <w:t xml:space="preserve">, or the project may not be achieving results consistent with the </w:t>
      </w:r>
      <w:r>
        <w:rPr>
          <w:rFonts w:cs="Arial"/>
          <w:lang w:eastAsia="en-AU"/>
        </w:rPr>
        <w:t>grant agreement</w:t>
      </w:r>
      <w:r w:rsidRPr="004F7342" w:rsidDel="004A2224">
        <w:rPr>
          <w:rFonts w:cs="Arial"/>
          <w:lang w:eastAsia="en-AU"/>
        </w:rPr>
        <w:t xml:space="preserve">. In these circumstances, </w:t>
      </w:r>
      <w:r w:rsidRPr="004F7342">
        <w:rPr>
          <w:rFonts w:cs="Arial"/>
          <w:bCs/>
          <w:lang w:eastAsia="en-AU"/>
        </w:rPr>
        <w:t xml:space="preserve">either </w:t>
      </w:r>
      <w:r>
        <w:rPr>
          <w:rFonts w:cs="Arial"/>
          <w:bCs/>
          <w:lang w:eastAsia="en-AU"/>
        </w:rPr>
        <w:t>you or the NIAA</w:t>
      </w:r>
      <w:r w:rsidRPr="004F7342">
        <w:rPr>
          <w:rFonts w:cs="Arial"/>
          <w:bCs/>
          <w:lang w:eastAsia="en-AU"/>
        </w:rPr>
        <w:t xml:space="preserve"> </w:t>
      </w:r>
      <w:r w:rsidRPr="004F7342" w:rsidDel="004A2224">
        <w:rPr>
          <w:rFonts w:cs="Arial"/>
          <w:lang w:eastAsia="en-AU"/>
        </w:rPr>
        <w:t xml:space="preserve">can request a variation to </w:t>
      </w:r>
      <w:r w:rsidRPr="004F7342">
        <w:rPr>
          <w:rFonts w:cs="Arial"/>
          <w:bCs/>
          <w:lang w:eastAsia="en-AU"/>
        </w:rPr>
        <w:t>the</w:t>
      </w:r>
      <w:r w:rsidRPr="004F7342" w:rsidDel="004A2224">
        <w:rPr>
          <w:rFonts w:cs="Arial"/>
          <w:lang w:eastAsia="en-AU"/>
        </w:rPr>
        <w:t xml:space="preserve"> grant agreement, </w:t>
      </w:r>
      <w:r w:rsidR="00CA37FF">
        <w:rPr>
          <w:rFonts w:cs="Arial"/>
          <w:lang w:eastAsia="en-AU"/>
        </w:rPr>
        <w:t>which may include</w:t>
      </w:r>
      <w:r w:rsidRPr="004F7342" w:rsidDel="004A2224">
        <w:rPr>
          <w:rFonts w:cs="Arial"/>
          <w:lang w:eastAsia="en-AU"/>
        </w:rPr>
        <w:t>:</w:t>
      </w:r>
    </w:p>
    <w:p w14:paraId="19E2BE47" w14:textId="77777777" w:rsidR="007D61D1" w:rsidRPr="00F3461E" w:rsidDel="004A2224" w:rsidRDefault="007D61D1" w:rsidP="007D61D1">
      <w:pPr>
        <w:pStyle w:val="ListBullet"/>
        <w:rPr>
          <w:rFonts w:cs="Arial"/>
        </w:rPr>
      </w:pPr>
      <w:r w:rsidRPr="00F3461E" w:rsidDel="004A2224">
        <w:rPr>
          <w:rFonts w:cs="Arial"/>
        </w:rPr>
        <w:t xml:space="preserve">changing </w:t>
      </w:r>
      <w:r w:rsidRPr="00F3461E">
        <w:rPr>
          <w:rFonts w:cs="Arial"/>
        </w:rPr>
        <w:t xml:space="preserve">key performance indicators </w:t>
      </w:r>
    </w:p>
    <w:p w14:paraId="2AAA649D" w14:textId="77777777" w:rsidR="007D61D1" w:rsidRPr="004F7342" w:rsidDel="004A2224" w:rsidRDefault="007D61D1" w:rsidP="007D61D1">
      <w:pPr>
        <w:pStyle w:val="ListBullet"/>
        <w:rPr>
          <w:rFonts w:cs="Arial"/>
          <w:b/>
        </w:rPr>
      </w:pPr>
      <w:r w:rsidRPr="004F7342" w:rsidDel="004A2224">
        <w:rPr>
          <w:rFonts w:cs="Arial"/>
        </w:rPr>
        <w:t xml:space="preserve">extending the timeframe for completing the grant </w:t>
      </w:r>
    </w:p>
    <w:p w14:paraId="65E2A510" w14:textId="77777777" w:rsidR="007D61D1" w:rsidRPr="004F7342" w:rsidRDefault="007D61D1" w:rsidP="007D61D1">
      <w:pPr>
        <w:pStyle w:val="ListBullet"/>
        <w:rPr>
          <w:rFonts w:cs="Arial"/>
          <w:b/>
        </w:rPr>
      </w:pPr>
      <w:r w:rsidRPr="004F7342" w:rsidDel="004A2224">
        <w:rPr>
          <w:rFonts w:cs="Arial"/>
        </w:rPr>
        <w:t xml:space="preserve">changing </w:t>
      </w:r>
      <w:r>
        <w:rPr>
          <w:rFonts w:cs="Arial"/>
        </w:rPr>
        <w:t xml:space="preserve">some </w:t>
      </w:r>
      <w:r w:rsidRPr="004F7342">
        <w:rPr>
          <w:rFonts w:cs="Arial"/>
        </w:rPr>
        <w:t>grant</w:t>
      </w:r>
      <w:r w:rsidRPr="004F7342" w:rsidDel="004A2224">
        <w:rPr>
          <w:rFonts w:cs="Arial"/>
        </w:rPr>
        <w:t xml:space="preserve"> activities</w:t>
      </w:r>
      <w:r>
        <w:rPr>
          <w:rFonts w:cs="Arial"/>
        </w:rPr>
        <w:t>, and</w:t>
      </w:r>
    </w:p>
    <w:p w14:paraId="42E34256" w14:textId="77777777" w:rsidR="001C5527" w:rsidRPr="004F7342" w:rsidDel="004A2224" w:rsidRDefault="001C5527" w:rsidP="001C5527">
      <w:pPr>
        <w:pStyle w:val="ListBullet"/>
        <w:rPr>
          <w:b/>
        </w:rPr>
      </w:pPr>
      <w:r w:rsidRPr="004F7342">
        <w:t>reducing funding.</w:t>
      </w:r>
    </w:p>
    <w:p w14:paraId="2374A9D2" w14:textId="77777777" w:rsidR="007D61D1" w:rsidRPr="004F7342" w:rsidRDefault="007D61D1" w:rsidP="007D61D1">
      <w:pPr>
        <w:tabs>
          <w:tab w:val="left" w:pos="0"/>
        </w:tabs>
        <w:rPr>
          <w:rFonts w:cs="Arial"/>
          <w:lang w:eastAsia="en-AU"/>
        </w:rPr>
      </w:pPr>
      <w:r w:rsidRPr="004F7342" w:rsidDel="004A2224">
        <w:rPr>
          <w:rFonts w:cs="Arial"/>
          <w:bCs/>
          <w:lang w:eastAsia="en-AU"/>
        </w:rPr>
        <w:t xml:space="preserve">If </w:t>
      </w:r>
      <w:r w:rsidRPr="004F7342">
        <w:rPr>
          <w:rFonts w:cs="Arial"/>
          <w:bCs/>
          <w:lang w:eastAsia="en-AU"/>
        </w:rPr>
        <w:t xml:space="preserve">either the </w:t>
      </w:r>
      <w:r>
        <w:rPr>
          <w:rFonts w:cs="Arial"/>
          <w:bCs/>
          <w:lang w:eastAsia="en-AU"/>
        </w:rPr>
        <w:t xml:space="preserve">NIAA </w:t>
      </w:r>
      <w:r w:rsidRPr="004F7342">
        <w:rPr>
          <w:rFonts w:cs="Arial"/>
          <w:bCs/>
          <w:lang w:eastAsia="en-AU"/>
        </w:rPr>
        <w:t xml:space="preserve">or </w:t>
      </w:r>
      <w:r>
        <w:rPr>
          <w:rFonts w:cs="Arial"/>
          <w:bCs/>
          <w:lang w:eastAsia="en-AU"/>
        </w:rPr>
        <w:t>you</w:t>
      </w:r>
      <w:r w:rsidRPr="004F7342" w:rsidDel="004A2224">
        <w:rPr>
          <w:rFonts w:cs="Arial"/>
          <w:lang w:eastAsia="en-AU"/>
        </w:rPr>
        <w:t xml:space="preserve"> want to propose changes to the grant agreement, </w:t>
      </w:r>
      <w:r>
        <w:rPr>
          <w:rFonts w:cs="Arial"/>
          <w:lang w:eastAsia="en-AU"/>
        </w:rPr>
        <w:t xml:space="preserve">either </w:t>
      </w:r>
      <w:r w:rsidRPr="004F7342">
        <w:rPr>
          <w:rFonts w:cs="Arial"/>
          <w:bCs/>
          <w:lang w:eastAsia="en-AU"/>
        </w:rPr>
        <w:t xml:space="preserve">party </w:t>
      </w:r>
      <w:r w:rsidRPr="004F7342" w:rsidDel="004A2224">
        <w:rPr>
          <w:rFonts w:cs="Arial"/>
          <w:lang w:eastAsia="en-AU"/>
        </w:rPr>
        <w:t>must put</w:t>
      </w:r>
      <w:r w:rsidRPr="004F7342">
        <w:rPr>
          <w:rFonts w:cs="Arial"/>
          <w:lang w:eastAsia="en-AU"/>
        </w:rPr>
        <w:t xml:space="preserve"> </w:t>
      </w:r>
      <w:r>
        <w:rPr>
          <w:rFonts w:cs="Arial"/>
          <w:lang w:eastAsia="en-AU"/>
        </w:rPr>
        <w:t xml:space="preserve">to the other </w:t>
      </w:r>
      <w:r w:rsidRPr="004F7342">
        <w:rPr>
          <w:rFonts w:cs="Arial"/>
          <w:lang w:eastAsia="en-AU"/>
        </w:rPr>
        <w:t xml:space="preserve">its concerns, issues and proposed changes </w:t>
      </w:r>
      <w:r w:rsidRPr="004F7342" w:rsidDel="004A2224">
        <w:rPr>
          <w:rFonts w:cs="Arial"/>
          <w:lang w:eastAsia="en-AU"/>
        </w:rPr>
        <w:t xml:space="preserve">in writing before the grant agreement end date. </w:t>
      </w:r>
    </w:p>
    <w:p w14:paraId="4DA3A931" w14:textId="77777777" w:rsidR="007D61D1" w:rsidRPr="004F7342" w:rsidDel="004A2224" w:rsidRDefault="007D61D1" w:rsidP="007D61D1">
      <w:pPr>
        <w:tabs>
          <w:tab w:val="left" w:pos="0"/>
        </w:tabs>
        <w:rPr>
          <w:rFonts w:cs="Arial"/>
          <w:lang w:eastAsia="en-AU"/>
        </w:rPr>
      </w:pPr>
      <w:r w:rsidRPr="004F7342" w:rsidDel="004A2224">
        <w:rPr>
          <w:rFonts w:cs="Arial"/>
          <w:lang w:eastAsia="en-AU"/>
        </w:rPr>
        <w:t xml:space="preserve">You should not assume that a variation request will be </w:t>
      </w:r>
      <w:r>
        <w:rPr>
          <w:rFonts w:cs="Arial"/>
          <w:bCs/>
          <w:lang w:eastAsia="en-AU"/>
        </w:rPr>
        <w:t xml:space="preserve">approved. The NIAA </w:t>
      </w:r>
      <w:r w:rsidRPr="004F7342" w:rsidDel="004A2224">
        <w:rPr>
          <w:rFonts w:cs="Arial"/>
          <w:lang w:eastAsia="en-AU"/>
        </w:rPr>
        <w:t>will consider your request based on factors such as:</w:t>
      </w:r>
    </w:p>
    <w:p w14:paraId="1A9E96B8" w14:textId="77777777" w:rsidR="007D61D1" w:rsidRPr="00564DE1" w:rsidDel="004A2224" w:rsidRDefault="007D61D1" w:rsidP="007D61D1">
      <w:pPr>
        <w:pStyle w:val="ListBullet"/>
        <w:rPr>
          <w:rFonts w:cs="Arial"/>
        </w:rPr>
      </w:pPr>
      <w:r w:rsidRPr="004F7342" w:rsidDel="004A2224">
        <w:rPr>
          <w:rFonts w:cs="Arial"/>
        </w:rPr>
        <w:t xml:space="preserve">how it </w:t>
      </w:r>
      <w:r>
        <w:rPr>
          <w:rFonts w:cs="Arial"/>
        </w:rPr>
        <w:t xml:space="preserve">might </w:t>
      </w:r>
      <w:r w:rsidRPr="004F7342" w:rsidDel="004A2224">
        <w:rPr>
          <w:rFonts w:cs="Arial"/>
        </w:rPr>
        <w:t xml:space="preserve">affect the grant </w:t>
      </w:r>
      <w:r w:rsidRPr="004F7342">
        <w:rPr>
          <w:rFonts w:cs="Arial"/>
        </w:rPr>
        <w:t>activity</w:t>
      </w:r>
      <w:r>
        <w:rPr>
          <w:rFonts w:cs="Arial"/>
        </w:rPr>
        <w:t>’s intended</w:t>
      </w:r>
      <w:r w:rsidRPr="004F7342" w:rsidDel="004A2224">
        <w:rPr>
          <w:rFonts w:cs="Arial"/>
        </w:rPr>
        <w:t xml:space="preserve"> outcome</w:t>
      </w:r>
      <w:r>
        <w:rPr>
          <w:rFonts w:cs="Arial"/>
        </w:rPr>
        <w:t>(s)</w:t>
      </w:r>
      <w:r w:rsidRPr="00564DE1">
        <w:rPr>
          <w:rFonts w:cs="Arial"/>
        </w:rPr>
        <w:t>, and</w:t>
      </w:r>
    </w:p>
    <w:p w14:paraId="5108C31F" w14:textId="77777777" w:rsidR="007D61D1" w:rsidRPr="004F7342" w:rsidDel="004A2224" w:rsidRDefault="007D61D1" w:rsidP="007D61D1">
      <w:pPr>
        <w:pStyle w:val="ListBullet"/>
        <w:rPr>
          <w:rFonts w:cs="Arial"/>
        </w:rPr>
      </w:pPr>
      <w:r w:rsidRPr="004F7342" w:rsidDel="004A2224">
        <w:rPr>
          <w:rFonts w:cs="Arial"/>
        </w:rPr>
        <w:t xml:space="preserve">availability of </w:t>
      </w:r>
      <w:r w:rsidRPr="004F7342">
        <w:rPr>
          <w:rFonts w:cs="Arial"/>
        </w:rPr>
        <w:t xml:space="preserve">program </w:t>
      </w:r>
      <w:r w:rsidRPr="004F7342" w:rsidDel="004A2224">
        <w:rPr>
          <w:rFonts w:cs="Arial"/>
        </w:rPr>
        <w:t>funding.</w:t>
      </w:r>
    </w:p>
    <w:p w14:paraId="58325187" w14:textId="77777777" w:rsidR="00FB5EF9" w:rsidRDefault="007D61D1" w:rsidP="00066882">
      <w:pPr>
        <w:spacing w:before="0"/>
        <w:rPr>
          <w:rFonts w:cs="Arial"/>
        </w:rPr>
      </w:pPr>
      <w:r w:rsidRPr="004F7342">
        <w:rPr>
          <w:rFonts w:cs="Arial"/>
        </w:rPr>
        <w:t xml:space="preserve">All decisions to vary a grant agreement must be mutually agreed to between </w:t>
      </w:r>
      <w:r>
        <w:rPr>
          <w:rFonts w:cs="Arial"/>
        </w:rPr>
        <w:t xml:space="preserve">you and </w:t>
      </w:r>
      <w:r w:rsidRPr="004F7342">
        <w:rPr>
          <w:rFonts w:cs="Arial"/>
        </w:rPr>
        <w:t xml:space="preserve">the </w:t>
      </w:r>
      <w:r>
        <w:rPr>
          <w:rFonts w:cs="Arial"/>
        </w:rPr>
        <w:t xml:space="preserve">NIAA </w:t>
      </w:r>
      <w:r w:rsidRPr="004F7342">
        <w:rPr>
          <w:rFonts w:cs="Arial"/>
        </w:rPr>
        <w:t>before a variation is provided for the parties to execute</w:t>
      </w:r>
      <w:r>
        <w:rPr>
          <w:rFonts w:cs="Arial"/>
        </w:rPr>
        <w:t>,</w:t>
      </w:r>
      <w:r w:rsidRPr="00564DE1">
        <w:rPr>
          <w:rFonts w:cs="Arial"/>
        </w:rPr>
        <w:t xml:space="preserve"> </w:t>
      </w:r>
      <w:r>
        <w:rPr>
          <w:rFonts w:cs="Arial"/>
        </w:rPr>
        <w:t>and variation to activities, milestones and timelines should not occur before execution</w:t>
      </w:r>
      <w:r w:rsidRPr="004F7342">
        <w:rPr>
          <w:rFonts w:cs="Arial"/>
        </w:rPr>
        <w:t>.</w:t>
      </w:r>
      <w:r w:rsidR="00F81013">
        <w:rPr>
          <w:rFonts w:cs="Arial"/>
        </w:rPr>
        <w:t xml:space="preserve"> </w:t>
      </w:r>
    </w:p>
    <w:p w14:paraId="1D6E9D02" w14:textId="48B775FA" w:rsidR="00F81013" w:rsidRPr="007D61D1" w:rsidRDefault="00F81013" w:rsidP="00066882">
      <w:pPr>
        <w:spacing w:before="0"/>
        <w:rPr>
          <w:rFonts w:cs="Arial"/>
        </w:rPr>
      </w:pPr>
      <w:r>
        <w:rPr>
          <w:rFonts w:cs="Arial"/>
        </w:rPr>
        <w:t xml:space="preserve">If the project </w:t>
      </w:r>
      <w:r w:rsidR="00EB3F21">
        <w:rPr>
          <w:rFonts w:cs="Arial"/>
        </w:rPr>
        <w:t xml:space="preserve">scope </w:t>
      </w:r>
      <w:r>
        <w:rPr>
          <w:rFonts w:cs="Arial"/>
        </w:rPr>
        <w:t>f</w:t>
      </w:r>
      <w:r w:rsidR="00EB3F21">
        <w:rPr>
          <w:rFonts w:cs="Arial"/>
        </w:rPr>
        <w:t>rom</w:t>
      </w:r>
      <w:r>
        <w:rPr>
          <w:rFonts w:cs="Arial"/>
        </w:rPr>
        <w:t xml:space="preserve"> the original application</w:t>
      </w:r>
      <w:r w:rsidR="00E874F5">
        <w:rPr>
          <w:rFonts w:cs="Arial"/>
        </w:rPr>
        <w:t xml:space="preserve"> changes</w:t>
      </w:r>
      <w:r>
        <w:rPr>
          <w:rFonts w:cs="Arial"/>
        </w:rPr>
        <w:t xml:space="preserve">, the </w:t>
      </w:r>
      <w:r w:rsidR="00D1352E">
        <w:rPr>
          <w:rFonts w:cs="Arial"/>
        </w:rPr>
        <w:t xml:space="preserve">proposed variation </w:t>
      </w:r>
      <w:r>
        <w:rPr>
          <w:rFonts w:cs="Arial"/>
        </w:rPr>
        <w:t xml:space="preserve">will need to go back to the ABA Advisory Committee and the Minister for approval. </w:t>
      </w:r>
    </w:p>
    <w:p w14:paraId="378A1DF5" w14:textId="77777777" w:rsidR="00F81013" w:rsidRPr="007D61D1" w:rsidRDefault="00F81013" w:rsidP="007D61D1">
      <w:pPr>
        <w:spacing w:after="360"/>
        <w:rPr>
          <w:rFonts w:cs="Arial"/>
        </w:rPr>
      </w:pPr>
    </w:p>
    <w:p w14:paraId="48AC1DBD" w14:textId="77777777" w:rsidR="00FB5EF9" w:rsidRDefault="00FB5EF9" w:rsidP="005E788F">
      <w:pPr>
        <w:pStyle w:val="Heading2"/>
      </w:pPr>
      <w:bookmarkStart w:id="136" w:name="_Toc494290551"/>
      <w:bookmarkStart w:id="137" w:name="_Toc73976348"/>
      <w:bookmarkStart w:id="138" w:name="_Toc485726977"/>
      <w:bookmarkStart w:id="139" w:name="_Toc485736597"/>
      <w:bookmarkStart w:id="140" w:name="_Toc164844284"/>
      <w:bookmarkEnd w:id="133"/>
      <w:bookmarkEnd w:id="136"/>
      <w:r>
        <w:lastRenderedPageBreak/>
        <w:t>Risk and compliance</w:t>
      </w:r>
      <w:bookmarkEnd w:id="137"/>
    </w:p>
    <w:p w14:paraId="0DFDBE6B" w14:textId="77777777" w:rsidR="007D2144" w:rsidRPr="004F7342" w:rsidRDefault="007D2144" w:rsidP="007D2144">
      <w:pPr>
        <w:spacing w:before="0"/>
        <w:rPr>
          <w:rFonts w:cs="Arial"/>
        </w:rPr>
      </w:pPr>
      <w:r w:rsidRPr="004F7342">
        <w:rPr>
          <w:rFonts w:cs="Arial"/>
          <w:lang w:eastAsia="en-AU"/>
        </w:rPr>
        <w:t xml:space="preserve">In managing risk and compliance, </w:t>
      </w:r>
      <w:r w:rsidR="00AC38F7">
        <w:rPr>
          <w:rFonts w:cs="Arial"/>
          <w:lang w:eastAsia="en-AU"/>
        </w:rPr>
        <w:t>NIAA</w:t>
      </w:r>
      <w:r>
        <w:rPr>
          <w:rFonts w:cs="Arial"/>
          <w:lang w:eastAsia="en-AU"/>
        </w:rPr>
        <w:t xml:space="preserve"> </w:t>
      </w:r>
      <w:r w:rsidRPr="004F7342">
        <w:rPr>
          <w:rFonts w:cs="Arial"/>
          <w:lang w:eastAsia="en-AU"/>
        </w:rPr>
        <w:t xml:space="preserve">will work with </w:t>
      </w:r>
      <w:r>
        <w:rPr>
          <w:rFonts w:cs="Arial"/>
          <w:lang w:eastAsia="en-AU"/>
        </w:rPr>
        <w:t xml:space="preserve">you </w:t>
      </w:r>
      <w:r w:rsidRPr="004F7342">
        <w:rPr>
          <w:rFonts w:cs="Arial"/>
          <w:lang w:eastAsia="en-AU"/>
        </w:rPr>
        <w:t xml:space="preserve">to achieve the intended outcomes of the grant activity. The risk management approach will </w:t>
      </w:r>
      <w:r w:rsidRPr="004F7342">
        <w:rPr>
          <w:rFonts w:cs="Arial"/>
        </w:rPr>
        <w:t>focus management effort where risk levels are high, and support</w:t>
      </w:r>
      <w:r>
        <w:rPr>
          <w:rFonts w:cs="Arial"/>
        </w:rPr>
        <w:t>s</w:t>
      </w:r>
      <w:r w:rsidRPr="004F7342">
        <w:rPr>
          <w:rFonts w:cs="Arial"/>
        </w:rPr>
        <w:t xml:space="preserve"> consistent application of appropriate grant controls based on assessed risks.</w:t>
      </w:r>
    </w:p>
    <w:p w14:paraId="5A7ED1C8" w14:textId="77777777" w:rsidR="007D2144" w:rsidRPr="004F7342" w:rsidRDefault="007D2144" w:rsidP="007D2144">
      <w:pPr>
        <w:spacing w:after="240"/>
        <w:rPr>
          <w:rFonts w:cs="Arial"/>
          <w:lang w:eastAsia="en-AU"/>
        </w:rPr>
      </w:pPr>
      <w:r w:rsidRPr="004F7342">
        <w:rPr>
          <w:rFonts w:cs="Arial"/>
          <w:lang w:eastAsia="en-AU"/>
        </w:rPr>
        <w:t xml:space="preserve">The type of grant agreement and its terms and conditions will depend on the nature of the activity and the level of risk involved at both the </w:t>
      </w:r>
      <w:r w:rsidRPr="004F7342">
        <w:rPr>
          <w:rFonts w:cs="Arial"/>
          <w:b/>
          <w:lang w:eastAsia="en-AU"/>
        </w:rPr>
        <w:t>organisation</w:t>
      </w:r>
      <w:r w:rsidRPr="004F7342">
        <w:rPr>
          <w:rFonts w:cs="Arial"/>
          <w:lang w:eastAsia="en-AU"/>
        </w:rPr>
        <w:t xml:space="preserve"> and </w:t>
      </w:r>
      <w:r w:rsidRPr="004F7342">
        <w:rPr>
          <w:rFonts w:cs="Arial"/>
          <w:b/>
          <w:lang w:eastAsia="en-AU"/>
        </w:rPr>
        <w:t>activity</w:t>
      </w:r>
      <w:r w:rsidRPr="004F7342">
        <w:rPr>
          <w:rFonts w:cs="Arial"/>
          <w:lang w:eastAsia="en-AU"/>
        </w:rPr>
        <w:t xml:space="preserve"> levels. </w:t>
      </w:r>
      <w:r>
        <w:rPr>
          <w:rFonts w:cs="Arial"/>
          <w:color w:val="000000"/>
          <w:lang w:eastAsia="en-AU"/>
        </w:rPr>
        <w:t>You</w:t>
      </w:r>
      <w:r w:rsidRPr="004F7342">
        <w:rPr>
          <w:rFonts w:cs="Arial"/>
          <w:color w:val="000000"/>
          <w:lang w:eastAsia="en-AU"/>
        </w:rPr>
        <w:t xml:space="preserve"> will be advised of both the organisation and activity risk levels prior to the negotiation of </w:t>
      </w:r>
      <w:r>
        <w:rPr>
          <w:rFonts w:cs="Arial"/>
          <w:color w:val="000000"/>
          <w:lang w:eastAsia="en-AU"/>
        </w:rPr>
        <w:t xml:space="preserve">your </w:t>
      </w:r>
      <w:r w:rsidRPr="004F7342">
        <w:rPr>
          <w:rFonts w:cs="Arial"/>
          <w:color w:val="000000"/>
          <w:lang w:eastAsia="en-AU"/>
        </w:rPr>
        <w:t>grant agreement.</w:t>
      </w:r>
    </w:p>
    <w:p w14:paraId="4E42C75D" w14:textId="77777777" w:rsidR="007D2144" w:rsidRPr="004F7342" w:rsidRDefault="007D2144" w:rsidP="007D2144">
      <w:pPr>
        <w:spacing w:after="240"/>
        <w:rPr>
          <w:rFonts w:cs="Arial"/>
          <w:color w:val="000000"/>
          <w:lang w:eastAsia="en-AU"/>
        </w:rPr>
      </w:pPr>
      <w:r w:rsidRPr="004F7342">
        <w:rPr>
          <w:rFonts w:cs="Arial"/>
          <w:color w:val="000000"/>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72E70F3A" w14:textId="77777777" w:rsidR="00FB5EF9" w:rsidRDefault="00FB5EF9" w:rsidP="005E788F">
      <w:pPr>
        <w:pStyle w:val="Heading3"/>
      </w:pPr>
      <w:bookmarkStart w:id="141" w:name="_Toc73976349"/>
      <w:r>
        <w:t>Organisational risk assessment</w:t>
      </w:r>
      <w:bookmarkEnd w:id="141"/>
    </w:p>
    <w:p w14:paraId="2540191C" w14:textId="77777777" w:rsidR="007D61D1" w:rsidRPr="004F7342" w:rsidRDefault="007D61D1" w:rsidP="007D61D1">
      <w:pPr>
        <w:rPr>
          <w:rFonts w:cs="Arial"/>
          <w:lang w:eastAsia="en-AU"/>
        </w:rPr>
      </w:pPr>
      <w:r w:rsidRPr="004F7342">
        <w:rPr>
          <w:rFonts w:cs="Arial"/>
          <w:lang w:eastAsia="en-AU"/>
        </w:rPr>
        <w:t>At the time a grant application is assessed, or an existing grant is considered for extension, a</w:t>
      </w:r>
      <w:r>
        <w:rPr>
          <w:rFonts w:cs="Arial"/>
          <w:lang w:eastAsia="en-AU"/>
        </w:rPr>
        <w:t>n Organisation Risk Profile (ORP)</w:t>
      </w:r>
      <w:r w:rsidRPr="004F7342">
        <w:rPr>
          <w:rFonts w:cs="Arial"/>
          <w:lang w:eastAsia="en-AU"/>
        </w:rPr>
        <w:t xml:space="preserve"> is completed. </w:t>
      </w:r>
    </w:p>
    <w:p w14:paraId="27101686" w14:textId="77777777" w:rsidR="007D61D1" w:rsidRPr="007D61D1" w:rsidRDefault="007D61D1" w:rsidP="007D61D1">
      <w:pPr>
        <w:rPr>
          <w:rFonts w:cs="Arial"/>
          <w:lang w:eastAsia="en-AU"/>
        </w:rPr>
      </w:pPr>
      <w:r w:rsidRPr="004F7342">
        <w:rPr>
          <w:rFonts w:cs="Arial"/>
          <w:lang w:eastAsia="en-AU"/>
        </w:rPr>
        <w:t xml:space="preserve">The </w:t>
      </w:r>
      <w:r>
        <w:rPr>
          <w:rFonts w:cs="Arial"/>
          <w:lang w:eastAsia="en-AU"/>
        </w:rPr>
        <w:t>ORP</w:t>
      </w:r>
      <w:r w:rsidRPr="004F7342">
        <w:rPr>
          <w:rFonts w:cs="Arial"/>
          <w:lang w:eastAsia="en-AU"/>
        </w:rPr>
        <w:t xml:space="preserve"> is an evidence-based tool that assesses an organisation’s governance, financial management and service delivery capability. The </w:t>
      </w:r>
      <w:r>
        <w:rPr>
          <w:rFonts w:cs="Arial"/>
          <w:lang w:eastAsia="en-AU"/>
        </w:rPr>
        <w:t>ORP</w:t>
      </w:r>
      <w:r w:rsidRPr="004F7342">
        <w:rPr>
          <w:rFonts w:cs="Arial"/>
          <w:lang w:eastAsia="en-AU"/>
        </w:rPr>
        <w:t xml:space="preserve"> enable</w:t>
      </w:r>
      <w:r>
        <w:rPr>
          <w:rFonts w:cs="Arial"/>
          <w:lang w:eastAsia="en-AU"/>
        </w:rPr>
        <w:t>s</w:t>
      </w:r>
      <w:r w:rsidRPr="004F7342">
        <w:rPr>
          <w:rFonts w:cs="Arial"/>
          <w:lang w:eastAsia="en-AU"/>
        </w:rPr>
        <w:t xml:space="preserve"> consistent and transparent assessment by </w:t>
      </w:r>
      <w:r>
        <w:rPr>
          <w:rFonts w:cs="Arial"/>
          <w:lang w:eastAsia="en-AU"/>
        </w:rPr>
        <w:t>Agency</w:t>
      </w:r>
      <w:r w:rsidRPr="004F7342">
        <w:rPr>
          <w:rFonts w:cs="Arial"/>
          <w:lang w:eastAsia="en-AU"/>
        </w:rPr>
        <w:t xml:space="preserve"> staff. </w:t>
      </w:r>
    </w:p>
    <w:p w14:paraId="2F3CD3DE" w14:textId="77777777" w:rsidR="00FB5EF9" w:rsidRDefault="00FB5EF9" w:rsidP="005E788F">
      <w:pPr>
        <w:pStyle w:val="Heading3"/>
      </w:pPr>
      <w:bookmarkStart w:id="142" w:name="_Toc73976350"/>
      <w:r>
        <w:t>Activity risk assessment</w:t>
      </w:r>
      <w:bookmarkEnd w:id="142"/>
    </w:p>
    <w:p w14:paraId="4B98C689" w14:textId="77777777" w:rsidR="007D61D1" w:rsidRPr="004F7342" w:rsidRDefault="007D61D1" w:rsidP="007D61D1">
      <w:pPr>
        <w:spacing w:before="0"/>
        <w:rPr>
          <w:rFonts w:cs="Arial"/>
          <w:lang w:eastAsia="en-AU"/>
        </w:rPr>
      </w:pPr>
      <w:r w:rsidRPr="004F7342">
        <w:rPr>
          <w:rFonts w:cs="Arial"/>
          <w:lang w:eastAsia="en-AU"/>
        </w:rPr>
        <w:t xml:space="preserve">All </w:t>
      </w:r>
      <w:r>
        <w:rPr>
          <w:rFonts w:cs="Arial"/>
          <w:lang w:eastAsia="en-AU"/>
        </w:rPr>
        <w:t xml:space="preserve">ABA </w:t>
      </w:r>
      <w:r w:rsidRPr="004F7342">
        <w:rPr>
          <w:rFonts w:cs="Arial"/>
          <w:lang w:eastAsia="en-AU"/>
        </w:rPr>
        <w:t xml:space="preserve">grant activities undergo an Activity Risk Assessment </w:t>
      </w:r>
      <w:r w:rsidR="00B3492E">
        <w:rPr>
          <w:rFonts w:cs="Arial"/>
          <w:lang w:eastAsia="en-AU"/>
        </w:rPr>
        <w:t xml:space="preserve">(ARA) </w:t>
      </w:r>
      <w:r w:rsidRPr="004F7342">
        <w:rPr>
          <w:rFonts w:cs="Arial"/>
          <w:lang w:eastAsia="en-AU"/>
        </w:rPr>
        <w:t xml:space="preserve">to determine whether </w:t>
      </w:r>
      <w:r>
        <w:rPr>
          <w:rFonts w:cs="Arial"/>
          <w:lang w:eastAsia="en-AU"/>
        </w:rPr>
        <w:t xml:space="preserve">the </w:t>
      </w:r>
      <w:r w:rsidRPr="004F7342">
        <w:rPr>
          <w:rFonts w:cs="Arial"/>
          <w:lang w:eastAsia="en-AU"/>
        </w:rPr>
        <w:t xml:space="preserve">grant activity risk is low, medium, high or extreme. This assessment takes into account the </w:t>
      </w:r>
      <w:r>
        <w:rPr>
          <w:rFonts w:cs="Arial"/>
          <w:lang w:eastAsia="en-AU"/>
        </w:rPr>
        <w:t>ORP rating</w:t>
      </w:r>
      <w:r w:rsidRPr="004F7342">
        <w:rPr>
          <w:rFonts w:cs="Arial"/>
          <w:lang w:eastAsia="en-AU"/>
        </w:rPr>
        <w:t xml:space="preserve">, the annualised value of the grant activity and the nature of the activity. </w:t>
      </w:r>
    </w:p>
    <w:p w14:paraId="3F055C46" w14:textId="77777777" w:rsidR="007D61D1" w:rsidRDefault="007D61D1" w:rsidP="007D61D1">
      <w:pPr>
        <w:spacing w:before="0"/>
        <w:rPr>
          <w:rFonts w:cs="Arial"/>
          <w:lang w:eastAsia="en-AU"/>
        </w:rPr>
      </w:pPr>
      <w:r w:rsidRPr="004F7342">
        <w:rPr>
          <w:rFonts w:cs="Arial"/>
          <w:lang w:eastAsia="en-AU"/>
        </w:rPr>
        <w:t xml:space="preserve">This approach enables the application of standard grant agreement requirements, controls and management approaches for low, medium, high or extreme risk grant activities, while also building in controls for any special requirements that apply, such as working with vulnerable people and work health and safety. </w:t>
      </w:r>
    </w:p>
    <w:p w14:paraId="4BB1AF7D" w14:textId="77777777" w:rsidR="007D61D1" w:rsidRPr="007D61D1" w:rsidRDefault="007D61D1" w:rsidP="007D61D1">
      <w:pPr>
        <w:spacing w:before="0"/>
        <w:rPr>
          <w:rFonts w:cs="Arial"/>
          <w:lang w:eastAsia="en-AU"/>
        </w:rPr>
      </w:pPr>
      <w:r>
        <w:t xml:space="preserve">Please note: </w:t>
      </w:r>
      <w:r w:rsidR="00C44A15">
        <w:t>t</w:t>
      </w:r>
      <w:r w:rsidRPr="00D36885">
        <w:t xml:space="preserve">he </w:t>
      </w:r>
      <w:r>
        <w:t>ORP and ARA</w:t>
      </w:r>
      <w:r w:rsidRPr="00D36885">
        <w:t xml:space="preserve"> help to determine the level of controls applied to your grant agreement, noting that if your ARA is high or extreme, an </w:t>
      </w:r>
      <w:r>
        <w:t xml:space="preserve">annual </w:t>
      </w:r>
      <w:r w:rsidRPr="00D36885">
        <w:t xml:space="preserve">audited expenditure report will be a standard requirement under your grant agreement. </w:t>
      </w:r>
    </w:p>
    <w:p w14:paraId="7AA621E1" w14:textId="77777777" w:rsidR="00FB5EF9" w:rsidRDefault="00FB5EF9" w:rsidP="005E788F">
      <w:pPr>
        <w:pStyle w:val="Heading3"/>
      </w:pPr>
      <w:bookmarkStart w:id="143" w:name="_Toc73976351"/>
      <w:r>
        <w:t>Non-compliance</w:t>
      </w:r>
      <w:bookmarkEnd w:id="143"/>
    </w:p>
    <w:p w14:paraId="526E9BEA" w14:textId="77777777" w:rsidR="00FB5EF9" w:rsidRPr="007D61D1" w:rsidRDefault="007D61D1" w:rsidP="007D61D1">
      <w:pPr>
        <w:autoSpaceDE w:val="0"/>
        <w:autoSpaceDN w:val="0"/>
        <w:spacing w:after="240" w:line="276" w:lineRule="auto"/>
        <w:rPr>
          <w:rFonts w:cs="Arial"/>
          <w:color w:val="000000"/>
          <w:lang w:eastAsia="en-AU"/>
        </w:rPr>
      </w:pPr>
      <w:r w:rsidRPr="004F7342">
        <w:rPr>
          <w:rFonts w:cs="Arial"/>
          <w:color w:val="000000"/>
          <w:lang w:eastAsia="en-AU"/>
        </w:rPr>
        <w:t xml:space="preserve">The </w:t>
      </w:r>
      <w:r>
        <w:rPr>
          <w:rFonts w:cs="Arial"/>
          <w:color w:val="000000"/>
          <w:lang w:eastAsia="en-AU"/>
        </w:rPr>
        <w:t xml:space="preserve">NIAA </w:t>
      </w:r>
      <w:r w:rsidRPr="004F7342">
        <w:rPr>
          <w:rFonts w:cs="Arial"/>
          <w:color w:val="000000"/>
          <w:lang w:eastAsia="en-AU"/>
        </w:rPr>
        <w:t xml:space="preserve">will work with </w:t>
      </w:r>
      <w:r>
        <w:rPr>
          <w:rFonts w:cs="Arial"/>
          <w:color w:val="000000"/>
          <w:lang w:eastAsia="en-AU"/>
        </w:rPr>
        <w:t>you</w:t>
      </w:r>
      <w:r w:rsidRPr="004F7342">
        <w:rPr>
          <w:rFonts w:cs="Arial"/>
          <w:color w:val="000000"/>
          <w:lang w:eastAsia="en-AU"/>
        </w:rPr>
        <w:t xml:space="preserve"> to achieve the intended outcomes of the activity. In circumstances of non-compliance with the grant agreement</w:t>
      </w:r>
      <w:r>
        <w:rPr>
          <w:rFonts w:cs="Arial"/>
          <w:color w:val="000000"/>
          <w:lang w:eastAsia="en-AU"/>
        </w:rPr>
        <w:t>,</w:t>
      </w:r>
      <w:r w:rsidRPr="004F7342">
        <w:rPr>
          <w:rFonts w:cs="Arial"/>
          <w:color w:val="000000"/>
          <w:lang w:eastAsia="en-AU"/>
        </w:rPr>
        <w:t xml:space="preserve"> the </w:t>
      </w:r>
      <w:r>
        <w:rPr>
          <w:rFonts w:cs="Arial"/>
          <w:color w:val="000000"/>
          <w:lang w:eastAsia="en-AU"/>
        </w:rPr>
        <w:t xml:space="preserve">NIAA </w:t>
      </w:r>
      <w:r w:rsidRPr="004F7342">
        <w:rPr>
          <w:rFonts w:cs="Arial"/>
          <w:color w:val="000000"/>
          <w:lang w:eastAsia="en-AU"/>
        </w:rPr>
        <w:t xml:space="preserve">will consider an appropriate response </w:t>
      </w:r>
      <w:r w:rsidR="001C5527">
        <w:rPr>
          <w:rFonts w:cs="Arial"/>
          <w:color w:val="000000"/>
          <w:lang w:eastAsia="en-AU"/>
        </w:rPr>
        <w:t>in accordance with the ALRA and</w:t>
      </w:r>
      <w:r w:rsidR="001C5527" w:rsidRPr="004F7342">
        <w:rPr>
          <w:rFonts w:cs="Arial"/>
          <w:color w:val="000000"/>
          <w:lang w:eastAsia="en-AU"/>
        </w:rPr>
        <w:t xml:space="preserve"> the grant agreement.</w:t>
      </w:r>
    </w:p>
    <w:p w14:paraId="78603E7D" w14:textId="77777777" w:rsidR="00E1311F" w:rsidDel="00457E6C" w:rsidRDefault="00E1311F" w:rsidP="005E788F">
      <w:pPr>
        <w:pStyle w:val="Heading2"/>
      </w:pPr>
      <w:bookmarkStart w:id="144" w:name="_Toc73976352"/>
      <w:r w:rsidDel="00457E6C">
        <w:t>Announcement of grants</w:t>
      </w:r>
      <w:bookmarkEnd w:id="138"/>
      <w:bookmarkEnd w:id="139"/>
      <w:bookmarkEnd w:id="144"/>
    </w:p>
    <w:p w14:paraId="1F4A437D" w14:textId="77777777" w:rsidR="001C5527" w:rsidRDefault="007D61D1" w:rsidP="007374C3">
      <w:pPr>
        <w:spacing w:after="360" w:line="276" w:lineRule="auto"/>
        <w:rPr>
          <w:rFonts w:cs="Arial"/>
          <w:i/>
        </w:rPr>
      </w:pPr>
      <w:r w:rsidRPr="004F7342">
        <w:rPr>
          <w:rFonts w:cs="Arial"/>
        </w:rPr>
        <w:t>Once your g</w:t>
      </w:r>
      <w:r w:rsidRPr="004F7342" w:rsidDel="00457E6C">
        <w:rPr>
          <w:rFonts w:cs="Arial"/>
        </w:rPr>
        <w:t>rant</w:t>
      </w:r>
      <w:r w:rsidRPr="004F7342">
        <w:rPr>
          <w:rFonts w:cs="Arial"/>
        </w:rPr>
        <w:t xml:space="preserve"> is executed</w:t>
      </w:r>
      <w:r>
        <w:rPr>
          <w:rFonts w:cs="Arial"/>
        </w:rPr>
        <w:t>,</w:t>
      </w:r>
      <w:r w:rsidRPr="004F7342">
        <w:rPr>
          <w:rFonts w:cs="Arial"/>
        </w:rPr>
        <w:t xml:space="preserve"> it</w:t>
      </w:r>
      <w:r w:rsidRPr="004F7342" w:rsidDel="00457E6C">
        <w:rPr>
          <w:rFonts w:cs="Arial"/>
        </w:rPr>
        <w:t xml:space="preserve"> </w:t>
      </w:r>
      <w:r w:rsidRPr="004F7342" w:rsidDel="0035202F">
        <w:rPr>
          <w:rFonts w:cs="Arial"/>
        </w:rPr>
        <w:t xml:space="preserve">will be listed </w:t>
      </w:r>
      <w:r w:rsidRPr="004F7342" w:rsidDel="00457E6C">
        <w:rPr>
          <w:rFonts w:cs="Arial"/>
        </w:rPr>
        <w:t xml:space="preserve">on the </w:t>
      </w:r>
      <w:hyperlink r:id="rId65" w:history="1">
        <w:r w:rsidRPr="004F7342" w:rsidDel="00457E6C">
          <w:rPr>
            <w:rStyle w:val="Hyperlink"/>
            <w:rFonts w:cs="Arial"/>
          </w:rPr>
          <w:t>GrantConnect</w:t>
        </w:r>
      </w:hyperlink>
      <w:r w:rsidRPr="004F7342" w:rsidDel="00457E6C">
        <w:rPr>
          <w:rFonts w:cs="Arial"/>
        </w:rPr>
        <w:t xml:space="preserve"> website </w:t>
      </w:r>
      <w:r w:rsidRPr="004F7342">
        <w:rPr>
          <w:rFonts w:cs="Arial"/>
        </w:rPr>
        <w:t>within 21</w:t>
      </w:r>
      <w:r w:rsidRPr="004F7342" w:rsidDel="00457E6C">
        <w:rPr>
          <w:rFonts w:cs="Arial"/>
        </w:rPr>
        <w:t xml:space="preserve"> </w:t>
      </w:r>
      <w:r w:rsidRPr="004F7342">
        <w:rPr>
          <w:rFonts w:cs="Arial"/>
        </w:rPr>
        <w:t xml:space="preserve">calendar </w:t>
      </w:r>
      <w:r w:rsidRPr="004F7342" w:rsidDel="00457E6C">
        <w:rPr>
          <w:rFonts w:cs="Arial"/>
        </w:rPr>
        <w:t>days after the</w:t>
      </w:r>
      <w:r w:rsidRPr="004F7342">
        <w:rPr>
          <w:rFonts w:cs="Arial"/>
        </w:rPr>
        <w:t xml:space="preserve"> grant execution </w:t>
      </w:r>
      <w:r w:rsidRPr="004F7342" w:rsidDel="00457E6C">
        <w:rPr>
          <w:rFonts w:cs="Arial"/>
        </w:rPr>
        <w:t>date</w:t>
      </w:r>
      <w:r>
        <w:rPr>
          <w:rFonts w:cs="Arial"/>
        </w:rPr>
        <w:t>,</w:t>
      </w:r>
      <w:r w:rsidRPr="004F7342" w:rsidDel="00457E6C">
        <w:rPr>
          <w:rFonts w:cs="Arial"/>
        </w:rPr>
        <w:t xml:space="preserve"> as required by Section 5.3 of the </w:t>
      </w:r>
      <w:r w:rsidRPr="004F7342" w:rsidDel="00457E6C">
        <w:rPr>
          <w:rFonts w:cs="Arial"/>
          <w:i/>
        </w:rPr>
        <w:t xml:space="preserve">CGRGs. </w:t>
      </w:r>
    </w:p>
    <w:p w14:paraId="7F0BD278" w14:textId="77777777" w:rsidR="007D61D1" w:rsidRPr="001C5527" w:rsidRDefault="00492B00" w:rsidP="005E788F">
      <w:pPr>
        <w:pStyle w:val="Heading2"/>
      </w:pPr>
      <w:bookmarkStart w:id="145" w:name="_Toc73976353"/>
      <w:r w:rsidRPr="001C5527">
        <w:t>How we monitor your grant activity</w:t>
      </w:r>
      <w:bookmarkEnd w:id="145"/>
    </w:p>
    <w:p w14:paraId="0396516A" w14:textId="77777777" w:rsidR="007D61D1" w:rsidRPr="00616A41" w:rsidRDefault="007D61D1" w:rsidP="007D61D1">
      <w:pPr>
        <w:spacing w:before="0" w:after="80" w:line="276" w:lineRule="auto"/>
        <w:rPr>
          <w:rFonts w:cs="Arial"/>
        </w:rPr>
      </w:pPr>
      <w:r w:rsidRPr="00616A41">
        <w:rPr>
          <w:rFonts w:cs="Arial"/>
        </w:rPr>
        <w:t xml:space="preserve">The </w:t>
      </w:r>
      <w:r>
        <w:rPr>
          <w:rFonts w:cs="Arial"/>
        </w:rPr>
        <w:t>NIAA</w:t>
      </w:r>
      <w:r w:rsidRPr="00616A41">
        <w:rPr>
          <w:rFonts w:cs="Arial"/>
        </w:rPr>
        <w:t xml:space="preserve"> uses a number of approaches to monitor </w:t>
      </w:r>
      <w:r w:rsidRPr="00F105F4">
        <w:rPr>
          <w:rFonts w:cs="Arial"/>
        </w:rPr>
        <w:t>ABA grant</w:t>
      </w:r>
      <w:r w:rsidRPr="00616A41">
        <w:rPr>
          <w:rFonts w:cs="Arial"/>
        </w:rPr>
        <w:t xml:space="preserve"> activities. These include:</w:t>
      </w:r>
    </w:p>
    <w:p w14:paraId="38BE00E3" w14:textId="77777777" w:rsidR="007D61D1" w:rsidRPr="00616A41" w:rsidRDefault="00C44A15" w:rsidP="004557F3">
      <w:pPr>
        <w:pStyle w:val="ListBullet"/>
        <w:rPr>
          <w:rFonts w:cs="Arial"/>
        </w:rPr>
      </w:pPr>
      <w:r>
        <w:rPr>
          <w:rFonts w:cs="Arial"/>
        </w:rPr>
        <w:t>O</w:t>
      </w:r>
      <w:r w:rsidRPr="00616A41">
        <w:rPr>
          <w:rFonts w:cs="Arial"/>
        </w:rPr>
        <w:t>n</w:t>
      </w:r>
      <w:r w:rsidR="007D61D1" w:rsidRPr="00616A41">
        <w:rPr>
          <w:rFonts w:cs="Arial"/>
        </w:rPr>
        <w:t xml:space="preserve">-the-ground monitoring, predominately through the NIAA </w:t>
      </w:r>
      <w:r w:rsidR="007D61D1">
        <w:rPr>
          <w:rFonts w:cs="Arial"/>
        </w:rPr>
        <w:t xml:space="preserve">NT </w:t>
      </w:r>
      <w:r w:rsidR="007D61D1" w:rsidRPr="00616A41">
        <w:rPr>
          <w:rFonts w:cs="Arial"/>
        </w:rPr>
        <w:t xml:space="preserve">Regional </w:t>
      </w:r>
      <w:r w:rsidR="00912958">
        <w:rPr>
          <w:rFonts w:cs="Arial"/>
        </w:rPr>
        <w:t>Offices</w:t>
      </w:r>
      <w:r>
        <w:rPr>
          <w:rFonts w:cs="Arial"/>
        </w:rPr>
        <w:t>.</w:t>
      </w:r>
    </w:p>
    <w:p w14:paraId="6C34D2D6" w14:textId="77777777" w:rsidR="007D61D1" w:rsidRPr="00616A41" w:rsidRDefault="00C44A15" w:rsidP="004557F3">
      <w:pPr>
        <w:pStyle w:val="ListBullet"/>
        <w:rPr>
          <w:rFonts w:cs="Arial"/>
        </w:rPr>
      </w:pPr>
      <w:r>
        <w:rPr>
          <w:rFonts w:cs="Arial"/>
        </w:rPr>
        <w:t>P</w:t>
      </w:r>
      <w:r w:rsidRPr="00616A41">
        <w:rPr>
          <w:rFonts w:cs="Arial"/>
        </w:rPr>
        <w:t xml:space="preserve">eriodic </w:t>
      </w:r>
      <w:r w:rsidR="007D61D1">
        <w:rPr>
          <w:rFonts w:cs="Arial"/>
        </w:rPr>
        <w:t>grantee</w:t>
      </w:r>
      <w:r w:rsidR="007D61D1" w:rsidRPr="00616A41">
        <w:rPr>
          <w:rFonts w:cs="Arial"/>
        </w:rPr>
        <w:t xml:space="preserve"> reporting on the performance of activities</w:t>
      </w:r>
      <w:r w:rsidR="00582C8D">
        <w:rPr>
          <w:rFonts w:cs="Arial"/>
        </w:rPr>
        <w:t xml:space="preserve"> against key performance indicators</w:t>
      </w:r>
      <w:r>
        <w:rPr>
          <w:rFonts w:cs="Arial"/>
        </w:rPr>
        <w:t>.</w:t>
      </w:r>
    </w:p>
    <w:p w14:paraId="41895BCB" w14:textId="77777777" w:rsidR="007D61D1" w:rsidRPr="00616A41" w:rsidRDefault="00C44A15" w:rsidP="004557F3">
      <w:pPr>
        <w:pStyle w:val="ListBullet"/>
        <w:rPr>
          <w:rFonts w:cs="Arial"/>
        </w:rPr>
      </w:pPr>
      <w:r>
        <w:rPr>
          <w:rFonts w:cs="Arial"/>
        </w:rPr>
        <w:lastRenderedPageBreak/>
        <w:t>F</w:t>
      </w:r>
      <w:r w:rsidR="007D61D1" w:rsidRPr="00616A41">
        <w:rPr>
          <w:rFonts w:cs="Arial"/>
        </w:rPr>
        <w:t>inancial reports</w:t>
      </w:r>
      <w:r>
        <w:rPr>
          <w:rFonts w:cs="Arial"/>
        </w:rPr>
        <w:t>.</w:t>
      </w:r>
    </w:p>
    <w:p w14:paraId="4D9364EB" w14:textId="77777777" w:rsidR="007D61D1" w:rsidRPr="007D61D1" w:rsidRDefault="00C44A15" w:rsidP="004557F3">
      <w:pPr>
        <w:pStyle w:val="ListBullet"/>
        <w:rPr>
          <w:rFonts w:cs="Arial"/>
        </w:rPr>
      </w:pPr>
      <w:r>
        <w:rPr>
          <w:rFonts w:cs="Arial"/>
        </w:rPr>
        <w:t>W</w:t>
      </w:r>
      <w:r w:rsidR="007D61D1" w:rsidRPr="00616A41">
        <w:rPr>
          <w:rFonts w:cs="Arial"/>
        </w:rPr>
        <w:t xml:space="preserve">here necessary, compliance </w:t>
      </w:r>
      <w:r w:rsidR="007D61D1">
        <w:rPr>
          <w:rFonts w:cs="Arial"/>
        </w:rPr>
        <w:t xml:space="preserve">visits and records inspections. </w:t>
      </w:r>
    </w:p>
    <w:p w14:paraId="2A9373F9" w14:textId="77777777" w:rsidR="005842AB" w:rsidRDefault="005842AB" w:rsidP="005E788F">
      <w:pPr>
        <w:pStyle w:val="Heading3"/>
      </w:pPr>
      <w:bookmarkStart w:id="146" w:name="_Toc73976354"/>
      <w:r>
        <w:t>On-the-ground monitoring</w:t>
      </w:r>
      <w:bookmarkEnd w:id="146"/>
    </w:p>
    <w:p w14:paraId="75D4E0CF" w14:textId="77777777" w:rsidR="005842AB" w:rsidRPr="004F7342" w:rsidRDefault="005842AB" w:rsidP="005842AB">
      <w:pPr>
        <w:spacing w:line="276" w:lineRule="auto"/>
        <w:rPr>
          <w:rFonts w:cs="Arial"/>
        </w:rPr>
      </w:pPr>
      <w:r w:rsidRPr="004F7342">
        <w:rPr>
          <w:rFonts w:cs="Arial"/>
        </w:rPr>
        <w:t xml:space="preserve">The </w:t>
      </w:r>
      <w:r>
        <w:rPr>
          <w:rFonts w:cs="Arial"/>
        </w:rPr>
        <w:t xml:space="preserve">NIAA </w:t>
      </w:r>
      <w:r w:rsidRPr="004F7342">
        <w:rPr>
          <w:rFonts w:cs="Arial"/>
        </w:rPr>
        <w:t xml:space="preserve">uses an active 'on-the-ground' strategy to monitor </w:t>
      </w:r>
      <w:r>
        <w:rPr>
          <w:rFonts w:cs="Arial"/>
        </w:rPr>
        <w:t xml:space="preserve">the ABA </w:t>
      </w:r>
      <w:r w:rsidRPr="004F7342">
        <w:rPr>
          <w:rFonts w:cs="Arial"/>
        </w:rPr>
        <w:t xml:space="preserve">grantees </w:t>
      </w:r>
      <w:r>
        <w:rPr>
          <w:rFonts w:cs="Arial"/>
        </w:rPr>
        <w:t>and their project</w:t>
      </w:r>
      <w:r w:rsidRPr="004F7342">
        <w:rPr>
          <w:rFonts w:cs="Arial"/>
        </w:rPr>
        <w:t xml:space="preserve"> activities primarily through the </w:t>
      </w:r>
      <w:r>
        <w:rPr>
          <w:rFonts w:cs="Arial"/>
        </w:rPr>
        <w:t>NIAA</w:t>
      </w:r>
      <w:r w:rsidRPr="004F7342">
        <w:rPr>
          <w:rFonts w:cs="Arial"/>
        </w:rPr>
        <w:t xml:space="preserve"> </w:t>
      </w:r>
      <w:r>
        <w:rPr>
          <w:rFonts w:cs="Arial"/>
        </w:rPr>
        <w:t xml:space="preserve">NT </w:t>
      </w:r>
      <w:r w:rsidRPr="004F7342">
        <w:rPr>
          <w:rFonts w:cs="Arial"/>
        </w:rPr>
        <w:t>Regional Offices. This can involve site visits, discussions with community members and recipients</w:t>
      </w:r>
      <w:r>
        <w:rPr>
          <w:rFonts w:cs="Arial"/>
        </w:rPr>
        <w:t xml:space="preserve"> of the project’s services</w:t>
      </w:r>
      <w:r w:rsidRPr="004F7342">
        <w:rPr>
          <w:rFonts w:cs="Arial"/>
        </w:rPr>
        <w:t xml:space="preserve">, and ongoing contact with the grantees.  </w:t>
      </w:r>
    </w:p>
    <w:p w14:paraId="02C15EBD" w14:textId="77777777" w:rsidR="005842AB" w:rsidRPr="005842AB" w:rsidRDefault="005842AB" w:rsidP="005842AB">
      <w:pPr>
        <w:spacing w:line="276" w:lineRule="auto"/>
        <w:rPr>
          <w:rFonts w:cs="Arial"/>
        </w:rPr>
      </w:pPr>
      <w:r w:rsidRPr="004F7342">
        <w:rPr>
          <w:rFonts w:cs="Arial"/>
        </w:rPr>
        <w:t xml:space="preserve">A priority is active engagement to assist with early identification and treatment of activity delivery risks </w:t>
      </w:r>
      <w:r>
        <w:rPr>
          <w:rFonts w:cs="Arial"/>
        </w:rPr>
        <w:t>and other issues as they arise.</w:t>
      </w:r>
    </w:p>
    <w:p w14:paraId="4F5C1DC0" w14:textId="77777777" w:rsidR="00E5239B" w:rsidRDefault="00E5239B" w:rsidP="005E788F">
      <w:pPr>
        <w:pStyle w:val="Heading3"/>
      </w:pPr>
      <w:bookmarkStart w:id="147" w:name="_Toc73976355"/>
      <w:r>
        <w:t>Key performance indicators</w:t>
      </w:r>
      <w:bookmarkEnd w:id="147"/>
    </w:p>
    <w:p w14:paraId="1BEE2539" w14:textId="77777777" w:rsidR="004557F3" w:rsidRPr="00D66207" w:rsidRDefault="00AC38F7" w:rsidP="004557F3">
      <w:pPr>
        <w:spacing w:line="276" w:lineRule="auto"/>
        <w:rPr>
          <w:rFonts w:cs="Arial"/>
        </w:rPr>
      </w:pPr>
      <w:r>
        <w:rPr>
          <w:rFonts w:cs="Arial"/>
        </w:rPr>
        <w:t>NIAA</w:t>
      </w:r>
      <w:r w:rsidR="004557F3" w:rsidRPr="00D66207">
        <w:rPr>
          <w:rFonts w:cs="Arial"/>
        </w:rPr>
        <w:t>, in conjunction with the grant recipient, will set key performance indicators for each activity to measure progress against identified outcomes. These will be set out in the grant agreement.</w:t>
      </w:r>
    </w:p>
    <w:p w14:paraId="1A16B75A" w14:textId="77777777" w:rsidR="004557F3" w:rsidRPr="00D66207" w:rsidRDefault="00AC38F7" w:rsidP="004557F3">
      <w:pPr>
        <w:spacing w:line="276" w:lineRule="auto"/>
        <w:rPr>
          <w:rFonts w:cs="Arial"/>
        </w:rPr>
      </w:pPr>
      <w:r>
        <w:rPr>
          <w:rFonts w:cs="Arial"/>
        </w:rPr>
        <w:t>NIAA</w:t>
      </w:r>
      <w:r w:rsidR="004557F3" w:rsidRPr="00D66207">
        <w:rPr>
          <w:rFonts w:cs="Arial"/>
        </w:rPr>
        <w:t xml:space="preserve"> has two mandatory key performance indicators to provide consistency across funding agreements. In addition, </w:t>
      </w:r>
      <w:r>
        <w:rPr>
          <w:rFonts w:cs="Arial"/>
        </w:rPr>
        <w:t>NIAA</w:t>
      </w:r>
      <w:r w:rsidR="004557F3" w:rsidRPr="00D66207">
        <w:rPr>
          <w:rFonts w:cs="Arial"/>
        </w:rPr>
        <w:t xml:space="preserve"> may, negotiate extra individual key performance indicators with the successful applicant, based upon the type of grant funded.</w:t>
      </w:r>
    </w:p>
    <w:p w14:paraId="7484C1A6" w14:textId="77777777" w:rsidR="004557F3" w:rsidRPr="004557F3" w:rsidRDefault="004557F3" w:rsidP="004557F3">
      <w:pPr>
        <w:spacing w:line="276" w:lineRule="auto"/>
        <w:rPr>
          <w:rFonts w:cs="Arial"/>
        </w:rPr>
      </w:pPr>
      <w:r w:rsidRPr="00D66207">
        <w:rPr>
          <w:rFonts w:cs="Arial"/>
        </w:rPr>
        <w:t>The grant recipient will be assessed against the key performance indicators over the course of the funded activity.</w:t>
      </w:r>
    </w:p>
    <w:p w14:paraId="2405E1DC" w14:textId="77777777" w:rsidR="00E5239B" w:rsidRDefault="00E5239B" w:rsidP="005E788F">
      <w:pPr>
        <w:pStyle w:val="Heading3"/>
      </w:pPr>
      <w:bookmarkStart w:id="148" w:name="_Toc73976356"/>
      <w:r>
        <w:t>Performance reports</w:t>
      </w:r>
      <w:bookmarkEnd w:id="148"/>
    </w:p>
    <w:p w14:paraId="10B685C6" w14:textId="77777777" w:rsidR="004557F3" w:rsidRPr="004F7342" w:rsidRDefault="00A64BC7" w:rsidP="004557F3">
      <w:pPr>
        <w:spacing w:line="276" w:lineRule="auto"/>
        <w:rPr>
          <w:rFonts w:cs="Arial"/>
        </w:rPr>
      </w:pPr>
      <w:r>
        <w:rPr>
          <w:rFonts w:cs="Arial"/>
        </w:rPr>
        <w:t>Under the grant agreement, y</w:t>
      </w:r>
      <w:r w:rsidR="004557F3">
        <w:rPr>
          <w:rFonts w:cs="Arial"/>
        </w:rPr>
        <w:t>ou will be</w:t>
      </w:r>
      <w:r w:rsidR="004557F3" w:rsidRPr="004F7342">
        <w:rPr>
          <w:rFonts w:cs="Arial"/>
        </w:rPr>
        <w:t xml:space="preserve"> required to periodically report on the overall progress and performance of </w:t>
      </w:r>
      <w:r w:rsidR="004557F3">
        <w:rPr>
          <w:rFonts w:cs="Arial"/>
        </w:rPr>
        <w:t>your</w:t>
      </w:r>
      <w:r w:rsidR="004557F3" w:rsidRPr="004F7342">
        <w:rPr>
          <w:rFonts w:cs="Arial"/>
        </w:rPr>
        <w:t xml:space="preserve"> activity, and against the </w:t>
      </w:r>
      <w:r w:rsidR="004557F3">
        <w:rPr>
          <w:rFonts w:cs="Arial"/>
        </w:rPr>
        <w:t>k</w:t>
      </w:r>
      <w:r w:rsidR="004557F3" w:rsidRPr="004F7342">
        <w:rPr>
          <w:rFonts w:cs="Arial"/>
        </w:rPr>
        <w:t xml:space="preserve">ey </w:t>
      </w:r>
      <w:r w:rsidR="004557F3">
        <w:rPr>
          <w:rFonts w:cs="Arial"/>
        </w:rPr>
        <w:t>p</w:t>
      </w:r>
      <w:r w:rsidR="004557F3" w:rsidRPr="004F7342">
        <w:rPr>
          <w:rFonts w:cs="Arial"/>
        </w:rPr>
        <w:t xml:space="preserve">erformance </w:t>
      </w:r>
      <w:r w:rsidR="004557F3">
        <w:rPr>
          <w:rFonts w:cs="Arial"/>
        </w:rPr>
        <w:t>i</w:t>
      </w:r>
      <w:r w:rsidR="004557F3" w:rsidRPr="004F7342">
        <w:rPr>
          <w:rFonts w:cs="Arial"/>
        </w:rPr>
        <w:t xml:space="preserve">ndicators in </w:t>
      </w:r>
      <w:r w:rsidR="004557F3">
        <w:rPr>
          <w:rFonts w:cs="Arial"/>
        </w:rPr>
        <w:t>your</w:t>
      </w:r>
      <w:r w:rsidR="004557F3" w:rsidRPr="004F7342">
        <w:rPr>
          <w:rFonts w:cs="Arial"/>
        </w:rPr>
        <w:t xml:space="preserve"> grant agreement. </w:t>
      </w:r>
      <w:r w:rsidR="004557F3">
        <w:rPr>
          <w:rFonts w:cs="Arial"/>
        </w:rPr>
        <w:t xml:space="preserve">The frequency and content of reporting requirements will depend on the funded activity and will be contained in the grant agreement. </w:t>
      </w:r>
      <w:r w:rsidR="00AC38F7">
        <w:rPr>
          <w:rFonts w:cs="Arial"/>
        </w:rPr>
        <w:t>NIAA</w:t>
      </w:r>
      <w:r w:rsidR="004557F3">
        <w:rPr>
          <w:rFonts w:cs="Arial"/>
        </w:rPr>
        <w:t xml:space="preserve"> will also source a range of data and information to inform its judgement.</w:t>
      </w:r>
    </w:p>
    <w:p w14:paraId="4536B008" w14:textId="77777777" w:rsidR="004557F3" w:rsidRPr="004F7342" w:rsidRDefault="004557F3" w:rsidP="004557F3">
      <w:pPr>
        <w:spacing w:line="276" w:lineRule="auto"/>
        <w:rPr>
          <w:rFonts w:cs="Arial"/>
        </w:rPr>
      </w:pPr>
      <w:r w:rsidRPr="004F7342">
        <w:rPr>
          <w:rFonts w:cs="Arial"/>
        </w:rPr>
        <w:t xml:space="preserve">In completing performance reports, </w:t>
      </w:r>
      <w:r>
        <w:rPr>
          <w:rFonts w:cs="Arial"/>
        </w:rPr>
        <w:t>you</w:t>
      </w:r>
      <w:r w:rsidRPr="004F7342">
        <w:rPr>
          <w:rFonts w:cs="Arial"/>
        </w:rPr>
        <w:t xml:space="preserve"> are encouraged to be open about the status of the activity, any service delivery risks and issues, and to provide data to support any claims made. This instils confidence in </w:t>
      </w:r>
      <w:r>
        <w:rPr>
          <w:rFonts w:cs="Arial"/>
        </w:rPr>
        <w:t>your</w:t>
      </w:r>
      <w:r w:rsidRPr="004F7342">
        <w:rPr>
          <w:rFonts w:cs="Arial"/>
        </w:rPr>
        <w:t xml:space="preserve"> management reporting systems and allows us to better work with </w:t>
      </w:r>
      <w:r>
        <w:rPr>
          <w:rFonts w:cs="Arial"/>
        </w:rPr>
        <w:t>you</w:t>
      </w:r>
      <w:r w:rsidRPr="004F7342">
        <w:rPr>
          <w:rFonts w:cs="Arial"/>
        </w:rPr>
        <w:t xml:space="preserve"> to improve performance</w:t>
      </w:r>
      <w:r>
        <w:rPr>
          <w:rFonts w:cs="Arial"/>
        </w:rPr>
        <w:t>, if necessary</w:t>
      </w:r>
      <w:r w:rsidRPr="004F7342">
        <w:rPr>
          <w:rFonts w:cs="Arial"/>
        </w:rPr>
        <w:t>.</w:t>
      </w:r>
    </w:p>
    <w:p w14:paraId="5E0BF819" w14:textId="77777777" w:rsidR="004557F3" w:rsidRPr="004557F3" w:rsidRDefault="00AC38F7" w:rsidP="004557F3">
      <w:pPr>
        <w:spacing w:line="276" w:lineRule="auto"/>
        <w:rPr>
          <w:rFonts w:cs="Arial"/>
        </w:rPr>
      </w:pPr>
      <w:r>
        <w:rPr>
          <w:rFonts w:cs="Arial"/>
        </w:rPr>
        <w:t>NIAA</w:t>
      </w:r>
      <w:r w:rsidR="004557F3">
        <w:rPr>
          <w:rFonts w:cs="Arial"/>
        </w:rPr>
        <w:t xml:space="preserve"> </w:t>
      </w:r>
      <w:r w:rsidR="004557F3" w:rsidRPr="004F7342">
        <w:rPr>
          <w:rFonts w:cs="Arial"/>
        </w:rPr>
        <w:t xml:space="preserve">may also request further information or action from </w:t>
      </w:r>
      <w:r w:rsidR="004557F3">
        <w:rPr>
          <w:rFonts w:cs="Arial"/>
        </w:rPr>
        <w:t>you</w:t>
      </w:r>
      <w:r w:rsidR="004557F3" w:rsidRPr="004F7342">
        <w:rPr>
          <w:rFonts w:cs="Arial"/>
        </w:rPr>
        <w:t xml:space="preserve"> to support monitoring in line with the conditions outlined in the grant agreement.</w:t>
      </w:r>
    </w:p>
    <w:p w14:paraId="0C39C515" w14:textId="77777777" w:rsidR="00E5239B" w:rsidRDefault="00E5239B" w:rsidP="005E788F">
      <w:pPr>
        <w:pStyle w:val="Heading3"/>
      </w:pPr>
      <w:bookmarkStart w:id="149" w:name="_Toc73976357"/>
      <w:r>
        <w:t>Financial reports</w:t>
      </w:r>
      <w:bookmarkEnd w:id="149"/>
    </w:p>
    <w:p w14:paraId="1F4A5C9F" w14:textId="77777777" w:rsidR="004557F3" w:rsidRPr="004F7342" w:rsidRDefault="00A64BC7" w:rsidP="004557F3">
      <w:pPr>
        <w:pStyle w:val="ListBullet"/>
        <w:numPr>
          <w:ilvl w:val="0"/>
          <w:numId w:val="0"/>
        </w:numPr>
      </w:pPr>
      <w:r>
        <w:t>Under the grant agreement, f</w:t>
      </w:r>
      <w:r w:rsidR="004557F3" w:rsidRPr="004F7342">
        <w:t xml:space="preserve">inancial reports are required from </w:t>
      </w:r>
      <w:r w:rsidR="004557F3">
        <w:t>providers as</w:t>
      </w:r>
      <w:r w:rsidR="004557F3" w:rsidRPr="004F7342">
        <w:t xml:space="preserve"> evidence that funds have been expended for the purposes as </w:t>
      </w:r>
      <w:r w:rsidR="004557F3">
        <w:t xml:space="preserve">per the grant agreement </w:t>
      </w:r>
      <w:r w:rsidR="004557F3" w:rsidRPr="004F7342">
        <w:t xml:space="preserve">and so any underspend or overspend can be managed.   </w:t>
      </w:r>
    </w:p>
    <w:p w14:paraId="02CFF6C3" w14:textId="77777777" w:rsidR="00E5239B" w:rsidRPr="005507FB" w:rsidRDefault="004557F3" w:rsidP="004557F3">
      <w:pPr>
        <w:pStyle w:val="ListBullet"/>
        <w:numPr>
          <w:ilvl w:val="0"/>
          <w:numId w:val="0"/>
        </w:numPr>
      </w:pPr>
      <w:r w:rsidRPr="004F7342">
        <w:t xml:space="preserve">The annual value of the grant and the risk </w:t>
      </w:r>
      <w:r>
        <w:t>assessment</w:t>
      </w:r>
      <w:r w:rsidRPr="004F7342">
        <w:t xml:space="preserve"> of the grantee and the activity determine the financial reporting requirements. The default financial reporting requirement is one report per year</w:t>
      </w:r>
      <w:r>
        <w:t>, which may be increased where there is a higher grant value and higher risk</w:t>
      </w:r>
      <w:r w:rsidRPr="004F7342">
        <w:t>. Financial reporting requirements will be specified in the grant agreement.</w:t>
      </w:r>
    </w:p>
    <w:p w14:paraId="7F3A56C0" w14:textId="77777777" w:rsidR="005507FB" w:rsidRDefault="005507FB" w:rsidP="005E788F">
      <w:pPr>
        <w:pStyle w:val="Heading3"/>
      </w:pPr>
      <w:bookmarkStart w:id="150" w:name="_Toc73976358"/>
      <w:r>
        <w:t>Compliance visits and record keeping</w:t>
      </w:r>
      <w:bookmarkEnd w:id="150"/>
    </w:p>
    <w:p w14:paraId="7C1F01A1" w14:textId="77777777" w:rsidR="005507FB" w:rsidRPr="005507FB" w:rsidRDefault="005507FB" w:rsidP="005507FB">
      <w:pPr>
        <w:spacing w:after="240"/>
        <w:rPr>
          <w:rFonts w:cs="Arial"/>
        </w:rPr>
      </w:pPr>
      <w:r w:rsidRPr="004F7342">
        <w:rPr>
          <w:rFonts w:cs="Arial"/>
        </w:rPr>
        <w:t xml:space="preserve">We may visit you during or after the completion of your grant activity to review your compliance with the grant agreement. </w:t>
      </w:r>
      <w:r>
        <w:rPr>
          <w:rFonts w:cs="Arial"/>
        </w:rPr>
        <w:t>If necessary, w</w:t>
      </w:r>
      <w:r w:rsidRPr="004F7342">
        <w:rPr>
          <w:rFonts w:cs="Arial"/>
        </w:rPr>
        <w:t>e may also inspect</w:t>
      </w:r>
      <w:r>
        <w:rPr>
          <w:rFonts w:cs="Arial"/>
        </w:rPr>
        <w:t>,</w:t>
      </w:r>
      <w:r w:rsidRPr="004F7342">
        <w:rPr>
          <w:rFonts w:cs="Arial"/>
        </w:rPr>
        <w:t xml:space="preserve"> copy or remove and retain the records you are required to keep </w:t>
      </w:r>
      <w:r>
        <w:rPr>
          <w:rFonts w:cs="Arial"/>
        </w:rPr>
        <w:t>according to</w:t>
      </w:r>
      <w:r w:rsidRPr="004F7342">
        <w:rPr>
          <w:rFonts w:cs="Arial"/>
        </w:rPr>
        <w:t xml:space="preserve"> the grant agreement. We will provide you with reasonable notice of any compliance visit.</w:t>
      </w:r>
    </w:p>
    <w:p w14:paraId="4C8E7466" w14:textId="77777777" w:rsidR="004A2224" w:rsidRDefault="004A2224" w:rsidP="005E788F">
      <w:pPr>
        <w:pStyle w:val="Heading3"/>
      </w:pPr>
      <w:bookmarkStart w:id="151" w:name="_Toc73976359"/>
      <w:r>
        <w:lastRenderedPageBreak/>
        <w:t>Keeping us informed</w:t>
      </w:r>
      <w:bookmarkEnd w:id="151"/>
    </w:p>
    <w:p w14:paraId="10145116" w14:textId="77777777" w:rsidR="007D61D1" w:rsidRPr="004F7342" w:rsidDel="004A2224" w:rsidRDefault="007D61D1" w:rsidP="007D61D1">
      <w:pPr>
        <w:rPr>
          <w:rFonts w:cs="Arial"/>
        </w:rPr>
      </w:pPr>
      <w:r w:rsidRPr="00616A41" w:rsidDel="004A2224">
        <w:rPr>
          <w:rFonts w:cs="Arial"/>
        </w:rPr>
        <w:t xml:space="preserve">You should let </w:t>
      </w:r>
      <w:r>
        <w:rPr>
          <w:rFonts w:cs="Arial"/>
        </w:rPr>
        <w:t xml:space="preserve">NIAA know </w:t>
      </w:r>
      <w:r w:rsidRPr="00616A41" w:rsidDel="004A2224">
        <w:rPr>
          <w:rFonts w:cs="Arial"/>
        </w:rPr>
        <w:t>if anything is likely to affect your grant activity or organisation</w:t>
      </w:r>
      <w:r w:rsidRPr="00616A41">
        <w:rPr>
          <w:rFonts w:cs="Arial"/>
        </w:rPr>
        <w:t xml:space="preserve"> by contacting </w:t>
      </w:r>
      <w:r w:rsidR="00AC38F7">
        <w:rPr>
          <w:rFonts w:cs="Arial"/>
        </w:rPr>
        <w:t>NIAA</w:t>
      </w:r>
      <w:r w:rsidRPr="00616A41">
        <w:rPr>
          <w:rFonts w:cs="Arial"/>
        </w:rPr>
        <w:t>’s contact officer listed in your grant agreement</w:t>
      </w:r>
      <w:r>
        <w:rPr>
          <w:rFonts w:cs="Arial"/>
        </w:rPr>
        <w:t xml:space="preserve"> as soon as possible</w:t>
      </w:r>
      <w:r w:rsidRPr="00616A41">
        <w:rPr>
          <w:rFonts w:cs="Arial"/>
        </w:rPr>
        <w:t>.</w:t>
      </w:r>
      <w:r w:rsidRPr="004F7342">
        <w:rPr>
          <w:rFonts w:cs="Arial"/>
        </w:rPr>
        <w:t xml:space="preserve"> </w:t>
      </w:r>
    </w:p>
    <w:p w14:paraId="76777F46" w14:textId="77777777" w:rsidR="007D61D1" w:rsidRPr="004F7342" w:rsidRDefault="007D61D1" w:rsidP="007D61D1">
      <w:pPr>
        <w:rPr>
          <w:rFonts w:cs="Arial"/>
        </w:rPr>
      </w:pPr>
      <w:r w:rsidRPr="004F7342" w:rsidDel="004A2224">
        <w:rPr>
          <w:rFonts w:cs="Arial"/>
        </w:rPr>
        <w:t xml:space="preserve">We need to know of any </w:t>
      </w:r>
      <w:r>
        <w:rPr>
          <w:rFonts w:cs="Arial"/>
        </w:rPr>
        <w:t xml:space="preserve">relevant </w:t>
      </w:r>
      <w:r w:rsidRPr="004F7342" w:rsidDel="004A2224">
        <w:rPr>
          <w:rFonts w:cs="Arial"/>
        </w:rPr>
        <w:t>changes to your organisation</w:t>
      </w:r>
      <w:r>
        <w:rPr>
          <w:rFonts w:cs="Arial"/>
        </w:rPr>
        <w:t xml:space="preserve">, to your individual circumstances if you are an individual grantee or to your organisation’s </w:t>
      </w:r>
      <w:r w:rsidRPr="004F7342" w:rsidDel="004A2224">
        <w:rPr>
          <w:rFonts w:cs="Arial"/>
        </w:rPr>
        <w:t>business activities, particularly if they affect your ability to complete your grant</w:t>
      </w:r>
      <w:r w:rsidRPr="004F7342">
        <w:rPr>
          <w:rFonts w:cs="Arial"/>
        </w:rPr>
        <w:t xml:space="preserve"> activity</w:t>
      </w:r>
      <w:r w:rsidRPr="004F7342" w:rsidDel="004A2224">
        <w:rPr>
          <w:rFonts w:cs="Arial"/>
        </w:rPr>
        <w:t>, carry on business and pay debts due.</w:t>
      </w:r>
    </w:p>
    <w:p w14:paraId="615A88CE" w14:textId="77777777" w:rsidR="007D61D1" w:rsidRPr="004F7342" w:rsidDel="004A2224" w:rsidRDefault="007D61D1" w:rsidP="007D61D1">
      <w:pPr>
        <w:rPr>
          <w:rFonts w:cs="Arial"/>
        </w:rPr>
      </w:pPr>
      <w:r w:rsidRPr="004F7342" w:rsidDel="004A2224">
        <w:rPr>
          <w:rFonts w:cs="Arial"/>
        </w:rPr>
        <w:t>You must also inform us of any changes</w:t>
      </w:r>
      <w:r>
        <w:rPr>
          <w:rFonts w:cs="Arial"/>
        </w:rPr>
        <w:t xml:space="preserve"> to</w:t>
      </w:r>
      <w:r w:rsidRPr="004F7342">
        <w:rPr>
          <w:rFonts w:cs="Arial"/>
        </w:rPr>
        <w:t xml:space="preserve"> the following:</w:t>
      </w:r>
    </w:p>
    <w:p w14:paraId="693F21B9" w14:textId="77777777" w:rsidR="007D61D1" w:rsidRPr="004F7342" w:rsidDel="004A2224" w:rsidRDefault="007D61D1" w:rsidP="007D61D1">
      <w:pPr>
        <w:pStyle w:val="ListBullet"/>
        <w:rPr>
          <w:rFonts w:cs="Arial"/>
        </w:rPr>
      </w:pPr>
      <w:r w:rsidRPr="004F7342" w:rsidDel="004A2224">
        <w:rPr>
          <w:rFonts w:cs="Arial"/>
        </w:rPr>
        <w:t>name</w:t>
      </w:r>
    </w:p>
    <w:p w14:paraId="35FD9CB6" w14:textId="77777777" w:rsidR="007D61D1" w:rsidRPr="004F7342" w:rsidDel="004A2224" w:rsidRDefault="007D61D1" w:rsidP="007D61D1">
      <w:pPr>
        <w:pStyle w:val="ListBullet"/>
        <w:rPr>
          <w:rFonts w:cs="Arial"/>
        </w:rPr>
      </w:pPr>
      <w:r w:rsidRPr="004F7342" w:rsidDel="004A2224">
        <w:rPr>
          <w:rFonts w:cs="Arial"/>
        </w:rPr>
        <w:t>addresses</w:t>
      </w:r>
    </w:p>
    <w:p w14:paraId="5D71B82C" w14:textId="77777777" w:rsidR="007D61D1" w:rsidRPr="004F7342" w:rsidDel="004A2224" w:rsidRDefault="007D61D1" w:rsidP="007D61D1">
      <w:pPr>
        <w:pStyle w:val="ListBullet"/>
        <w:rPr>
          <w:rFonts w:cs="Arial"/>
        </w:rPr>
      </w:pPr>
      <w:r w:rsidRPr="004F7342" w:rsidDel="004A2224">
        <w:rPr>
          <w:rFonts w:cs="Arial"/>
        </w:rPr>
        <w:t>nominated contact details</w:t>
      </w:r>
    </w:p>
    <w:p w14:paraId="6EB369D1" w14:textId="77777777" w:rsidR="007D61D1" w:rsidRPr="004F7342" w:rsidRDefault="007D61D1" w:rsidP="007D61D1">
      <w:pPr>
        <w:pStyle w:val="ListBullet"/>
        <w:rPr>
          <w:rFonts w:cs="Arial"/>
        </w:rPr>
      </w:pPr>
      <w:r w:rsidRPr="004F7342" w:rsidDel="004A2224">
        <w:rPr>
          <w:rFonts w:cs="Arial"/>
        </w:rPr>
        <w:t>bank</w:t>
      </w:r>
      <w:r w:rsidRPr="004F7342">
        <w:rPr>
          <w:rFonts w:cs="Arial"/>
        </w:rPr>
        <w:t xml:space="preserve"> account details</w:t>
      </w:r>
    </w:p>
    <w:p w14:paraId="73EF5E19" w14:textId="77777777" w:rsidR="007D61D1" w:rsidRPr="004F7342" w:rsidRDefault="007D61D1" w:rsidP="007D61D1">
      <w:pPr>
        <w:pStyle w:val="ListBullet"/>
        <w:rPr>
          <w:rFonts w:cs="Arial"/>
        </w:rPr>
      </w:pPr>
      <w:r w:rsidRPr="004F7342">
        <w:rPr>
          <w:rFonts w:cs="Arial"/>
        </w:rPr>
        <w:t xml:space="preserve">ABN </w:t>
      </w:r>
    </w:p>
    <w:p w14:paraId="40F9E9EE" w14:textId="77777777" w:rsidR="007D61D1" w:rsidRPr="004F7342" w:rsidRDefault="007D61D1" w:rsidP="007D61D1">
      <w:pPr>
        <w:pStyle w:val="ListBullet"/>
        <w:rPr>
          <w:rFonts w:cs="Arial"/>
        </w:rPr>
      </w:pPr>
      <w:r w:rsidRPr="004F7342">
        <w:rPr>
          <w:rFonts w:cs="Arial"/>
        </w:rPr>
        <w:t>GST registration or status</w:t>
      </w:r>
    </w:p>
    <w:p w14:paraId="4E902B3F" w14:textId="77777777" w:rsidR="007D61D1" w:rsidRDefault="00032D9F" w:rsidP="007D61D1">
      <w:pPr>
        <w:pStyle w:val="ListBullet"/>
        <w:rPr>
          <w:rFonts w:cs="Arial"/>
        </w:rPr>
      </w:pPr>
      <w:r>
        <w:rPr>
          <w:rFonts w:cs="Arial"/>
        </w:rPr>
        <w:t>i</w:t>
      </w:r>
      <w:r w:rsidR="007D61D1">
        <w:rPr>
          <w:rFonts w:cs="Arial"/>
        </w:rPr>
        <w:t>ndigeneity of your organisation</w:t>
      </w:r>
      <w:r w:rsidR="00C44A15">
        <w:rPr>
          <w:rFonts w:cs="Arial"/>
        </w:rPr>
        <w:t>,</w:t>
      </w:r>
      <w:r w:rsidR="007D61D1">
        <w:rPr>
          <w:rFonts w:cs="Arial"/>
        </w:rPr>
        <w:t xml:space="preserve"> or</w:t>
      </w:r>
    </w:p>
    <w:p w14:paraId="0BD7FD49" w14:textId="77777777" w:rsidR="007D61D1" w:rsidRPr="00B32F5F" w:rsidRDefault="00C44A15" w:rsidP="007D61D1">
      <w:pPr>
        <w:pStyle w:val="ListBullet"/>
        <w:rPr>
          <w:rFonts w:cs="Arial"/>
        </w:rPr>
      </w:pPr>
      <w:r>
        <w:rPr>
          <w:rFonts w:cs="Arial"/>
        </w:rPr>
        <w:t xml:space="preserve">obligations </w:t>
      </w:r>
      <w:r w:rsidR="007D61D1">
        <w:rPr>
          <w:rFonts w:cs="Arial"/>
        </w:rPr>
        <w:t xml:space="preserve">to the ATO, including if you or your organisation has an outstanding and overdue ATO debt. </w:t>
      </w:r>
    </w:p>
    <w:p w14:paraId="781C947C" w14:textId="77777777" w:rsidR="004A2224" w:rsidRDefault="007D61D1" w:rsidP="004A2224">
      <w:pPr>
        <w:rPr>
          <w:rFonts w:cs="Arial"/>
        </w:rPr>
      </w:pPr>
      <w:r w:rsidRPr="004F7342" w:rsidDel="004A2224">
        <w:rPr>
          <w:rFonts w:cs="Arial"/>
        </w:rPr>
        <w:t>If you become aware of a breach of terms and conditions under the grant agreement, you must contact us immediately.</w:t>
      </w:r>
    </w:p>
    <w:p w14:paraId="7B79575F" w14:textId="77777777" w:rsidR="00E96D49" w:rsidRPr="004F7342" w:rsidRDefault="00E96D49" w:rsidP="005E788F">
      <w:pPr>
        <w:pStyle w:val="Heading3"/>
      </w:pPr>
      <w:bookmarkStart w:id="152" w:name="_Toc73976360"/>
      <w:r w:rsidRPr="004F7342">
        <w:t>Record keeping</w:t>
      </w:r>
      <w:bookmarkEnd w:id="152"/>
    </w:p>
    <w:p w14:paraId="7919E14D" w14:textId="77777777" w:rsidR="00E96D49" w:rsidRPr="004F7342" w:rsidRDefault="00E96D49" w:rsidP="00E96D49">
      <w:pPr>
        <w:spacing w:after="240"/>
        <w:rPr>
          <w:rFonts w:cs="Arial"/>
        </w:rPr>
      </w:pPr>
      <w:r>
        <w:rPr>
          <w:rFonts w:cs="Arial"/>
        </w:rPr>
        <w:t>You</w:t>
      </w:r>
      <w:r w:rsidRPr="004F7342">
        <w:rPr>
          <w:rFonts w:cs="Arial"/>
        </w:rPr>
        <w:t xml:space="preserve"> must comply with the record keeping requirements as set out in the grant agreement. </w:t>
      </w:r>
    </w:p>
    <w:p w14:paraId="70E548AC" w14:textId="77777777" w:rsidR="003159B5" w:rsidRDefault="005507FB" w:rsidP="005E788F">
      <w:pPr>
        <w:pStyle w:val="Heading3"/>
      </w:pPr>
      <w:bookmarkStart w:id="153" w:name="_Toc64963744"/>
      <w:bookmarkStart w:id="154" w:name="_Toc64963964"/>
      <w:bookmarkStart w:id="155" w:name="_Toc64964100"/>
      <w:bookmarkStart w:id="156" w:name="_Toc64964207"/>
      <w:bookmarkStart w:id="157" w:name="_Toc73976361"/>
      <w:bookmarkEnd w:id="153"/>
      <w:bookmarkEnd w:id="154"/>
      <w:bookmarkEnd w:id="155"/>
      <w:bookmarkEnd w:id="156"/>
      <w:r>
        <w:t>Evaluation</w:t>
      </w:r>
      <w:bookmarkEnd w:id="157"/>
    </w:p>
    <w:p w14:paraId="2721D882" w14:textId="35209AA0" w:rsidR="002B0DAC" w:rsidRDefault="002B0DAC" w:rsidP="002B0DAC">
      <w:pPr>
        <w:spacing w:line="276" w:lineRule="auto"/>
        <w:rPr>
          <w:rFonts w:cs="Arial"/>
        </w:rPr>
      </w:pPr>
      <w:r w:rsidRPr="004F7342">
        <w:rPr>
          <w:rFonts w:cs="Arial"/>
        </w:rPr>
        <w:t>We</w:t>
      </w:r>
      <w:r w:rsidRPr="004F7342">
        <w:rPr>
          <w:rFonts w:cs="Arial"/>
          <w:color w:val="4F6228" w:themeColor="accent3" w:themeShade="80"/>
        </w:rPr>
        <w:t xml:space="preserve"> </w:t>
      </w:r>
      <w:r w:rsidR="00F92BF5">
        <w:rPr>
          <w:rFonts w:cs="Arial"/>
        </w:rPr>
        <w:t>may</w:t>
      </w:r>
      <w:r w:rsidR="00F92BF5" w:rsidRPr="004F7342">
        <w:rPr>
          <w:rFonts w:cs="Arial"/>
        </w:rPr>
        <w:t xml:space="preserve"> </w:t>
      </w:r>
      <w:r w:rsidRPr="004F7342">
        <w:rPr>
          <w:rFonts w:cs="Arial"/>
        </w:rPr>
        <w:t>evaluate the</w:t>
      </w:r>
      <w:r w:rsidRPr="004F7342">
        <w:rPr>
          <w:rFonts w:cs="Arial"/>
          <w:color w:val="4F6228" w:themeColor="accent3" w:themeShade="80"/>
        </w:rPr>
        <w:t xml:space="preserve"> </w:t>
      </w:r>
      <w:r w:rsidRPr="004F7342">
        <w:rPr>
          <w:rFonts w:cs="Arial"/>
        </w:rPr>
        <w:t>grant activity to investigate how well the outcomes and objectives have been achieved</w:t>
      </w:r>
      <w:r w:rsidRPr="006B65BC">
        <w:t xml:space="preserve"> </w:t>
      </w:r>
      <w:r>
        <w:t>and</w:t>
      </w:r>
      <w:r w:rsidRPr="008253B2">
        <w:t xml:space="preserve"> </w:t>
      </w:r>
      <w:r w:rsidRPr="00FB2E5B">
        <w:t xml:space="preserve">to ensure </w:t>
      </w:r>
      <w:r>
        <w:t>the activity has achieved</w:t>
      </w:r>
      <w:r w:rsidRPr="00FB2E5B">
        <w:t xml:space="preserve"> value </w:t>
      </w:r>
      <w:r w:rsidR="00DE29CD">
        <w:t>with</w:t>
      </w:r>
      <w:r w:rsidR="00F92BF5">
        <w:t xml:space="preserve"> relevant</w:t>
      </w:r>
      <w:r w:rsidR="00DE29CD">
        <w:t xml:space="preserve"> </w:t>
      </w:r>
      <w:r w:rsidRPr="00FB2E5B">
        <w:t>money</w:t>
      </w:r>
      <w:r w:rsidRPr="004F7342">
        <w:rPr>
          <w:rFonts w:cs="Arial"/>
        </w:rPr>
        <w:t xml:space="preserve">. </w:t>
      </w:r>
    </w:p>
    <w:p w14:paraId="587BCDF7" w14:textId="77777777" w:rsidR="005507FB" w:rsidRPr="004F7342" w:rsidRDefault="005507FB" w:rsidP="005507FB">
      <w:pPr>
        <w:spacing w:line="276" w:lineRule="auto"/>
        <w:rPr>
          <w:rFonts w:cs="Arial"/>
        </w:rPr>
      </w:pPr>
      <w:r w:rsidRPr="004F7342">
        <w:rPr>
          <w:rFonts w:cs="Arial"/>
        </w:rPr>
        <w:t>We may use information from your application and performance reports for this purpose. We may also interview you, or ask you for more information to help us evaluate how effective your grant activity has been in achieving its outcomes</w:t>
      </w:r>
      <w:r>
        <w:rPr>
          <w:rFonts w:cs="Arial"/>
        </w:rPr>
        <w:t xml:space="preserve"> and objectives</w:t>
      </w:r>
      <w:r w:rsidRPr="004F7342">
        <w:rPr>
          <w:rFonts w:cs="Arial"/>
        </w:rPr>
        <w:t>.</w:t>
      </w:r>
    </w:p>
    <w:p w14:paraId="2099554C" w14:textId="77777777" w:rsidR="005507FB" w:rsidRPr="005507FB" w:rsidRDefault="005507FB" w:rsidP="005507FB">
      <w:pPr>
        <w:spacing w:line="276" w:lineRule="auto"/>
        <w:rPr>
          <w:rFonts w:cs="Arial"/>
          <w:color w:val="000000"/>
          <w:lang w:eastAsia="en-AU"/>
        </w:rPr>
      </w:pPr>
      <w:r w:rsidRPr="004F7342">
        <w:rPr>
          <w:rFonts w:cs="Arial"/>
          <w:color w:val="000000"/>
          <w:lang w:eastAsia="en-AU"/>
        </w:rPr>
        <w:t xml:space="preserve">Quality evaluation will help </w:t>
      </w:r>
      <w:r>
        <w:rPr>
          <w:rFonts w:cs="Arial"/>
          <w:color w:val="000000"/>
          <w:lang w:eastAsia="en-AU"/>
        </w:rPr>
        <w:t>NT Aboriginal people</w:t>
      </w:r>
      <w:r w:rsidR="00032D9F">
        <w:rPr>
          <w:rFonts w:cs="Arial"/>
          <w:color w:val="000000"/>
          <w:lang w:eastAsia="en-AU"/>
        </w:rPr>
        <w:t>s</w:t>
      </w:r>
      <w:r>
        <w:rPr>
          <w:rFonts w:cs="Arial"/>
          <w:color w:val="000000"/>
          <w:lang w:eastAsia="en-AU"/>
        </w:rPr>
        <w:t xml:space="preserve"> and</w:t>
      </w:r>
      <w:r w:rsidRPr="004F7342">
        <w:rPr>
          <w:rFonts w:cs="Arial"/>
          <w:color w:val="000000"/>
          <w:lang w:eastAsia="en-AU"/>
        </w:rPr>
        <w:t xml:space="preserve"> communities to see whether they are getting the results they expect</w:t>
      </w:r>
      <w:r>
        <w:rPr>
          <w:rFonts w:cs="Arial"/>
          <w:color w:val="000000"/>
          <w:lang w:eastAsia="en-AU"/>
        </w:rPr>
        <w:t xml:space="preserve"> from the ABA and to assist the Commonwealth Government in its administration of the ABA. It will help</w:t>
      </w:r>
      <w:r>
        <w:rPr>
          <w:rFonts w:cstheme="minorHAnsi"/>
          <w:color w:val="000000"/>
          <w:lang w:eastAsia="en-AU"/>
        </w:rPr>
        <w:t xml:space="preserve"> determine</w:t>
      </w:r>
      <w:r w:rsidRPr="00647242">
        <w:rPr>
          <w:rFonts w:cstheme="minorHAnsi"/>
          <w:color w:val="000000"/>
          <w:lang w:eastAsia="en-AU"/>
        </w:rPr>
        <w:t xml:space="preserve"> </w:t>
      </w:r>
      <w:r>
        <w:t>to what extent</w:t>
      </w:r>
      <w:r w:rsidRPr="008253B2">
        <w:t xml:space="preserve"> </w:t>
      </w:r>
      <w:r>
        <w:t>outcomes</w:t>
      </w:r>
      <w:r w:rsidRPr="008253B2">
        <w:t xml:space="preserve"> </w:t>
      </w:r>
      <w:r>
        <w:t xml:space="preserve">have </w:t>
      </w:r>
      <w:r w:rsidRPr="008253B2">
        <w:t>involve</w:t>
      </w:r>
      <w:r>
        <w:t>d</w:t>
      </w:r>
      <w:r w:rsidRPr="008253B2">
        <w:t xml:space="preserve"> loc</w:t>
      </w:r>
      <w:r>
        <w:t>al people in driving change, and if or h</w:t>
      </w:r>
      <w:r w:rsidRPr="008253B2">
        <w:t xml:space="preserve">ow projects or activities </w:t>
      </w:r>
      <w:r>
        <w:t xml:space="preserve">individually or </w:t>
      </w:r>
      <w:r w:rsidRPr="008253B2">
        <w:t>collectively produce or enable long-term impact</w:t>
      </w:r>
      <w:r>
        <w:rPr>
          <w:rFonts w:cs="Arial"/>
          <w:color w:val="000000"/>
          <w:lang w:eastAsia="en-AU"/>
        </w:rPr>
        <w:t>. It may</w:t>
      </w:r>
      <w:r w:rsidRPr="004F7342">
        <w:rPr>
          <w:rFonts w:cs="Arial"/>
          <w:color w:val="000000"/>
          <w:lang w:eastAsia="en-AU"/>
        </w:rPr>
        <w:t xml:space="preserve"> assist </w:t>
      </w:r>
      <w:r w:rsidR="00032D9F">
        <w:rPr>
          <w:rFonts w:cs="Arial"/>
          <w:color w:val="000000"/>
          <w:lang w:eastAsia="en-AU"/>
        </w:rPr>
        <w:t>g</w:t>
      </w:r>
      <w:r w:rsidR="00032D9F" w:rsidRPr="004F7342">
        <w:rPr>
          <w:rFonts w:cs="Arial"/>
          <w:color w:val="000000"/>
          <w:lang w:eastAsia="en-AU"/>
        </w:rPr>
        <w:t xml:space="preserve">overnment </w:t>
      </w:r>
      <w:r w:rsidRPr="004F7342">
        <w:rPr>
          <w:rFonts w:cs="Arial"/>
          <w:color w:val="000000"/>
          <w:lang w:eastAsia="en-AU"/>
        </w:rPr>
        <w:t>wit</w:t>
      </w:r>
      <w:r>
        <w:rPr>
          <w:rFonts w:cs="Arial"/>
          <w:color w:val="000000"/>
          <w:lang w:eastAsia="en-AU"/>
        </w:rPr>
        <w:t xml:space="preserve">h future investment decisions. </w:t>
      </w:r>
    </w:p>
    <w:p w14:paraId="356A12E9" w14:textId="77777777" w:rsidR="009A072D" w:rsidRDefault="005507FB" w:rsidP="005E788F">
      <w:pPr>
        <w:pStyle w:val="Heading3"/>
      </w:pPr>
      <w:bookmarkStart w:id="158" w:name="_Toc509572409"/>
      <w:bookmarkStart w:id="159" w:name="_Toc509572410"/>
      <w:bookmarkStart w:id="160" w:name="_Toc509572411"/>
      <w:bookmarkStart w:id="161" w:name="_Toc73976362"/>
      <w:bookmarkEnd w:id="158"/>
      <w:bookmarkEnd w:id="159"/>
      <w:bookmarkEnd w:id="160"/>
      <w:r>
        <w:t>Acknowledgement of funding</w:t>
      </w:r>
      <w:bookmarkEnd w:id="161"/>
    </w:p>
    <w:p w14:paraId="4164475E" w14:textId="77777777" w:rsidR="005507FB" w:rsidRPr="00A143FB" w:rsidRDefault="005507FB" w:rsidP="00A143FB">
      <w:pPr>
        <w:spacing w:line="276" w:lineRule="auto"/>
        <w:rPr>
          <w:rFonts w:cs="Arial"/>
        </w:rPr>
      </w:pPr>
      <w:r w:rsidRPr="004F7342">
        <w:rPr>
          <w:rFonts w:cs="Arial"/>
        </w:rPr>
        <w:t>If you make a public statement about a grant activity funded under the program,</w:t>
      </w:r>
      <w:r>
        <w:rPr>
          <w:rFonts w:cs="Arial"/>
        </w:rPr>
        <w:t xml:space="preserve"> you</w:t>
      </w:r>
      <w:r w:rsidRPr="00BE44E9">
        <w:t xml:space="preserve"> can acknowledge the financial support by using the Australian Government crest together with </w:t>
      </w:r>
      <w:r>
        <w:t>‘</w:t>
      </w:r>
      <w:r w:rsidRPr="005507FB">
        <w:rPr>
          <w:i/>
        </w:rPr>
        <w:t>Proudly funded by the Aboriginals Benefit Account’</w:t>
      </w:r>
      <w:r w:rsidRPr="00BE44E9">
        <w:t>.</w:t>
      </w:r>
      <w:r w:rsidRPr="004F7342" w:rsidDel="00C751B3">
        <w:rPr>
          <w:rFonts w:cs="Arial"/>
        </w:rPr>
        <w:t xml:space="preserve"> </w:t>
      </w:r>
    </w:p>
    <w:p w14:paraId="3F12A901" w14:textId="77777777" w:rsidR="00E1311F" w:rsidRDefault="004B1409" w:rsidP="005E788F">
      <w:pPr>
        <w:pStyle w:val="Heading2"/>
      </w:pPr>
      <w:bookmarkStart w:id="162" w:name="_Toc73976363"/>
      <w:r>
        <w:t>Probity</w:t>
      </w:r>
      <w:bookmarkEnd w:id="162"/>
    </w:p>
    <w:p w14:paraId="49EA6C9F"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w:t>
      </w:r>
      <w:r w:rsidR="00F92BF5">
        <w:t>se</w:t>
      </w:r>
      <w:r w:rsidRPr="00B72EE8">
        <w:t xml:space="preserve"> </w:t>
      </w:r>
      <w:r w:rsidRPr="00726710">
        <w:t>published guidelines, incorporates appropriate safeguards against fraud, unlawful activities and other inappropriate conduct and is consistent with the CGRGs.</w:t>
      </w:r>
    </w:p>
    <w:p w14:paraId="4155E0C2" w14:textId="1541568B" w:rsidR="004B1409" w:rsidRPr="00122DEC" w:rsidRDefault="004B1409" w:rsidP="004B1409">
      <w:r w:rsidRPr="00726710">
        <w:lastRenderedPageBreak/>
        <w:t>These guidelines may be changed from time-to-time</w:t>
      </w:r>
      <w:r w:rsidRPr="00122DEC">
        <w:t xml:space="preserve">. When this </w:t>
      </w:r>
      <w:r w:rsidR="00782A88" w:rsidRPr="00122DEC">
        <w:t>happens,</w:t>
      </w:r>
      <w:r w:rsidRPr="00122DEC">
        <w:t xml:space="preserve"> the revised guidelines will be published on </w:t>
      </w:r>
      <w:hyperlink r:id="rId66" w:history="1">
        <w:proofErr w:type="spellStart"/>
        <w:r w:rsidRPr="00032D9F">
          <w:rPr>
            <w:rStyle w:val="Hyperlink"/>
          </w:rPr>
          <w:t>GrantConnect</w:t>
        </w:r>
        <w:proofErr w:type="spellEnd"/>
      </w:hyperlink>
      <w:r w:rsidR="00B2198A">
        <w:t xml:space="preserve"> and </w:t>
      </w:r>
      <w:hyperlink r:id="rId67" w:history="1">
        <w:r w:rsidR="00B2198A" w:rsidRPr="00874DFA">
          <w:rPr>
            <w:rStyle w:val="Hyperlink"/>
          </w:rPr>
          <w:t>ABA website</w:t>
        </w:r>
      </w:hyperlink>
      <w:r w:rsidR="002547F6">
        <w:t>.</w:t>
      </w:r>
    </w:p>
    <w:p w14:paraId="169C59E1" w14:textId="77777777" w:rsidR="004B1409" w:rsidRDefault="00A0109E" w:rsidP="005E788F">
      <w:pPr>
        <w:pStyle w:val="Heading3"/>
      </w:pPr>
      <w:bookmarkStart w:id="163" w:name="_Toc73976364"/>
      <w:r>
        <w:t>Enquiries and feedback</w:t>
      </w:r>
      <w:bookmarkEnd w:id="163"/>
    </w:p>
    <w:p w14:paraId="0730D9B2" w14:textId="77777777" w:rsidR="0073430B" w:rsidRPr="004F7342" w:rsidRDefault="0073430B" w:rsidP="0073430B">
      <w:pPr>
        <w:spacing w:line="276" w:lineRule="auto"/>
        <w:rPr>
          <w:rFonts w:cs="Arial"/>
        </w:rPr>
      </w:pPr>
      <w:r w:rsidRPr="004F7342">
        <w:rPr>
          <w:rFonts w:cs="Arial"/>
        </w:rPr>
        <w:t xml:space="preserve">If you would like to make a complaint about a grant process phone (02) </w:t>
      </w:r>
      <w:r w:rsidR="005B6276" w:rsidRPr="005B6276">
        <w:rPr>
          <w:rFonts w:cs="Arial"/>
        </w:rPr>
        <w:t>6152 3050</w:t>
      </w:r>
      <w:r w:rsidR="005B6276">
        <w:rPr>
          <w:rFonts w:ascii="MontserratLight" w:hAnsi="MontserratLight"/>
          <w:color w:val="1E1E1E"/>
          <w:spacing w:val="4"/>
          <w:sz w:val="23"/>
          <w:szCs w:val="23"/>
        </w:rPr>
        <w:t xml:space="preserve"> </w:t>
      </w:r>
      <w:r w:rsidRPr="004F7342">
        <w:rPr>
          <w:rFonts w:cs="Arial"/>
        </w:rPr>
        <w:t xml:space="preserve">or email </w:t>
      </w:r>
      <w:hyperlink r:id="rId68" w:history="1">
        <w:r>
          <w:rPr>
            <w:rStyle w:val="Hyperlink"/>
            <w:rFonts w:cs="Arial"/>
          </w:rPr>
          <w:t>complaints@niaa.gov.au</w:t>
        </w:r>
      </w:hyperlink>
      <w:r w:rsidRPr="004F7342">
        <w:rPr>
          <w:rStyle w:val="Hyperlink"/>
          <w:rFonts w:cs="Arial"/>
        </w:rPr>
        <w:t>.</w:t>
      </w:r>
      <w:r w:rsidRPr="004F7342">
        <w:rPr>
          <w:rFonts w:cs="Arial"/>
        </w:rPr>
        <w:t xml:space="preserve"> </w:t>
      </w:r>
    </w:p>
    <w:p w14:paraId="781C23AE" w14:textId="77777777" w:rsidR="0073430B" w:rsidRPr="004F7342" w:rsidRDefault="0073430B" w:rsidP="0073430B">
      <w:pPr>
        <w:spacing w:line="276" w:lineRule="auto"/>
        <w:rPr>
          <w:rFonts w:cs="Arial"/>
        </w:rPr>
      </w:pPr>
      <w:r w:rsidRPr="004F7342">
        <w:rPr>
          <w:rFonts w:cs="Arial"/>
        </w:rPr>
        <w:t xml:space="preserve">If you do not agree with the way the </w:t>
      </w:r>
      <w:r>
        <w:rPr>
          <w:rFonts w:cs="Arial"/>
        </w:rPr>
        <w:t xml:space="preserve">NIAA </w:t>
      </w:r>
      <w:r w:rsidRPr="004F7342">
        <w:rPr>
          <w:rFonts w:cs="Arial"/>
        </w:rPr>
        <w:t xml:space="preserve">has handled your complaint, you may wish to contact the Commonwealth Ombudsman. The Ombudsman will not usually </w:t>
      </w:r>
      <w:r w:rsidR="00B2198A">
        <w:rPr>
          <w:rFonts w:cs="Arial"/>
        </w:rPr>
        <w:t>investigate</w:t>
      </w:r>
      <w:r w:rsidRPr="004F7342">
        <w:rPr>
          <w:rFonts w:cs="Arial"/>
        </w:rPr>
        <w:t xml:space="preserve"> a complaint unless the matter has first been raised directly with the </w:t>
      </w:r>
      <w:r>
        <w:rPr>
          <w:rFonts w:cs="Arial"/>
        </w:rPr>
        <w:t>NIAA</w:t>
      </w:r>
      <w:r w:rsidRPr="004F7342">
        <w:rPr>
          <w:rFonts w:cs="Arial"/>
        </w:rPr>
        <w:t>.</w:t>
      </w:r>
    </w:p>
    <w:p w14:paraId="6A91B5E1" w14:textId="77777777" w:rsidR="0073430B" w:rsidRPr="004F7342" w:rsidRDefault="0073430B" w:rsidP="0073430B">
      <w:pPr>
        <w:spacing w:line="276" w:lineRule="auto"/>
        <w:ind w:left="5040" w:hanging="5040"/>
        <w:rPr>
          <w:rFonts w:cs="Arial"/>
        </w:rPr>
      </w:pPr>
      <w:r w:rsidRPr="004F7342">
        <w:rPr>
          <w:rFonts w:cs="Arial"/>
        </w:rPr>
        <w:t xml:space="preserve">The Commonwealth Ombudsman can be contacted on: </w:t>
      </w:r>
    </w:p>
    <w:p w14:paraId="72FB79B0" w14:textId="77777777" w:rsidR="0073430B" w:rsidRPr="004F7342" w:rsidRDefault="0073430B" w:rsidP="0073430B">
      <w:pPr>
        <w:spacing w:after="240" w:line="276" w:lineRule="auto"/>
        <w:ind w:left="1276" w:hanging="1276"/>
        <w:rPr>
          <w:rFonts w:cs="Arial"/>
        </w:rPr>
      </w:pPr>
      <w:r w:rsidRPr="004F7342">
        <w:rPr>
          <w:rFonts w:cs="Arial"/>
        </w:rPr>
        <w:tab/>
        <w:t>Phone (Toll free): 1300 362 072</w:t>
      </w:r>
      <w:r w:rsidRPr="004F7342">
        <w:rPr>
          <w:rFonts w:cs="Arial"/>
        </w:rPr>
        <w:br/>
        <w:t xml:space="preserve">Email: </w:t>
      </w:r>
      <w:hyperlink r:id="rId69" w:history="1">
        <w:r w:rsidRPr="00432495">
          <w:rPr>
            <w:rStyle w:val="Hyperlink"/>
            <w:rFonts w:cs="Arial"/>
          </w:rPr>
          <w:t>ombudsman@ombudsman.gov.au</w:t>
        </w:r>
      </w:hyperlink>
      <w:r w:rsidRPr="004F7342">
        <w:rPr>
          <w:rFonts w:cs="Arial"/>
        </w:rPr>
        <w:t xml:space="preserve"> </w:t>
      </w:r>
      <w:r w:rsidRPr="004F7342">
        <w:rPr>
          <w:rFonts w:cs="Arial"/>
        </w:rPr>
        <w:br/>
        <w:t xml:space="preserve">Website: </w:t>
      </w:r>
      <w:hyperlink r:id="rId70" w:history="1">
        <w:r w:rsidRPr="00432495">
          <w:rPr>
            <w:rStyle w:val="Hyperlink"/>
            <w:rFonts w:cs="Arial"/>
          </w:rPr>
          <w:t>ombudsman.gov.au</w:t>
        </w:r>
      </w:hyperlink>
    </w:p>
    <w:p w14:paraId="347845EE" w14:textId="77777777" w:rsidR="004B1409" w:rsidRPr="00EA7AD7" w:rsidRDefault="004B1409" w:rsidP="005E788F">
      <w:pPr>
        <w:pStyle w:val="Heading3"/>
      </w:pPr>
      <w:bookmarkStart w:id="164" w:name="_Toc73976365"/>
      <w:r>
        <w:t>Conflicts of interest</w:t>
      </w:r>
      <w:bookmarkEnd w:id="164"/>
    </w:p>
    <w:p w14:paraId="051F9202" w14:textId="77777777" w:rsidR="0073430B" w:rsidRPr="004F7342" w:rsidRDefault="0073430B" w:rsidP="0073430B">
      <w:pPr>
        <w:rPr>
          <w:rFonts w:cs="Arial"/>
        </w:rPr>
      </w:pPr>
      <w:r w:rsidRPr="004F7342">
        <w:rPr>
          <w:rFonts w:cs="Arial"/>
        </w:rPr>
        <w:t xml:space="preserve">Conflicts of interest can affect the performance of the </w:t>
      </w:r>
      <w:r>
        <w:rPr>
          <w:rFonts w:cs="Arial"/>
        </w:rPr>
        <w:t>ABA Open Grants</w:t>
      </w:r>
      <w:r w:rsidRPr="004F7342">
        <w:rPr>
          <w:rFonts w:cs="Arial"/>
        </w:rPr>
        <w:t xml:space="preserve">. There may be an actual </w:t>
      </w:r>
      <w:hyperlink r:id="rId71" w:history="1">
        <w:r w:rsidRPr="004F7342">
          <w:rPr>
            <w:rFonts w:cs="Arial"/>
          </w:rPr>
          <w:t>conflict of interest</w:t>
        </w:r>
      </w:hyperlink>
      <w:r w:rsidRPr="004F7342">
        <w:rPr>
          <w:rFonts w:cs="Arial"/>
        </w:rPr>
        <w:t xml:space="preserve">, a perceived conflict of interest, or a potential conflict of interest, if the </w:t>
      </w:r>
      <w:r>
        <w:rPr>
          <w:rFonts w:cs="Arial"/>
        </w:rPr>
        <w:t>NIAA’s</w:t>
      </w:r>
      <w:r w:rsidRPr="004F7342">
        <w:rPr>
          <w:rFonts w:cs="Arial"/>
        </w:rPr>
        <w:t xml:space="preserve"> staff, any member of </w:t>
      </w:r>
      <w:r>
        <w:rPr>
          <w:rFonts w:cs="Arial"/>
        </w:rPr>
        <w:t>the ABA Advisory C</w:t>
      </w:r>
      <w:r w:rsidRPr="004F7342">
        <w:rPr>
          <w:rFonts w:cs="Arial"/>
        </w:rPr>
        <w:t>ommittee, panel or advis</w:t>
      </w:r>
      <w:r w:rsidR="00B2198A">
        <w:rPr>
          <w:rFonts w:cs="Arial"/>
        </w:rPr>
        <w:t>e</w:t>
      </w:r>
      <w:r w:rsidRPr="004F7342">
        <w:rPr>
          <w:rFonts w:cs="Arial"/>
        </w:rPr>
        <w:t>r and/or you or any of your personnel, including subcontractors</w:t>
      </w:r>
      <w:r>
        <w:rPr>
          <w:rFonts w:cs="Arial"/>
        </w:rPr>
        <w:t xml:space="preserve"> has</w:t>
      </w:r>
      <w:r w:rsidRPr="004F7342">
        <w:rPr>
          <w:rFonts w:cs="Arial"/>
        </w:rPr>
        <w:t>:</w:t>
      </w:r>
    </w:p>
    <w:p w14:paraId="27310256" w14:textId="77777777" w:rsidR="0073430B" w:rsidRPr="004F7342" w:rsidRDefault="00E711C4" w:rsidP="0073430B">
      <w:pPr>
        <w:pStyle w:val="ListBullet"/>
        <w:rPr>
          <w:rFonts w:cs="Arial"/>
        </w:rPr>
      </w:pPr>
      <w:r>
        <w:rPr>
          <w:rFonts w:cs="Arial"/>
        </w:rPr>
        <w:t>A</w:t>
      </w:r>
      <w:r w:rsidRPr="004F7342">
        <w:rPr>
          <w:rFonts w:cs="Arial"/>
        </w:rPr>
        <w:t xml:space="preserve"> </w:t>
      </w:r>
      <w:r w:rsidR="0073430B" w:rsidRPr="004F7342">
        <w:rPr>
          <w:rFonts w:cs="Arial"/>
        </w:rPr>
        <w:t xml:space="preserve">professional, </w:t>
      </w:r>
      <w:r w:rsidR="0073430B">
        <w:rPr>
          <w:rFonts w:cs="Arial"/>
        </w:rPr>
        <w:t xml:space="preserve">political, </w:t>
      </w:r>
      <w:r w:rsidR="0073430B" w:rsidRPr="004F7342">
        <w:rPr>
          <w:rFonts w:cs="Arial"/>
        </w:rPr>
        <w:t>commercial or personal relationship with a party who or is perceived to be able to influence the application selection process, such as a</w:t>
      </w:r>
      <w:r w:rsidR="00B2198A">
        <w:rPr>
          <w:rFonts w:cs="Arial"/>
        </w:rPr>
        <w:t>n</w:t>
      </w:r>
      <w:r w:rsidR="0073430B" w:rsidRPr="004F7342">
        <w:rPr>
          <w:rFonts w:cs="Arial"/>
        </w:rPr>
        <w:t xml:space="preserve"> Australian Government officer</w:t>
      </w:r>
      <w:r>
        <w:rPr>
          <w:rFonts w:cs="Arial"/>
        </w:rPr>
        <w:t>.</w:t>
      </w:r>
    </w:p>
    <w:p w14:paraId="1E336C25" w14:textId="77777777" w:rsidR="0073430B" w:rsidRPr="004F7342" w:rsidRDefault="00E711C4" w:rsidP="0073430B">
      <w:pPr>
        <w:pStyle w:val="ListBullet"/>
        <w:rPr>
          <w:rFonts w:cs="Arial"/>
        </w:rPr>
      </w:pPr>
      <w:r>
        <w:rPr>
          <w:rFonts w:cs="Arial"/>
        </w:rPr>
        <w:t>A</w:t>
      </w:r>
      <w:r w:rsidRPr="004F7342">
        <w:rPr>
          <w:rFonts w:cs="Arial"/>
        </w:rPr>
        <w:t xml:space="preserve"> </w:t>
      </w:r>
      <w:r w:rsidR="0073430B" w:rsidRPr="004F7342">
        <w:rPr>
          <w:rFonts w:cs="Arial"/>
        </w:rPr>
        <w:t>relationship with or interest in an organisation</w:t>
      </w:r>
      <w:r w:rsidR="0073430B">
        <w:rPr>
          <w:rFonts w:cs="Arial"/>
        </w:rPr>
        <w:t xml:space="preserve"> or individual</w:t>
      </w:r>
      <w:r w:rsidR="0073430B" w:rsidRPr="004F7342">
        <w:rPr>
          <w:rFonts w:cs="Arial"/>
        </w:rPr>
        <w:t>, which is likely to interfere with or restrict the</w:t>
      </w:r>
      <w:r w:rsidR="0073430B">
        <w:rPr>
          <w:rFonts w:cs="Arial"/>
        </w:rPr>
        <w:t xml:space="preserve"> successful</w:t>
      </w:r>
      <w:r w:rsidR="0073430B" w:rsidRPr="004F7342">
        <w:rPr>
          <w:rFonts w:cs="Arial"/>
        </w:rPr>
        <w:t xml:space="preserve"> applicants from carrying out the proposed activities fairly and independently</w:t>
      </w:r>
      <w:r>
        <w:rPr>
          <w:rFonts w:cs="Arial"/>
        </w:rPr>
        <w:t>.</w:t>
      </w:r>
    </w:p>
    <w:p w14:paraId="35C8852F" w14:textId="77777777" w:rsidR="0073430B" w:rsidRDefault="00E711C4" w:rsidP="0073430B">
      <w:pPr>
        <w:pStyle w:val="ListBullet"/>
        <w:rPr>
          <w:rFonts w:cs="Arial"/>
        </w:rPr>
      </w:pPr>
      <w:r>
        <w:rPr>
          <w:rFonts w:cs="Arial"/>
        </w:rPr>
        <w:t>A</w:t>
      </w:r>
      <w:r w:rsidRPr="004F7342">
        <w:rPr>
          <w:rFonts w:cs="Arial"/>
        </w:rPr>
        <w:t xml:space="preserve"> </w:t>
      </w:r>
      <w:r w:rsidR="0073430B" w:rsidRPr="004F7342">
        <w:rPr>
          <w:rFonts w:cs="Arial"/>
        </w:rPr>
        <w:t xml:space="preserve">relationship with, or interest in, an organisation </w:t>
      </w:r>
      <w:r w:rsidR="0073430B">
        <w:rPr>
          <w:rFonts w:cs="Arial"/>
        </w:rPr>
        <w:t xml:space="preserve">or individual </w:t>
      </w:r>
      <w:r w:rsidR="0073430B" w:rsidRPr="004F7342">
        <w:rPr>
          <w:rFonts w:cs="Arial"/>
        </w:rPr>
        <w:t xml:space="preserve">from which they will receive personal gain because the organisation </w:t>
      </w:r>
      <w:r w:rsidR="0073430B">
        <w:rPr>
          <w:rFonts w:cs="Arial"/>
        </w:rPr>
        <w:t xml:space="preserve">or individual </w:t>
      </w:r>
      <w:r w:rsidR="0073430B" w:rsidRPr="004F7342">
        <w:rPr>
          <w:rFonts w:cs="Arial"/>
        </w:rPr>
        <w:t xml:space="preserve">receives </w:t>
      </w:r>
      <w:r w:rsidR="0073430B">
        <w:rPr>
          <w:rFonts w:cs="Arial"/>
        </w:rPr>
        <w:t>an ABA</w:t>
      </w:r>
      <w:r w:rsidR="0073430B" w:rsidRPr="004F7342">
        <w:rPr>
          <w:rFonts w:cs="Arial"/>
        </w:rPr>
        <w:t xml:space="preserve"> grant under</w:t>
      </w:r>
      <w:r>
        <w:rPr>
          <w:rFonts w:cs="Arial"/>
        </w:rPr>
        <w:t>.</w:t>
      </w:r>
    </w:p>
    <w:p w14:paraId="68AA2953" w14:textId="77777777" w:rsidR="0073430B" w:rsidRPr="004F7342" w:rsidRDefault="00E711C4" w:rsidP="0073430B">
      <w:pPr>
        <w:pStyle w:val="ListBullet"/>
        <w:rPr>
          <w:rFonts w:cs="Arial"/>
        </w:rPr>
      </w:pPr>
      <w:r>
        <w:rPr>
          <w:rFonts w:cs="Arial"/>
        </w:rPr>
        <w:t>A</w:t>
      </w:r>
      <w:r w:rsidR="0073430B">
        <w:rPr>
          <w:rFonts w:cs="Arial"/>
        </w:rPr>
        <w:t xml:space="preserve"> similar set of circumstances that may create an actual, potential or perceived conflict of interest.</w:t>
      </w:r>
    </w:p>
    <w:p w14:paraId="63003968" w14:textId="77777777" w:rsidR="002B0DAC" w:rsidRPr="00066882" w:rsidRDefault="002B0DAC" w:rsidP="002B0DAC">
      <w:pPr>
        <w:rPr>
          <w:rFonts w:cs="Arial"/>
        </w:rPr>
      </w:pPr>
      <w:r w:rsidRPr="00066882">
        <w:rPr>
          <w:rFonts w:cs="Arial"/>
        </w:rPr>
        <w:t>You will be asked to declare, as part of your application, any actual, perceived or potential conflicts of interests or that, to the best of your knowledge, there is no conflict of interest.</w:t>
      </w:r>
    </w:p>
    <w:p w14:paraId="1AA725F9" w14:textId="77777777" w:rsidR="002B0DAC" w:rsidRPr="00066882" w:rsidRDefault="00AC38F7" w:rsidP="002B0DAC">
      <w:pPr>
        <w:rPr>
          <w:rFonts w:cs="Arial"/>
        </w:rPr>
      </w:pPr>
      <w:r>
        <w:rPr>
          <w:rFonts w:cs="Arial"/>
        </w:rPr>
        <w:t>NIAA</w:t>
      </w:r>
      <w:r w:rsidR="002B0DAC" w:rsidRPr="00066882">
        <w:rPr>
          <w:rFonts w:cs="Arial"/>
        </w:rPr>
        <w:t xml:space="preserve"> will make the final decision on what is determined as an actual, potential or perceived conflict of interest.</w:t>
      </w:r>
    </w:p>
    <w:p w14:paraId="1968771C" w14:textId="77777777" w:rsidR="002B0DAC" w:rsidRPr="00066882" w:rsidRDefault="002B0DAC" w:rsidP="002B0DAC">
      <w:pPr>
        <w:spacing w:line="276" w:lineRule="auto"/>
        <w:rPr>
          <w:rFonts w:cs="Arial"/>
        </w:rPr>
      </w:pPr>
      <w:r w:rsidRPr="00066882">
        <w:rPr>
          <w:rFonts w:cs="Arial"/>
        </w:rPr>
        <w:t xml:space="preserve">If you later identify an actual </w:t>
      </w:r>
      <w:hyperlink r:id="rId72" w:history="1">
        <w:r w:rsidRPr="00066882">
          <w:rPr>
            <w:rFonts w:cs="Arial"/>
          </w:rPr>
          <w:t>conflict of interest</w:t>
        </w:r>
      </w:hyperlink>
      <w:r w:rsidRPr="00066882">
        <w:rPr>
          <w:rFonts w:cs="Arial"/>
        </w:rPr>
        <w:t xml:space="preserve">, a perceived conflict of interest, or a potential conflict of interest, you must inform </w:t>
      </w:r>
      <w:r w:rsidR="00AC38F7">
        <w:rPr>
          <w:rFonts w:cs="Arial"/>
        </w:rPr>
        <w:t>NIAA</w:t>
      </w:r>
      <w:r w:rsidRPr="00066882">
        <w:rPr>
          <w:rFonts w:cs="Arial"/>
        </w:rPr>
        <w:t xml:space="preserve"> in writing immediately and provide further information to the satisfaction of </w:t>
      </w:r>
      <w:r w:rsidR="00AC38F7">
        <w:rPr>
          <w:rFonts w:cs="Arial"/>
        </w:rPr>
        <w:t>NIAA</w:t>
      </w:r>
      <w:r w:rsidRPr="00066882">
        <w:rPr>
          <w:rFonts w:cs="Arial"/>
        </w:rPr>
        <w:t xml:space="preserve">. </w:t>
      </w:r>
    </w:p>
    <w:p w14:paraId="57AE22BF" w14:textId="77777777" w:rsidR="002B0DAC" w:rsidRDefault="002B0DAC" w:rsidP="002B0DAC">
      <w:pPr>
        <w:spacing w:line="276" w:lineRule="auto"/>
        <w:rPr>
          <w:rFonts w:cs="Arial"/>
        </w:rPr>
      </w:pPr>
      <w:r w:rsidRPr="004F7342">
        <w:rPr>
          <w:rFonts w:cs="Arial"/>
        </w:rPr>
        <w:t>Committee members and other officials including the decision maker must also declare any conflicts of interest.</w:t>
      </w:r>
      <w:r w:rsidRPr="007D6E90">
        <w:rPr>
          <w:rFonts w:cs="Arial"/>
        </w:rPr>
        <w:t xml:space="preserve"> </w:t>
      </w:r>
    </w:p>
    <w:p w14:paraId="4E77CE5B" w14:textId="77777777" w:rsidR="0073430B" w:rsidRPr="004F7342" w:rsidRDefault="0073430B" w:rsidP="0073430B">
      <w:pPr>
        <w:spacing w:after="240" w:line="276" w:lineRule="auto"/>
        <w:rPr>
          <w:rFonts w:cs="Arial"/>
        </w:rPr>
      </w:pPr>
      <w:r>
        <w:rPr>
          <w:rFonts w:cs="Arial"/>
        </w:rPr>
        <w:t xml:space="preserve">ABA Advisory </w:t>
      </w:r>
      <w:r w:rsidRPr="004F7342">
        <w:rPr>
          <w:rFonts w:cs="Arial"/>
        </w:rPr>
        <w:t xml:space="preserve">Committee members and other officials including the </w:t>
      </w:r>
      <w:r>
        <w:rPr>
          <w:rFonts w:cs="Arial"/>
        </w:rPr>
        <w:t xml:space="preserve">Minister for Indigenous Australians as the ultimate </w:t>
      </w:r>
      <w:r w:rsidRPr="004F7342">
        <w:rPr>
          <w:rFonts w:cs="Arial"/>
        </w:rPr>
        <w:t>decision maker must also declare any conflicts of interest.</w:t>
      </w:r>
    </w:p>
    <w:p w14:paraId="65345225" w14:textId="77777777" w:rsidR="003B58FD" w:rsidRDefault="003B58FD" w:rsidP="005E788F">
      <w:pPr>
        <w:pStyle w:val="Heading2"/>
      </w:pPr>
      <w:bookmarkStart w:id="165" w:name="_Toc73976366"/>
      <w:r>
        <w:t>Privacy and confidentiality</w:t>
      </w:r>
      <w:bookmarkEnd w:id="165"/>
    </w:p>
    <w:p w14:paraId="23405486" w14:textId="77777777" w:rsidR="003B58FD" w:rsidRPr="003B58FD" w:rsidRDefault="003B58FD" w:rsidP="005E788F">
      <w:pPr>
        <w:pStyle w:val="Heading3"/>
      </w:pPr>
      <w:bookmarkStart w:id="166" w:name="_Toc73976367"/>
      <w:r>
        <w:t>Personal information</w:t>
      </w:r>
      <w:bookmarkEnd w:id="166"/>
    </w:p>
    <w:p w14:paraId="75F74E8D" w14:textId="77777777" w:rsidR="0073430B" w:rsidRPr="009534A4" w:rsidRDefault="0073430B" w:rsidP="0073430B">
      <w:pPr>
        <w:pStyle w:val="ListBullet"/>
        <w:numPr>
          <w:ilvl w:val="0"/>
          <w:numId w:val="0"/>
        </w:numPr>
        <w:spacing w:line="276" w:lineRule="auto"/>
        <w:rPr>
          <w:iCs w:val="0"/>
          <w:lang w:eastAsia="en-AU"/>
        </w:rPr>
      </w:pPr>
      <w:r w:rsidRPr="00C02539">
        <w:rPr>
          <w:iCs w:val="0"/>
          <w:lang w:eastAsia="en-AU"/>
        </w:rPr>
        <w:t>As part of your application, you declare your ability to comply with the</w:t>
      </w:r>
      <w:r w:rsidRPr="00C02539">
        <w:rPr>
          <w:iCs w:val="0"/>
        </w:rPr>
        <w:t xml:space="preserve"> </w:t>
      </w:r>
      <w:hyperlink r:id="rId73" w:history="1">
        <w:r w:rsidRPr="001420AF">
          <w:rPr>
            <w:rStyle w:val="Hyperlink"/>
            <w:i/>
          </w:rPr>
          <w:t>Privacy Act 1988</w:t>
        </w:r>
      </w:hyperlink>
      <w:r>
        <w:rPr>
          <w:rStyle w:val="Hyperlink"/>
          <w:i/>
        </w:rPr>
        <w:t xml:space="preserve"> </w:t>
      </w:r>
      <w:r w:rsidRPr="00C02539">
        <w:rPr>
          <w:iCs w:val="0"/>
        </w:rPr>
        <w:t xml:space="preserve">and the </w:t>
      </w:r>
      <w:hyperlink r:id="rId74" w:history="1">
        <w:r w:rsidRPr="009D794C">
          <w:rPr>
            <w:rStyle w:val="Hyperlink"/>
          </w:rPr>
          <w:t>Australian Privacy Principles</w:t>
        </w:r>
      </w:hyperlink>
      <w:r w:rsidRPr="00C02539">
        <w:rPr>
          <w:iCs w:val="0"/>
        </w:rPr>
        <w:t xml:space="preserve"> </w:t>
      </w:r>
      <w:r w:rsidRPr="00C02539">
        <w:rPr>
          <w:iCs w:val="0"/>
          <w:lang w:eastAsia="en-AU"/>
        </w:rPr>
        <w:t xml:space="preserve">and impose the same privacy obligations on officers, employees, </w:t>
      </w:r>
      <w:r w:rsidRPr="00C02539">
        <w:rPr>
          <w:iCs w:val="0"/>
          <w:lang w:eastAsia="en-AU"/>
        </w:rPr>
        <w:lastRenderedPageBreak/>
        <w:t xml:space="preserve">agents and subcontractors that you engage to assist with </w:t>
      </w:r>
      <w:r>
        <w:rPr>
          <w:iCs w:val="0"/>
          <w:lang w:eastAsia="en-AU"/>
        </w:rPr>
        <w:t>your project</w:t>
      </w:r>
      <w:r w:rsidRPr="00C02539">
        <w:rPr>
          <w:iCs w:val="0"/>
          <w:lang w:eastAsia="en-AU"/>
        </w:rPr>
        <w:t xml:space="preserve">, in respect of personal information you collect, use, store, or disclose in connection with the activity. Accordingly, you must not do anything, which if done by </w:t>
      </w:r>
      <w:r w:rsidR="00AC38F7">
        <w:rPr>
          <w:iCs w:val="0"/>
          <w:lang w:eastAsia="en-AU"/>
        </w:rPr>
        <w:t>NIAA</w:t>
      </w:r>
      <w:r>
        <w:rPr>
          <w:iCs w:val="0"/>
          <w:lang w:eastAsia="en-AU"/>
        </w:rPr>
        <w:t xml:space="preserve"> </w:t>
      </w:r>
      <w:r w:rsidRPr="00C02539">
        <w:rPr>
          <w:iCs w:val="0"/>
          <w:lang w:eastAsia="en-AU"/>
        </w:rPr>
        <w:t>would breach an Australian Privacy Principle as defined in the Act</w:t>
      </w:r>
      <w:r w:rsidRPr="009534A4">
        <w:rPr>
          <w:iCs w:val="0"/>
          <w:lang w:eastAsia="en-AU"/>
        </w:rPr>
        <w:t xml:space="preserve">. We handle personal information in accordance with the </w:t>
      </w:r>
      <w:hyperlink r:id="rId75" w:history="1">
        <w:r w:rsidRPr="00A429C3">
          <w:rPr>
            <w:rStyle w:val="Hyperlink"/>
            <w:i/>
          </w:rPr>
          <w:t>Privacy Act 1988</w:t>
        </w:r>
      </w:hyperlink>
      <w:r w:rsidRPr="009534A4">
        <w:rPr>
          <w:iCs w:val="0"/>
          <w:lang w:eastAsia="en-AU"/>
        </w:rPr>
        <w:t xml:space="preserve"> and the Australian Privacy Principles. Personal information we collect will be used for the purposes of selecting applicants, assessing and administering grants. We may disclose personal information about grant applicants and grantees to other entities as set out further below, or where disclosure is otherwise authorised under the Privacy Act. </w:t>
      </w:r>
    </w:p>
    <w:p w14:paraId="2B8D6811" w14:textId="77777777" w:rsidR="0073430B" w:rsidRDefault="0073430B" w:rsidP="004F59C7">
      <w:pPr>
        <w:pStyle w:val="ListBullet"/>
        <w:numPr>
          <w:ilvl w:val="0"/>
          <w:numId w:val="0"/>
        </w:numPr>
        <w:spacing w:line="276" w:lineRule="auto"/>
      </w:pPr>
      <w:r w:rsidRPr="004F7342">
        <w:t xml:space="preserve">The </w:t>
      </w:r>
      <w:hyperlink r:id="rId76" w:history="1">
        <w:r>
          <w:rPr>
            <w:rStyle w:val="Hyperlink"/>
            <w:rFonts w:cs="Arial"/>
          </w:rPr>
          <w:t>NIAA</w:t>
        </w:r>
        <w:r w:rsidRPr="00D85383">
          <w:rPr>
            <w:rStyle w:val="Hyperlink"/>
            <w:rFonts w:cs="Arial"/>
          </w:rPr>
          <w:t>’s Privacy Policy</w:t>
        </w:r>
      </w:hyperlink>
      <w:r>
        <w:t xml:space="preserve"> c</w:t>
      </w:r>
      <w:r w:rsidRPr="004F7342">
        <w:t xml:space="preserve">ontains information about how you can access the personal information held by the </w:t>
      </w:r>
      <w:r>
        <w:t xml:space="preserve">NIAA </w:t>
      </w:r>
      <w:r w:rsidRPr="004F7342">
        <w:t xml:space="preserve">and seek correction of the information. It also explains how you can make a complaint about a breach of the Australian Privacy Principles. You can access the Privacy Policy on our website at </w:t>
      </w:r>
      <w:hyperlink r:id="rId77" w:history="1">
        <w:r>
          <w:rPr>
            <w:rStyle w:val="Hyperlink"/>
            <w:rFonts w:cs="Arial"/>
          </w:rPr>
          <w:t>niaa.gov.au</w:t>
        </w:r>
      </w:hyperlink>
      <w:r w:rsidRPr="004F7342">
        <w:t xml:space="preserve"> or email </w:t>
      </w:r>
      <w:hyperlink r:id="rId78" w:history="1">
        <w:r>
          <w:rPr>
            <w:rStyle w:val="Hyperlink"/>
            <w:rFonts w:cs="Arial"/>
          </w:rPr>
          <w:t>privacy@niaa.gov.au</w:t>
        </w:r>
      </w:hyperlink>
      <w:r w:rsidRPr="004F7342">
        <w:t xml:space="preserve"> for a copy of the policy</w:t>
      </w:r>
      <w:r>
        <w:t>.</w:t>
      </w:r>
    </w:p>
    <w:p w14:paraId="6ADE1CEE" w14:textId="77777777" w:rsidR="00D35A39" w:rsidRDefault="00D35A39" w:rsidP="005E788F">
      <w:pPr>
        <w:pStyle w:val="Heading3"/>
      </w:pPr>
      <w:bookmarkStart w:id="167" w:name="_Toc73976368"/>
      <w:r>
        <w:t>Confidential Information</w:t>
      </w:r>
      <w:bookmarkEnd w:id="167"/>
    </w:p>
    <w:p w14:paraId="6608BE9C" w14:textId="77777777" w:rsidR="004F59C7" w:rsidRPr="004F7342" w:rsidRDefault="004F59C7" w:rsidP="004F59C7">
      <w:pPr>
        <w:keepNext/>
        <w:spacing w:line="276" w:lineRule="auto"/>
        <w:rPr>
          <w:rFonts w:cs="Arial"/>
        </w:rPr>
      </w:pPr>
      <w:r w:rsidRPr="004F7342">
        <w:rPr>
          <w:rFonts w:cs="Arial"/>
        </w:rPr>
        <w:t>We will treat the information you give us as sensitive and therefore confidential if it meets all of the three conditions below:</w:t>
      </w:r>
    </w:p>
    <w:p w14:paraId="78855317" w14:textId="77777777" w:rsidR="004F59C7" w:rsidRPr="0056585D" w:rsidRDefault="004F59C7" w:rsidP="004F59C7">
      <w:pPr>
        <w:pStyle w:val="ListNumber"/>
        <w:spacing w:line="276" w:lineRule="auto"/>
        <w:ind w:left="714"/>
        <w:rPr>
          <w:rFonts w:cs="Arial"/>
        </w:rPr>
      </w:pPr>
      <w:r w:rsidRPr="0056585D">
        <w:rPr>
          <w:rFonts w:cs="Arial"/>
        </w:rPr>
        <w:t>you clearly identify the information as confidential and explain why we should treat it as confidential</w:t>
      </w:r>
    </w:p>
    <w:p w14:paraId="2DD19331" w14:textId="77777777" w:rsidR="004F59C7" w:rsidRDefault="004F59C7" w:rsidP="004F59C7">
      <w:pPr>
        <w:pStyle w:val="ListNumber"/>
        <w:spacing w:line="276" w:lineRule="auto"/>
        <w:ind w:left="714"/>
        <w:rPr>
          <w:rFonts w:cs="Arial"/>
        </w:rPr>
      </w:pPr>
      <w:r w:rsidRPr="004F7342">
        <w:rPr>
          <w:rFonts w:cs="Arial"/>
        </w:rPr>
        <w:t>the information is commercially sensitive</w:t>
      </w:r>
      <w:r w:rsidR="00B3022C">
        <w:rPr>
          <w:rFonts w:cs="Arial"/>
        </w:rPr>
        <w:t xml:space="preserve">, </w:t>
      </w:r>
      <w:r>
        <w:rPr>
          <w:rFonts w:cs="Arial"/>
        </w:rPr>
        <w:t>and</w:t>
      </w:r>
    </w:p>
    <w:p w14:paraId="5C087FC3" w14:textId="77777777" w:rsidR="007E6B1A" w:rsidRPr="004F59C7" w:rsidRDefault="004F59C7" w:rsidP="004F59C7">
      <w:pPr>
        <w:pStyle w:val="ListNumber"/>
        <w:spacing w:line="276" w:lineRule="auto"/>
        <w:ind w:left="714"/>
        <w:rPr>
          <w:rFonts w:cs="Arial"/>
        </w:rPr>
      </w:pPr>
      <w:r w:rsidRPr="004F59C7">
        <w:rPr>
          <w:rFonts w:cs="Arial"/>
        </w:rPr>
        <w:t>revealing the information would cause unreasonable harm to you or someone else.</w:t>
      </w:r>
      <w:r w:rsidR="007E6B1A" w:rsidRPr="00E86A67">
        <w:t xml:space="preserve"> </w:t>
      </w:r>
    </w:p>
    <w:p w14:paraId="4D1A4830" w14:textId="77777777" w:rsidR="00AC0B0F" w:rsidRPr="003B58FD" w:rsidRDefault="00AC0B0F" w:rsidP="005E788F">
      <w:pPr>
        <w:pStyle w:val="Heading3"/>
      </w:pPr>
      <w:bookmarkStart w:id="168" w:name="_Toc73976369"/>
      <w:r>
        <w:t>How we use personal and confidential info</w:t>
      </w:r>
      <w:r w:rsidR="003B58FD">
        <w:t>r</w:t>
      </w:r>
      <w:r>
        <w:t>mation</w:t>
      </w:r>
      <w:bookmarkEnd w:id="168"/>
    </w:p>
    <w:p w14:paraId="045025F1" w14:textId="77777777" w:rsidR="004F59C7" w:rsidRPr="004F7342" w:rsidRDefault="004F59C7" w:rsidP="004F59C7">
      <w:pPr>
        <w:spacing w:line="276" w:lineRule="auto"/>
        <w:rPr>
          <w:rFonts w:cs="Arial"/>
        </w:rPr>
      </w:pPr>
      <w:r w:rsidRPr="004F7342">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11CC537D" w14:textId="77777777" w:rsidR="004F59C7" w:rsidRPr="004F7342" w:rsidRDefault="004F59C7" w:rsidP="004F59C7">
      <w:pPr>
        <w:spacing w:line="276" w:lineRule="auto"/>
        <w:rPr>
          <w:rFonts w:cs="Arial"/>
          <w:lang w:eastAsia="en-AU"/>
        </w:rPr>
      </w:pPr>
      <w:r w:rsidRPr="004F7342">
        <w:rPr>
          <w:rFonts w:cs="Arial"/>
          <w:lang w:eastAsia="en-AU"/>
        </w:rPr>
        <w:t>We may reveal personal and confidential information to:</w:t>
      </w:r>
    </w:p>
    <w:p w14:paraId="66AB9A14" w14:textId="77777777" w:rsidR="004F59C7" w:rsidRPr="004F7342" w:rsidRDefault="004F59C7" w:rsidP="004F59C7">
      <w:pPr>
        <w:pStyle w:val="ListBullet"/>
        <w:spacing w:line="276" w:lineRule="auto"/>
        <w:rPr>
          <w:rFonts w:cs="Arial"/>
        </w:rPr>
      </w:pPr>
      <w:r>
        <w:rPr>
          <w:rFonts w:cs="Arial"/>
        </w:rPr>
        <w:t xml:space="preserve">ABA Advisory Committee, as </w:t>
      </w:r>
      <w:r w:rsidRPr="004F7342">
        <w:rPr>
          <w:rFonts w:cs="Arial"/>
        </w:rPr>
        <w:t xml:space="preserve">the </w:t>
      </w:r>
      <w:r>
        <w:rPr>
          <w:rFonts w:cs="Arial"/>
        </w:rPr>
        <w:t>review</w:t>
      </w:r>
      <w:r w:rsidRPr="004F7342">
        <w:rPr>
          <w:rFonts w:cs="Arial"/>
        </w:rPr>
        <w:t xml:space="preserve"> panel</w:t>
      </w:r>
      <w:r>
        <w:rPr>
          <w:rFonts w:cs="Arial"/>
        </w:rPr>
        <w:t xml:space="preserve">. This may also </w:t>
      </w:r>
      <w:r w:rsidRPr="004F7342">
        <w:rPr>
          <w:rFonts w:cs="Arial"/>
        </w:rPr>
        <w:t xml:space="preserve">include </w:t>
      </w:r>
      <w:r>
        <w:rPr>
          <w:rFonts w:cs="Arial"/>
        </w:rPr>
        <w:t>NIAA</w:t>
      </w:r>
      <w:r w:rsidRPr="004F7342">
        <w:rPr>
          <w:rFonts w:cs="Arial"/>
        </w:rPr>
        <w:t xml:space="preserve"> officers, community representatives and/or subject matter experts, and other Commonwealth employees and contractors to help us manage the program effectively</w:t>
      </w:r>
      <w:r w:rsidR="00B3022C">
        <w:rPr>
          <w:rFonts w:cs="Arial"/>
        </w:rPr>
        <w:t>.</w:t>
      </w:r>
    </w:p>
    <w:p w14:paraId="6042EFE5" w14:textId="77777777" w:rsidR="004F59C7" w:rsidRPr="004F7342" w:rsidRDefault="00B3022C" w:rsidP="004F59C7">
      <w:pPr>
        <w:pStyle w:val="ListBullet"/>
        <w:spacing w:line="276" w:lineRule="auto"/>
        <w:rPr>
          <w:rFonts w:cs="Arial"/>
        </w:rPr>
      </w:pPr>
      <w:r>
        <w:rPr>
          <w:rFonts w:cs="Arial"/>
        </w:rPr>
        <w:t>E</w:t>
      </w:r>
      <w:r w:rsidRPr="004F7342">
        <w:rPr>
          <w:rFonts w:cs="Arial"/>
        </w:rPr>
        <w:t xml:space="preserve">mployees </w:t>
      </w:r>
      <w:r w:rsidR="004F59C7" w:rsidRPr="004F7342">
        <w:rPr>
          <w:rFonts w:cs="Arial"/>
        </w:rPr>
        <w:t xml:space="preserve">and contractors of </w:t>
      </w:r>
      <w:r w:rsidR="004F59C7">
        <w:rPr>
          <w:rFonts w:cs="Arial"/>
        </w:rPr>
        <w:t xml:space="preserve">the NIAA </w:t>
      </w:r>
      <w:r w:rsidR="004F59C7" w:rsidRPr="004F7342">
        <w:rPr>
          <w:rFonts w:cs="Arial"/>
        </w:rPr>
        <w:t xml:space="preserve">so we can research, assess, monitor and analyse our </w:t>
      </w:r>
      <w:r w:rsidR="004F59C7">
        <w:rPr>
          <w:rFonts w:cs="Arial"/>
        </w:rPr>
        <w:t xml:space="preserve">funded </w:t>
      </w:r>
      <w:r w:rsidR="004F59C7" w:rsidRPr="004F7342">
        <w:rPr>
          <w:rFonts w:cs="Arial"/>
        </w:rPr>
        <w:t>programs and activities</w:t>
      </w:r>
      <w:r>
        <w:rPr>
          <w:rFonts w:cs="Arial"/>
        </w:rPr>
        <w:t>.</w:t>
      </w:r>
    </w:p>
    <w:p w14:paraId="02F9FCFC" w14:textId="77777777" w:rsidR="004F59C7" w:rsidRPr="004F7342" w:rsidRDefault="00B3022C" w:rsidP="004F59C7">
      <w:pPr>
        <w:pStyle w:val="ListBullet"/>
        <w:spacing w:line="276" w:lineRule="auto"/>
        <w:rPr>
          <w:rFonts w:cs="Arial"/>
        </w:rPr>
      </w:pPr>
      <w:r>
        <w:rPr>
          <w:rFonts w:cs="Arial"/>
        </w:rPr>
        <w:t>E</w:t>
      </w:r>
      <w:r w:rsidRPr="004F7342">
        <w:rPr>
          <w:rFonts w:cs="Arial"/>
        </w:rPr>
        <w:t xml:space="preserve">mployees </w:t>
      </w:r>
      <w:r w:rsidR="004F59C7" w:rsidRPr="004F7342">
        <w:rPr>
          <w:rFonts w:cs="Arial"/>
        </w:rPr>
        <w:t>and contractors of other Commonwealth agencies for any purposes, including government administration, research or service delivery</w:t>
      </w:r>
      <w:r>
        <w:rPr>
          <w:rFonts w:cs="Arial"/>
        </w:rPr>
        <w:t>.</w:t>
      </w:r>
    </w:p>
    <w:p w14:paraId="4B6B0C63" w14:textId="77777777" w:rsidR="004F59C7" w:rsidRPr="004F7342" w:rsidRDefault="00B3022C" w:rsidP="004F59C7">
      <w:pPr>
        <w:pStyle w:val="ListBullet"/>
        <w:spacing w:line="276" w:lineRule="auto"/>
        <w:rPr>
          <w:rFonts w:cs="Arial"/>
        </w:rPr>
      </w:pPr>
      <w:r>
        <w:rPr>
          <w:rFonts w:cs="Arial"/>
        </w:rPr>
        <w:t>O</w:t>
      </w:r>
      <w:r w:rsidRPr="004F7342">
        <w:rPr>
          <w:rFonts w:cs="Arial"/>
        </w:rPr>
        <w:t xml:space="preserve">ther </w:t>
      </w:r>
      <w:r w:rsidR="004F59C7" w:rsidRPr="004F7342">
        <w:rPr>
          <w:rFonts w:cs="Arial"/>
        </w:rPr>
        <w:t xml:space="preserve">Commonwealth, state, territory or local government agencies in </w:t>
      </w:r>
      <w:r w:rsidR="004F59C7">
        <w:rPr>
          <w:rFonts w:cs="Arial"/>
        </w:rPr>
        <w:t xml:space="preserve">our </w:t>
      </w:r>
      <w:r w:rsidR="004F59C7" w:rsidRPr="004F7342">
        <w:rPr>
          <w:rFonts w:cs="Arial"/>
        </w:rPr>
        <w:t>program reports and consultations</w:t>
      </w:r>
      <w:r>
        <w:rPr>
          <w:rFonts w:cs="Arial"/>
        </w:rPr>
        <w:t>.</w:t>
      </w:r>
    </w:p>
    <w:p w14:paraId="64C71EB0" w14:textId="77777777" w:rsidR="004F59C7" w:rsidRPr="004F7342" w:rsidRDefault="00B3022C" w:rsidP="004F59C7">
      <w:pPr>
        <w:pStyle w:val="ListBullet"/>
        <w:spacing w:line="276" w:lineRule="auto"/>
        <w:rPr>
          <w:rFonts w:cs="Arial"/>
        </w:rPr>
      </w:pPr>
      <w:r>
        <w:rPr>
          <w:rFonts w:cs="Arial"/>
        </w:rPr>
        <w:t>T</w:t>
      </w:r>
      <w:r w:rsidRPr="004F7342">
        <w:rPr>
          <w:rFonts w:cs="Arial"/>
        </w:rPr>
        <w:t xml:space="preserve">he </w:t>
      </w:r>
      <w:r w:rsidR="004F59C7" w:rsidRPr="004F7342">
        <w:rPr>
          <w:rFonts w:cs="Arial"/>
        </w:rPr>
        <w:t>Auditor-General, Ombudsman or Privacy Commissioner</w:t>
      </w:r>
      <w:r>
        <w:rPr>
          <w:rFonts w:cs="Arial"/>
        </w:rPr>
        <w:t>.</w:t>
      </w:r>
    </w:p>
    <w:p w14:paraId="45F125EC" w14:textId="77777777" w:rsidR="004F59C7" w:rsidRPr="004F7342" w:rsidRDefault="00B3022C" w:rsidP="004F59C7">
      <w:pPr>
        <w:pStyle w:val="ListBullet"/>
        <w:spacing w:line="276" w:lineRule="auto"/>
        <w:rPr>
          <w:rFonts w:cs="Arial"/>
        </w:rPr>
      </w:pPr>
      <w:r>
        <w:rPr>
          <w:rFonts w:cs="Arial"/>
        </w:rPr>
        <w:t>T</w:t>
      </w:r>
      <w:r w:rsidRPr="004F7342">
        <w:rPr>
          <w:rFonts w:cs="Arial"/>
        </w:rPr>
        <w:t xml:space="preserve">he </w:t>
      </w:r>
      <w:r w:rsidR="004F59C7" w:rsidRPr="004F7342">
        <w:rPr>
          <w:rFonts w:cs="Arial"/>
        </w:rPr>
        <w:t>responsible Minister or Parliamentary Secretary</w:t>
      </w:r>
      <w:r>
        <w:rPr>
          <w:rFonts w:cs="Arial"/>
        </w:rPr>
        <w:t>.</w:t>
      </w:r>
    </w:p>
    <w:p w14:paraId="4F489C5C" w14:textId="77777777" w:rsidR="004F59C7" w:rsidRPr="004F7342" w:rsidRDefault="00B3022C" w:rsidP="004F59C7">
      <w:pPr>
        <w:pStyle w:val="ListBullet"/>
        <w:spacing w:line="276" w:lineRule="auto"/>
        <w:rPr>
          <w:rFonts w:cs="Arial"/>
        </w:rPr>
      </w:pPr>
      <w:r>
        <w:rPr>
          <w:rFonts w:cs="Arial"/>
        </w:rPr>
        <w:t>A</w:t>
      </w:r>
      <w:r w:rsidRPr="004F7342">
        <w:rPr>
          <w:rFonts w:cs="Arial"/>
        </w:rPr>
        <w:t xml:space="preserve"> </w:t>
      </w:r>
      <w:r w:rsidR="004F59C7" w:rsidRPr="004F7342">
        <w:rPr>
          <w:rFonts w:cs="Arial"/>
        </w:rPr>
        <w:t>House or a Committee of the Australian Parliament.</w:t>
      </w:r>
    </w:p>
    <w:p w14:paraId="2FA35628" w14:textId="77777777" w:rsidR="004F59C7" w:rsidRPr="004F7342" w:rsidRDefault="004F59C7" w:rsidP="004F59C7">
      <w:pPr>
        <w:spacing w:line="276" w:lineRule="auto"/>
        <w:rPr>
          <w:rFonts w:cs="Arial"/>
        </w:rPr>
      </w:pPr>
      <w:r w:rsidRPr="004F7342">
        <w:rPr>
          <w:rFonts w:cs="Arial"/>
        </w:rPr>
        <w:t xml:space="preserve">We may share the information you give us with other Commonwealth agencies for any purposes including government administration, research or service delivery and according to Australian laws. </w:t>
      </w:r>
    </w:p>
    <w:p w14:paraId="282D031E" w14:textId="77777777" w:rsidR="004F59C7" w:rsidRDefault="004F59C7" w:rsidP="004F59C7">
      <w:pPr>
        <w:pStyle w:val="ListNumber"/>
        <w:numPr>
          <w:ilvl w:val="0"/>
          <w:numId w:val="0"/>
        </w:numPr>
        <w:spacing w:line="276" w:lineRule="auto"/>
        <w:rPr>
          <w:rFonts w:cs="Arial"/>
        </w:rPr>
      </w:pPr>
      <w:r w:rsidRPr="004F7342">
        <w:rPr>
          <w:rFonts w:cs="Arial"/>
        </w:rPr>
        <w:t>The grant agreement will include any specific requirements about special categories of information collected, created or held under the grant agreement.</w:t>
      </w:r>
    </w:p>
    <w:p w14:paraId="61DD4D6B" w14:textId="77777777" w:rsidR="00AC0B0F" w:rsidRPr="003B58FD" w:rsidRDefault="00AC0B0F" w:rsidP="005E788F">
      <w:pPr>
        <w:pStyle w:val="Heading3"/>
      </w:pPr>
      <w:bookmarkStart w:id="169" w:name="_Toc73976370"/>
      <w:r>
        <w:lastRenderedPageBreak/>
        <w:t>Your responsibilities</w:t>
      </w:r>
      <w:bookmarkEnd w:id="169"/>
    </w:p>
    <w:p w14:paraId="01EFF291" w14:textId="0F0D41AA" w:rsidR="004F59C7" w:rsidRPr="004F59C7" w:rsidRDefault="004F59C7" w:rsidP="004F59C7">
      <w:pPr>
        <w:pStyle w:val="ListNumber"/>
        <w:numPr>
          <w:ilvl w:val="0"/>
          <w:numId w:val="0"/>
        </w:numPr>
        <w:spacing w:line="276" w:lineRule="auto"/>
        <w:rPr>
          <w:rFonts w:cs="Arial"/>
        </w:rPr>
      </w:pPr>
      <w:r w:rsidRPr="004F7342">
        <w:rPr>
          <w:rFonts w:cs="Arial"/>
        </w:rPr>
        <w:t xml:space="preserve">You may be required to declare your ability to comply with the </w:t>
      </w:r>
      <w:hyperlink r:id="rId79" w:history="1">
        <w:r w:rsidRPr="00B3022C">
          <w:rPr>
            <w:rStyle w:val="Hyperlink"/>
            <w:rFonts w:cs="Arial"/>
            <w:i/>
          </w:rPr>
          <w:t>Privacy Act 1988</w:t>
        </w:r>
      </w:hyperlink>
      <w:r w:rsidRPr="004F7342">
        <w:rPr>
          <w:rFonts w:cs="Arial"/>
          <w:i/>
        </w:rPr>
        <w:t>,</w:t>
      </w:r>
      <w:r w:rsidRPr="004F7342">
        <w:rPr>
          <w:rFonts w:cs="Arial"/>
        </w:rPr>
        <w:t xml:space="preserve"> including the Australian Privacy Principles and impose the same privacy obligations on any subcontractors you engage to assist with the activity. </w:t>
      </w:r>
    </w:p>
    <w:p w14:paraId="6D395F58" w14:textId="77777777" w:rsidR="004B1409" w:rsidRDefault="002D2607" w:rsidP="005E788F">
      <w:pPr>
        <w:pStyle w:val="Heading3"/>
      </w:pPr>
      <w:bookmarkStart w:id="170" w:name="_Toc73976371"/>
      <w:r>
        <w:t>Freedom of information</w:t>
      </w:r>
      <w:bookmarkEnd w:id="170"/>
    </w:p>
    <w:p w14:paraId="4D0B956D" w14:textId="77777777" w:rsidR="004F59C7" w:rsidRPr="004F7342" w:rsidRDefault="004F59C7" w:rsidP="004F59C7">
      <w:pPr>
        <w:spacing w:line="276" w:lineRule="auto"/>
        <w:rPr>
          <w:rFonts w:cs="Arial"/>
        </w:rPr>
      </w:pPr>
      <w:r w:rsidRPr="004F7342">
        <w:rPr>
          <w:rFonts w:cs="Arial"/>
        </w:rPr>
        <w:t xml:space="preserve">All documents in the possession of the Australian Government, including those about this grant opportunity, are subject to the </w:t>
      </w:r>
      <w:hyperlink r:id="rId80" w:history="1">
        <w:r w:rsidRPr="004F7342">
          <w:rPr>
            <w:rStyle w:val="Hyperlink"/>
            <w:rFonts w:cs="Arial"/>
            <w:i/>
          </w:rPr>
          <w:t>Freedom of Information Act 1982</w:t>
        </w:r>
      </w:hyperlink>
      <w:r w:rsidRPr="004F7342">
        <w:rPr>
          <w:rFonts w:cs="Arial"/>
        </w:rPr>
        <w:t xml:space="preserve"> </w:t>
      </w:r>
      <w:r w:rsidRPr="004F7342">
        <w:rPr>
          <w:rFonts w:cs="Arial"/>
          <w:i/>
        </w:rPr>
        <w:t>(FOI Act).</w:t>
      </w:r>
    </w:p>
    <w:p w14:paraId="50705B13" w14:textId="77777777" w:rsidR="004F59C7" w:rsidRPr="004F7342" w:rsidRDefault="004F59C7" w:rsidP="004F59C7">
      <w:pPr>
        <w:spacing w:line="276" w:lineRule="auto"/>
        <w:rPr>
          <w:rFonts w:cs="Arial"/>
        </w:rPr>
      </w:pPr>
      <w:r w:rsidRPr="004F7342">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0162D800" w14:textId="58EA36B3" w:rsidR="004F59C7" w:rsidRPr="004F7342" w:rsidRDefault="005B02AF" w:rsidP="004F59C7">
      <w:pPr>
        <w:spacing w:line="276" w:lineRule="auto"/>
        <w:rPr>
          <w:rFonts w:cs="Arial"/>
        </w:rPr>
      </w:pPr>
      <w:r>
        <w:rPr>
          <w:rFonts w:cs="Arial"/>
        </w:rPr>
        <w:t>All freedom of information</w:t>
      </w:r>
      <w:r w:rsidR="004F59C7" w:rsidRPr="004F7342">
        <w:rPr>
          <w:rFonts w:cs="Arial"/>
        </w:rPr>
        <w:t xml:space="preserve"> requests must be referred to the Freedom of Information Coordinator in writing.</w:t>
      </w:r>
    </w:p>
    <w:p w14:paraId="48052149" w14:textId="77777777" w:rsidR="004F59C7" w:rsidRPr="004F7342" w:rsidRDefault="004F59C7" w:rsidP="004F59C7">
      <w:pPr>
        <w:tabs>
          <w:tab w:val="left" w:pos="1418"/>
        </w:tabs>
        <w:spacing w:line="276" w:lineRule="auto"/>
        <w:ind w:left="1418" w:hanging="1418"/>
        <w:contextualSpacing/>
        <w:rPr>
          <w:rFonts w:cs="Arial"/>
        </w:rPr>
      </w:pPr>
      <w:r w:rsidRPr="004F7342">
        <w:rPr>
          <w:rFonts w:cs="Arial"/>
        </w:rPr>
        <w:t>By mail:</w:t>
      </w:r>
      <w:r w:rsidRPr="004F7342">
        <w:rPr>
          <w:rFonts w:cs="Arial"/>
        </w:rPr>
        <w:tab/>
      </w:r>
      <w:r w:rsidR="00B3022C">
        <w:rPr>
          <w:rFonts w:cs="Arial"/>
        </w:rPr>
        <w:t xml:space="preserve">The </w:t>
      </w:r>
      <w:r w:rsidRPr="004F7342">
        <w:rPr>
          <w:rFonts w:cs="Arial"/>
        </w:rPr>
        <w:t>Freedom of Information Coordinator</w:t>
      </w:r>
    </w:p>
    <w:p w14:paraId="07DACA96" w14:textId="77777777" w:rsidR="004F59C7" w:rsidRPr="004F7342" w:rsidRDefault="004F59C7" w:rsidP="004F59C7">
      <w:pPr>
        <w:tabs>
          <w:tab w:val="left" w:pos="1418"/>
        </w:tabs>
        <w:spacing w:line="276" w:lineRule="auto"/>
        <w:ind w:left="2836" w:hanging="1418"/>
        <w:contextualSpacing/>
        <w:rPr>
          <w:rFonts w:cs="Arial"/>
        </w:rPr>
      </w:pPr>
      <w:r>
        <w:rPr>
          <w:rFonts w:cs="Arial"/>
        </w:rPr>
        <w:t>National Indigenous Australians Agency</w:t>
      </w:r>
    </w:p>
    <w:p w14:paraId="6F9A8BFF" w14:textId="77777777" w:rsidR="004F59C7" w:rsidRPr="004F7342" w:rsidRDefault="004F59C7" w:rsidP="004F59C7">
      <w:pPr>
        <w:tabs>
          <w:tab w:val="left" w:pos="1418"/>
        </w:tabs>
        <w:spacing w:line="276" w:lineRule="auto"/>
        <w:ind w:left="2836" w:hanging="1418"/>
        <w:contextualSpacing/>
        <w:rPr>
          <w:rFonts w:cs="Arial"/>
        </w:rPr>
      </w:pPr>
      <w:r w:rsidRPr="004F7342">
        <w:rPr>
          <w:rFonts w:cs="Arial"/>
        </w:rPr>
        <w:t xml:space="preserve">PO Box </w:t>
      </w:r>
      <w:r w:rsidR="00B3022C">
        <w:rPr>
          <w:rFonts w:cs="Arial"/>
        </w:rPr>
        <w:t>2191</w:t>
      </w:r>
    </w:p>
    <w:p w14:paraId="16F9959F" w14:textId="77777777" w:rsidR="004F59C7" w:rsidRPr="00401F8F" w:rsidRDefault="004F59C7" w:rsidP="004F59C7">
      <w:pPr>
        <w:tabs>
          <w:tab w:val="left" w:pos="1418"/>
        </w:tabs>
        <w:spacing w:after="160" w:line="276" w:lineRule="auto"/>
        <w:ind w:left="2836" w:hanging="1418"/>
        <w:rPr>
          <w:rFonts w:cs="Arial"/>
        </w:rPr>
      </w:pPr>
      <w:r w:rsidRPr="00401F8F">
        <w:rPr>
          <w:rFonts w:cs="Arial"/>
        </w:rPr>
        <w:t xml:space="preserve">CANBERRA ACT </w:t>
      </w:r>
      <w:r w:rsidR="00B3022C" w:rsidRPr="00401F8F">
        <w:rPr>
          <w:rFonts w:cs="Arial"/>
        </w:rPr>
        <w:t>260</w:t>
      </w:r>
      <w:r w:rsidR="00B3022C">
        <w:rPr>
          <w:rFonts w:cs="Arial"/>
        </w:rPr>
        <w:t>1</w:t>
      </w:r>
    </w:p>
    <w:p w14:paraId="7FEDC275" w14:textId="77777777" w:rsidR="00AC0B0F" w:rsidRPr="00401F8F" w:rsidRDefault="004F59C7" w:rsidP="004F59C7">
      <w:r w:rsidRPr="00401F8F">
        <w:rPr>
          <w:rFonts w:cs="Arial"/>
        </w:rPr>
        <w:t>By email</w:t>
      </w:r>
      <w:r w:rsidR="009A7C98" w:rsidRPr="00401F8F">
        <w:rPr>
          <w:rFonts w:cs="Arial"/>
        </w:rPr>
        <w:t>:</w:t>
      </w:r>
      <w:r w:rsidR="009A7C98" w:rsidRPr="00401F8F">
        <w:rPr>
          <w:rFonts w:cs="Arial"/>
        </w:rPr>
        <w:tab/>
        <w:t>FOI@niaa.gov.au</w:t>
      </w:r>
    </w:p>
    <w:p w14:paraId="5F4A1091" w14:textId="77777777" w:rsidR="007E6B1A" w:rsidRPr="00401F8F" w:rsidRDefault="002D2607" w:rsidP="005E788F">
      <w:pPr>
        <w:pStyle w:val="Heading2"/>
      </w:pPr>
      <w:bookmarkStart w:id="171" w:name="_Toc73976372"/>
      <w:r w:rsidRPr="00401F8F">
        <w:t>Consultation</w:t>
      </w:r>
      <w:bookmarkEnd w:id="171"/>
    </w:p>
    <w:p w14:paraId="376A7380" w14:textId="77777777" w:rsidR="004F59C7" w:rsidRPr="00693752" w:rsidRDefault="004F59C7" w:rsidP="004F59C7">
      <w:pPr>
        <w:spacing w:line="276" w:lineRule="auto"/>
        <w:rPr>
          <w:rFonts w:cs="Arial"/>
        </w:rPr>
      </w:pPr>
      <w:bookmarkStart w:id="172" w:name="_Toc35182626"/>
      <w:bookmarkStart w:id="173" w:name="_Toc35240633"/>
      <w:bookmarkStart w:id="174" w:name="_Toc35240733"/>
      <w:r w:rsidRPr="00693752">
        <w:rPr>
          <w:rFonts w:cs="Arial"/>
        </w:rPr>
        <w:t xml:space="preserve">These </w:t>
      </w:r>
      <w:r>
        <w:rPr>
          <w:rFonts w:cs="Arial"/>
        </w:rPr>
        <w:t>guidelines</w:t>
      </w:r>
      <w:r w:rsidRPr="00693752">
        <w:rPr>
          <w:rFonts w:cs="Arial"/>
        </w:rPr>
        <w:t xml:space="preserve"> draw on feedback received from previous public consultation processes and the </w:t>
      </w:r>
      <w:r>
        <w:rPr>
          <w:rFonts w:cs="Arial"/>
        </w:rPr>
        <w:t>NIAA</w:t>
      </w:r>
      <w:r w:rsidRPr="00693752">
        <w:rPr>
          <w:rFonts w:cs="Arial"/>
        </w:rPr>
        <w:t>’s daily role in working with providers and Indigenous Australians and communities across Australia.</w:t>
      </w:r>
      <w:bookmarkEnd w:id="172"/>
      <w:bookmarkEnd w:id="173"/>
      <w:bookmarkEnd w:id="174"/>
      <w:r w:rsidRPr="00693752">
        <w:rPr>
          <w:rFonts w:cs="Arial"/>
        </w:rPr>
        <w:t xml:space="preserve">  </w:t>
      </w:r>
      <w:bookmarkStart w:id="175" w:name="_Toc35242123"/>
      <w:bookmarkEnd w:id="175"/>
    </w:p>
    <w:p w14:paraId="09DDD3C3" w14:textId="77777777" w:rsidR="002D2607" w:rsidRDefault="002D2607" w:rsidP="004F59C7">
      <w:pPr>
        <w:pStyle w:val="ListBullet"/>
        <w:numPr>
          <w:ilvl w:val="0"/>
          <w:numId w:val="0"/>
        </w:numPr>
      </w:pPr>
      <w:r>
        <w:br w:type="page"/>
      </w:r>
    </w:p>
    <w:p w14:paraId="1E11A6A6" w14:textId="1D2B2592" w:rsidR="00D96D08" w:rsidRDefault="002D2607" w:rsidP="005E788F">
      <w:pPr>
        <w:pStyle w:val="Heading2"/>
      </w:pPr>
      <w:bookmarkStart w:id="176" w:name="_Ref57624950"/>
      <w:bookmarkStart w:id="177" w:name="_Ref57624992"/>
      <w:bookmarkStart w:id="178" w:name="_Ref57630976"/>
      <w:bookmarkStart w:id="179" w:name="_Ref58227539"/>
      <w:bookmarkStart w:id="180" w:name="_Toc73976373"/>
      <w:bookmarkEnd w:id="140"/>
      <w:r w:rsidRPr="002D2607">
        <w:lastRenderedPageBreak/>
        <w:t>Glossary</w:t>
      </w:r>
      <w:bookmarkEnd w:id="176"/>
      <w:bookmarkEnd w:id="177"/>
      <w:bookmarkEnd w:id="178"/>
      <w:bookmarkEnd w:id="179"/>
      <w:bookmarkEnd w:id="180"/>
    </w:p>
    <w:p w14:paraId="2632FABC"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7AC3808" w14:textId="77777777" w:rsidTr="0096514B">
        <w:trPr>
          <w:tblHeader/>
        </w:trPr>
        <w:tc>
          <w:tcPr>
            <w:tcW w:w="1843" w:type="pct"/>
            <w:shd w:val="clear" w:color="auto" w:fill="264F90"/>
          </w:tcPr>
          <w:p w14:paraId="0CC9BC44" w14:textId="77777777" w:rsidR="002A7660" w:rsidRPr="004D41A5" w:rsidRDefault="002A7660" w:rsidP="004B1409">
            <w:pPr>
              <w:pStyle w:val="TableHeadingNumbered"/>
            </w:pPr>
            <w:r w:rsidRPr="004D41A5">
              <w:t>Term</w:t>
            </w:r>
          </w:p>
        </w:tc>
        <w:tc>
          <w:tcPr>
            <w:tcW w:w="3157" w:type="pct"/>
            <w:shd w:val="clear" w:color="auto" w:fill="264F90"/>
          </w:tcPr>
          <w:p w14:paraId="3248387F" w14:textId="77777777" w:rsidR="002A7660" w:rsidRPr="004D41A5" w:rsidRDefault="002A7660" w:rsidP="004B1409">
            <w:pPr>
              <w:pStyle w:val="TableHeadingNumbered"/>
            </w:pPr>
            <w:r w:rsidRPr="004D41A5">
              <w:t>Definition</w:t>
            </w:r>
          </w:p>
        </w:tc>
      </w:tr>
      <w:tr w:rsidR="0054295E" w:rsidRPr="00274AE2" w14:paraId="05238837" w14:textId="77777777" w:rsidTr="0096514B">
        <w:tc>
          <w:tcPr>
            <w:tcW w:w="1843" w:type="pct"/>
          </w:tcPr>
          <w:p w14:paraId="44EE40DB" w14:textId="77777777" w:rsidR="0054295E" w:rsidRPr="00274AE2" w:rsidRDefault="0054295E" w:rsidP="00455160">
            <w:r>
              <w:t>ABA</w:t>
            </w:r>
          </w:p>
        </w:tc>
        <w:tc>
          <w:tcPr>
            <w:tcW w:w="3157" w:type="pct"/>
          </w:tcPr>
          <w:p w14:paraId="033AE302" w14:textId="77777777" w:rsidR="0054295E" w:rsidRDefault="0054295E" w:rsidP="00A05845">
            <w:pPr>
              <w:rPr>
                <w:rFonts w:cs="Arial"/>
                <w:lang w:eastAsia="en-AU"/>
              </w:rPr>
            </w:pPr>
            <w:r>
              <w:rPr>
                <w:rFonts w:cs="Arial"/>
                <w:lang w:eastAsia="en-AU"/>
              </w:rPr>
              <w:t>Aboriginals Benefit Account</w:t>
            </w:r>
          </w:p>
        </w:tc>
      </w:tr>
      <w:tr w:rsidR="002547F6" w:rsidRPr="00274AE2" w14:paraId="44F869EE" w14:textId="77777777" w:rsidTr="0096514B">
        <w:tc>
          <w:tcPr>
            <w:tcW w:w="1843" w:type="pct"/>
          </w:tcPr>
          <w:p w14:paraId="3F2D5A35" w14:textId="77777777" w:rsidR="002547F6" w:rsidRPr="00274AE2" w:rsidRDefault="002547F6" w:rsidP="00455160">
            <w:r w:rsidRPr="00274AE2">
              <w:t>accountable authority</w:t>
            </w:r>
          </w:p>
        </w:tc>
        <w:tc>
          <w:tcPr>
            <w:tcW w:w="3157" w:type="pct"/>
          </w:tcPr>
          <w:p w14:paraId="49EA84E0" w14:textId="77777777" w:rsidR="002547F6" w:rsidRPr="00274AE2" w:rsidRDefault="001D76D4" w:rsidP="00910BF3">
            <w:pPr>
              <w:rPr>
                <w:rFonts w:cs="Arial"/>
                <w:lang w:eastAsia="en-AU"/>
              </w:rPr>
            </w:pPr>
            <w:r>
              <w:rPr>
                <w:rFonts w:cs="Arial"/>
                <w:lang w:eastAsia="en-AU"/>
              </w:rPr>
              <w:t>s</w:t>
            </w:r>
            <w:r w:rsidR="00A77F5D" w:rsidRPr="00A77F5D">
              <w:rPr>
                <w:rFonts w:cs="Arial"/>
                <w:lang w:eastAsia="en-AU"/>
              </w:rPr>
              <w:t xml:space="preserve">ee </w:t>
            </w:r>
            <w:r w:rsidR="00910BF3">
              <w:rPr>
                <w:rFonts w:cs="Arial"/>
                <w:lang w:eastAsia="en-AU"/>
              </w:rPr>
              <w:t>S</w:t>
            </w:r>
            <w:r w:rsidR="00910BF3" w:rsidRPr="00A77F5D">
              <w:rPr>
                <w:rFonts w:cs="Arial"/>
                <w:lang w:eastAsia="en-AU"/>
              </w:rPr>
              <w:t xml:space="preserve">ubsection </w:t>
            </w:r>
            <w:r w:rsidR="00A77F5D" w:rsidRPr="00A77F5D">
              <w:rPr>
                <w:rFonts w:cs="Arial"/>
                <w:lang w:eastAsia="en-AU"/>
              </w:rPr>
              <w:t xml:space="preserve">12(2) of the </w:t>
            </w:r>
            <w:hyperlink r:id="rId81" w:history="1">
              <w:r w:rsidR="00452C26" w:rsidRPr="00676247">
                <w:rPr>
                  <w:rStyle w:val="Hyperlink"/>
                  <w:i/>
                </w:rPr>
                <w:t>Public Governance, Performance and Accountability Act 2013</w:t>
              </w:r>
            </w:hyperlink>
          </w:p>
        </w:tc>
      </w:tr>
      <w:tr w:rsidR="0054295E" w:rsidRPr="00274AE2" w14:paraId="1F5FDCAC" w14:textId="77777777" w:rsidTr="0096514B">
        <w:tc>
          <w:tcPr>
            <w:tcW w:w="1843" w:type="pct"/>
          </w:tcPr>
          <w:p w14:paraId="0904A02A" w14:textId="77777777" w:rsidR="0054295E" w:rsidRDefault="0054295E" w:rsidP="00455160">
            <w:r>
              <w:t>ALRA</w:t>
            </w:r>
          </w:p>
        </w:tc>
        <w:tc>
          <w:tcPr>
            <w:tcW w:w="3157" w:type="pct"/>
          </w:tcPr>
          <w:p w14:paraId="1181106D" w14:textId="77777777" w:rsidR="0054295E" w:rsidRPr="00066882" w:rsidRDefault="00483A43" w:rsidP="00A05845">
            <w:pPr>
              <w:rPr>
                <w:rFonts w:cs="Arial"/>
                <w:i/>
                <w:lang w:eastAsia="en-AU"/>
              </w:rPr>
            </w:pPr>
            <w:hyperlink r:id="rId82" w:history="1">
              <w:r w:rsidR="0054295E" w:rsidRPr="00457F70">
                <w:rPr>
                  <w:rStyle w:val="Hyperlink"/>
                  <w:rFonts w:cs="Arial"/>
                  <w:i/>
                  <w:lang w:eastAsia="en-AU"/>
                </w:rPr>
                <w:t>Aboriginal Land Rights (Northern Territory) Act 1976</w:t>
              </w:r>
            </w:hyperlink>
          </w:p>
        </w:tc>
      </w:tr>
      <w:tr w:rsidR="002D2607" w:rsidRPr="009E3949" w14:paraId="419B5AB4" w14:textId="77777777" w:rsidTr="0096514B">
        <w:tc>
          <w:tcPr>
            <w:tcW w:w="1843" w:type="pct"/>
          </w:tcPr>
          <w:p w14:paraId="3BA1795E" w14:textId="77777777" w:rsidR="002D2607" w:rsidRDefault="002D2607" w:rsidP="002D2607">
            <w:r w:rsidRPr="001B21A4">
              <w:t>assessment criteria</w:t>
            </w:r>
          </w:p>
        </w:tc>
        <w:tc>
          <w:tcPr>
            <w:tcW w:w="3157" w:type="pct"/>
          </w:tcPr>
          <w:p w14:paraId="3CB9DE8B" w14:textId="77777777" w:rsidR="002D2607" w:rsidRPr="006C4678" w:rsidRDefault="00457F70" w:rsidP="00A64BC7">
            <w:r>
              <w:rPr>
                <w:rFonts w:cs="Arial"/>
                <w:lang w:eastAsia="en-AU"/>
              </w:rPr>
              <w:t>A</w:t>
            </w:r>
            <w:r w:rsidR="00932BB0" w:rsidRPr="00932BB0">
              <w:rPr>
                <w:rFonts w:cs="Arial"/>
                <w:lang w:eastAsia="en-AU"/>
              </w:rPr>
              <w:t xml:space="preserve">re the specified principles or standards, against which applications </w:t>
            </w:r>
            <w:r w:rsidR="00A64BC7">
              <w:rPr>
                <w:rFonts w:cs="Arial"/>
                <w:lang w:eastAsia="en-AU"/>
              </w:rPr>
              <w:t>are intended to</w:t>
            </w:r>
            <w:r w:rsidR="00A64BC7" w:rsidRPr="00932BB0">
              <w:rPr>
                <w:rFonts w:cs="Arial"/>
                <w:lang w:eastAsia="en-AU"/>
              </w:rPr>
              <w:t xml:space="preserve"> </w:t>
            </w:r>
            <w:r w:rsidR="00932BB0" w:rsidRPr="00932BB0">
              <w:rPr>
                <w:rFonts w:cs="Arial"/>
                <w:lang w:eastAsia="en-AU"/>
              </w:rPr>
              <w:t xml:space="preserve">be </w:t>
            </w:r>
            <w:r w:rsidR="00B2198A">
              <w:rPr>
                <w:rFonts w:cs="Arial"/>
                <w:lang w:eastAsia="en-AU"/>
              </w:rPr>
              <w:t>assess</w:t>
            </w:r>
            <w:r w:rsidR="00B2198A" w:rsidRPr="00932BB0">
              <w:rPr>
                <w:rFonts w:cs="Arial"/>
                <w:lang w:eastAsia="en-AU"/>
              </w:rPr>
              <w:t>ed</w:t>
            </w:r>
            <w:r w:rsidR="00932BB0" w:rsidRPr="00932BB0">
              <w:rPr>
                <w:rFonts w:cs="Arial"/>
                <w:lang w:eastAsia="en-AU"/>
              </w:rPr>
              <w:t>. These criteria are also used to assess the merits of proposals</w:t>
            </w:r>
            <w:r w:rsidR="00A64BC7">
              <w:rPr>
                <w:rFonts w:cs="Arial"/>
                <w:lang w:eastAsia="en-AU"/>
              </w:rPr>
              <w:t>.</w:t>
            </w:r>
          </w:p>
        </w:tc>
      </w:tr>
      <w:tr w:rsidR="002D2607" w:rsidRPr="009E3949" w14:paraId="1B51B2AB" w14:textId="77777777" w:rsidTr="0096514B">
        <w:tc>
          <w:tcPr>
            <w:tcW w:w="1843" w:type="pct"/>
          </w:tcPr>
          <w:p w14:paraId="7FF38DEB" w14:textId="77777777" w:rsidR="002D2607" w:rsidRDefault="002D2607" w:rsidP="002D2607">
            <w:r w:rsidRPr="001B21A4">
              <w:t>decision maker</w:t>
            </w:r>
          </w:p>
        </w:tc>
        <w:tc>
          <w:tcPr>
            <w:tcW w:w="3157" w:type="pct"/>
          </w:tcPr>
          <w:p w14:paraId="3D986B1B" w14:textId="77777777" w:rsidR="002D2607" w:rsidRPr="006C4678" w:rsidRDefault="00457F70" w:rsidP="00A05845">
            <w:r>
              <w:rPr>
                <w:rFonts w:cs="Arial"/>
                <w:lang w:eastAsia="en-AU"/>
              </w:rPr>
              <w:t>T</w:t>
            </w:r>
            <w:r w:rsidR="002D2607" w:rsidRPr="00710FAB">
              <w:rPr>
                <w:rFonts w:cs="Arial"/>
                <w:lang w:eastAsia="en-AU"/>
              </w:rPr>
              <w:t>he person who makes a decision to award a grant</w:t>
            </w:r>
            <w:r>
              <w:rPr>
                <w:rFonts w:cs="Arial"/>
                <w:lang w:eastAsia="en-AU"/>
              </w:rPr>
              <w:t>.</w:t>
            </w:r>
          </w:p>
        </w:tc>
      </w:tr>
      <w:tr w:rsidR="002D2607" w:rsidRPr="009E3949" w14:paraId="05AE922F" w14:textId="77777777" w:rsidTr="0096514B">
        <w:tc>
          <w:tcPr>
            <w:tcW w:w="1843" w:type="pct"/>
          </w:tcPr>
          <w:p w14:paraId="28400504" w14:textId="77777777" w:rsidR="002D2607" w:rsidRDefault="002D2607" w:rsidP="002D2607">
            <w:r w:rsidRPr="001B21A4">
              <w:t>eligibility criteria</w:t>
            </w:r>
          </w:p>
        </w:tc>
        <w:tc>
          <w:tcPr>
            <w:tcW w:w="3157" w:type="pct"/>
          </w:tcPr>
          <w:p w14:paraId="3B0D3B74" w14:textId="7A3BFB48" w:rsidR="002D2607" w:rsidRPr="006C4678" w:rsidRDefault="00457F70" w:rsidP="00CD4668">
            <w:pPr>
              <w:rPr>
                <w:bCs/>
              </w:rPr>
            </w:pPr>
            <w:r>
              <w:rPr>
                <w:rFonts w:cs="Arial"/>
                <w:lang w:eastAsia="en-AU"/>
              </w:rPr>
              <w:t>R</w:t>
            </w:r>
            <w:r w:rsidRPr="00932BB0">
              <w:rPr>
                <w:rFonts w:cs="Arial"/>
                <w:lang w:eastAsia="en-AU"/>
              </w:rPr>
              <w:t xml:space="preserve">efer </w:t>
            </w:r>
            <w:r w:rsidR="00932BB0" w:rsidRPr="00932BB0">
              <w:rPr>
                <w:rFonts w:cs="Arial"/>
                <w:lang w:eastAsia="en-AU"/>
              </w:rPr>
              <w:t xml:space="preserve">to the criteria which </w:t>
            </w:r>
            <w:r w:rsidR="00CD4668">
              <w:rPr>
                <w:rFonts w:cs="Arial"/>
                <w:lang w:eastAsia="en-AU"/>
              </w:rPr>
              <w:t>mus</w:t>
            </w:r>
            <w:r w:rsidR="005B02AF">
              <w:rPr>
                <w:rFonts w:cs="Arial"/>
                <w:lang w:eastAsia="en-AU"/>
              </w:rPr>
              <w:t xml:space="preserve">t </w:t>
            </w:r>
            <w:r w:rsidR="00932BB0" w:rsidRPr="00932BB0">
              <w:rPr>
                <w:rFonts w:cs="Arial"/>
                <w:lang w:eastAsia="en-AU"/>
              </w:rPr>
              <w:t>be met to qualify for a grant. Assessment criteria may apply in addition to eligibility criteria</w:t>
            </w:r>
            <w:r w:rsidR="001B7CCF">
              <w:rPr>
                <w:rFonts w:cs="Arial"/>
                <w:lang w:eastAsia="en-AU"/>
              </w:rPr>
              <w:t>.</w:t>
            </w:r>
          </w:p>
        </w:tc>
      </w:tr>
      <w:tr w:rsidR="002D2607" w:rsidRPr="009E3949" w14:paraId="555FF763" w14:textId="77777777" w:rsidTr="0096514B">
        <w:tc>
          <w:tcPr>
            <w:tcW w:w="1843" w:type="pct"/>
          </w:tcPr>
          <w:p w14:paraId="152ABBAA" w14:textId="77777777" w:rsidR="002D2607" w:rsidRDefault="002D2607" w:rsidP="002D2607">
            <w:r>
              <w:t xml:space="preserve">Commonwealth </w:t>
            </w:r>
            <w:r w:rsidRPr="001B21A4">
              <w:t>entity</w:t>
            </w:r>
          </w:p>
        </w:tc>
        <w:tc>
          <w:tcPr>
            <w:tcW w:w="3157" w:type="pct"/>
          </w:tcPr>
          <w:p w14:paraId="236E3124" w14:textId="77777777" w:rsidR="002D2607" w:rsidRPr="006C4678" w:rsidRDefault="00457F70" w:rsidP="00910BF3">
            <w:r>
              <w:rPr>
                <w:rFonts w:cs="Arial"/>
                <w:lang w:eastAsia="en-AU"/>
              </w:rPr>
              <w:t>A</w:t>
            </w:r>
            <w:r w:rsidRPr="00932BB0">
              <w:rPr>
                <w:rFonts w:cs="Arial"/>
                <w:lang w:eastAsia="en-AU"/>
              </w:rPr>
              <w:t xml:space="preserve"> </w:t>
            </w:r>
            <w:r w:rsidR="00932BB0" w:rsidRPr="00932BB0">
              <w:rPr>
                <w:rFonts w:cs="Arial"/>
                <w:lang w:eastAsia="en-AU"/>
              </w:rPr>
              <w:t xml:space="preserve">Department of State, or a Parliamentary Department, or a listed entity or a body corporate established by a law of the Commonwealth. See </w:t>
            </w:r>
            <w:r w:rsidR="00910BF3">
              <w:rPr>
                <w:rFonts w:cs="Arial"/>
                <w:lang w:eastAsia="en-AU"/>
              </w:rPr>
              <w:t>S</w:t>
            </w:r>
            <w:r w:rsidR="00910BF3" w:rsidRPr="00932BB0">
              <w:rPr>
                <w:rFonts w:cs="Arial"/>
                <w:lang w:eastAsia="en-AU"/>
              </w:rPr>
              <w:t xml:space="preserve">ubsections </w:t>
            </w:r>
            <w:r w:rsidR="00932BB0" w:rsidRPr="00932BB0">
              <w:rPr>
                <w:rFonts w:cs="Arial"/>
                <w:lang w:eastAsia="en-AU"/>
              </w:rPr>
              <w:t xml:space="preserve">10(1) and (2) of the </w:t>
            </w:r>
            <w:hyperlink r:id="rId83" w:history="1">
              <w:r w:rsidR="00932BB0" w:rsidRPr="00457F70">
                <w:rPr>
                  <w:rStyle w:val="Hyperlink"/>
                  <w:rFonts w:cs="Arial"/>
                  <w:lang w:eastAsia="en-AU"/>
                </w:rPr>
                <w:t>PGPA Act</w:t>
              </w:r>
              <w:r w:rsidRPr="00457F70">
                <w:rPr>
                  <w:rStyle w:val="Hyperlink"/>
                  <w:rFonts w:cs="Arial"/>
                  <w:lang w:eastAsia="en-AU"/>
                </w:rPr>
                <w:t>.</w:t>
              </w:r>
            </w:hyperlink>
          </w:p>
        </w:tc>
      </w:tr>
      <w:tr w:rsidR="004960E4" w:rsidRPr="009E3949" w14:paraId="596037A1" w14:textId="77777777" w:rsidTr="0096514B">
        <w:tc>
          <w:tcPr>
            <w:tcW w:w="1843" w:type="pct"/>
          </w:tcPr>
          <w:p w14:paraId="5DA26B7A" w14:textId="77777777" w:rsidR="004960E4" w:rsidRPr="00463AB3" w:rsidRDefault="00483A43" w:rsidP="00B359CF">
            <w:pPr>
              <w:rPr>
                <w:rFonts w:cs="Arial"/>
                <w:lang w:eastAsia="en-AU"/>
              </w:rPr>
            </w:pPr>
            <w:hyperlink r:id="rId84" w:history="1">
              <w:r w:rsidR="00132512" w:rsidRPr="00FA5A51">
                <w:rPr>
                  <w:rStyle w:val="Hyperlink"/>
                  <w:i/>
                </w:rPr>
                <w:t>Commonwealth Grants Rules and Guidelines (CGRGs)</w:t>
              </w:r>
            </w:hyperlink>
            <w:r w:rsidR="00443FC0">
              <w:rPr>
                <w:rStyle w:val="Hyperlink"/>
                <w:i/>
              </w:rPr>
              <w:t xml:space="preserve"> </w:t>
            </w:r>
          </w:p>
        </w:tc>
        <w:tc>
          <w:tcPr>
            <w:tcW w:w="3157" w:type="pct"/>
          </w:tcPr>
          <w:p w14:paraId="3B021158" w14:textId="77777777" w:rsidR="004960E4" w:rsidRPr="00463AB3" w:rsidRDefault="00457F70" w:rsidP="00A05845">
            <w:pPr>
              <w:rPr>
                <w:rFonts w:cs="Arial"/>
                <w:lang w:eastAsia="en-AU"/>
              </w:rPr>
            </w:pPr>
            <w:r>
              <w:rPr>
                <w:rFonts w:cs="Arial"/>
                <w:lang w:eastAsia="en-AU"/>
              </w:rPr>
              <w:t>E</w:t>
            </w:r>
            <w:r w:rsidRPr="00A77F5D">
              <w:rPr>
                <w:rFonts w:cs="Arial"/>
                <w:lang w:eastAsia="en-AU"/>
              </w:rPr>
              <w:t xml:space="preserve">stablish </w:t>
            </w:r>
            <w:r w:rsidR="00A77F5D" w:rsidRPr="00A77F5D">
              <w:rPr>
                <w:rFonts w:cs="Arial"/>
                <w:lang w:eastAsia="en-AU"/>
              </w:rPr>
              <w:t>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6E4B39" w:rsidRPr="004F7342" w14:paraId="27EAFB8B" w14:textId="77777777" w:rsidTr="0096514B">
        <w:tc>
          <w:tcPr>
            <w:tcW w:w="1843" w:type="pct"/>
          </w:tcPr>
          <w:p w14:paraId="5B431372" w14:textId="77777777" w:rsidR="006E4B39" w:rsidRPr="004F7342" w:rsidRDefault="006E4B39" w:rsidP="005140B9">
            <w:pPr>
              <w:rPr>
                <w:rFonts w:cs="Arial"/>
                <w:lang w:eastAsia="en-AU"/>
              </w:rPr>
            </w:pPr>
            <w:r w:rsidRPr="5AF4DBA7">
              <w:rPr>
                <w:rFonts w:cs="Arial"/>
                <w:lang w:eastAsia="en-AU"/>
              </w:rPr>
              <w:t>Control</w:t>
            </w:r>
          </w:p>
        </w:tc>
        <w:tc>
          <w:tcPr>
            <w:tcW w:w="3157" w:type="pct"/>
          </w:tcPr>
          <w:p w14:paraId="374DF533" w14:textId="77777777" w:rsidR="006E4B39" w:rsidRPr="004F7342" w:rsidRDefault="006E4B39" w:rsidP="005140B9">
            <w:pPr>
              <w:rPr>
                <w:rFonts w:cs="Arial"/>
                <w:lang w:eastAsia="en-AU"/>
              </w:rPr>
            </w:pPr>
            <w:r w:rsidRPr="5AF4DBA7">
              <w:rPr>
                <w:rFonts w:cs="Arial"/>
                <w:lang w:eastAsia="en-AU"/>
              </w:rPr>
              <w:t>Control refers to the people in your organisation that have decision-making authority over strategic direction or governance. For most entities, this will mean your Board or Management Committee. Depending on the legal entity type, control may mean:</w:t>
            </w:r>
          </w:p>
          <w:p w14:paraId="44C477E0" w14:textId="77777777" w:rsidR="006E4B39" w:rsidRPr="004F7342" w:rsidRDefault="006E4B39" w:rsidP="006E4B39">
            <w:pPr>
              <w:pStyle w:val="ListParagraph"/>
              <w:numPr>
                <w:ilvl w:val="0"/>
                <w:numId w:val="48"/>
              </w:numPr>
              <w:rPr>
                <w:rFonts w:cs="Arial"/>
                <w:b/>
                <w:bCs/>
                <w:lang w:eastAsia="en-AU"/>
              </w:rPr>
            </w:pPr>
            <w:r w:rsidRPr="5AF4DBA7">
              <w:rPr>
                <w:rFonts w:cs="Arial"/>
                <w:b/>
                <w:bCs/>
                <w:lang w:eastAsia="en-AU"/>
              </w:rPr>
              <w:t xml:space="preserve">Directors and Secretary  – </w:t>
            </w:r>
            <w:r w:rsidRPr="5AF4DBA7">
              <w:rPr>
                <w:rFonts w:cs="Arial"/>
                <w:lang w:eastAsia="en-AU"/>
              </w:rPr>
              <w:t>Company Limited by Shares, Company Limited by Guarantee, Cooperatives</w:t>
            </w:r>
          </w:p>
          <w:p w14:paraId="403797C1" w14:textId="526157DF" w:rsidR="006E4B39" w:rsidRPr="004F7342" w:rsidRDefault="006E4B39" w:rsidP="006E4B39">
            <w:pPr>
              <w:pStyle w:val="ListParagraph"/>
              <w:numPr>
                <w:ilvl w:val="0"/>
                <w:numId w:val="48"/>
              </w:numPr>
              <w:rPr>
                <w:rFonts w:cs="Arial"/>
                <w:lang w:eastAsia="en-AU"/>
              </w:rPr>
            </w:pPr>
            <w:r w:rsidRPr="5AF4DBA7">
              <w:rPr>
                <w:rFonts w:cs="Arial"/>
                <w:b/>
                <w:bCs/>
                <w:lang w:eastAsia="en-AU"/>
              </w:rPr>
              <w:t>Management Committee and Public Officer</w:t>
            </w:r>
            <w:r w:rsidRPr="5AF4DBA7">
              <w:rPr>
                <w:rFonts w:cs="Arial"/>
                <w:lang w:eastAsia="en-AU"/>
              </w:rPr>
              <w:t xml:space="preserve"> </w:t>
            </w:r>
            <w:r w:rsidR="0096514B" w:rsidRPr="005B02AF">
              <w:rPr>
                <w:rFonts w:cs="Arial"/>
                <w:b/>
                <w:bCs/>
                <w:lang w:eastAsia="en-AU"/>
              </w:rPr>
              <w:t>–</w:t>
            </w:r>
            <w:r w:rsidR="0096514B" w:rsidRPr="5AF4DBA7">
              <w:rPr>
                <w:rFonts w:cs="Arial"/>
                <w:lang w:eastAsia="en-AU"/>
              </w:rPr>
              <w:t xml:space="preserve"> </w:t>
            </w:r>
            <w:r w:rsidRPr="5AF4DBA7">
              <w:rPr>
                <w:rFonts w:cs="Arial"/>
              </w:rPr>
              <w:t>ORIC-Registered Indigenous Corporations, Incorporated Associations</w:t>
            </w:r>
          </w:p>
          <w:p w14:paraId="2FC5969D" w14:textId="5003FA1D" w:rsidR="006E4B39" w:rsidRPr="004F7342" w:rsidRDefault="006E4B39" w:rsidP="006E4B39">
            <w:pPr>
              <w:pStyle w:val="ListParagraph"/>
              <w:numPr>
                <w:ilvl w:val="0"/>
                <w:numId w:val="48"/>
              </w:numPr>
              <w:rPr>
                <w:rFonts w:cs="Arial"/>
                <w:lang w:eastAsia="en-AU"/>
              </w:rPr>
            </w:pPr>
            <w:r w:rsidRPr="5AF4DBA7">
              <w:rPr>
                <w:rFonts w:cs="Arial"/>
                <w:b/>
                <w:bCs/>
                <w:lang w:eastAsia="en-AU"/>
              </w:rPr>
              <w:t>Proprietor/partner –</w:t>
            </w:r>
            <w:r w:rsidRPr="5AF4DBA7">
              <w:rPr>
                <w:rFonts w:cs="Arial"/>
                <w:lang w:eastAsia="en-AU"/>
              </w:rPr>
              <w:t xml:space="preserve"> Sole traders, actual person partnerships</w:t>
            </w:r>
          </w:p>
          <w:p w14:paraId="4A2FD429" w14:textId="77777777" w:rsidR="006E4B39" w:rsidRPr="004F7342" w:rsidRDefault="006E4B39" w:rsidP="005140B9">
            <w:pPr>
              <w:rPr>
                <w:rFonts w:cs="Arial"/>
                <w:lang w:eastAsia="en-AU"/>
              </w:rPr>
            </w:pPr>
            <w:r w:rsidRPr="5AF4DBA7">
              <w:rPr>
                <w:rFonts w:cs="Arial"/>
                <w:b/>
                <w:bCs/>
                <w:lang w:eastAsia="en-AU"/>
              </w:rPr>
              <w:t>Note:</w:t>
            </w:r>
            <w:r w:rsidRPr="5AF4DBA7">
              <w:rPr>
                <w:rFonts w:cs="Arial"/>
                <w:lang w:eastAsia="en-AU"/>
              </w:rPr>
              <w:t xml:space="preserve"> For trusts, the trustee will typically be one of the legal entities above. </w:t>
            </w:r>
          </w:p>
        </w:tc>
      </w:tr>
      <w:tr w:rsidR="006E4B39" w:rsidRPr="004F7342" w14:paraId="0C3D15E3" w14:textId="77777777" w:rsidTr="0096514B">
        <w:tc>
          <w:tcPr>
            <w:tcW w:w="1843" w:type="pct"/>
          </w:tcPr>
          <w:p w14:paraId="7CC0C461" w14:textId="77777777" w:rsidR="006E4B39" w:rsidRPr="006A4FA1" w:rsidRDefault="006E4B39" w:rsidP="005140B9">
            <w:pPr>
              <w:rPr>
                <w:rFonts w:cs="Arial"/>
                <w:i/>
              </w:rPr>
            </w:pPr>
            <w:r w:rsidRPr="006A4FA1">
              <w:rPr>
                <w:rFonts w:cs="Arial"/>
                <w:i/>
                <w:iCs/>
              </w:rPr>
              <w:t>Corporations Act 2001</w:t>
            </w:r>
          </w:p>
        </w:tc>
        <w:tc>
          <w:tcPr>
            <w:tcW w:w="3157" w:type="pct"/>
          </w:tcPr>
          <w:p w14:paraId="0A3AC8FC" w14:textId="77777777" w:rsidR="006E4B39" w:rsidRPr="006A4FA1" w:rsidRDefault="006E4B39" w:rsidP="005140B9">
            <w:pPr>
              <w:rPr>
                <w:rFonts w:cs="Arial"/>
              </w:rPr>
            </w:pPr>
            <w:r w:rsidRPr="006A4FA1">
              <w:rPr>
                <w:rFonts w:cs="Arial"/>
              </w:rPr>
              <w:t xml:space="preserve">An act of the Commonwealth that sets out the laws dealing with business entities in Australia at federal and interstate </w:t>
            </w:r>
            <w:r w:rsidRPr="006A4FA1">
              <w:rPr>
                <w:rFonts w:cs="Arial"/>
              </w:rPr>
              <w:lastRenderedPageBreak/>
              <w:t xml:space="preserve">level. It focuses primarily on companies, although it also covers some laws relating to other entities such as partnerships and managed grant funding schemes. Incorporation can be applied for through the </w:t>
            </w:r>
            <w:hyperlink r:id="rId85">
              <w:r w:rsidRPr="006A4FA1">
                <w:rPr>
                  <w:rFonts w:cs="Arial"/>
                </w:rPr>
                <w:t>Australian Securities and Investment Commission (ASIC) website</w:t>
              </w:r>
            </w:hyperlink>
            <w:r w:rsidRPr="006A4FA1">
              <w:rPr>
                <w:rFonts w:cs="Arial"/>
              </w:rPr>
              <w:t>.</w:t>
            </w:r>
          </w:p>
        </w:tc>
      </w:tr>
      <w:tr w:rsidR="006E4B39" w:rsidRPr="004F7342" w14:paraId="1B2F4DFB" w14:textId="77777777" w:rsidTr="0096514B">
        <w:tc>
          <w:tcPr>
            <w:tcW w:w="1843" w:type="pct"/>
          </w:tcPr>
          <w:p w14:paraId="1E7D4AA2" w14:textId="77777777" w:rsidR="006E4B39" w:rsidRPr="006A4FA1" w:rsidRDefault="006E4B39" w:rsidP="005140B9">
            <w:pPr>
              <w:rPr>
                <w:rFonts w:cs="Arial"/>
                <w:i/>
              </w:rPr>
            </w:pPr>
            <w:r w:rsidRPr="006A4FA1">
              <w:rPr>
                <w:rFonts w:cs="Arial"/>
                <w:i/>
                <w:iCs/>
              </w:rPr>
              <w:lastRenderedPageBreak/>
              <w:t>Corporations (Aboriginal and Torres Strait Islander) Act 2006</w:t>
            </w:r>
          </w:p>
        </w:tc>
        <w:tc>
          <w:tcPr>
            <w:tcW w:w="3157" w:type="pct"/>
          </w:tcPr>
          <w:p w14:paraId="47A4DFEC" w14:textId="77777777" w:rsidR="006E4B39" w:rsidRPr="006A4FA1" w:rsidRDefault="006E4B39" w:rsidP="005140B9">
            <w:pPr>
              <w:pStyle w:val="NormalWeb"/>
              <w:spacing w:after="200" w:afterAutospacing="0" w:line="276" w:lineRule="auto"/>
              <w:rPr>
                <w:rFonts w:ascii="Arial" w:hAnsi="Arial" w:cs="Arial"/>
                <w:sz w:val="20"/>
                <w:szCs w:val="20"/>
              </w:rPr>
            </w:pPr>
            <w:r w:rsidRPr="006A4FA1">
              <w:rPr>
                <w:rFonts w:ascii="Arial" w:hAnsi="Arial" w:cs="Arial"/>
                <w:sz w:val="20"/>
                <w:szCs w:val="20"/>
                <w:lang w:eastAsia="en-US"/>
              </w:rPr>
              <w:t>The law that establishes the role of the Registrar of Aboriginal and Torres Strait Islander Corporations, now called the Registrar of Indigenous Corporations, and allows Indigenous Australian groups to form corporations. The</w:t>
            </w:r>
            <w:r w:rsidRPr="006A4FA1">
              <w:rPr>
                <w:rFonts w:ascii="Arial" w:hAnsi="Arial" w:cs="Arial"/>
                <w:sz w:val="20"/>
                <w:szCs w:val="20"/>
              </w:rPr>
              <w:t xml:space="preserve"> </w:t>
            </w:r>
            <w:r w:rsidRPr="006A4FA1">
              <w:rPr>
                <w:rFonts w:ascii="Arial" w:hAnsi="Arial" w:cs="Arial"/>
                <w:i/>
                <w:iCs/>
                <w:sz w:val="20"/>
                <w:szCs w:val="20"/>
              </w:rPr>
              <w:t>Corporations (Aboriginal and Torres Strait Islander) Act 2006</w:t>
            </w:r>
            <w:r w:rsidRPr="006A4FA1">
              <w:rPr>
                <w:rFonts w:ascii="Arial" w:hAnsi="Arial" w:cs="Arial"/>
                <w:sz w:val="20"/>
                <w:szCs w:val="20"/>
              </w:rPr>
              <w:t xml:space="preserve"> (CATSI Act) replaced the </w:t>
            </w:r>
            <w:r w:rsidRPr="006A4FA1">
              <w:rPr>
                <w:rFonts w:ascii="Arial" w:hAnsi="Arial" w:cs="Arial"/>
                <w:i/>
                <w:iCs/>
                <w:sz w:val="20"/>
                <w:szCs w:val="20"/>
              </w:rPr>
              <w:t xml:space="preserve">Aboriginal Councils and Associations Act 1976 </w:t>
            </w:r>
            <w:r w:rsidRPr="006A4FA1">
              <w:rPr>
                <w:rFonts w:ascii="Arial" w:hAnsi="Arial" w:cs="Arial"/>
                <w:sz w:val="20"/>
                <w:szCs w:val="20"/>
              </w:rPr>
              <w:t xml:space="preserve">(ACA Act). Under the CATSI Act, laws governing Indigenous corporations have been modernised while retaining special measures to meet the specific needs of Indigenous Australians. Incorporation can be applied for through the </w:t>
            </w:r>
            <w:hyperlink r:id="rId86">
              <w:r w:rsidRPr="006A4FA1">
                <w:rPr>
                  <w:rStyle w:val="Hyperlink"/>
                  <w:rFonts w:ascii="Arial" w:hAnsi="Arial" w:cs="Arial"/>
                  <w:sz w:val="20"/>
                  <w:szCs w:val="20"/>
                </w:rPr>
                <w:t>Office of the Registrar of Indigenous Corporations (ORIC) website</w:t>
              </w:r>
            </w:hyperlink>
            <w:r w:rsidRPr="006A4FA1">
              <w:rPr>
                <w:rFonts w:ascii="Arial" w:hAnsi="Arial" w:cs="Arial"/>
                <w:sz w:val="20"/>
                <w:szCs w:val="20"/>
              </w:rPr>
              <w:t>.</w:t>
            </w:r>
          </w:p>
        </w:tc>
      </w:tr>
      <w:tr w:rsidR="002D2607" w:rsidRPr="009E3949" w14:paraId="1B320FFA" w14:textId="77777777" w:rsidTr="0096514B">
        <w:tc>
          <w:tcPr>
            <w:tcW w:w="1843" w:type="pct"/>
          </w:tcPr>
          <w:p w14:paraId="00CF6995" w14:textId="77777777" w:rsidR="002D2607" w:rsidRPr="0007627E" w:rsidRDefault="002D2607" w:rsidP="002D2607">
            <w:r w:rsidRPr="00463AB3">
              <w:rPr>
                <w:rFonts w:cs="Arial"/>
                <w:lang w:eastAsia="en-AU"/>
              </w:rPr>
              <w:t xml:space="preserve">grant </w:t>
            </w:r>
          </w:p>
        </w:tc>
        <w:tc>
          <w:tcPr>
            <w:tcW w:w="3157" w:type="pct"/>
          </w:tcPr>
          <w:p w14:paraId="301232FA" w14:textId="77777777" w:rsidR="00ED6108" w:rsidRPr="006A6E10" w:rsidRDefault="00457F70"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453A5CFD" w14:textId="77777777" w:rsidR="00ED6108" w:rsidRPr="00181A24" w:rsidRDefault="00ED6108" w:rsidP="00E45DF0">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87"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w:t>
            </w:r>
            <w:r w:rsidR="00457F70">
              <w:rPr>
                <w:rFonts w:ascii="Arial" w:hAnsi="Arial" w:cs="Arial"/>
                <w:sz w:val="20"/>
                <w:szCs w:val="20"/>
              </w:rPr>
              <w:t>,</w:t>
            </w:r>
            <w:r w:rsidRPr="00181A24">
              <w:rPr>
                <w:rFonts w:ascii="Arial" w:hAnsi="Arial" w:cs="Arial"/>
                <w:sz w:val="20"/>
                <w:szCs w:val="20"/>
              </w:rPr>
              <w:t>; and</w:t>
            </w:r>
          </w:p>
          <w:p w14:paraId="6B0E35C7" w14:textId="77777777" w:rsidR="002D2607" w:rsidRPr="00710FAB" w:rsidRDefault="00ED6108" w:rsidP="00E45DF0">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80D1B8C" w14:textId="77777777" w:rsidTr="0096514B">
        <w:tc>
          <w:tcPr>
            <w:tcW w:w="1843" w:type="pct"/>
          </w:tcPr>
          <w:p w14:paraId="6A9BA6E2"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05E2DBA" w14:textId="77777777" w:rsidR="002D2607" w:rsidRPr="00463AB3" w:rsidRDefault="00457F70" w:rsidP="001B7CCF">
            <w:pPr>
              <w:rPr>
                <w:rFonts w:cs="Arial"/>
                <w:lang w:eastAsia="en-AU"/>
              </w:rPr>
            </w:pPr>
            <w:r>
              <w:t>R</w:t>
            </w:r>
            <w:r w:rsidRPr="00A77F5D">
              <w:t xml:space="preserve">efers </w:t>
            </w:r>
            <w:r w:rsidR="00A77F5D" w:rsidRPr="00A77F5D">
              <w:t>to the project/tasks/services that the grantee is required to undertake</w:t>
            </w:r>
            <w:r>
              <w:t>.</w:t>
            </w:r>
          </w:p>
        </w:tc>
      </w:tr>
      <w:tr w:rsidR="002D2607" w:rsidRPr="009E3949" w14:paraId="7EB5D62A" w14:textId="77777777" w:rsidTr="0096514B">
        <w:tc>
          <w:tcPr>
            <w:tcW w:w="1843" w:type="pct"/>
          </w:tcPr>
          <w:p w14:paraId="59E6C81D" w14:textId="77777777" w:rsidR="002D2607" w:rsidRDefault="002D2607" w:rsidP="002D2607">
            <w:r w:rsidRPr="001B21A4">
              <w:t>grant agreement</w:t>
            </w:r>
          </w:p>
        </w:tc>
        <w:tc>
          <w:tcPr>
            <w:tcW w:w="3157" w:type="pct"/>
          </w:tcPr>
          <w:p w14:paraId="52333022" w14:textId="77777777" w:rsidR="005B02AF" w:rsidRDefault="00457F70" w:rsidP="005B02AF">
            <w:r>
              <w:t>S</w:t>
            </w:r>
            <w:r w:rsidRPr="00A77F5D">
              <w:t xml:space="preserve">ets </w:t>
            </w:r>
            <w:r w:rsidR="00A77F5D" w:rsidRPr="00A77F5D">
              <w:t>out the relationship between the parties to the agreement</w:t>
            </w:r>
            <w:r w:rsidR="00FB6704">
              <w:t>,</w:t>
            </w:r>
            <w:r w:rsidR="00A77F5D" w:rsidRPr="00A77F5D">
              <w:t xml:space="preserve"> and specifies the details of the grant</w:t>
            </w:r>
            <w:r>
              <w:t>.</w:t>
            </w:r>
            <w:r w:rsidR="00FB6704">
              <w:t xml:space="preserve"> </w:t>
            </w:r>
          </w:p>
          <w:p w14:paraId="0597DCDA" w14:textId="04948EB4" w:rsidR="00FB6704" w:rsidRDefault="00FB6704" w:rsidP="005B02AF">
            <w:r w:rsidRPr="005B02AF">
              <w:t>A grant agreement comprises the Head Agreement, the Project Schedule and any documents attached or incorporated by references into either of those documents.</w:t>
            </w:r>
          </w:p>
          <w:p w14:paraId="2E004248" w14:textId="16331D4A" w:rsidR="00FB6704" w:rsidRPr="005B02AF" w:rsidRDefault="00FB6704" w:rsidP="005B02AF">
            <w:r w:rsidRPr="005B02AF">
              <w:t>The Head Agreement sets out the general terms and conditions that apply to all </w:t>
            </w:r>
            <w:r w:rsidR="005B02AF" w:rsidRPr="005B02AF">
              <w:t>ABA Grant Opportunity f</w:t>
            </w:r>
            <w:r w:rsidRPr="005B02AF">
              <w:t>unded projects for a particular grantee.</w:t>
            </w:r>
          </w:p>
          <w:p w14:paraId="5AFB88A4" w14:textId="77777777" w:rsidR="002D2607" w:rsidRPr="00710FAB" w:rsidRDefault="00FB6704" w:rsidP="005B02AF">
            <w:r w:rsidRPr="005B02AF">
              <w:t>The Project Schedule sets out specific terms and conditions that apply to particular projects.</w:t>
            </w:r>
            <w:r>
              <w:rPr>
                <w:rFonts w:ascii="Segoe UI" w:hAnsi="Segoe UI" w:cs="Segoe UI"/>
                <w:color w:val="000000"/>
              </w:rPr>
              <w:t xml:space="preserve"> </w:t>
            </w:r>
          </w:p>
        </w:tc>
      </w:tr>
      <w:tr w:rsidR="004960E4" w:rsidRPr="009E3949" w14:paraId="6AA220B7" w14:textId="77777777" w:rsidTr="0096514B">
        <w:tc>
          <w:tcPr>
            <w:tcW w:w="1843" w:type="pct"/>
          </w:tcPr>
          <w:p w14:paraId="20E5FA40" w14:textId="77777777" w:rsidR="004960E4" w:rsidRDefault="00483A43" w:rsidP="004960E4">
            <w:hyperlink r:id="rId88" w:history="1">
              <w:r w:rsidR="004960E4" w:rsidRPr="00132512">
                <w:rPr>
                  <w:rStyle w:val="Hyperlink"/>
                </w:rPr>
                <w:t>GrantConnect</w:t>
              </w:r>
            </w:hyperlink>
          </w:p>
        </w:tc>
        <w:tc>
          <w:tcPr>
            <w:tcW w:w="3157" w:type="pct"/>
          </w:tcPr>
          <w:p w14:paraId="31BE3FCB" w14:textId="77777777" w:rsidR="004960E4" w:rsidRPr="00710FAB" w:rsidRDefault="00457F70" w:rsidP="00457F70">
            <w:r>
              <w:t>I</w:t>
            </w:r>
            <w:r w:rsidRPr="00A77F5D">
              <w:t xml:space="preserve">s </w:t>
            </w:r>
            <w:r w:rsidR="00A77F5D" w:rsidRPr="00A77F5D">
              <w:t>the Australian Government’s whole-of-government grants information system, which centralises the publication and reporting of Commonwealth grants in accordance with the CGRGs</w:t>
            </w:r>
            <w:r>
              <w:t>.</w:t>
            </w:r>
          </w:p>
        </w:tc>
      </w:tr>
      <w:tr w:rsidR="002D2607" w:rsidRPr="009E3949" w14:paraId="3C62513D" w14:textId="77777777" w:rsidTr="0096514B">
        <w:tc>
          <w:tcPr>
            <w:tcW w:w="1843" w:type="pct"/>
          </w:tcPr>
          <w:p w14:paraId="68CE01BE" w14:textId="77777777" w:rsidR="002D2607" w:rsidRPr="001B21A4" w:rsidRDefault="002D2607" w:rsidP="002D2607">
            <w:r>
              <w:t>grant opportunity</w:t>
            </w:r>
          </w:p>
        </w:tc>
        <w:tc>
          <w:tcPr>
            <w:tcW w:w="3157" w:type="pct"/>
          </w:tcPr>
          <w:p w14:paraId="4225BA21" w14:textId="77777777" w:rsidR="002D2607" w:rsidRPr="00710FAB" w:rsidRDefault="00457F70" w:rsidP="00613D08">
            <w:r>
              <w:t>R</w:t>
            </w:r>
            <w:r w:rsidRPr="00A77F5D">
              <w:t xml:space="preserve">efers </w:t>
            </w:r>
            <w:r w:rsidR="00A77F5D" w:rsidRPr="00A77F5D">
              <w:t>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790E0EAC" w14:textId="77777777" w:rsidTr="0096514B">
        <w:tc>
          <w:tcPr>
            <w:tcW w:w="1843" w:type="pct"/>
          </w:tcPr>
          <w:p w14:paraId="22D3756B" w14:textId="77777777" w:rsidR="002D2607" w:rsidRDefault="002D2607" w:rsidP="002D2607">
            <w:r w:rsidRPr="001B21A4">
              <w:t xml:space="preserve">grant </w:t>
            </w:r>
            <w:r>
              <w:t>program</w:t>
            </w:r>
          </w:p>
        </w:tc>
        <w:tc>
          <w:tcPr>
            <w:tcW w:w="3157" w:type="pct"/>
          </w:tcPr>
          <w:p w14:paraId="254C3EB3" w14:textId="77777777" w:rsidR="00F85418" w:rsidRPr="00F85418" w:rsidRDefault="00457F70" w:rsidP="00A05845">
            <w:pPr>
              <w:rPr>
                <w:rFonts w:cs="Arial"/>
              </w:rPr>
            </w:pPr>
            <w:r>
              <w:rPr>
                <w:rFonts w:cs="Arial"/>
              </w:rPr>
              <w:t xml:space="preserve">A </w:t>
            </w:r>
            <w:r w:rsidR="00F85418">
              <w:rPr>
                <w:rFonts w:cs="Arial"/>
              </w:rPr>
              <w:t xml:space="preserve">‘program’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sidR="00F85418">
              <w:rPr>
                <w:rFonts w:cs="Arial"/>
              </w:rPr>
              <w:t>.</w:t>
            </w:r>
          </w:p>
        </w:tc>
      </w:tr>
      <w:tr w:rsidR="002D2607" w:rsidRPr="009E3949" w14:paraId="673337DE" w14:textId="77777777" w:rsidTr="0096514B">
        <w:tc>
          <w:tcPr>
            <w:tcW w:w="1843" w:type="pct"/>
          </w:tcPr>
          <w:p w14:paraId="2B55DEC9" w14:textId="77777777" w:rsidR="002D2607" w:rsidRPr="001B21A4" w:rsidRDefault="002D2607" w:rsidP="002D2607">
            <w:r>
              <w:t>grantee</w:t>
            </w:r>
          </w:p>
        </w:tc>
        <w:tc>
          <w:tcPr>
            <w:tcW w:w="3157" w:type="pct"/>
          </w:tcPr>
          <w:p w14:paraId="18509A11" w14:textId="77777777" w:rsidR="002D2607" w:rsidRPr="00710FAB" w:rsidRDefault="00BF23A2" w:rsidP="00A05845">
            <w:pPr>
              <w:rPr>
                <w:rFonts w:cs="Arial"/>
              </w:rPr>
            </w:pPr>
            <w:r>
              <w:t xml:space="preserve">The </w:t>
            </w:r>
            <w:r w:rsidR="006E2EEE">
              <w:t>individual/organisation which has been selected to receive a grant</w:t>
            </w:r>
            <w:r>
              <w:t>.</w:t>
            </w:r>
          </w:p>
        </w:tc>
      </w:tr>
      <w:tr w:rsidR="0054295E" w:rsidRPr="009E3949" w14:paraId="2B5AACB1" w14:textId="77777777" w:rsidTr="0096514B">
        <w:tc>
          <w:tcPr>
            <w:tcW w:w="1843" w:type="pct"/>
          </w:tcPr>
          <w:p w14:paraId="32F33A9B" w14:textId="77777777" w:rsidR="0054295E" w:rsidRDefault="0054295E" w:rsidP="002D2607">
            <w:r>
              <w:t xml:space="preserve">IBA </w:t>
            </w:r>
          </w:p>
        </w:tc>
        <w:tc>
          <w:tcPr>
            <w:tcW w:w="3157" w:type="pct"/>
          </w:tcPr>
          <w:p w14:paraId="381C28EC" w14:textId="77777777" w:rsidR="0054295E" w:rsidRDefault="0054295E" w:rsidP="00A05845">
            <w:r>
              <w:t>Indigenous Business Australia</w:t>
            </w:r>
            <w:r w:rsidR="00BF23A2">
              <w:t>.</w:t>
            </w:r>
          </w:p>
        </w:tc>
      </w:tr>
      <w:tr w:rsidR="006E4B39" w:rsidRPr="004F7342" w14:paraId="1FA7DE60" w14:textId="77777777" w:rsidTr="0096514B">
        <w:tc>
          <w:tcPr>
            <w:tcW w:w="1843" w:type="pct"/>
          </w:tcPr>
          <w:p w14:paraId="509FDCAA" w14:textId="77777777" w:rsidR="006E4B39" w:rsidRPr="004F7342" w:rsidRDefault="006E4B39" w:rsidP="005140B9">
            <w:pPr>
              <w:rPr>
                <w:rFonts w:cs="Arial"/>
              </w:rPr>
            </w:pPr>
            <w:r w:rsidRPr="5AF4DBA7">
              <w:rPr>
                <w:rFonts w:cs="Arial"/>
                <w:lang w:eastAsia="en-AU"/>
              </w:rPr>
              <w:t>Indigenous Enterprise</w:t>
            </w:r>
          </w:p>
        </w:tc>
        <w:tc>
          <w:tcPr>
            <w:tcW w:w="3157" w:type="pct"/>
          </w:tcPr>
          <w:p w14:paraId="1FE141D9" w14:textId="77777777" w:rsidR="006E4B39" w:rsidRPr="004F7342" w:rsidRDefault="006E4B39" w:rsidP="005140B9">
            <w:pPr>
              <w:rPr>
                <w:rFonts w:cs="Arial"/>
              </w:rPr>
            </w:pPr>
            <w:r w:rsidRPr="5AF4DBA7">
              <w:rPr>
                <w:rFonts w:cs="Arial"/>
                <w:lang w:eastAsia="en-AU"/>
              </w:rPr>
              <w:t xml:space="preserve">An entity with at least 50 per cent Indigenous ownership, as outlined in the </w:t>
            </w:r>
            <w:hyperlink r:id="rId89">
              <w:r w:rsidRPr="5AF4DBA7">
                <w:rPr>
                  <w:rStyle w:val="Hyperlink"/>
                  <w:rFonts w:cs="Arial"/>
                  <w:lang w:eastAsia="en-AU"/>
                </w:rPr>
                <w:t>Indigenous Procurement Policy</w:t>
              </w:r>
            </w:hyperlink>
            <w:r w:rsidRPr="5AF4DBA7">
              <w:rPr>
                <w:rFonts w:cs="Arial"/>
                <w:lang w:eastAsia="en-AU"/>
              </w:rPr>
              <w:t>.</w:t>
            </w:r>
          </w:p>
        </w:tc>
      </w:tr>
      <w:tr w:rsidR="0054295E" w:rsidRPr="009E3949" w14:paraId="264906AE" w14:textId="77777777" w:rsidTr="0096514B">
        <w:tc>
          <w:tcPr>
            <w:tcW w:w="1843" w:type="pct"/>
          </w:tcPr>
          <w:p w14:paraId="060AD9BA" w14:textId="77777777" w:rsidR="0054295E" w:rsidRPr="00463AB3" w:rsidRDefault="0054295E" w:rsidP="002D2607">
            <w:r>
              <w:t>ILSC</w:t>
            </w:r>
          </w:p>
        </w:tc>
        <w:tc>
          <w:tcPr>
            <w:tcW w:w="3157" w:type="pct"/>
          </w:tcPr>
          <w:p w14:paraId="694F67AB" w14:textId="77777777" w:rsidR="0054295E" w:rsidRDefault="0054295E" w:rsidP="00613D08">
            <w:pPr>
              <w:rPr>
                <w:rFonts w:cs="Arial"/>
              </w:rPr>
            </w:pPr>
            <w:r>
              <w:rPr>
                <w:rFonts w:cs="Arial"/>
              </w:rPr>
              <w:t>Indigenous Land and Sea Corporation</w:t>
            </w:r>
            <w:r w:rsidR="00BF23A2">
              <w:rPr>
                <w:rFonts w:cs="Arial"/>
              </w:rPr>
              <w:t>.</w:t>
            </w:r>
          </w:p>
        </w:tc>
      </w:tr>
      <w:tr w:rsidR="006E4B39" w:rsidRPr="004F7342" w14:paraId="52BDFE47" w14:textId="77777777" w:rsidTr="0096514B">
        <w:tc>
          <w:tcPr>
            <w:tcW w:w="1843" w:type="pct"/>
          </w:tcPr>
          <w:p w14:paraId="5A9208D7" w14:textId="77777777" w:rsidR="006E4B39" w:rsidRDefault="006E4B39" w:rsidP="005140B9">
            <w:pPr>
              <w:rPr>
                <w:rFonts w:cs="Arial"/>
              </w:rPr>
            </w:pPr>
            <w:r>
              <w:rPr>
                <w:rFonts w:cs="Arial"/>
              </w:rPr>
              <w:t>I</w:t>
            </w:r>
            <w:r w:rsidRPr="5AF4DBA7">
              <w:rPr>
                <w:rFonts w:cs="Arial"/>
              </w:rPr>
              <w:t>ndigenous Organisation</w:t>
            </w:r>
          </w:p>
          <w:p w14:paraId="2F6A12D2" w14:textId="77777777" w:rsidR="006E4B39" w:rsidRPr="00147AB3" w:rsidRDefault="006E4B39" w:rsidP="005140B9">
            <w:pPr>
              <w:rPr>
                <w:rFonts w:cs="Arial"/>
                <w:i/>
              </w:rPr>
            </w:pPr>
            <w:r w:rsidRPr="5AF4DBA7">
              <w:rPr>
                <w:rFonts w:cs="Arial"/>
                <w:i/>
                <w:iCs/>
              </w:rPr>
              <w:t>(Note: This definition is used for administering the Incorporation Requirements only – Refer to Appendix 2. It does not relate to the IGP)</w:t>
            </w:r>
          </w:p>
        </w:tc>
        <w:tc>
          <w:tcPr>
            <w:tcW w:w="3157" w:type="pct"/>
          </w:tcPr>
          <w:p w14:paraId="1360DFA7" w14:textId="77777777" w:rsidR="006E4B39" w:rsidRDefault="006E4B39" w:rsidP="005140B9">
            <w:pPr>
              <w:rPr>
                <w:rFonts w:cs="Arial"/>
                <w:lang w:val="en-GB"/>
              </w:rPr>
            </w:pPr>
            <w:r w:rsidRPr="5AF4DBA7">
              <w:rPr>
                <w:rFonts w:cs="Arial"/>
                <w:lang w:val="en-US"/>
              </w:rPr>
              <w:t xml:space="preserve">Aligns with sections 29-5 and 246-5 of the </w:t>
            </w:r>
            <w:r w:rsidRPr="5AF4DBA7">
              <w:rPr>
                <w:rFonts w:cs="Arial"/>
                <w:i/>
                <w:iCs/>
                <w:lang w:val="en-GB"/>
              </w:rPr>
              <w:t>Corporations (Aboriginal and Torres Strait Islander) Act 2006</w:t>
            </w:r>
            <w:r w:rsidR="00FB6704">
              <w:rPr>
                <w:rFonts w:cs="Arial"/>
                <w:i/>
                <w:iCs/>
                <w:lang w:val="en-GB"/>
              </w:rPr>
              <w:t xml:space="preserve"> </w:t>
            </w:r>
            <w:r w:rsidR="00FB6704">
              <w:rPr>
                <w:rFonts w:cs="Arial"/>
                <w:iCs/>
                <w:lang w:val="en-GB"/>
              </w:rPr>
              <w:t>(CATSI Act)</w:t>
            </w:r>
            <w:r w:rsidRPr="5AF4DBA7">
              <w:rPr>
                <w:rFonts w:cs="Arial"/>
                <w:lang w:val="en-GB"/>
              </w:rPr>
              <w:t xml:space="preserve"> and Regulation 6 of </w:t>
            </w:r>
            <w:r w:rsidRPr="5AF4DBA7">
              <w:rPr>
                <w:rFonts w:cs="Arial"/>
                <w:lang w:val="en-US"/>
              </w:rPr>
              <w:t xml:space="preserve">the </w:t>
            </w:r>
            <w:r w:rsidRPr="5AF4DBA7">
              <w:rPr>
                <w:rFonts w:cs="Arial"/>
                <w:i/>
                <w:iCs/>
                <w:lang w:val="en-GB"/>
              </w:rPr>
              <w:t>Corporations (Aboriginal and Torres Strait Islander) Regulations 2017</w:t>
            </w:r>
            <w:r w:rsidRPr="5AF4DBA7">
              <w:rPr>
                <w:rFonts w:cs="Arial"/>
                <w:lang w:val="en-GB"/>
              </w:rPr>
              <w:t xml:space="preserve">. </w:t>
            </w:r>
          </w:p>
          <w:p w14:paraId="0670C996" w14:textId="77777777" w:rsidR="006E4B39" w:rsidRPr="00347402" w:rsidRDefault="006E4B39" w:rsidP="005140B9">
            <w:pPr>
              <w:pStyle w:val="ListParagraph"/>
              <w:numPr>
                <w:ilvl w:val="0"/>
                <w:numId w:val="47"/>
              </w:numPr>
              <w:rPr>
                <w:rFonts w:cs="Arial"/>
                <w:lang w:val="en-GB"/>
              </w:rPr>
            </w:pPr>
            <w:r>
              <w:t xml:space="preserve">If the corporation has five (5) or more members – at least 51 per cent of the members are Indigenous Australians. </w:t>
            </w:r>
          </w:p>
          <w:p w14:paraId="2FF230A5" w14:textId="77777777" w:rsidR="006E4B39" w:rsidRPr="00347402" w:rsidRDefault="006E4B39" w:rsidP="005140B9">
            <w:pPr>
              <w:pStyle w:val="ListParagraph"/>
              <w:numPr>
                <w:ilvl w:val="0"/>
                <w:numId w:val="47"/>
              </w:numPr>
              <w:rPr>
                <w:rFonts w:cs="Arial"/>
                <w:lang w:val="en-GB"/>
              </w:rPr>
            </w:pPr>
            <w:r>
              <w:t>If the corporation has fewer than five (5) members but more than one (1) member – all of the members, or all but one of the members are Indigenous Australians</w:t>
            </w:r>
          </w:p>
          <w:p w14:paraId="794109C6" w14:textId="77777777" w:rsidR="006E4B39" w:rsidRPr="00347402" w:rsidRDefault="006E4B39" w:rsidP="005140B9">
            <w:pPr>
              <w:pStyle w:val="ListParagraph"/>
              <w:numPr>
                <w:ilvl w:val="0"/>
                <w:numId w:val="47"/>
              </w:numPr>
              <w:rPr>
                <w:rFonts w:cs="Arial"/>
                <w:lang w:val="en-GB"/>
              </w:rPr>
            </w:pPr>
            <w:r>
              <w:t>If the corporation has only one (1) member – that member is an Indigenous Australian.</w:t>
            </w:r>
          </w:p>
          <w:p w14:paraId="4F20D6FB" w14:textId="77777777" w:rsidR="006E4B39" w:rsidRPr="00954100" w:rsidRDefault="006E4B39" w:rsidP="005140B9">
            <w:pPr>
              <w:rPr>
                <w:rFonts w:cs="Arial"/>
                <w:lang w:val="en-GB"/>
              </w:rPr>
            </w:pPr>
            <w:r w:rsidRPr="5AF4DBA7">
              <w:rPr>
                <w:lang w:val="en-GB"/>
              </w:rPr>
              <w:t>Note that “member” is used as a term for ownership and may vary between entity types (e.g. “shareholder” for co-operatives).</w:t>
            </w:r>
          </w:p>
          <w:p w14:paraId="39E4444F" w14:textId="77777777" w:rsidR="006E4B39" w:rsidRDefault="006E4B39" w:rsidP="005140B9">
            <w:pPr>
              <w:rPr>
                <w:u w:val="single"/>
                <w:lang w:val="en-US"/>
              </w:rPr>
            </w:pPr>
            <w:r w:rsidRPr="5AF4DBA7">
              <w:rPr>
                <w:b/>
                <w:bCs/>
                <w:u w:val="single"/>
                <w:lang w:val="en-US"/>
              </w:rPr>
              <w:t>and</w:t>
            </w:r>
            <w:r w:rsidRPr="5AF4DBA7">
              <w:rPr>
                <w:u w:val="single"/>
                <w:lang w:val="en-US"/>
              </w:rPr>
              <w:t xml:space="preserve"> </w:t>
            </w:r>
          </w:p>
          <w:p w14:paraId="051D5E79" w14:textId="77777777" w:rsidR="006E4B39" w:rsidRPr="004F7342" w:rsidRDefault="00FB6704" w:rsidP="005140B9">
            <w:pPr>
              <w:rPr>
                <w:rFonts w:cs="Arial"/>
              </w:rPr>
            </w:pPr>
            <w:r w:rsidRPr="005B02AF">
              <w:rPr>
                <w:lang w:val="en-GB"/>
              </w:rPr>
              <w:t xml:space="preserve">Aligns with s 246-5 of the CATSI Act – </w:t>
            </w:r>
            <w:r w:rsidR="006E4B39" w:rsidRPr="005B02AF">
              <w:rPr>
                <w:lang w:val="en-GB"/>
              </w:rPr>
              <w:t>A majority of the directors must be Indigenous Australians.</w:t>
            </w:r>
          </w:p>
        </w:tc>
      </w:tr>
      <w:tr w:rsidR="0054295E" w:rsidRPr="009E3949" w14:paraId="66F0B996" w14:textId="77777777" w:rsidTr="0096514B">
        <w:tc>
          <w:tcPr>
            <w:tcW w:w="1843" w:type="pct"/>
          </w:tcPr>
          <w:p w14:paraId="5DD0DE15" w14:textId="77777777" w:rsidR="0054295E" w:rsidRDefault="0054295E" w:rsidP="002D2607">
            <w:r>
              <w:t>Land Council</w:t>
            </w:r>
          </w:p>
        </w:tc>
        <w:tc>
          <w:tcPr>
            <w:tcW w:w="3157" w:type="pct"/>
          </w:tcPr>
          <w:p w14:paraId="30E4A1DF" w14:textId="77777777" w:rsidR="0054295E" w:rsidRDefault="00BF23A2" w:rsidP="00613D08">
            <w:pPr>
              <w:rPr>
                <w:rFonts w:cs="Arial"/>
              </w:rPr>
            </w:pPr>
            <w:r>
              <w:rPr>
                <w:rFonts w:cs="Arial"/>
              </w:rPr>
              <w:t xml:space="preserve">There </w:t>
            </w:r>
            <w:r w:rsidR="0054295E">
              <w:rPr>
                <w:rFonts w:cs="Arial"/>
              </w:rPr>
              <w:t>are four Land Councils in th</w:t>
            </w:r>
            <w:r w:rsidR="000F4F62">
              <w:rPr>
                <w:rFonts w:cs="Arial"/>
              </w:rPr>
              <w:t>e NT, established by the ALRA</w:t>
            </w:r>
            <w:r w:rsidR="0054295E">
              <w:rPr>
                <w:rFonts w:cs="Arial"/>
              </w:rPr>
              <w:t xml:space="preserve">: </w:t>
            </w:r>
          </w:p>
          <w:p w14:paraId="4E22C479" w14:textId="77777777" w:rsidR="0054295E" w:rsidRDefault="00483A43" w:rsidP="00066882">
            <w:pPr>
              <w:pStyle w:val="ListParagraph"/>
              <w:numPr>
                <w:ilvl w:val="0"/>
                <w:numId w:val="35"/>
              </w:numPr>
              <w:rPr>
                <w:rFonts w:cs="Arial"/>
              </w:rPr>
            </w:pPr>
            <w:hyperlink r:id="rId90" w:history="1">
              <w:r w:rsidR="0054295E" w:rsidRPr="00EE0032">
                <w:rPr>
                  <w:rStyle w:val="Hyperlink"/>
                  <w:rFonts w:cs="Arial"/>
                </w:rPr>
                <w:t>Anindilyakwa Land Council</w:t>
              </w:r>
            </w:hyperlink>
            <w:r w:rsidR="00EE0032">
              <w:rPr>
                <w:rFonts w:cs="Arial"/>
              </w:rPr>
              <w:t xml:space="preserve"> (ALC)</w:t>
            </w:r>
          </w:p>
          <w:p w14:paraId="26D83558" w14:textId="77777777" w:rsidR="0054295E" w:rsidRDefault="00483A43" w:rsidP="00066882">
            <w:pPr>
              <w:pStyle w:val="ListParagraph"/>
              <w:numPr>
                <w:ilvl w:val="0"/>
                <w:numId w:val="35"/>
              </w:numPr>
              <w:rPr>
                <w:rFonts w:cs="Arial"/>
              </w:rPr>
            </w:pPr>
            <w:hyperlink r:id="rId91" w:history="1">
              <w:r w:rsidR="0054295E" w:rsidRPr="00EE0032">
                <w:rPr>
                  <w:rStyle w:val="Hyperlink"/>
                  <w:rFonts w:cs="Arial"/>
                </w:rPr>
                <w:t>Central Land Council</w:t>
              </w:r>
            </w:hyperlink>
            <w:r w:rsidR="00EE0032">
              <w:rPr>
                <w:rFonts w:cs="Arial"/>
              </w:rPr>
              <w:t xml:space="preserve"> (CLC)</w:t>
            </w:r>
          </w:p>
          <w:p w14:paraId="4F832D36" w14:textId="77777777" w:rsidR="0054295E" w:rsidRDefault="00483A43" w:rsidP="00066882">
            <w:pPr>
              <w:pStyle w:val="ListParagraph"/>
              <w:numPr>
                <w:ilvl w:val="0"/>
                <w:numId w:val="35"/>
              </w:numPr>
              <w:rPr>
                <w:rFonts w:cs="Arial"/>
              </w:rPr>
            </w:pPr>
            <w:hyperlink r:id="rId92" w:history="1">
              <w:r w:rsidR="0054295E" w:rsidRPr="00EE0032">
                <w:rPr>
                  <w:rStyle w:val="Hyperlink"/>
                  <w:rFonts w:cs="Arial"/>
                </w:rPr>
                <w:t>Northern Land Council</w:t>
              </w:r>
            </w:hyperlink>
            <w:r w:rsidR="00EE0032">
              <w:rPr>
                <w:rFonts w:cs="Arial"/>
              </w:rPr>
              <w:t xml:space="preserve"> (NLC)</w:t>
            </w:r>
            <w:r w:rsidR="00B2198A">
              <w:rPr>
                <w:rFonts w:cs="Arial"/>
              </w:rPr>
              <w:t>, and</w:t>
            </w:r>
          </w:p>
          <w:p w14:paraId="766A4BF4" w14:textId="77777777" w:rsidR="0054295E" w:rsidRPr="0054295E" w:rsidRDefault="00483A43" w:rsidP="00066882">
            <w:pPr>
              <w:pStyle w:val="ListParagraph"/>
              <w:numPr>
                <w:ilvl w:val="0"/>
                <w:numId w:val="35"/>
              </w:numPr>
              <w:rPr>
                <w:rFonts w:cs="Arial"/>
              </w:rPr>
            </w:pPr>
            <w:hyperlink r:id="rId93" w:history="1">
              <w:r w:rsidR="0054295E" w:rsidRPr="0054295E">
                <w:rPr>
                  <w:rStyle w:val="Hyperlink"/>
                  <w:rFonts w:cs="Arial"/>
                </w:rPr>
                <w:t>Tiwi Land Council</w:t>
              </w:r>
            </w:hyperlink>
            <w:r w:rsidR="0054295E">
              <w:rPr>
                <w:rFonts w:cs="Arial"/>
              </w:rPr>
              <w:t xml:space="preserve"> </w:t>
            </w:r>
            <w:r w:rsidR="000F4F62">
              <w:rPr>
                <w:rFonts w:cs="Arial"/>
              </w:rPr>
              <w:t xml:space="preserve"> (TLC)</w:t>
            </w:r>
            <w:r w:rsidR="00BF23A2">
              <w:rPr>
                <w:rFonts w:cs="Arial"/>
              </w:rPr>
              <w:t>.</w:t>
            </w:r>
          </w:p>
        </w:tc>
      </w:tr>
      <w:tr w:rsidR="00F44FF0" w:rsidRPr="004F7342" w14:paraId="6C1DA38B" w14:textId="77777777" w:rsidTr="0096514B">
        <w:tc>
          <w:tcPr>
            <w:tcW w:w="1843" w:type="pct"/>
          </w:tcPr>
          <w:p w14:paraId="3C0CA9B3" w14:textId="77777777" w:rsidR="00F44FF0" w:rsidRPr="004F7342" w:rsidRDefault="00F44FF0" w:rsidP="005140B9">
            <w:pPr>
              <w:rPr>
                <w:rFonts w:cs="Arial"/>
              </w:rPr>
            </w:pPr>
            <w:r w:rsidRPr="5AF4DBA7">
              <w:rPr>
                <w:rFonts w:cs="Arial"/>
              </w:rPr>
              <w:lastRenderedPageBreak/>
              <w:t>Management</w:t>
            </w:r>
          </w:p>
        </w:tc>
        <w:tc>
          <w:tcPr>
            <w:tcW w:w="3157" w:type="pct"/>
          </w:tcPr>
          <w:p w14:paraId="4CD71BAE" w14:textId="77777777" w:rsidR="00F44FF0" w:rsidRPr="004F7342" w:rsidRDefault="00F44FF0" w:rsidP="005140B9">
            <w:pPr>
              <w:rPr>
                <w:rFonts w:cs="Arial"/>
              </w:rPr>
            </w:pPr>
            <w:r w:rsidRPr="5AF4DBA7">
              <w:rPr>
                <w:rFonts w:cs="Arial"/>
              </w:rPr>
              <w:t>Persons with the responsibility for the day-to-day operation of the funded organisation. It includes:</w:t>
            </w:r>
          </w:p>
          <w:p w14:paraId="734DD260" w14:textId="77777777" w:rsidR="00F44FF0" w:rsidRPr="004F7342" w:rsidRDefault="00F44FF0" w:rsidP="00F44FF0">
            <w:pPr>
              <w:pStyle w:val="ListParagraph"/>
              <w:numPr>
                <w:ilvl w:val="0"/>
                <w:numId w:val="48"/>
              </w:numPr>
              <w:rPr>
                <w:rFonts w:cs="Arial"/>
              </w:rPr>
            </w:pPr>
            <w:r w:rsidRPr="5AF4DBA7">
              <w:rPr>
                <w:rFonts w:cs="Arial"/>
              </w:rPr>
              <w:t>the CEO (or equivalent)</w:t>
            </w:r>
          </w:p>
          <w:p w14:paraId="0B8CA9DC" w14:textId="77777777" w:rsidR="00F44FF0" w:rsidRPr="004F7342" w:rsidRDefault="00F44FF0" w:rsidP="00F44FF0">
            <w:pPr>
              <w:pStyle w:val="ListParagraph"/>
              <w:numPr>
                <w:ilvl w:val="0"/>
                <w:numId w:val="48"/>
              </w:numPr>
              <w:rPr>
                <w:rFonts w:cs="Arial"/>
              </w:rPr>
            </w:pPr>
            <w:r w:rsidRPr="5AF4DBA7">
              <w:rPr>
                <w:rFonts w:cs="Arial"/>
              </w:rPr>
              <w:t>the people occupying the highest positions in relation to:</w:t>
            </w:r>
          </w:p>
          <w:p w14:paraId="2E5D0F80" w14:textId="77777777" w:rsidR="00F44FF0" w:rsidRPr="004F7342" w:rsidRDefault="00F44FF0" w:rsidP="00F44FF0">
            <w:pPr>
              <w:pStyle w:val="ListParagraph"/>
              <w:numPr>
                <w:ilvl w:val="1"/>
                <w:numId w:val="48"/>
              </w:numPr>
              <w:rPr>
                <w:rFonts w:cs="Arial"/>
              </w:rPr>
            </w:pPr>
            <w:r w:rsidRPr="5AF4DBA7">
              <w:rPr>
                <w:rFonts w:cs="Arial"/>
              </w:rPr>
              <w:t>service delivery;</w:t>
            </w:r>
          </w:p>
          <w:p w14:paraId="43286C47" w14:textId="77777777" w:rsidR="00F44FF0" w:rsidRPr="004F7342" w:rsidRDefault="00F44FF0" w:rsidP="00F44FF0">
            <w:pPr>
              <w:pStyle w:val="ListParagraph"/>
              <w:numPr>
                <w:ilvl w:val="1"/>
                <w:numId w:val="48"/>
              </w:numPr>
              <w:rPr>
                <w:rFonts w:cs="Arial"/>
              </w:rPr>
            </w:pPr>
            <w:r w:rsidRPr="5AF4DBA7">
              <w:rPr>
                <w:rFonts w:cs="Arial"/>
              </w:rPr>
              <w:t>finances;</w:t>
            </w:r>
          </w:p>
          <w:p w14:paraId="00CEC447" w14:textId="77777777" w:rsidR="00F44FF0" w:rsidRPr="004F7342" w:rsidRDefault="00F44FF0" w:rsidP="00F44FF0">
            <w:pPr>
              <w:pStyle w:val="ListParagraph"/>
              <w:numPr>
                <w:ilvl w:val="1"/>
                <w:numId w:val="48"/>
              </w:numPr>
              <w:rPr>
                <w:rFonts w:cs="Arial"/>
              </w:rPr>
            </w:pPr>
            <w:r w:rsidRPr="5AF4DBA7">
              <w:rPr>
                <w:rFonts w:cs="Arial"/>
              </w:rPr>
              <w:t>operations (e.g. property, ICT); and/or</w:t>
            </w:r>
          </w:p>
          <w:p w14:paraId="174C7B29" w14:textId="77777777" w:rsidR="00F44FF0" w:rsidRPr="004F7342" w:rsidRDefault="00F44FF0" w:rsidP="00F44FF0">
            <w:pPr>
              <w:pStyle w:val="ListParagraph"/>
              <w:numPr>
                <w:ilvl w:val="1"/>
                <w:numId w:val="48"/>
              </w:numPr>
              <w:rPr>
                <w:rFonts w:cs="Arial"/>
              </w:rPr>
            </w:pPr>
            <w:r w:rsidRPr="5AF4DBA7">
              <w:rPr>
                <w:rFonts w:cs="Arial"/>
              </w:rPr>
              <w:t xml:space="preserve">human resources. </w:t>
            </w:r>
          </w:p>
        </w:tc>
      </w:tr>
      <w:tr w:rsidR="0054295E" w:rsidRPr="009E3949" w14:paraId="031FD2DA" w14:textId="77777777" w:rsidTr="0096514B">
        <w:tc>
          <w:tcPr>
            <w:tcW w:w="1843" w:type="pct"/>
          </w:tcPr>
          <w:p w14:paraId="4817F40F" w14:textId="77777777" w:rsidR="0054295E" w:rsidRPr="00463AB3" w:rsidRDefault="0054295E" w:rsidP="002D2607">
            <w:r>
              <w:t>NIAA</w:t>
            </w:r>
          </w:p>
        </w:tc>
        <w:tc>
          <w:tcPr>
            <w:tcW w:w="3157" w:type="pct"/>
          </w:tcPr>
          <w:p w14:paraId="59FABC8A" w14:textId="77777777" w:rsidR="0054295E" w:rsidRDefault="0054295E" w:rsidP="00613D08">
            <w:pPr>
              <w:rPr>
                <w:rFonts w:cs="Arial"/>
              </w:rPr>
            </w:pPr>
            <w:r>
              <w:rPr>
                <w:rFonts w:cs="Arial"/>
              </w:rPr>
              <w:t>National Indigenous Australians Agency (formerly known as Prime Minister &amp; Cabinet or PM&amp;C)</w:t>
            </w:r>
            <w:r w:rsidR="00BF23A2">
              <w:rPr>
                <w:rFonts w:cs="Arial"/>
              </w:rPr>
              <w:t>.</w:t>
            </w:r>
          </w:p>
        </w:tc>
      </w:tr>
      <w:tr w:rsidR="00F44FF0" w:rsidRPr="004F7342" w14:paraId="34579E21" w14:textId="77777777" w:rsidTr="0096514B">
        <w:tc>
          <w:tcPr>
            <w:tcW w:w="1843" w:type="pct"/>
          </w:tcPr>
          <w:p w14:paraId="76E8AB11" w14:textId="77777777" w:rsidR="00F44FF0" w:rsidRPr="004F7342" w:rsidRDefault="00F44FF0" w:rsidP="005140B9">
            <w:pPr>
              <w:rPr>
                <w:rFonts w:cs="Arial"/>
              </w:rPr>
            </w:pPr>
            <w:r w:rsidRPr="5AF4DBA7">
              <w:rPr>
                <w:rFonts w:cs="Arial"/>
              </w:rPr>
              <w:t>Owners</w:t>
            </w:r>
          </w:p>
        </w:tc>
        <w:tc>
          <w:tcPr>
            <w:tcW w:w="3157" w:type="pct"/>
          </w:tcPr>
          <w:p w14:paraId="56F79C05" w14:textId="77777777" w:rsidR="00F44FF0" w:rsidRPr="004F7342" w:rsidRDefault="00F44FF0" w:rsidP="005140B9">
            <w:pPr>
              <w:rPr>
                <w:rFonts w:cs="Arial"/>
              </w:rPr>
            </w:pPr>
            <w:r w:rsidRPr="5AF4DBA7">
              <w:rPr>
                <w:rFonts w:cs="Arial"/>
              </w:rPr>
              <w:t>Depending on legal entity type, “Owners” may be based on your:</w:t>
            </w:r>
          </w:p>
          <w:p w14:paraId="74294B7F" w14:textId="77777777" w:rsidR="00F44FF0" w:rsidRPr="004F7342" w:rsidRDefault="00F44FF0" w:rsidP="00F44FF0">
            <w:pPr>
              <w:pStyle w:val="ListParagraph"/>
              <w:numPr>
                <w:ilvl w:val="0"/>
                <w:numId w:val="48"/>
              </w:numPr>
              <w:rPr>
                <w:rFonts w:cs="Arial"/>
                <w:b/>
                <w:bCs/>
              </w:rPr>
            </w:pPr>
            <w:r w:rsidRPr="5AF4DBA7">
              <w:rPr>
                <w:rFonts w:cs="Arial"/>
                <w:b/>
                <w:bCs/>
              </w:rPr>
              <w:t xml:space="preserve">Members – </w:t>
            </w:r>
            <w:r w:rsidRPr="5AF4DBA7">
              <w:rPr>
                <w:rFonts w:cs="Arial"/>
              </w:rPr>
              <w:t xml:space="preserve">ORIC-registered Indigenous </w:t>
            </w:r>
            <w:r>
              <w:rPr>
                <w:rFonts w:cs="Arial"/>
              </w:rPr>
              <w:t>c</w:t>
            </w:r>
            <w:r w:rsidRPr="5AF4DBA7">
              <w:rPr>
                <w:rFonts w:cs="Arial"/>
              </w:rPr>
              <w:t xml:space="preserve">orporations, </w:t>
            </w:r>
            <w:r>
              <w:rPr>
                <w:rFonts w:cs="Arial"/>
              </w:rPr>
              <w:t>c</w:t>
            </w:r>
            <w:r w:rsidRPr="5AF4DBA7">
              <w:rPr>
                <w:rFonts w:cs="Arial"/>
              </w:rPr>
              <w:t>ompanies limited by guarantee, incorporated</w:t>
            </w:r>
            <w:r>
              <w:rPr>
                <w:rFonts w:cs="Arial"/>
              </w:rPr>
              <w:t xml:space="preserve"> a</w:t>
            </w:r>
            <w:r w:rsidRPr="5AF4DBA7">
              <w:rPr>
                <w:rFonts w:cs="Arial"/>
              </w:rPr>
              <w:t>ssociations</w:t>
            </w:r>
          </w:p>
          <w:p w14:paraId="6F42459D" w14:textId="77777777" w:rsidR="00F44FF0" w:rsidRPr="004F7342" w:rsidRDefault="00F44FF0" w:rsidP="00F44FF0">
            <w:pPr>
              <w:pStyle w:val="ListParagraph"/>
              <w:numPr>
                <w:ilvl w:val="0"/>
                <w:numId w:val="48"/>
              </w:numPr>
              <w:rPr>
                <w:rFonts w:cs="Arial"/>
                <w:b/>
                <w:bCs/>
              </w:rPr>
            </w:pPr>
            <w:r w:rsidRPr="5AF4DBA7">
              <w:rPr>
                <w:rFonts w:cs="Arial"/>
                <w:b/>
                <w:bCs/>
              </w:rPr>
              <w:t xml:space="preserve">Shareholders – </w:t>
            </w:r>
            <w:r>
              <w:rPr>
                <w:rFonts w:cs="Arial"/>
              </w:rPr>
              <w:t>c</w:t>
            </w:r>
            <w:r w:rsidRPr="5AF4DBA7">
              <w:rPr>
                <w:rFonts w:cs="Arial"/>
              </w:rPr>
              <w:t>ompanies limited by shares, cooperatives</w:t>
            </w:r>
          </w:p>
          <w:p w14:paraId="5C758940" w14:textId="77777777" w:rsidR="00F44FF0" w:rsidRPr="004F7342" w:rsidRDefault="00F44FF0" w:rsidP="00F44FF0">
            <w:pPr>
              <w:pStyle w:val="ListParagraph"/>
              <w:numPr>
                <w:ilvl w:val="0"/>
                <w:numId w:val="48"/>
              </w:numPr>
              <w:rPr>
                <w:rFonts w:cs="Arial"/>
                <w:b/>
                <w:bCs/>
              </w:rPr>
            </w:pPr>
            <w:r w:rsidRPr="5AF4DBA7">
              <w:rPr>
                <w:rFonts w:cs="Arial"/>
                <w:b/>
                <w:bCs/>
              </w:rPr>
              <w:t>Proprietors/partners –</w:t>
            </w:r>
            <w:r w:rsidRPr="5AF4DBA7">
              <w:rPr>
                <w:rFonts w:cs="Arial"/>
              </w:rPr>
              <w:t xml:space="preserve"> Sole traders, actual person partnerships</w:t>
            </w:r>
          </w:p>
          <w:p w14:paraId="241F47C6" w14:textId="77777777" w:rsidR="00F44FF0" w:rsidRPr="004F7342" w:rsidRDefault="00F44FF0" w:rsidP="00F44FF0">
            <w:pPr>
              <w:pStyle w:val="ListParagraph"/>
              <w:numPr>
                <w:ilvl w:val="0"/>
                <w:numId w:val="48"/>
              </w:numPr>
              <w:rPr>
                <w:rFonts w:cs="Arial"/>
                <w:b/>
                <w:bCs/>
              </w:rPr>
            </w:pPr>
            <w:r w:rsidRPr="5AF4DBA7">
              <w:rPr>
                <w:rFonts w:cs="Arial"/>
                <w:b/>
                <w:bCs/>
              </w:rPr>
              <w:t xml:space="preserve">Beneficiaries – </w:t>
            </w:r>
            <w:r>
              <w:rPr>
                <w:rFonts w:cs="Arial"/>
              </w:rPr>
              <w:t>t</w:t>
            </w:r>
            <w:r w:rsidRPr="5AF4DBA7">
              <w:rPr>
                <w:rFonts w:cs="Arial"/>
              </w:rPr>
              <w:t>rusts</w:t>
            </w:r>
          </w:p>
          <w:p w14:paraId="5F114381" w14:textId="77777777" w:rsidR="00F44FF0" w:rsidRPr="004F7342" w:rsidRDefault="00F44FF0" w:rsidP="005140B9">
            <w:pPr>
              <w:rPr>
                <w:rFonts w:cs="Arial"/>
              </w:rPr>
            </w:pPr>
            <w:r w:rsidRPr="5AF4DBA7">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54295E" w:rsidRPr="0054295E" w14:paraId="73E624F1" w14:textId="77777777" w:rsidTr="0096514B">
        <w:tc>
          <w:tcPr>
            <w:tcW w:w="1843" w:type="pct"/>
          </w:tcPr>
          <w:p w14:paraId="205A31E8" w14:textId="77777777" w:rsidR="0054295E" w:rsidRPr="00463AB3" w:rsidRDefault="0054295E" w:rsidP="002D2607">
            <w:r>
              <w:t>PGPA Act</w:t>
            </w:r>
          </w:p>
        </w:tc>
        <w:tc>
          <w:tcPr>
            <w:tcW w:w="3157" w:type="pct"/>
          </w:tcPr>
          <w:p w14:paraId="3F39438F" w14:textId="77777777" w:rsidR="0054295E" w:rsidRDefault="00BF23A2" w:rsidP="00613D08">
            <w:pPr>
              <w:rPr>
                <w:rFonts w:cs="Arial"/>
              </w:rPr>
            </w:pPr>
            <w:r>
              <w:rPr>
                <w:rFonts w:cs="Arial"/>
              </w:rPr>
              <w:t>T</w:t>
            </w:r>
            <w:r w:rsidR="0054295E">
              <w:rPr>
                <w:rFonts w:cs="Arial"/>
              </w:rPr>
              <w:t xml:space="preserve">he </w:t>
            </w:r>
            <w:hyperlink r:id="rId94" w:history="1">
              <w:r w:rsidR="0054295E" w:rsidRPr="00BF23A2">
                <w:rPr>
                  <w:rStyle w:val="Hyperlink"/>
                  <w:rFonts w:cs="Arial"/>
                  <w:i/>
                </w:rPr>
                <w:t>Public Governance, Performance and Accountability Act 2013</w:t>
              </w:r>
            </w:hyperlink>
            <w:r w:rsidR="0054295E">
              <w:rPr>
                <w:rFonts w:cs="Arial"/>
                <w:i/>
              </w:rPr>
              <w:t xml:space="preserve"> </w:t>
            </w:r>
            <w:r w:rsidR="0054295E">
              <w:rPr>
                <w:rFonts w:cs="Arial"/>
              </w:rPr>
              <w:t xml:space="preserve">is a piece of Commonwealth legislation that </w:t>
            </w:r>
            <w:r w:rsidR="0054295E" w:rsidRPr="00066882">
              <w:rPr>
                <w:rFonts w:cs="Arial"/>
              </w:rPr>
              <w:t>establishes a coherent system of governance and accountability for public resources, with an emphasis on planning, performance and reporting.</w:t>
            </w:r>
          </w:p>
          <w:p w14:paraId="12E19A38" w14:textId="77777777" w:rsidR="0054295E" w:rsidRPr="0054295E" w:rsidRDefault="0054295E" w:rsidP="00613D08">
            <w:pPr>
              <w:rPr>
                <w:rFonts w:cs="Arial"/>
              </w:rPr>
            </w:pPr>
            <w:r w:rsidRPr="00066882">
              <w:rPr>
                <w:rFonts w:cs="Arial"/>
              </w:rPr>
              <w:t>The PGPA Act applies to all Commonwealth entities and Commonwealth companies</w:t>
            </w:r>
            <w:r w:rsidRPr="0054295E">
              <w:rPr>
                <w:rFonts w:cs="Arial"/>
              </w:rPr>
              <w:t>, including the NIAA and NT Land Councils.</w:t>
            </w:r>
          </w:p>
        </w:tc>
      </w:tr>
      <w:tr w:rsidR="002D2607" w:rsidRPr="009E3949" w14:paraId="6B56E61A" w14:textId="77777777" w:rsidTr="0096514B">
        <w:tc>
          <w:tcPr>
            <w:tcW w:w="1843" w:type="pct"/>
          </w:tcPr>
          <w:p w14:paraId="5F242025" w14:textId="77777777" w:rsidR="002D2607" w:rsidRPr="00463AB3" w:rsidRDefault="002D2607" w:rsidP="002D2607">
            <w:r w:rsidRPr="001B21A4">
              <w:t>selection criteria</w:t>
            </w:r>
          </w:p>
        </w:tc>
        <w:tc>
          <w:tcPr>
            <w:tcW w:w="3157" w:type="pct"/>
          </w:tcPr>
          <w:p w14:paraId="07F2092E" w14:textId="77777777" w:rsidR="002D2607" w:rsidRPr="00463AB3" w:rsidRDefault="003A5010" w:rsidP="00613D08">
            <w:pPr>
              <w:rPr>
                <w:rFonts w:cs="Arial"/>
              </w:rPr>
            </w:pPr>
            <w:r>
              <w:t>C</w:t>
            </w:r>
            <w:r w:rsidRPr="00710FAB">
              <w:t xml:space="preserve">omprise </w:t>
            </w:r>
            <w:r w:rsidR="002D2607" w:rsidRPr="00710FAB">
              <w:t xml:space="preserve">eligibility criteria </w:t>
            </w:r>
            <w:r w:rsidR="00A71623">
              <w:t>and assessment criteria.</w:t>
            </w:r>
          </w:p>
        </w:tc>
      </w:tr>
      <w:tr w:rsidR="002D2607" w:rsidRPr="009E3949" w14:paraId="62B9359C" w14:textId="77777777" w:rsidTr="0096514B">
        <w:tc>
          <w:tcPr>
            <w:tcW w:w="1843" w:type="pct"/>
          </w:tcPr>
          <w:p w14:paraId="7FC65CB7" w14:textId="77777777" w:rsidR="002D2607" w:rsidRPr="001B21A4" w:rsidRDefault="002D2607" w:rsidP="002D2607">
            <w:r w:rsidRPr="001B21A4">
              <w:t>selection process</w:t>
            </w:r>
          </w:p>
        </w:tc>
        <w:tc>
          <w:tcPr>
            <w:tcW w:w="3157" w:type="pct"/>
          </w:tcPr>
          <w:p w14:paraId="77DFE09F" w14:textId="77777777" w:rsidR="002D2607" w:rsidRPr="00710FAB" w:rsidRDefault="003A5010" w:rsidP="00613D08">
            <w:r>
              <w:t>T</w:t>
            </w:r>
            <w:r w:rsidRPr="00710FAB">
              <w:t xml:space="preserve">he </w:t>
            </w:r>
            <w:r w:rsidR="002D2607" w:rsidRPr="00710FAB">
              <w:t xml:space="preserve">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138DB122" w14:textId="77777777" w:rsidTr="0096514B">
        <w:tc>
          <w:tcPr>
            <w:tcW w:w="1843" w:type="pct"/>
          </w:tcPr>
          <w:p w14:paraId="764A99A1" w14:textId="77777777" w:rsidR="004960E4" w:rsidRPr="001B21A4" w:rsidRDefault="008463BB" w:rsidP="00DE29CD">
            <w:r>
              <w:t>v</w:t>
            </w:r>
            <w:r w:rsidR="00D57F95">
              <w:t xml:space="preserve">alue </w:t>
            </w:r>
            <w:r w:rsidR="00DE29CD">
              <w:t>with</w:t>
            </w:r>
            <w:r w:rsidR="00FB6704">
              <w:t xml:space="preserve"> relevant</w:t>
            </w:r>
            <w:r w:rsidR="00B2198A">
              <w:t xml:space="preserve"> </w:t>
            </w:r>
            <w:r w:rsidR="004960E4" w:rsidRPr="00274AE2">
              <w:t>money</w:t>
            </w:r>
          </w:p>
        </w:tc>
        <w:tc>
          <w:tcPr>
            <w:tcW w:w="3157" w:type="pct"/>
          </w:tcPr>
          <w:p w14:paraId="26F4AE46" w14:textId="467DFC32" w:rsidR="004960E4" w:rsidRPr="00274AE2" w:rsidRDefault="003A5010" w:rsidP="00613D08">
            <w:r>
              <w:t>V</w:t>
            </w:r>
            <w:r w:rsidRPr="00274AE2">
              <w:t xml:space="preserve">alue </w:t>
            </w:r>
            <w:r w:rsidR="00DE29CD">
              <w:t xml:space="preserve">with </w:t>
            </w:r>
            <w:r w:rsidR="00FB6704">
              <w:t xml:space="preserve">relevant </w:t>
            </w:r>
            <w:r w:rsidR="00D57F95">
              <w:t xml:space="preserve">money in this document is a </w:t>
            </w:r>
            <w:r w:rsidR="004960E4" w:rsidRPr="00274AE2">
              <w:t xml:space="preserve">judgement based on the grant proposal representing an efficient, </w:t>
            </w:r>
            <w:r w:rsidR="004960E4" w:rsidRPr="00274AE2">
              <w:lastRenderedPageBreak/>
              <w:t xml:space="preserve">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13CE85C7"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A5010">
              <w:t xml:space="preserve"> the</w:t>
            </w:r>
            <w:r w:rsidRPr="00274AE2">
              <w:t>:</w:t>
            </w:r>
          </w:p>
          <w:p w14:paraId="74EEEEAB" w14:textId="77777777" w:rsidR="004960E4" w:rsidRPr="00274AE2" w:rsidRDefault="004960E4" w:rsidP="00E45DF0">
            <w:pPr>
              <w:numPr>
                <w:ilvl w:val="0"/>
                <w:numId w:val="16"/>
              </w:numPr>
              <w:spacing w:before="0" w:after="40" w:line="240" w:lineRule="auto"/>
              <w:ind w:left="342" w:hanging="342"/>
              <w:rPr>
                <w:rFonts w:cs="Arial"/>
                <w:lang w:eastAsia="en-AU"/>
              </w:rPr>
            </w:pPr>
            <w:r w:rsidRPr="00274AE2">
              <w:rPr>
                <w:rFonts w:cs="Arial"/>
                <w:lang w:eastAsia="en-AU"/>
              </w:rPr>
              <w:t>quality of the project proposal and activities</w:t>
            </w:r>
          </w:p>
          <w:p w14:paraId="0D470BFD" w14:textId="77777777" w:rsidR="004960E4" w:rsidRPr="00274AE2" w:rsidRDefault="004960E4" w:rsidP="00E45DF0">
            <w:pPr>
              <w:numPr>
                <w:ilvl w:val="0"/>
                <w:numId w:val="16"/>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79A391BE" w14:textId="77777777" w:rsidR="00D57F95" w:rsidRPr="00D57F95" w:rsidRDefault="004960E4" w:rsidP="00E45DF0">
            <w:pPr>
              <w:numPr>
                <w:ilvl w:val="0"/>
                <w:numId w:val="16"/>
              </w:numPr>
              <w:spacing w:before="0" w:after="40" w:line="240" w:lineRule="auto"/>
              <w:ind w:left="342" w:hanging="342"/>
            </w:pPr>
            <w:r w:rsidRPr="00274AE2">
              <w:rPr>
                <w:rFonts w:cs="Arial"/>
                <w:lang w:eastAsia="en-AU"/>
              </w:rPr>
              <w:t>absence of a grant is likely to prevent the grantee and government’s outcomes being achieved</w:t>
            </w:r>
            <w:r w:rsidR="003A5010">
              <w:rPr>
                <w:rFonts w:cs="Arial"/>
                <w:lang w:eastAsia="en-AU"/>
              </w:rPr>
              <w:t>,</w:t>
            </w:r>
            <w:r w:rsidR="003A5010" w:rsidRPr="00274AE2">
              <w:rPr>
                <w:rFonts w:cs="Arial"/>
                <w:lang w:eastAsia="en-AU"/>
              </w:rPr>
              <w:t xml:space="preserve"> </w:t>
            </w:r>
            <w:r w:rsidRPr="00274AE2">
              <w:rPr>
                <w:rFonts w:cs="Arial"/>
                <w:lang w:eastAsia="en-AU"/>
              </w:rPr>
              <w:t>and</w:t>
            </w:r>
          </w:p>
          <w:p w14:paraId="131B2601" w14:textId="77777777" w:rsidR="004960E4" w:rsidRPr="00710FAB" w:rsidRDefault="004960E4" w:rsidP="00E45DF0">
            <w:pPr>
              <w:numPr>
                <w:ilvl w:val="0"/>
                <w:numId w:val="16"/>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3DD124BE" w14:textId="77777777" w:rsidR="00230A2B" w:rsidRDefault="00230A2B" w:rsidP="00230A2B"/>
    <w:p w14:paraId="1B7B5A21" w14:textId="77777777" w:rsidR="00843AF3" w:rsidRDefault="00843AF3" w:rsidP="00843AF3"/>
    <w:p w14:paraId="663D53F1" w14:textId="77777777" w:rsidR="00FF7478" w:rsidRDefault="00FF7478">
      <w:pPr>
        <w:sectPr w:rsidR="00FF7478" w:rsidSect="00A16368">
          <w:pgSz w:w="11906" w:h="16838" w:code="9"/>
          <w:pgMar w:top="1418" w:right="1417" w:bottom="1276" w:left="1701" w:header="709" w:footer="709" w:gutter="0"/>
          <w:cols w:space="720"/>
          <w:docGrid w:linePitch="360"/>
        </w:sectPr>
      </w:pPr>
    </w:p>
    <w:p w14:paraId="59CA27FB" w14:textId="77777777" w:rsidR="00230A2B" w:rsidRDefault="00230A2B" w:rsidP="005E788F">
      <w:pPr>
        <w:pStyle w:val="Heading2Appendix"/>
      </w:pPr>
      <w:bookmarkStart w:id="181" w:name="_Toc73976374"/>
      <w:r>
        <w:lastRenderedPageBreak/>
        <w:t xml:space="preserve">Appendix </w:t>
      </w:r>
      <w:r w:rsidR="00182EAC">
        <w:t>A</w:t>
      </w:r>
      <w:r>
        <w:t xml:space="preserve">. </w:t>
      </w:r>
      <w:r w:rsidR="00D77713">
        <w:t>Incorporation requirements</w:t>
      </w:r>
      <w:bookmarkEnd w:id="181"/>
    </w:p>
    <w:p w14:paraId="3B6CA372" w14:textId="77777777" w:rsidR="00403E23" w:rsidRPr="004F7342" w:rsidRDefault="00403E23" w:rsidP="00403E23">
      <w:pPr>
        <w:rPr>
          <w:rFonts w:cs="Arial"/>
        </w:rPr>
      </w:pPr>
      <w:r w:rsidRPr="004F7342">
        <w:rPr>
          <w:rFonts w:cs="Arial"/>
        </w:rPr>
        <w:t>Subject to certain exceptions, under the Strengthening Organisational Governance Policy all organisa</w:t>
      </w:r>
      <w:r>
        <w:rPr>
          <w:rFonts w:cs="Arial"/>
        </w:rPr>
        <w:t>tions receiving grant funding totalling</w:t>
      </w:r>
      <w:r w:rsidRPr="004F7342">
        <w:rPr>
          <w:rFonts w:cs="Arial"/>
        </w:rPr>
        <w:t xml:space="preserve"> $500,000 (GST exclusive) or more in any single financial year from the</w:t>
      </w:r>
      <w:r>
        <w:rPr>
          <w:rFonts w:cs="Arial"/>
        </w:rPr>
        <w:t xml:space="preserve"> NIAA </w:t>
      </w:r>
      <w:r w:rsidR="001D3947">
        <w:rPr>
          <w:rFonts w:cs="Arial"/>
        </w:rPr>
        <w:t>should:</w:t>
      </w:r>
    </w:p>
    <w:p w14:paraId="51C72F65" w14:textId="77777777" w:rsidR="00403E23" w:rsidRPr="004F7342" w:rsidRDefault="00403E23" w:rsidP="00403E23">
      <w:pPr>
        <w:pStyle w:val="ListBullet"/>
        <w:spacing w:line="276" w:lineRule="auto"/>
        <w:ind w:left="720"/>
        <w:rPr>
          <w:rFonts w:cs="Arial"/>
        </w:rPr>
      </w:pPr>
      <w:r w:rsidRPr="004F7342">
        <w:rPr>
          <w:rFonts w:cs="Arial"/>
        </w:rPr>
        <w:t>Incorporate under Commonwealth legislation</w:t>
      </w:r>
      <w:r w:rsidR="003A5010">
        <w:rPr>
          <w:rFonts w:cs="Arial"/>
        </w:rPr>
        <w:t>—</w:t>
      </w:r>
      <w:r w:rsidRPr="004F7342">
        <w:rPr>
          <w:rFonts w:cs="Arial"/>
        </w:rPr>
        <w:t xml:space="preserve">Indigenous organisations will be required to incorporate under the </w:t>
      </w:r>
      <w:hyperlink r:id="rId95" w:history="1">
        <w:r w:rsidRPr="00551EDA">
          <w:rPr>
            <w:rStyle w:val="Hyperlink"/>
            <w:rFonts w:cs="Arial"/>
            <w:i/>
          </w:rPr>
          <w:t>Corporations (Aboriginal and Torres Strait Islander) Act 2006</w:t>
        </w:r>
      </w:hyperlink>
      <w:r w:rsidRPr="004F7342">
        <w:rPr>
          <w:rFonts w:cs="Arial"/>
          <w:i/>
        </w:rPr>
        <w:t xml:space="preserve"> </w:t>
      </w:r>
      <w:r w:rsidRPr="004F7342">
        <w:rPr>
          <w:rFonts w:cs="Arial"/>
        </w:rPr>
        <w:t xml:space="preserve">and other organisations will be required to incorporate under the </w:t>
      </w:r>
      <w:hyperlink r:id="rId96" w:history="1">
        <w:r w:rsidRPr="00551EDA">
          <w:rPr>
            <w:rStyle w:val="Hyperlink"/>
            <w:rFonts w:cs="Arial"/>
            <w:i/>
          </w:rPr>
          <w:t>Corporations Act 2001</w:t>
        </w:r>
      </w:hyperlink>
      <w:r w:rsidRPr="004F7342">
        <w:rPr>
          <w:rFonts w:cs="Arial"/>
        </w:rPr>
        <w:t>.</w:t>
      </w:r>
    </w:p>
    <w:p w14:paraId="61720D81" w14:textId="77777777" w:rsidR="00403E23" w:rsidRPr="004F7342" w:rsidRDefault="00403E23" w:rsidP="00403E23">
      <w:pPr>
        <w:pStyle w:val="ListBullet"/>
        <w:spacing w:line="276" w:lineRule="auto"/>
        <w:ind w:left="720"/>
        <w:rPr>
          <w:rFonts w:cs="Arial"/>
        </w:rPr>
      </w:pPr>
      <w:r w:rsidRPr="004F7342">
        <w:rPr>
          <w:rFonts w:cs="Arial"/>
        </w:rPr>
        <w:t xml:space="preserve">Maintain these arrangements while they continue to receive any </w:t>
      </w:r>
      <w:r w:rsidR="00670467">
        <w:rPr>
          <w:rFonts w:cs="Arial"/>
        </w:rPr>
        <w:t xml:space="preserve">ABA </w:t>
      </w:r>
      <w:r w:rsidRPr="004F7342">
        <w:rPr>
          <w:rFonts w:cs="Arial"/>
        </w:rPr>
        <w:t>funding.</w:t>
      </w:r>
    </w:p>
    <w:p w14:paraId="6F7D0991" w14:textId="77777777" w:rsidR="00403E23" w:rsidRPr="004F7342" w:rsidRDefault="00403E23" w:rsidP="00403E23">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2AE4FB9C" w14:textId="77777777" w:rsidR="00403E23" w:rsidRPr="004F7342" w:rsidRDefault="00403E23" w:rsidP="00403E23">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2D9553EF" w14:textId="77777777" w:rsidR="00403E23" w:rsidRPr="004F7342" w:rsidRDefault="00403E23" w:rsidP="00403E23">
      <w:pPr>
        <w:rPr>
          <w:rFonts w:cs="Arial"/>
        </w:rPr>
      </w:pPr>
      <w:r w:rsidRPr="004F7342">
        <w:rPr>
          <w:rFonts w:cs="Arial"/>
        </w:rPr>
        <w:t xml:space="preserve">Indigenous organisations already incorporated under the </w:t>
      </w:r>
      <w:hyperlink r:id="rId97" w:history="1">
        <w:r w:rsidRPr="00551EDA">
          <w:rPr>
            <w:rStyle w:val="Hyperlink"/>
            <w:rFonts w:cs="Arial"/>
            <w:i/>
          </w:rPr>
          <w:t>Corporations Act 2001</w:t>
        </w:r>
      </w:hyperlink>
      <w:r w:rsidRPr="004F7342">
        <w:rPr>
          <w:rFonts w:cs="Arial"/>
        </w:rPr>
        <w:t xml:space="preserve"> do not have to change their incorporation status. However, all other Indigenous organisations </w:t>
      </w:r>
      <w:r>
        <w:rPr>
          <w:rFonts w:cs="Arial"/>
        </w:rPr>
        <w:t xml:space="preserve">in scope of this policy </w:t>
      </w:r>
      <w:r w:rsidRPr="004F7342">
        <w:rPr>
          <w:rFonts w:cs="Arial"/>
        </w:rPr>
        <w:t xml:space="preserve">must incorporate under the </w:t>
      </w:r>
      <w:hyperlink r:id="rId98" w:history="1">
        <w:r w:rsidRPr="00551EDA">
          <w:rPr>
            <w:rStyle w:val="Hyperlink"/>
            <w:rFonts w:cs="Arial"/>
            <w:i/>
          </w:rPr>
          <w:t>Corporations (Aboriginal and Torres Strait Islander) Act 2006</w:t>
        </w:r>
      </w:hyperlink>
      <w:r w:rsidRPr="004F7342">
        <w:rPr>
          <w:rFonts w:cs="Arial"/>
        </w:rPr>
        <w:t xml:space="preserve"> so they can access the assi</w:t>
      </w:r>
      <w:r>
        <w:rPr>
          <w:rFonts w:cs="Arial"/>
        </w:rPr>
        <w:t xml:space="preserve">stance and support available </w:t>
      </w:r>
      <w:r w:rsidRPr="004F7342">
        <w:rPr>
          <w:rFonts w:cs="Arial"/>
        </w:rPr>
        <w:t>under the Act.</w:t>
      </w:r>
    </w:p>
    <w:p w14:paraId="54C1BD82" w14:textId="77777777" w:rsidR="00403E23" w:rsidRPr="004F7342" w:rsidRDefault="00403E23" w:rsidP="00403E23">
      <w:pPr>
        <w:rPr>
          <w:rFonts w:cs="Arial"/>
        </w:rPr>
      </w:pPr>
      <w:r w:rsidRPr="004F7342">
        <w:rPr>
          <w:rFonts w:cs="Arial"/>
        </w:rPr>
        <w:t>Organisations will need to comply with this requirement as part of their grant agreement. Non-compliance will constitute a breach</w:t>
      </w:r>
      <w:r w:rsidR="00CA37FF">
        <w:rPr>
          <w:rFonts w:cs="Arial"/>
        </w:rPr>
        <w:t>.</w:t>
      </w:r>
      <w:r w:rsidRPr="004F7342">
        <w:rPr>
          <w:rFonts w:cs="Arial"/>
        </w:rPr>
        <w:t xml:space="preserve"> </w:t>
      </w:r>
    </w:p>
    <w:p w14:paraId="278FFB38" w14:textId="77777777" w:rsidR="00403E23" w:rsidRPr="004F7342" w:rsidRDefault="00403E23" w:rsidP="00403E23">
      <w:pPr>
        <w:rPr>
          <w:rFonts w:cs="Arial"/>
        </w:rPr>
      </w:pPr>
      <w:r w:rsidRPr="004F7342">
        <w:rPr>
          <w:rFonts w:cs="Arial"/>
        </w:rPr>
        <w:t xml:space="preserve">Organisations will have a six-month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59A568C3" w14:textId="77777777" w:rsidR="00403E23" w:rsidRPr="004F7342" w:rsidRDefault="00403E23" w:rsidP="00403E23">
      <w:pPr>
        <w:rPr>
          <w:rFonts w:cs="Arial"/>
        </w:rPr>
      </w:pPr>
      <w:r w:rsidRPr="004F7342">
        <w:rPr>
          <w:rFonts w:cs="Arial"/>
        </w:rPr>
        <w:t xml:space="preserve">Organisations may apply for an exemption from the requirement to incorporate under the </w:t>
      </w:r>
      <w:hyperlink r:id="rId99" w:history="1">
        <w:r w:rsidRPr="00537F27">
          <w:rPr>
            <w:rStyle w:val="Hyperlink"/>
            <w:rFonts w:cs="Arial"/>
          </w:rPr>
          <w:t>Strengthening Organisational Governance</w:t>
        </w:r>
      </w:hyperlink>
      <w:r w:rsidRPr="004F7342">
        <w:rPr>
          <w:rFonts w:cs="Arial"/>
        </w:rPr>
        <w:t xml:space="preserve"> </w:t>
      </w:r>
      <w:r w:rsidR="00537F27">
        <w:rPr>
          <w:rFonts w:cs="Arial"/>
        </w:rPr>
        <w:t>p</w:t>
      </w:r>
      <w:r w:rsidRPr="004F7342">
        <w:rPr>
          <w:rFonts w:cs="Arial"/>
        </w:rPr>
        <w:t xml:space="preserve">olicy. Applications for exemption must be submitted using the process outlined by </w:t>
      </w:r>
      <w:r w:rsidR="00AC38F7">
        <w:rPr>
          <w:rFonts w:cs="Arial"/>
        </w:rPr>
        <w:t>NIAA</w:t>
      </w:r>
      <w:r w:rsidRPr="004F7342">
        <w:rPr>
          <w:rFonts w:cs="Arial"/>
        </w:rPr>
        <w:t xml:space="preserve">. Details about the exemptions policy can be found on the </w:t>
      </w:r>
      <w:hyperlink r:id="rId100" w:history="1">
        <w:r>
          <w:rPr>
            <w:rFonts w:cs="Arial"/>
          </w:rPr>
          <w:t>Agency</w:t>
        </w:r>
        <w:r w:rsidRPr="004F7342">
          <w:rPr>
            <w:rFonts w:cs="Arial"/>
          </w:rPr>
          <w:t>’s website</w:t>
        </w:r>
      </w:hyperlink>
      <w:r w:rsidRPr="004F7342">
        <w:rPr>
          <w:rFonts w:cs="Arial"/>
        </w:rPr>
        <w:t>.</w:t>
      </w:r>
    </w:p>
    <w:p w14:paraId="39B0DD61" w14:textId="77777777" w:rsidR="00403E23" w:rsidRPr="004F7342" w:rsidRDefault="00403E23" w:rsidP="00403E23">
      <w:pPr>
        <w:rPr>
          <w:rFonts w:cs="Arial"/>
        </w:rPr>
      </w:pPr>
      <w:r w:rsidRPr="004F7342">
        <w:rPr>
          <w:rFonts w:cs="Arial"/>
        </w:rPr>
        <w:t>Exemptions will be considered where an organisation can demonstrate at least one of the following:</w:t>
      </w:r>
    </w:p>
    <w:p w14:paraId="5129923A" w14:textId="77777777" w:rsidR="00403E23" w:rsidRPr="004F7342" w:rsidRDefault="00403E23" w:rsidP="00403E23">
      <w:pPr>
        <w:ind w:left="709" w:hanging="709"/>
        <w:rPr>
          <w:rFonts w:cs="Arial"/>
        </w:rPr>
      </w:pPr>
      <w:r w:rsidRPr="004F7342">
        <w:rPr>
          <w:rFonts w:cs="Arial"/>
        </w:rPr>
        <w:t>1.</w:t>
      </w:r>
      <w:r w:rsidRPr="004F7342">
        <w:rPr>
          <w:rFonts w:cs="Arial"/>
        </w:rPr>
        <w:tab/>
        <w:t xml:space="preserve">That grant funding received from </w:t>
      </w:r>
      <w:r w:rsidR="00AC38F7">
        <w:rPr>
          <w:rFonts w:cs="Arial"/>
        </w:rPr>
        <w:t>NIAA</w:t>
      </w:r>
      <w:r>
        <w:rPr>
          <w:rFonts w:cs="Arial"/>
        </w:rPr>
        <w:t xml:space="preserve"> </w:t>
      </w:r>
      <w:r w:rsidRPr="004F7342">
        <w:rPr>
          <w:rFonts w:cs="Arial"/>
        </w:rPr>
        <w:t>is a small portion of its total revenue, and as such changing incorporation status may unfairly impose additional requirements on its operations and business model.</w:t>
      </w:r>
    </w:p>
    <w:p w14:paraId="42DB998E" w14:textId="77777777" w:rsidR="00403E23" w:rsidRPr="004F7342" w:rsidRDefault="00403E23" w:rsidP="00403E23">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7D9EB84B" w14:textId="77777777" w:rsidR="00403E23" w:rsidRPr="004F7342" w:rsidRDefault="00403E23" w:rsidP="00403E23">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4D112209" w14:textId="77777777" w:rsidR="00403E23" w:rsidRPr="004F7342" w:rsidRDefault="00403E23" w:rsidP="00403E23">
      <w:pPr>
        <w:rPr>
          <w:rFonts w:cs="Arial"/>
        </w:rPr>
      </w:pPr>
      <w:r w:rsidRPr="004F7342">
        <w:rPr>
          <w:rFonts w:cs="Arial"/>
        </w:rPr>
        <w:t xml:space="preserve">Applications for exemption from the requirements should be lodged through the Agreement Manager in the </w:t>
      </w:r>
      <w:r>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255398CD" w14:textId="77777777" w:rsidR="00403E23" w:rsidRPr="004F7342" w:rsidRDefault="00403E23" w:rsidP="00403E23">
      <w:pPr>
        <w:rPr>
          <w:rFonts w:cs="Arial"/>
        </w:rPr>
      </w:pPr>
      <w:r w:rsidRPr="004F7342">
        <w:rPr>
          <w:rFonts w:cs="Arial"/>
        </w:rPr>
        <w:lastRenderedPageBreak/>
        <w:t xml:space="preserve">Support for Indigenous organisations transferring to the </w:t>
      </w:r>
      <w:hyperlink r:id="rId101" w:history="1">
        <w:r w:rsidRPr="00537F27">
          <w:rPr>
            <w:rStyle w:val="Hyperlink"/>
            <w:rFonts w:cs="Arial"/>
            <w:i/>
          </w:rPr>
          <w:t>Corporations (Aboriginal and Torres Strait Islander) Act 2006</w:t>
        </w:r>
      </w:hyperlink>
      <w:r w:rsidRPr="004F7342">
        <w:rPr>
          <w:rFonts w:cs="Arial"/>
        </w:rPr>
        <w:t xml:space="preserve"> is available through the </w:t>
      </w:r>
      <w:hyperlink r:id="rId102" w:history="1">
        <w:r w:rsidRPr="00537F27">
          <w:rPr>
            <w:rStyle w:val="Hyperlink"/>
            <w:rFonts w:cs="Arial"/>
          </w:rPr>
          <w:t>Office of the Registrar of Indigenous Corporations</w:t>
        </w:r>
      </w:hyperlink>
      <w:r w:rsidRPr="004F7342">
        <w:rPr>
          <w:rFonts w:cs="Arial"/>
        </w:rPr>
        <w:t xml:space="preserve"> (ORIC). This includes assistance in developing a </w:t>
      </w:r>
      <w:hyperlink r:id="rId103" w:history="1">
        <w:r w:rsidRPr="00537F27">
          <w:rPr>
            <w:rStyle w:val="Hyperlink"/>
            <w:rFonts w:cs="Arial"/>
          </w:rPr>
          <w:t>rulebook</w:t>
        </w:r>
      </w:hyperlink>
      <w:r w:rsidRPr="004F7342">
        <w:rPr>
          <w:rFonts w:cs="Arial"/>
        </w:rPr>
        <w:t xml:space="preserve">, guidance on the process to transfer incorporation, and access to pro bono legal assistance through the </w:t>
      </w:r>
      <w:hyperlink r:id="rId104" w:history="1">
        <w:proofErr w:type="spellStart"/>
        <w:r w:rsidRPr="009B5D93">
          <w:rPr>
            <w:rStyle w:val="Hyperlink"/>
            <w:rFonts w:cs="Arial"/>
          </w:rPr>
          <w:t>LawHelp</w:t>
        </w:r>
        <w:proofErr w:type="spellEnd"/>
      </w:hyperlink>
      <w:r w:rsidRPr="004F7342">
        <w:rPr>
          <w:rFonts w:cs="Arial"/>
        </w:rPr>
        <w:t xml:space="preserve"> service. </w:t>
      </w:r>
    </w:p>
    <w:p w14:paraId="1319A8AC" w14:textId="77777777" w:rsidR="00403E23" w:rsidRPr="004F7342" w:rsidRDefault="00403E23" w:rsidP="00403E23">
      <w:pPr>
        <w:rPr>
          <w:rFonts w:cs="Arial"/>
        </w:rPr>
      </w:pPr>
      <w:r w:rsidRPr="004F7342">
        <w:rPr>
          <w:rFonts w:cs="Arial"/>
        </w:rPr>
        <w:t xml:space="preserve">Organisations required to transfer their incorporation from state and territory legislation to either the </w:t>
      </w:r>
      <w:hyperlink r:id="rId105" w:history="1">
        <w:r w:rsidRPr="009B5D93">
          <w:rPr>
            <w:rStyle w:val="Hyperlink"/>
            <w:rFonts w:cs="Arial"/>
            <w:i/>
          </w:rPr>
          <w:t>Corporations (Aboriginal and Torres Strait Islander) Act 2006</w:t>
        </w:r>
      </w:hyperlink>
      <w:r w:rsidRPr="004F7342">
        <w:rPr>
          <w:rFonts w:cs="Arial"/>
        </w:rPr>
        <w:t xml:space="preserve"> or the </w:t>
      </w:r>
      <w:hyperlink r:id="rId106" w:history="1">
        <w:r w:rsidRPr="009B5D93">
          <w:rPr>
            <w:rStyle w:val="Hyperlink"/>
            <w:rFonts w:cs="Arial"/>
            <w:i/>
          </w:rPr>
          <w:t>Corporations Act 2001</w:t>
        </w:r>
      </w:hyperlink>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w:t>
      </w:r>
      <w:r w:rsidR="00AC38F7">
        <w:rPr>
          <w:rFonts w:cs="Arial"/>
          <w:b/>
        </w:rPr>
        <w:t>NIAA</w:t>
      </w:r>
      <w:r>
        <w:rPr>
          <w:rFonts w:cs="Arial"/>
          <w:b/>
        </w:rPr>
        <w:t xml:space="preserve"> </w:t>
      </w:r>
      <w:r w:rsidRPr="004F7342">
        <w:rPr>
          <w:rFonts w:cs="Arial"/>
          <w:b/>
        </w:rPr>
        <w:t>will provide a one-off $10,000 (GST exclusive) payment upon receipt of evidence that the transfer has occurred.</w:t>
      </w:r>
    </w:p>
    <w:p w14:paraId="5A688ACD" w14:textId="77777777" w:rsidR="00403E23" w:rsidRPr="004F7342" w:rsidRDefault="00403E23" w:rsidP="00403E23">
      <w:pPr>
        <w:rPr>
          <w:rFonts w:cs="Arial"/>
        </w:rPr>
      </w:pPr>
      <w:r w:rsidRPr="004F7342">
        <w:rPr>
          <w:rFonts w:cs="Arial"/>
        </w:rPr>
        <w:t xml:space="preserve">Please refer to </w:t>
      </w:r>
      <w:hyperlink r:id="rId107" w:history="1">
        <w:r w:rsidR="009B5D93" w:rsidRPr="009B5D93">
          <w:rPr>
            <w:rStyle w:val="Hyperlink"/>
            <w:rFonts w:cs="Arial"/>
          </w:rPr>
          <w:t>Incorporation requirements</w:t>
        </w:r>
      </w:hyperlink>
      <w:r w:rsidR="009B5D93">
        <w:rPr>
          <w:rFonts w:cs="Arial"/>
        </w:rPr>
        <w:t xml:space="preserve"> on the</w:t>
      </w:r>
      <w:r w:rsidR="009B5D93" w:rsidRPr="004F7342">
        <w:rPr>
          <w:rFonts w:cs="Arial"/>
        </w:rPr>
        <w:t xml:space="preserve"> </w:t>
      </w:r>
      <w:r w:rsidR="009B5D93" w:rsidRPr="009B5D93">
        <w:rPr>
          <w:rFonts w:cs="Arial"/>
        </w:rPr>
        <w:t>Agency’s website</w:t>
      </w:r>
      <w:r w:rsidRPr="004F7342">
        <w:rPr>
          <w:rFonts w:cs="Arial"/>
        </w:rPr>
        <w:t xml:space="preserve"> at for further information.</w:t>
      </w:r>
    </w:p>
    <w:p w14:paraId="77A1BCC7" w14:textId="77777777" w:rsidR="00387FC0" w:rsidRDefault="00387FC0" w:rsidP="00387FC0"/>
    <w:p w14:paraId="12D40420" w14:textId="77777777" w:rsidR="00246E1E" w:rsidRDefault="00246E1E" w:rsidP="005E788F">
      <w:pPr>
        <w:pStyle w:val="Heading2Appendix"/>
      </w:pPr>
      <w:r>
        <w:br w:type="page"/>
      </w:r>
    </w:p>
    <w:p w14:paraId="6AAEED67" w14:textId="01B5AEF7" w:rsidR="00D77713" w:rsidRDefault="00D77713" w:rsidP="005E788F">
      <w:pPr>
        <w:pStyle w:val="Heading2Appendix"/>
      </w:pPr>
      <w:bookmarkStart w:id="182" w:name="_Toc73976375"/>
      <w:r>
        <w:lastRenderedPageBreak/>
        <w:t>Appendix B. Application checklist</w:t>
      </w:r>
      <w:bookmarkEnd w:id="182"/>
    </w:p>
    <w:p w14:paraId="53D687F2" w14:textId="77777777" w:rsidR="00F64B77" w:rsidRPr="004F7342" w:rsidRDefault="00F64B77" w:rsidP="00F64B77">
      <w:pPr>
        <w:rPr>
          <w:rFonts w:cs="Arial"/>
          <w:color w:val="000000"/>
        </w:rPr>
      </w:pPr>
      <w:r w:rsidRPr="004F7342">
        <w:rPr>
          <w:rFonts w:cs="Arial"/>
          <w:color w:val="000000"/>
        </w:rPr>
        <w:t>Before you submit an application, it is recommended the following checklist be used to ensure the application is complete and contains the information needed for the application and assessment process.</w:t>
      </w:r>
    </w:p>
    <w:tbl>
      <w:tblPr>
        <w:tblStyle w:val="TableGrid"/>
        <w:tblW w:w="0" w:type="auto"/>
        <w:tblLook w:val="04A0" w:firstRow="1" w:lastRow="0" w:firstColumn="1" w:lastColumn="0" w:noHBand="0" w:noVBand="1"/>
        <w:tblCaption w:val="Appendix B. Application checklist"/>
      </w:tblPr>
      <w:tblGrid>
        <w:gridCol w:w="846"/>
        <w:gridCol w:w="7932"/>
      </w:tblGrid>
      <w:tr w:rsidR="00F64B77" w:rsidRPr="004F7342" w14:paraId="05784CE2" w14:textId="77777777" w:rsidTr="00C864AF">
        <w:tc>
          <w:tcPr>
            <w:tcW w:w="846" w:type="dxa"/>
          </w:tcPr>
          <w:p w14:paraId="682A2E98" w14:textId="77777777" w:rsidR="00F64B77" w:rsidRPr="004F7342" w:rsidRDefault="00F64B77" w:rsidP="00C864AF">
            <w:pPr>
              <w:rPr>
                <w:rFonts w:cs="Arial"/>
                <w:color w:val="000000"/>
              </w:rPr>
            </w:pPr>
          </w:p>
        </w:tc>
        <w:tc>
          <w:tcPr>
            <w:tcW w:w="7932" w:type="dxa"/>
          </w:tcPr>
          <w:p w14:paraId="354A7BB3" w14:textId="77777777" w:rsidR="00F64B77" w:rsidRPr="004F7342" w:rsidRDefault="00F64B77" w:rsidP="00C864AF">
            <w:pPr>
              <w:rPr>
                <w:rFonts w:cs="Arial"/>
                <w:color w:val="000000"/>
              </w:rPr>
            </w:pPr>
            <w:r w:rsidRPr="004F7342">
              <w:rPr>
                <w:rFonts w:cs="Arial"/>
                <w:color w:val="000000"/>
              </w:rPr>
              <w:t>The proposal has been discussed with the Aboriginal and Torres Strait Islander groups who will be involved in the project and with other groups with an interest in the project.</w:t>
            </w:r>
          </w:p>
        </w:tc>
      </w:tr>
      <w:tr w:rsidR="00F64B77" w:rsidRPr="004F7342" w14:paraId="05A7CE76" w14:textId="77777777" w:rsidTr="00C864AF">
        <w:tc>
          <w:tcPr>
            <w:tcW w:w="846" w:type="dxa"/>
          </w:tcPr>
          <w:p w14:paraId="732A3F2F" w14:textId="77777777" w:rsidR="00F64B77" w:rsidRPr="004F7342" w:rsidRDefault="00F64B77" w:rsidP="00C864AF">
            <w:pPr>
              <w:rPr>
                <w:rFonts w:cs="Arial"/>
                <w:color w:val="000000"/>
              </w:rPr>
            </w:pPr>
          </w:p>
        </w:tc>
        <w:tc>
          <w:tcPr>
            <w:tcW w:w="7932" w:type="dxa"/>
          </w:tcPr>
          <w:p w14:paraId="36C6DA0C" w14:textId="77777777" w:rsidR="00F64B77" w:rsidRPr="004F7342" w:rsidRDefault="00F64B77">
            <w:pPr>
              <w:rPr>
                <w:rFonts w:cs="Arial"/>
                <w:color w:val="000000"/>
              </w:rPr>
            </w:pPr>
            <w:r w:rsidRPr="004F7342">
              <w:rPr>
                <w:rFonts w:cs="Arial"/>
                <w:color w:val="000000"/>
              </w:rPr>
              <w:t>The proposal has been discussed with the</w:t>
            </w:r>
            <w:r w:rsidR="002306E6">
              <w:rPr>
                <w:rFonts w:cs="Arial"/>
                <w:color w:val="000000"/>
              </w:rPr>
              <w:t xml:space="preserve"> ABA Team,</w:t>
            </w:r>
            <w:r w:rsidRPr="004F7342">
              <w:rPr>
                <w:rFonts w:cs="Arial"/>
                <w:color w:val="000000"/>
              </w:rPr>
              <w:t xml:space="preserve"> local </w:t>
            </w:r>
            <w:r>
              <w:rPr>
                <w:rFonts w:cs="Arial"/>
                <w:color w:val="000000"/>
              </w:rPr>
              <w:t>NIAA</w:t>
            </w:r>
            <w:r w:rsidR="002306E6">
              <w:rPr>
                <w:rFonts w:cs="Arial"/>
                <w:color w:val="000000"/>
              </w:rPr>
              <w:t xml:space="preserve"> Regional Office and/or Land Council ABA Support Officers. </w:t>
            </w:r>
          </w:p>
        </w:tc>
      </w:tr>
      <w:tr w:rsidR="0054295E" w:rsidRPr="004F7342" w14:paraId="7CA4923C" w14:textId="77777777" w:rsidTr="00C864AF">
        <w:tc>
          <w:tcPr>
            <w:tcW w:w="846" w:type="dxa"/>
          </w:tcPr>
          <w:p w14:paraId="11A83F04" w14:textId="77777777" w:rsidR="0054295E" w:rsidRPr="004F7342" w:rsidRDefault="0054295E" w:rsidP="00C864AF">
            <w:pPr>
              <w:rPr>
                <w:rFonts w:cs="Arial"/>
                <w:color w:val="000000"/>
              </w:rPr>
            </w:pPr>
          </w:p>
        </w:tc>
        <w:tc>
          <w:tcPr>
            <w:tcW w:w="7932" w:type="dxa"/>
          </w:tcPr>
          <w:p w14:paraId="7E862E21" w14:textId="77777777" w:rsidR="0054295E" w:rsidRPr="004F7342" w:rsidRDefault="0054295E" w:rsidP="002306E6">
            <w:pPr>
              <w:rPr>
                <w:rFonts w:cs="Arial"/>
                <w:color w:val="000000"/>
              </w:rPr>
            </w:pPr>
            <w:r>
              <w:rPr>
                <w:rFonts w:cs="Arial"/>
                <w:color w:val="000000"/>
              </w:rPr>
              <w:t xml:space="preserve">If applicable, the proposal has been discussed with IBA and/or ILSC. </w:t>
            </w:r>
          </w:p>
        </w:tc>
      </w:tr>
      <w:tr w:rsidR="00F64B77" w:rsidRPr="004F7342" w14:paraId="6B65B4CC" w14:textId="77777777" w:rsidTr="00C864AF">
        <w:tc>
          <w:tcPr>
            <w:tcW w:w="846" w:type="dxa"/>
          </w:tcPr>
          <w:p w14:paraId="508AF784" w14:textId="77777777" w:rsidR="00F64B77" w:rsidRPr="004F7342" w:rsidRDefault="00F64B77" w:rsidP="00C864AF">
            <w:pPr>
              <w:rPr>
                <w:rFonts w:cs="Arial"/>
                <w:color w:val="000000"/>
              </w:rPr>
            </w:pPr>
          </w:p>
        </w:tc>
        <w:tc>
          <w:tcPr>
            <w:tcW w:w="7932" w:type="dxa"/>
          </w:tcPr>
          <w:p w14:paraId="7E465632" w14:textId="77777777" w:rsidR="00F64B77" w:rsidRPr="004F7342" w:rsidRDefault="00F64B77" w:rsidP="00C864AF">
            <w:pPr>
              <w:rPr>
                <w:rFonts w:cs="Arial"/>
                <w:color w:val="000000"/>
              </w:rPr>
            </w:pPr>
            <w:r w:rsidRPr="004F7342">
              <w:rPr>
                <w:rFonts w:cs="Arial"/>
                <w:color w:val="000000"/>
              </w:rPr>
              <w:t xml:space="preserve">Any issues raised by </w:t>
            </w:r>
            <w:r w:rsidR="00AC38F7">
              <w:rPr>
                <w:rFonts w:cs="Arial"/>
                <w:color w:val="000000"/>
              </w:rPr>
              <w:t>NIAA</w:t>
            </w:r>
            <w:r>
              <w:rPr>
                <w:rFonts w:cs="Arial"/>
                <w:color w:val="000000"/>
              </w:rPr>
              <w:t xml:space="preserve"> </w:t>
            </w:r>
            <w:r w:rsidRPr="004F7342">
              <w:rPr>
                <w:rFonts w:cs="Arial"/>
                <w:color w:val="000000"/>
              </w:rPr>
              <w:t>about the proposal have been considered and addressed.</w:t>
            </w:r>
          </w:p>
        </w:tc>
      </w:tr>
      <w:tr w:rsidR="00F64B77" w:rsidRPr="004F7342" w14:paraId="2341689C" w14:textId="77777777" w:rsidTr="00C864AF">
        <w:tc>
          <w:tcPr>
            <w:tcW w:w="846" w:type="dxa"/>
          </w:tcPr>
          <w:p w14:paraId="37D5E108" w14:textId="77777777" w:rsidR="00F64B77" w:rsidRPr="004F7342" w:rsidRDefault="00F64B77" w:rsidP="00C864AF">
            <w:pPr>
              <w:rPr>
                <w:rFonts w:cs="Arial"/>
                <w:color w:val="000000"/>
              </w:rPr>
            </w:pPr>
          </w:p>
        </w:tc>
        <w:tc>
          <w:tcPr>
            <w:tcW w:w="7932" w:type="dxa"/>
          </w:tcPr>
          <w:p w14:paraId="2326D18A" w14:textId="77777777" w:rsidR="00F64B77" w:rsidRPr="004F7342" w:rsidRDefault="00F64B77" w:rsidP="00C864AF">
            <w:pPr>
              <w:rPr>
                <w:rFonts w:cs="Arial"/>
                <w:color w:val="000000"/>
              </w:rPr>
            </w:pPr>
            <w:r w:rsidRPr="004F7342">
              <w:rPr>
                <w:rFonts w:cs="Arial"/>
                <w:color w:val="000000"/>
              </w:rPr>
              <w:t>Eligibility requirements set out in t</w:t>
            </w:r>
            <w:r>
              <w:rPr>
                <w:rFonts w:cs="Arial"/>
                <w:color w:val="000000"/>
              </w:rPr>
              <w:t>he Grant Opportunity Guidelines are met</w:t>
            </w:r>
            <w:r w:rsidR="00E874F5">
              <w:rPr>
                <w:rFonts w:cs="Arial"/>
                <w:color w:val="000000"/>
              </w:rPr>
              <w:t>.</w:t>
            </w:r>
          </w:p>
        </w:tc>
      </w:tr>
      <w:tr w:rsidR="00F64B77" w:rsidRPr="004F7342" w14:paraId="1EE25B02" w14:textId="77777777" w:rsidTr="00C864AF">
        <w:tc>
          <w:tcPr>
            <w:tcW w:w="846" w:type="dxa"/>
          </w:tcPr>
          <w:p w14:paraId="1F56FB78" w14:textId="77777777" w:rsidR="00F64B77" w:rsidRPr="004F7342" w:rsidRDefault="00F64B77" w:rsidP="00C864AF">
            <w:pPr>
              <w:rPr>
                <w:rFonts w:cs="Arial"/>
                <w:color w:val="000000"/>
              </w:rPr>
            </w:pPr>
          </w:p>
        </w:tc>
        <w:tc>
          <w:tcPr>
            <w:tcW w:w="7932" w:type="dxa"/>
          </w:tcPr>
          <w:p w14:paraId="66F9F96B" w14:textId="77777777" w:rsidR="00F64B77" w:rsidRDefault="00F64B77" w:rsidP="009B5D93">
            <w:pPr>
              <w:rPr>
                <w:rFonts w:cs="Arial"/>
                <w:color w:val="000000"/>
              </w:rPr>
            </w:pPr>
            <w:r>
              <w:rPr>
                <w:rFonts w:cs="Arial"/>
                <w:color w:val="000000"/>
              </w:rPr>
              <w:t>Evidence can be provided to demonstrate incorporation and/or Indigeneity status where applicable.</w:t>
            </w:r>
          </w:p>
        </w:tc>
      </w:tr>
      <w:tr w:rsidR="00F64B77" w:rsidRPr="004F7342" w14:paraId="293EEB27" w14:textId="77777777" w:rsidTr="00C864AF">
        <w:tc>
          <w:tcPr>
            <w:tcW w:w="846" w:type="dxa"/>
          </w:tcPr>
          <w:p w14:paraId="6CCA2D19" w14:textId="77777777" w:rsidR="00F64B77" w:rsidRPr="004F7342" w:rsidRDefault="00F64B77" w:rsidP="00C864AF">
            <w:pPr>
              <w:rPr>
                <w:rFonts w:cs="Arial"/>
                <w:color w:val="000000"/>
              </w:rPr>
            </w:pPr>
          </w:p>
        </w:tc>
        <w:tc>
          <w:tcPr>
            <w:tcW w:w="7932" w:type="dxa"/>
          </w:tcPr>
          <w:p w14:paraId="2330FBF7" w14:textId="469D37D7" w:rsidR="00F64B77" w:rsidRPr="004F7342" w:rsidRDefault="00F64B77" w:rsidP="00FB6704">
            <w:pPr>
              <w:rPr>
                <w:rFonts w:cs="Arial"/>
                <w:color w:val="000000"/>
              </w:rPr>
            </w:pPr>
            <w:r w:rsidRPr="004F7342">
              <w:rPr>
                <w:rFonts w:cs="Arial"/>
                <w:color w:val="000000"/>
              </w:rPr>
              <w:t>Th</w:t>
            </w:r>
            <w:r w:rsidR="00FB6704">
              <w:rPr>
                <w:rFonts w:cs="Arial"/>
                <w:color w:val="000000"/>
              </w:rPr>
              <w:t xml:space="preserve">ese guidelines </w:t>
            </w:r>
            <w:r w:rsidRPr="004F7342">
              <w:rPr>
                <w:rFonts w:cs="Arial"/>
                <w:color w:val="000000"/>
              </w:rPr>
              <w:t>ha</w:t>
            </w:r>
            <w:r w:rsidR="00FB6704">
              <w:rPr>
                <w:rFonts w:cs="Arial"/>
                <w:color w:val="000000"/>
              </w:rPr>
              <w:t>ve</w:t>
            </w:r>
            <w:r w:rsidRPr="004F7342">
              <w:rPr>
                <w:rFonts w:cs="Arial"/>
                <w:color w:val="000000"/>
              </w:rPr>
              <w:t xml:space="preserve"> been read and understood.</w:t>
            </w:r>
          </w:p>
        </w:tc>
      </w:tr>
      <w:tr w:rsidR="00F64B77" w:rsidRPr="004F7342" w14:paraId="5B9CD017" w14:textId="77777777" w:rsidTr="00C864AF">
        <w:tc>
          <w:tcPr>
            <w:tcW w:w="846" w:type="dxa"/>
          </w:tcPr>
          <w:p w14:paraId="6DD00863" w14:textId="77777777" w:rsidR="00F64B77" w:rsidRPr="004F7342" w:rsidRDefault="00F64B77" w:rsidP="00C864AF">
            <w:pPr>
              <w:rPr>
                <w:rFonts w:cs="Arial"/>
                <w:color w:val="000000"/>
              </w:rPr>
            </w:pPr>
          </w:p>
        </w:tc>
        <w:tc>
          <w:tcPr>
            <w:tcW w:w="7932" w:type="dxa"/>
          </w:tcPr>
          <w:p w14:paraId="60DEBA45" w14:textId="77777777" w:rsidR="00F64B77" w:rsidRPr="004F7342" w:rsidRDefault="00670467" w:rsidP="00670467">
            <w:pPr>
              <w:rPr>
                <w:rFonts w:cs="Arial"/>
                <w:color w:val="000000"/>
              </w:rPr>
            </w:pPr>
            <w:r>
              <w:rPr>
                <w:rFonts w:cs="Arial"/>
                <w:color w:val="000000"/>
              </w:rPr>
              <w:t>ABA</w:t>
            </w:r>
            <w:r w:rsidRPr="004F7342">
              <w:rPr>
                <w:rFonts w:cs="Arial"/>
                <w:color w:val="000000"/>
              </w:rPr>
              <w:t xml:space="preserve"> </w:t>
            </w:r>
            <w:r w:rsidR="00F64B77" w:rsidRPr="004F7342">
              <w:rPr>
                <w:rFonts w:cs="Arial"/>
                <w:color w:val="000000"/>
              </w:rPr>
              <w:t xml:space="preserve">objectives and outcomes are understood and the proposed activity(s) contributes to the outcomes of the </w:t>
            </w:r>
            <w:r>
              <w:rPr>
                <w:rFonts w:cs="Arial"/>
                <w:color w:val="000000"/>
              </w:rPr>
              <w:t>ABA</w:t>
            </w:r>
            <w:r w:rsidR="00F64B77" w:rsidRPr="004F7342">
              <w:rPr>
                <w:rFonts w:cs="Arial"/>
                <w:color w:val="000000"/>
              </w:rPr>
              <w:t>.</w:t>
            </w:r>
          </w:p>
        </w:tc>
      </w:tr>
      <w:tr w:rsidR="00F64B77" w:rsidRPr="004F7342" w14:paraId="62316DD1" w14:textId="77777777" w:rsidTr="00C864AF">
        <w:tc>
          <w:tcPr>
            <w:tcW w:w="846" w:type="dxa"/>
          </w:tcPr>
          <w:p w14:paraId="29E7F932" w14:textId="77777777" w:rsidR="00F64B77" w:rsidRPr="004F7342" w:rsidRDefault="00F64B77" w:rsidP="00C864AF">
            <w:pPr>
              <w:rPr>
                <w:rFonts w:cs="Arial"/>
                <w:color w:val="000000"/>
              </w:rPr>
            </w:pPr>
          </w:p>
        </w:tc>
        <w:tc>
          <w:tcPr>
            <w:tcW w:w="7932" w:type="dxa"/>
          </w:tcPr>
          <w:p w14:paraId="434FA9C9" w14:textId="77777777" w:rsidR="00F64B77" w:rsidRPr="004F7342" w:rsidRDefault="00F64B77" w:rsidP="00C864AF">
            <w:pPr>
              <w:rPr>
                <w:rFonts w:cs="Arial"/>
                <w:color w:val="000000"/>
              </w:rPr>
            </w:pPr>
            <w:r w:rsidRPr="004F7342">
              <w:rPr>
                <w:rFonts w:cs="Arial"/>
                <w:color w:val="000000"/>
              </w:rPr>
              <w:t>The assessment criteria are understood and met.</w:t>
            </w:r>
          </w:p>
        </w:tc>
      </w:tr>
      <w:tr w:rsidR="00F64B77" w:rsidRPr="004F7342" w14:paraId="74B8A4FA" w14:textId="77777777" w:rsidTr="00C864AF">
        <w:tc>
          <w:tcPr>
            <w:tcW w:w="846" w:type="dxa"/>
          </w:tcPr>
          <w:p w14:paraId="1D4ED70D" w14:textId="77777777" w:rsidR="00F64B77" w:rsidRPr="004F7342" w:rsidRDefault="00F64B77" w:rsidP="00C864AF">
            <w:pPr>
              <w:rPr>
                <w:rFonts w:cs="Arial"/>
                <w:color w:val="000000"/>
              </w:rPr>
            </w:pPr>
          </w:p>
        </w:tc>
        <w:tc>
          <w:tcPr>
            <w:tcW w:w="7932" w:type="dxa"/>
          </w:tcPr>
          <w:p w14:paraId="749CC551" w14:textId="77777777" w:rsidR="00F64B77" w:rsidRPr="004F7342" w:rsidRDefault="00F64B77" w:rsidP="00C864AF">
            <w:pPr>
              <w:rPr>
                <w:rFonts w:cs="Arial"/>
                <w:color w:val="000000"/>
              </w:rPr>
            </w:pPr>
            <w:r w:rsidRPr="004F7342">
              <w:rPr>
                <w:rFonts w:cs="Arial"/>
                <w:color w:val="000000"/>
              </w:rPr>
              <w:t xml:space="preserve">The draft grant agreement has been read. </w:t>
            </w:r>
          </w:p>
          <w:p w14:paraId="3D4AAC16" w14:textId="77777777" w:rsidR="00F64B77" w:rsidRPr="004F7342" w:rsidRDefault="00F64B77" w:rsidP="00C864AF">
            <w:pPr>
              <w:rPr>
                <w:rFonts w:cs="Arial"/>
                <w:color w:val="000000"/>
              </w:rPr>
            </w:pPr>
            <w:r w:rsidRPr="004F7342">
              <w:rPr>
                <w:rFonts w:cs="Arial"/>
                <w:color w:val="000000"/>
              </w:rPr>
              <w:t xml:space="preserve">When an application is submitted applicants must confirm that, if their application is successful, they will accept the terms of the grant agreement. If you are not able to accept the terms of the agreement, you should discuss this with the </w:t>
            </w:r>
            <w:r>
              <w:rPr>
                <w:rFonts w:cs="Arial"/>
                <w:color w:val="000000"/>
              </w:rPr>
              <w:t>NIAA</w:t>
            </w:r>
            <w:r w:rsidRPr="004F7342">
              <w:rPr>
                <w:rFonts w:cs="Arial"/>
                <w:color w:val="000000"/>
              </w:rPr>
              <w:t xml:space="preserve"> Regional Office before completing the application form.</w:t>
            </w:r>
          </w:p>
        </w:tc>
      </w:tr>
      <w:tr w:rsidR="00F64B77" w:rsidRPr="004F7342" w14:paraId="454AF547" w14:textId="77777777" w:rsidTr="00C864AF">
        <w:tc>
          <w:tcPr>
            <w:tcW w:w="846" w:type="dxa"/>
          </w:tcPr>
          <w:p w14:paraId="6A9DF49E" w14:textId="77777777" w:rsidR="00F64B77" w:rsidRPr="004F7342" w:rsidRDefault="00F64B77" w:rsidP="00C864AF">
            <w:pPr>
              <w:rPr>
                <w:rFonts w:cs="Arial"/>
                <w:color w:val="000000"/>
              </w:rPr>
            </w:pPr>
          </w:p>
        </w:tc>
        <w:tc>
          <w:tcPr>
            <w:tcW w:w="7932" w:type="dxa"/>
          </w:tcPr>
          <w:p w14:paraId="48BE3D85" w14:textId="77777777" w:rsidR="00F64B77" w:rsidRPr="004F7342" w:rsidRDefault="00F64B77" w:rsidP="00C864AF">
            <w:pPr>
              <w:rPr>
                <w:rFonts w:cs="Arial"/>
                <w:color w:val="000000"/>
              </w:rPr>
            </w:pPr>
            <w:r w:rsidRPr="004F7342">
              <w:rPr>
                <w:rFonts w:cs="Arial"/>
                <w:color w:val="000000"/>
              </w:rPr>
              <w:t>The name and contact details of two referees who can support the claims made in the application against the assessment criteria can be provided.</w:t>
            </w:r>
          </w:p>
        </w:tc>
      </w:tr>
      <w:tr w:rsidR="00F64B77" w:rsidRPr="004F7342" w14:paraId="3F188DB9" w14:textId="77777777" w:rsidTr="00C864AF">
        <w:tc>
          <w:tcPr>
            <w:tcW w:w="846" w:type="dxa"/>
          </w:tcPr>
          <w:p w14:paraId="67B07617" w14:textId="77777777" w:rsidR="00F64B77" w:rsidRPr="004F7342" w:rsidRDefault="00F64B77" w:rsidP="00C864AF">
            <w:pPr>
              <w:rPr>
                <w:rFonts w:cs="Arial"/>
                <w:color w:val="000000"/>
              </w:rPr>
            </w:pPr>
          </w:p>
        </w:tc>
        <w:tc>
          <w:tcPr>
            <w:tcW w:w="7932" w:type="dxa"/>
          </w:tcPr>
          <w:p w14:paraId="77AF2D43" w14:textId="77777777" w:rsidR="00F64B77" w:rsidRPr="004F7342" w:rsidRDefault="00F64B77" w:rsidP="00C864AF">
            <w:pPr>
              <w:rPr>
                <w:rFonts w:cs="Arial"/>
                <w:color w:val="000000"/>
              </w:rPr>
            </w:pPr>
            <w:r w:rsidRPr="004F7342">
              <w:rPr>
                <w:rFonts w:cs="Arial"/>
                <w:color w:val="000000"/>
              </w:rPr>
              <w:t xml:space="preserve">If the applicant has a current </w:t>
            </w:r>
            <w:r>
              <w:rPr>
                <w:rFonts w:cs="Arial"/>
                <w:color w:val="000000"/>
              </w:rPr>
              <w:t>NIAA</w:t>
            </w:r>
            <w:r w:rsidRPr="004F7342">
              <w:rPr>
                <w:rFonts w:cs="Arial"/>
                <w:color w:val="000000"/>
              </w:rPr>
              <w:t xml:space="preserve"> grant agreement, have the Provider Reference Number ready.</w:t>
            </w:r>
          </w:p>
          <w:p w14:paraId="16686C89" w14:textId="77777777" w:rsidR="00F64B77" w:rsidRPr="004F7342" w:rsidRDefault="00F64B77" w:rsidP="00C864AF">
            <w:pPr>
              <w:rPr>
                <w:rFonts w:cs="Arial"/>
                <w:color w:val="000000"/>
              </w:rPr>
            </w:pPr>
            <w:r w:rsidRPr="004F7342">
              <w:rPr>
                <w:rFonts w:cs="Arial"/>
                <w:color w:val="000000"/>
              </w:rPr>
              <w:t xml:space="preserve">The ‘Provider Reference Number’ can be found on the grant agreement. </w:t>
            </w:r>
          </w:p>
        </w:tc>
      </w:tr>
    </w:tbl>
    <w:p w14:paraId="2C01D6C3" w14:textId="77777777" w:rsidR="00F64B77" w:rsidRPr="004F7342" w:rsidRDefault="00F64B77" w:rsidP="00F64B77">
      <w:pPr>
        <w:rPr>
          <w:rFonts w:cs="Arial"/>
          <w:color w:val="000000"/>
        </w:rPr>
      </w:pPr>
    </w:p>
    <w:p w14:paraId="5D98C789" w14:textId="77777777" w:rsidR="00F64B77" w:rsidRPr="004F7342" w:rsidRDefault="00F64B77" w:rsidP="00C66C6B">
      <w:pPr>
        <w:outlineLvl w:val="2"/>
        <w:rPr>
          <w:rFonts w:cs="Arial"/>
          <w:bCs/>
          <w:iCs/>
          <w:color w:val="264F90"/>
          <w:sz w:val="24"/>
          <w:szCs w:val="24"/>
        </w:rPr>
      </w:pPr>
      <w:r w:rsidRPr="004F7342">
        <w:rPr>
          <w:rFonts w:cs="Arial"/>
          <w:bCs/>
          <w:iCs/>
          <w:color w:val="264F90"/>
          <w:sz w:val="24"/>
          <w:szCs w:val="24"/>
        </w:rPr>
        <w:t>Completing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leting the application form checklist"/>
      </w:tblPr>
      <w:tblGrid>
        <w:gridCol w:w="683"/>
        <w:gridCol w:w="7987"/>
      </w:tblGrid>
      <w:tr w:rsidR="00F64B77" w:rsidRPr="004F7342" w14:paraId="223D0643" w14:textId="77777777" w:rsidTr="00C864AF">
        <w:trPr>
          <w:trHeight w:val="533"/>
        </w:trPr>
        <w:tc>
          <w:tcPr>
            <w:tcW w:w="683" w:type="dxa"/>
            <w:shd w:val="clear" w:color="auto" w:fill="auto"/>
          </w:tcPr>
          <w:p w14:paraId="492BC4A9" w14:textId="77777777" w:rsidR="00F64B77" w:rsidRPr="004F7342" w:rsidRDefault="00F64B77" w:rsidP="00C864AF">
            <w:pPr>
              <w:rPr>
                <w:rFonts w:cs="Arial"/>
                <w:color w:val="000000"/>
              </w:rPr>
            </w:pPr>
            <w:r w:rsidRPr="004F7342">
              <w:rPr>
                <w:rFonts w:cs="Arial"/>
                <w:color w:val="000000"/>
              </w:rPr>
              <w:br w:type="page"/>
            </w:r>
          </w:p>
        </w:tc>
        <w:tc>
          <w:tcPr>
            <w:tcW w:w="7987" w:type="dxa"/>
            <w:shd w:val="clear" w:color="auto" w:fill="auto"/>
          </w:tcPr>
          <w:p w14:paraId="2F2464D5" w14:textId="77777777" w:rsidR="00F64B77" w:rsidRPr="004F7342" w:rsidRDefault="00F64B77" w:rsidP="00C864AF">
            <w:pPr>
              <w:spacing w:before="120" w:after="0"/>
              <w:rPr>
                <w:rFonts w:cs="Arial"/>
                <w:color w:val="000000"/>
              </w:rPr>
            </w:pPr>
            <w:r w:rsidRPr="004F7342">
              <w:rPr>
                <w:rFonts w:cs="Arial"/>
                <w:color w:val="000000"/>
              </w:rPr>
              <w:t xml:space="preserve">Ensure every section of the application form is completed. </w:t>
            </w:r>
          </w:p>
        </w:tc>
      </w:tr>
      <w:tr w:rsidR="00F64B77" w:rsidRPr="004F7342" w14:paraId="63CF3664" w14:textId="77777777" w:rsidTr="00C864AF">
        <w:trPr>
          <w:trHeight w:val="533"/>
        </w:trPr>
        <w:tc>
          <w:tcPr>
            <w:tcW w:w="683" w:type="dxa"/>
            <w:shd w:val="clear" w:color="auto" w:fill="auto"/>
          </w:tcPr>
          <w:p w14:paraId="1A260BBD" w14:textId="77777777" w:rsidR="00F64B77" w:rsidRPr="004F7342" w:rsidRDefault="00F64B77" w:rsidP="00C864AF">
            <w:pPr>
              <w:rPr>
                <w:rFonts w:cs="Arial"/>
                <w:color w:val="000000"/>
              </w:rPr>
            </w:pPr>
          </w:p>
        </w:tc>
        <w:tc>
          <w:tcPr>
            <w:tcW w:w="7987" w:type="dxa"/>
            <w:shd w:val="clear" w:color="auto" w:fill="auto"/>
          </w:tcPr>
          <w:p w14:paraId="409D0B81" w14:textId="77777777" w:rsidR="00F64B77" w:rsidRPr="004F7342" w:rsidRDefault="00F64B77" w:rsidP="00C864AF">
            <w:pPr>
              <w:spacing w:before="120" w:after="0"/>
              <w:rPr>
                <w:rFonts w:cs="Arial"/>
                <w:color w:val="000000"/>
              </w:rPr>
            </w:pPr>
            <w:r w:rsidRPr="004F7342">
              <w:rPr>
                <w:rFonts w:cs="Arial"/>
                <w:color w:val="000000"/>
              </w:rPr>
              <w:t>Complete the application form in English.</w:t>
            </w:r>
          </w:p>
        </w:tc>
      </w:tr>
      <w:tr w:rsidR="00F64B77" w:rsidRPr="004F7342" w14:paraId="693DA174" w14:textId="77777777" w:rsidTr="00C864AF">
        <w:trPr>
          <w:trHeight w:val="533"/>
        </w:trPr>
        <w:tc>
          <w:tcPr>
            <w:tcW w:w="683" w:type="dxa"/>
            <w:shd w:val="clear" w:color="auto" w:fill="auto"/>
          </w:tcPr>
          <w:p w14:paraId="1F669510" w14:textId="77777777" w:rsidR="00F64B77" w:rsidRPr="004F7342" w:rsidRDefault="00F64B77" w:rsidP="00C864AF">
            <w:pPr>
              <w:rPr>
                <w:rFonts w:cs="Arial"/>
                <w:color w:val="000000"/>
              </w:rPr>
            </w:pPr>
          </w:p>
        </w:tc>
        <w:tc>
          <w:tcPr>
            <w:tcW w:w="7987" w:type="dxa"/>
            <w:shd w:val="clear" w:color="auto" w:fill="auto"/>
          </w:tcPr>
          <w:p w14:paraId="3D714E85" w14:textId="77777777" w:rsidR="00F64B77" w:rsidRPr="004F7342" w:rsidRDefault="00F64B77" w:rsidP="00C864AF">
            <w:pPr>
              <w:spacing w:before="120" w:after="0"/>
              <w:rPr>
                <w:rFonts w:cs="Arial"/>
                <w:color w:val="000000"/>
              </w:rPr>
            </w:pPr>
            <w:r w:rsidRPr="004F7342">
              <w:rPr>
                <w:rFonts w:cs="Arial"/>
                <w:color w:val="000000"/>
              </w:rPr>
              <w:t>Complete the ‘Declaration’ section of the application form. Ensure all fields are</w:t>
            </w:r>
            <w:r>
              <w:rPr>
                <w:rFonts w:cs="Arial"/>
                <w:color w:val="000000"/>
              </w:rPr>
              <w:t xml:space="preserve"> </w:t>
            </w:r>
            <w:r w:rsidRPr="004F7342">
              <w:rPr>
                <w:rFonts w:cs="Arial"/>
                <w:color w:val="000000"/>
              </w:rPr>
              <w:t>completed including the checkboxes. If completing the form online, instead of signing the document, the applicant, or person authorised to act on behalf of the applicant, should type their full name in the field.</w:t>
            </w:r>
          </w:p>
          <w:p w14:paraId="3EDE17A3" w14:textId="77777777" w:rsidR="00F64B77" w:rsidRPr="004F7342" w:rsidRDefault="00F64B77" w:rsidP="00C864AF">
            <w:pPr>
              <w:spacing w:before="120" w:after="0"/>
              <w:rPr>
                <w:rFonts w:cs="Arial"/>
                <w:color w:val="000000"/>
              </w:rPr>
            </w:pPr>
          </w:p>
        </w:tc>
      </w:tr>
    </w:tbl>
    <w:p w14:paraId="7C67C5CA" w14:textId="77777777" w:rsidR="00F64B77" w:rsidRPr="004F7342" w:rsidRDefault="00F64B77" w:rsidP="00F64B77">
      <w:pPr>
        <w:spacing w:after="0"/>
        <w:rPr>
          <w:rFonts w:cs="Arial"/>
          <w:b/>
          <w:i/>
          <w:sz w:val="24"/>
          <w:szCs w:val="24"/>
        </w:rPr>
      </w:pPr>
    </w:p>
    <w:p w14:paraId="341BD0BE" w14:textId="77777777" w:rsidR="00F64B77" w:rsidRPr="004F7342" w:rsidRDefault="00F64B77" w:rsidP="00C66C6B">
      <w:pPr>
        <w:spacing w:before="0" w:after="0" w:line="240" w:lineRule="auto"/>
        <w:outlineLvl w:val="2"/>
        <w:rPr>
          <w:rFonts w:cs="Arial"/>
          <w:bCs/>
          <w:i/>
          <w:iCs/>
          <w:color w:val="264F90"/>
          <w:sz w:val="24"/>
          <w:szCs w:val="24"/>
        </w:rPr>
      </w:pPr>
      <w:r w:rsidRPr="004F7342">
        <w:rPr>
          <w:rFonts w:cs="Arial"/>
          <w:bCs/>
          <w:i/>
          <w:iCs/>
          <w:color w:val="264F90"/>
          <w:sz w:val="24"/>
          <w:szCs w:val="24"/>
        </w:rPr>
        <w:lastRenderedPageBreak/>
        <w:t>Consortia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006"/>
      </w:tblGrid>
      <w:tr w:rsidR="00F64B77" w:rsidRPr="004F7342" w14:paraId="6D05969A" w14:textId="77777777" w:rsidTr="00C864AF">
        <w:trPr>
          <w:trHeight w:val="877"/>
        </w:trPr>
        <w:tc>
          <w:tcPr>
            <w:tcW w:w="664" w:type="dxa"/>
            <w:shd w:val="clear" w:color="auto" w:fill="auto"/>
          </w:tcPr>
          <w:p w14:paraId="2A23D454" w14:textId="77777777" w:rsidR="00F64B77" w:rsidRPr="004F7342" w:rsidRDefault="00F64B77" w:rsidP="00C864AF">
            <w:pPr>
              <w:rPr>
                <w:rFonts w:cs="Arial"/>
                <w:color w:val="000000"/>
              </w:rPr>
            </w:pPr>
          </w:p>
        </w:tc>
        <w:tc>
          <w:tcPr>
            <w:tcW w:w="8006" w:type="dxa"/>
            <w:shd w:val="clear" w:color="auto" w:fill="auto"/>
          </w:tcPr>
          <w:p w14:paraId="3B95630C" w14:textId="77777777" w:rsidR="00F64B77" w:rsidRPr="004F7342" w:rsidRDefault="00F64B77" w:rsidP="00C864AF">
            <w:pPr>
              <w:spacing w:before="120" w:after="0"/>
              <w:rPr>
                <w:rFonts w:cs="Arial"/>
                <w:color w:val="000000"/>
              </w:rPr>
            </w:pPr>
            <w:r w:rsidRPr="004F7342">
              <w:rPr>
                <w:rFonts w:cs="Arial"/>
                <w:color w:val="000000"/>
              </w:rPr>
              <w:t>Ensure the nominated lead organisation (the applicant) is a legal entity capable of entering into a grant agreement with the Commonwealth.</w:t>
            </w:r>
          </w:p>
        </w:tc>
      </w:tr>
      <w:tr w:rsidR="00F64B77" w:rsidRPr="004F7342" w14:paraId="2CEC537F" w14:textId="77777777" w:rsidTr="00C864AF">
        <w:trPr>
          <w:trHeight w:val="877"/>
        </w:trPr>
        <w:tc>
          <w:tcPr>
            <w:tcW w:w="664" w:type="dxa"/>
            <w:shd w:val="clear" w:color="auto" w:fill="auto"/>
          </w:tcPr>
          <w:p w14:paraId="0A6F8A95" w14:textId="77777777" w:rsidR="00F64B77" w:rsidRPr="004F7342" w:rsidRDefault="00F64B77" w:rsidP="00C864AF">
            <w:pPr>
              <w:rPr>
                <w:rFonts w:cs="Arial"/>
                <w:color w:val="000000"/>
              </w:rPr>
            </w:pPr>
          </w:p>
        </w:tc>
        <w:tc>
          <w:tcPr>
            <w:tcW w:w="8006" w:type="dxa"/>
            <w:shd w:val="clear" w:color="auto" w:fill="auto"/>
          </w:tcPr>
          <w:p w14:paraId="74243AAF" w14:textId="77777777" w:rsidR="00F64B77" w:rsidRPr="004F7342" w:rsidRDefault="00F64B77" w:rsidP="00EC04F0">
            <w:pPr>
              <w:spacing w:before="120" w:after="0"/>
              <w:rPr>
                <w:rFonts w:cs="Arial"/>
                <w:color w:val="000000"/>
              </w:rPr>
            </w:pPr>
            <w:r w:rsidRPr="004F7342">
              <w:rPr>
                <w:rFonts w:cs="Arial"/>
                <w:color w:val="000000"/>
              </w:rPr>
              <w:t xml:space="preserve">Attach a letter of support from each consortia organisation. Ensure that each letter of support includes the information </w:t>
            </w:r>
            <w:r>
              <w:rPr>
                <w:rFonts w:cs="Arial"/>
                <w:color w:val="000000"/>
              </w:rPr>
              <w:t xml:space="preserve">required as set out in section </w:t>
            </w:r>
            <w:r w:rsidR="00EC04F0">
              <w:rPr>
                <w:rFonts w:cs="Arial"/>
                <w:color w:val="000000"/>
              </w:rPr>
              <w:t>7.7.7</w:t>
            </w:r>
            <w:r w:rsidRPr="004F7342">
              <w:rPr>
                <w:rFonts w:cs="Arial"/>
                <w:color w:val="000000"/>
              </w:rPr>
              <w:t xml:space="preserve"> of this document.</w:t>
            </w:r>
          </w:p>
        </w:tc>
      </w:tr>
    </w:tbl>
    <w:p w14:paraId="014BF5CC" w14:textId="77777777" w:rsidR="00F64B77" w:rsidRPr="004F7342" w:rsidRDefault="00F64B77" w:rsidP="00F64B77">
      <w:pPr>
        <w:spacing w:after="0"/>
        <w:rPr>
          <w:rFonts w:cs="Arial"/>
          <w:b/>
          <w:i/>
          <w:sz w:val="24"/>
          <w:szCs w:val="24"/>
        </w:rPr>
      </w:pPr>
    </w:p>
    <w:p w14:paraId="5A215199" w14:textId="77777777" w:rsidR="00F64B77" w:rsidRPr="004F7342" w:rsidRDefault="00F64B77" w:rsidP="00C66C6B">
      <w:pPr>
        <w:outlineLvl w:val="2"/>
        <w:rPr>
          <w:rFonts w:cs="Arial"/>
          <w:bCs/>
          <w:i/>
          <w:iCs/>
          <w:color w:val="264F90"/>
          <w:sz w:val="24"/>
          <w:szCs w:val="24"/>
        </w:rPr>
      </w:pPr>
      <w:r w:rsidRPr="004F7342">
        <w:rPr>
          <w:rFonts w:cs="Arial"/>
          <w:bCs/>
          <w:i/>
          <w:iCs/>
          <w:color w:val="264F90"/>
          <w:sz w:val="24"/>
          <w:szCs w:val="24"/>
        </w:rPr>
        <w:t xml:space="preserve">Non-government applicants who do not have a current grant agreement with </w:t>
      </w:r>
      <w:r>
        <w:rPr>
          <w:rFonts w:cs="Arial"/>
          <w:bCs/>
          <w:i/>
          <w:iCs/>
          <w:color w:val="264F90"/>
          <w:sz w:val="24"/>
          <w:szCs w:val="24"/>
        </w:rPr>
        <w:t>NIAA</w:t>
      </w:r>
      <w:r w:rsidRPr="004F7342">
        <w:rPr>
          <w:rFonts w:cs="Arial"/>
          <w:bCs/>
          <w:i/>
          <w:iCs/>
          <w:color w:val="264F90"/>
          <w:sz w:val="24"/>
          <w:szCs w:val="24"/>
        </w:rPr>
        <w:t xml:space="preserve"> </w:t>
      </w:r>
    </w:p>
    <w:p w14:paraId="4B444727" w14:textId="77777777" w:rsidR="00F64B77" w:rsidRPr="004F7342" w:rsidRDefault="00F64B77" w:rsidP="00F64B77">
      <w:pPr>
        <w:rPr>
          <w:rFonts w:cs="Arial"/>
          <w:color w:val="000000"/>
        </w:rPr>
      </w:pPr>
      <w:r w:rsidRPr="004F7342">
        <w:rPr>
          <w:rFonts w:cs="Arial"/>
          <w:color w:val="000000"/>
        </w:rPr>
        <w:t xml:space="preserve">If you are a non-government applicant and do not have an existing grant agreement with </w:t>
      </w:r>
      <w:r>
        <w:rPr>
          <w:rFonts w:cs="Arial"/>
          <w:color w:val="000000"/>
        </w:rPr>
        <w:t>NIAA</w:t>
      </w:r>
      <w:r w:rsidRPr="004F7342">
        <w:rPr>
          <w:rFonts w:cs="Arial"/>
          <w:color w:val="000000"/>
        </w:rPr>
        <w:t xml:space="preserve"> you will need to attach the following supporting documentation:</w:t>
      </w:r>
    </w:p>
    <w:tbl>
      <w:tblPr>
        <w:tblStyle w:val="TableGrid"/>
        <w:tblW w:w="0" w:type="auto"/>
        <w:tblLook w:val="04A0" w:firstRow="1" w:lastRow="0" w:firstColumn="1" w:lastColumn="0" w:noHBand="0" w:noVBand="1"/>
        <w:tblCaption w:val="Non-government applicants who do not have a current grant agreement with NIAA checklist"/>
      </w:tblPr>
      <w:tblGrid>
        <w:gridCol w:w="704"/>
        <w:gridCol w:w="8074"/>
      </w:tblGrid>
      <w:tr w:rsidR="00F64B77" w:rsidRPr="004F7342" w14:paraId="7D163DAB" w14:textId="77777777" w:rsidTr="00C864AF">
        <w:tc>
          <w:tcPr>
            <w:tcW w:w="704" w:type="dxa"/>
          </w:tcPr>
          <w:p w14:paraId="156A900B" w14:textId="77777777" w:rsidR="00F64B77" w:rsidRPr="004F7342" w:rsidRDefault="00F64B77" w:rsidP="00C864AF">
            <w:pPr>
              <w:rPr>
                <w:rFonts w:cs="Arial"/>
                <w:color w:val="000000"/>
              </w:rPr>
            </w:pPr>
          </w:p>
        </w:tc>
        <w:tc>
          <w:tcPr>
            <w:tcW w:w="8074" w:type="dxa"/>
          </w:tcPr>
          <w:p w14:paraId="3424A68D" w14:textId="77777777" w:rsidR="00F64B77" w:rsidRPr="004F7342" w:rsidRDefault="00F64B77" w:rsidP="009A7C98">
            <w:pPr>
              <w:spacing w:before="120"/>
              <w:rPr>
                <w:rFonts w:cs="Arial"/>
                <w:color w:val="000000"/>
              </w:rPr>
            </w:pPr>
            <w:r w:rsidRPr="004F7342">
              <w:rPr>
                <w:rFonts w:cs="Arial"/>
                <w:color w:val="000000"/>
              </w:rPr>
              <w:t>A copy of the applicant’s most recent financial statement</w:t>
            </w:r>
            <w:r>
              <w:rPr>
                <w:rFonts w:cs="Arial"/>
                <w:color w:val="000000"/>
              </w:rPr>
              <w:t xml:space="preserve">s, such as an </w:t>
            </w:r>
            <w:r w:rsidRPr="00D36885">
              <w:t>audit</w:t>
            </w:r>
            <w:r>
              <w:t>ed expenditure report, income and</w:t>
            </w:r>
            <w:r w:rsidRPr="00D36885">
              <w:t xml:space="preserve"> expenditure statement, or a balance sheet</w:t>
            </w:r>
            <w:r>
              <w:t>.</w:t>
            </w:r>
          </w:p>
        </w:tc>
      </w:tr>
      <w:tr w:rsidR="00F64B77" w:rsidRPr="004F7342" w14:paraId="4DF85874" w14:textId="77777777" w:rsidTr="00C864AF">
        <w:tc>
          <w:tcPr>
            <w:tcW w:w="704" w:type="dxa"/>
          </w:tcPr>
          <w:p w14:paraId="5948D024" w14:textId="77777777" w:rsidR="00F64B77" w:rsidRPr="004F7342" w:rsidRDefault="00F64B77" w:rsidP="00C864AF">
            <w:pPr>
              <w:rPr>
                <w:rFonts w:cs="Arial"/>
                <w:color w:val="000000"/>
              </w:rPr>
            </w:pPr>
          </w:p>
        </w:tc>
        <w:tc>
          <w:tcPr>
            <w:tcW w:w="8074" w:type="dxa"/>
          </w:tcPr>
          <w:p w14:paraId="5965DB34" w14:textId="77777777" w:rsidR="00F64B77" w:rsidRPr="004F7342" w:rsidRDefault="00F64B77" w:rsidP="00C864AF">
            <w:pPr>
              <w:spacing w:before="120" w:after="0"/>
              <w:rPr>
                <w:rFonts w:cs="Arial"/>
                <w:color w:val="000000"/>
              </w:rPr>
            </w:pPr>
            <w:r w:rsidRPr="004F7342">
              <w:rPr>
                <w:rFonts w:cs="Arial"/>
                <w:color w:val="000000"/>
              </w:rPr>
              <w:t>A copy of the applicants Certificate of Incorporation where relevant.</w:t>
            </w:r>
          </w:p>
          <w:p w14:paraId="339749D6" w14:textId="77777777" w:rsidR="00F64B77" w:rsidRPr="004F7342" w:rsidRDefault="00F64B77" w:rsidP="00C864AF">
            <w:pPr>
              <w:rPr>
                <w:rFonts w:cs="Arial"/>
                <w:color w:val="000000"/>
              </w:rPr>
            </w:pPr>
            <w:r w:rsidRPr="004F7342">
              <w:rPr>
                <w:rFonts w:cs="Arial"/>
                <w:color w:val="000000"/>
              </w:rPr>
              <w:t>Organisations registered with Australian Charities and Not-for-profits Commission are exempt from this requirement.</w:t>
            </w:r>
          </w:p>
        </w:tc>
      </w:tr>
      <w:tr w:rsidR="00F64B77" w:rsidRPr="004F7342" w14:paraId="14CDF539" w14:textId="77777777" w:rsidTr="00C864AF">
        <w:tc>
          <w:tcPr>
            <w:tcW w:w="704" w:type="dxa"/>
          </w:tcPr>
          <w:p w14:paraId="4B663F71" w14:textId="77777777" w:rsidR="00F64B77" w:rsidRPr="004F7342" w:rsidRDefault="00F64B77" w:rsidP="00C864AF">
            <w:pPr>
              <w:rPr>
                <w:rFonts w:cs="Arial"/>
                <w:color w:val="000000"/>
              </w:rPr>
            </w:pPr>
          </w:p>
        </w:tc>
        <w:tc>
          <w:tcPr>
            <w:tcW w:w="8074" w:type="dxa"/>
          </w:tcPr>
          <w:p w14:paraId="2C9CC212" w14:textId="77777777" w:rsidR="00F64B77" w:rsidRPr="004F7342" w:rsidRDefault="00F64B77" w:rsidP="00C864AF">
            <w:pPr>
              <w:rPr>
                <w:rFonts w:cs="Arial"/>
                <w:color w:val="000000"/>
              </w:rPr>
            </w:pPr>
            <w:r w:rsidRPr="004F7342">
              <w:rPr>
                <w:rFonts w:cs="Arial"/>
                <w:color w:val="000000"/>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108" w:history="1">
              <w:r w:rsidRPr="004F7342">
                <w:rPr>
                  <w:rFonts w:cs="Arial"/>
                  <w:color w:val="000000"/>
                </w:rPr>
                <w:t>ATO website.</w:t>
              </w:r>
            </w:hyperlink>
            <w:r w:rsidRPr="004F7342">
              <w:rPr>
                <w:rFonts w:cs="Arial"/>
                <w:color w:val="000000"/>
              </w:rPr>
              <w:t xml:space="preserve">  </w:t>
            </w:r>
          </w:p>
        </w:tc>
      </w:tr>
    </w:tbl>
    <w:p w14:paraId="3C454687" w14:textId="77777777" w:rsidR="00F64B77" w:rsidRPr="00F64B77" w:rsidRDefault="00F64B77" w:rsidP="00F64B77"/>
    <w:sectPr w:rsidR="00F64B77" w:rsidRPr="00F64B7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697E" w14:textId="77777777" w:rsidR="00483A43" w:rsidRDefault="00483A43" w:rsidP="00077C3D">
      <w:r>
        <w:separator/>
      </w:r>
    </w:p>
  </w:endnote>
  <w:endnote w:type="continuationSeparator" w:id="0">
    <w:p w14:paraId="4578F60D" w14:textId="77777777" w:rsidR="00483A43" w:rsidRDefault="00483A43" w:rsidP="00077C3D">
      <w:r>
        <w:continuationSeparator/>
      </w:r>
    </w:p>
  </w:endnote>
  <w:endnote w:type="continuationNotice" w:id="1">
    <w:p w14:paraId="03E6390F" w14:textId="77777777" w:rsidR="00483A43" w:rsidRDefault="00483A4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ontserrat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1354" w14:textId="77777777" w:rsidR="0083582E" w:rsidRDefault="0083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BFD8" w14:textId="77777777" w:rsidR="0083582E" w:rsidRDefault="0083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BE62" w14:textId="0E5009E3" w:rsidR="00C66C6B" w:rsidRDefault="00C66C6B">
    <w:pPr>
      <w:pStyle w:val="Footer"/>
    </w:pPr>
    <w:r>
      <w:t>ABA Open Grants | Guidelines</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97BB" w14:textId="5B04BB90" w:rsidR="00C66C6B" w:rsidRPr="005B72F4" w:rsidRDefault="00C66C6B" w:rsidP="0002331D">
    <w:pPr>
      <w:pStyle w:val="Footer"/>
      <w:tabs>
        <w:tab w:val="clear" w:pos="4153"/>
        <w:tab w:val="clear" w:pos="8306"/>
        <w:tab w:val="center" w:pos="6096"/>
        <w:tab w:val="right" w:pos="8789"/>
      </w:tabs>
    </w:pPr>
    <w:r>
      <w:t>ABA Open Grants | Guidelines</w:t>
    </w:r>
    <w:r>
      <w:tab/>
      <w:t>June 2021</w:t>
    </w:r>
    <w:r w:rsidRPr="005B72F4">
      <w:tab/>
      <w:t xml:space="preserve">Page </w:t>
    </w:r>
    <w:r w:rsidRPr="005B72F4">
      <w:fldChar w:fldCharType="begin"/>
    </w:r>
    <w:r w:rsidRPr="005B72F4">
      <w:instrText xml:space="preserve"> PAGE </w:instrText>
    </w:r>
    <w:r w:rsidRPr="005B72F4">
      <w:fldChar w:fldCharType="separate"/>
    </w:r>
    <w:r w:rsidR="00012161">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12161">
      <w:rPr>
        <w:noProof/>
      </w:rPr>
      <w:t>39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7A65" w14:textId="77777777" w:rsidR="00C66C6B" w:rsidRDefault="00C66C6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693B" w14:textId="77777777" w:rsidR="00483A43" w:rsidRDefault="00483A43" w:rsidP="00077C3D">
      <w:r>
        <w:separator/>
      </w:r>
    </w:p>
  </w:footnote>
  <w:footnote w:type="continuationSeparator" w:id="0">
    <w:p w14:paraId="667F6333" w14:textId="77777777" w:rsidR="00483A43" w:rsidRDefault="00483A43" w:rsidP="00077C3D">
      <w:r>
        <w:continuationSeparator/>
      </w:r>
    </w:p>
  </w:footnote>
  <w:footnote w:type="continuationNotice" w:id="1">
    <w:p w14:paraId="606A9CA9" w14:textId="77777777" w:rsidR="00483A43" w:rsidRDefault="00483A43" w:rsidP="00077C3D"/>
  </w:footnote>
  <w:footnote w:id="2">
    <w:p w14:paraId="2330EDA7" w14:textId="77777777" w:rsidR="00C66C6B" w:rsidRDefault="00C66C6B" w:rsidP="005B35B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2719E6DA" w14:textId="77777777" w:rsidR="00C66C6B" w:rsidRPr="00ED4AF6" w:rsidRDefault="00C66C6B" w:rsidP="005B35B0">
      <w:pPr>
        <w:pStyle w:val="FootnoteText"/>
      </w:pPr>
      <w:r>
        <w:rPr>
          <w:rStyle w:val="FootnoteReference"/>
        </w:rPr>
        <w:footnoteRef/>
      </w:r>
      <w:r>
        <w:t xml:space="preserve"> NIAA and the ABA Advisory Committee </w:t>
      </w:r>
      <w:r>
        <w:rPr>
          <w:b/>
        </w:rPr>
        <w:t xml:space="preserve">may </w:t>
      </w:r>
      <w:r>
        <w:t>consider projects where the primary recipient is an Indigenous person, but which also support non-Indigenous people to deliver a service or project that benefits Indigenous Australians.</w:t>
      </w:r>
    </w:p>
  </w:footnote>
  <w:footnote w:id="4">
    <w:p w14:paraId="27BA021A" w14:textId="77777777" w:rsidR="00C66C6B" w:rsidRDefault="00C66C6B" w:rsidP="00BE3EBD">
      <w:pPr>
        <w:pStyle w:val="FootnoteText"/>
      </w:pPr>
      <w:r>
        <w:rPr>
          <w:rStyle w:val="FootnoteReference"/>
        </w:rPr>
        <w:footnoteRef/>
      </w:r>
      <w:r>
        <w:t xml:space="preserve"> </w:t>
      </w:r>
      <w:hyperlink r:id="rId1" w:history="1">
        <w:r w:rsidRPr="004774F7">
          <w:rPr>
            <w:rStyle w:val="Hyperlink"/>
          </w:rPr>
          <w:t>https://www.finance.gov.au/sites/default/files/2019-11/commonwealth-grants-rules-and-guidelines.pdf</w:t>
        </w:r>
      </w:hyperlink>
      <w:r>
        <w:t xml:space="preserve"> </w:t>
      </w:r>
    </w:p>
  </w:footnote>
  <w:footnote w:id="5">
    <w:p w14:paraId="25EF6F2C" w14:textId="77777777" w:rsidR="00C66C6B" w:rsidRPr="00CE1D0D" w:rsidRDefault="00C66C6B" w:rsidP="005B35B0">
      <w:pPr>
        <w:pStyle w:val="FootnoteText"/>
        <w:rPr>
          <w:lang w:val="en-US"/>
        </w:rPr>
      </w:pPr>
      <w:r>
        <w:rPr>
          <w:rStyle w:val="FootnoteReference"/>
        </w:rPr>
        <w:footnoteRef/>
      </w:r>
      <w:r>
        <w:t xml:space="preserve"> </w:t>
      </w:r>
      <w:r>
        <w:rPr>
          <w:lang w:val="en-US"/>
        </w:rPr>
        <w:t xml:space="preserve">Or your lead agency in the case of a joint (consortia) </w:t>
      </w:r>
      <w:r w:rsidRPr="00573AEF">
        <w:rPr>
          <w:lang w:val="en-US"/>
        </w:rPr>
        <w:t xml:space="preserve">application. </w:t>
      </w:r>
      <w:r>
        <w:t>NIAA</w:t>
      </w:r>
      <w:r w:rsidRPr="00573AEF">
        <w:t xml:space="preserve"> recognises that some organisations may seek to form consortia in order to apply for a grant under the Program. Consortia are eligible to apply and the relevant conditions applicable to consortia are at </w:t>
      </w:r>
      <w:r>
        <w:t>7.6`</w:t>
      </w:r>
      <w:r w:rsidRPr="00573AEF">
        <w:t xml:space="preserve"> Joint Applications’</w:t>
      </w:r>
      <w:r>
        <w:rPr>
          <w:lang w:val="en-US"/>
        </w:rPr>
        <w:t xml:space="preserve"> </w:t>
      </w:r>
    </w:p>
  </w:footnote>
  <w:footnote w:id="6">
    <w:p w14:paraId="6D88A8A6" w14:textId="77777777" w:rsidR="00C66C6B" w:rsidRDefault="00C66C6B" w:rsidP="005B35B0">
      <w:pPr>
        <w:pStyle w:val="FootnoteText"/>
      </w:pPr>
      <w:r>
        <w:rPr>
          <w:rStyle w:val="FootnoteReference"/>
        </w:rPr>
        <w:footnoteRef/>
      </w:r>
      <w:r>
        <w:t xml:space="preserve"> A trust itself is not a legal entity and cannot enter into a grant agreement. </w:t>
      </w:r>
    </w:p>
  </w:footnote>
  <w:footnote w:id="7">
    <w:p w14:paraId="2EBAD4F4" w14:textId="1C1B049A" w:rsidR="00C66C6B" w:rsidRDefault="00C66C6B" w:rsidP="005B35B0">
      <w:pPr>
        <w:pStyle w:val="FootnoteText"/>
      </w:pPr>
    </w:p>
  </w:footnote>
  <w:footnote w:id="8">
    <w:p w14:paraId="508856CD" w14:textId="77777777" w:rsidR="00C66C6B" w:rsidRDefault="00C66C6B" w:rsidP="005B35B0">
      <w:pPr>
        <w:pStyle w:val="FootnoteText"/>
      </w:pPr>
      <w:r>
        <w:rPr>
          <w:rStyle w:val="FootnoteReference"/>
        </w:rPr>
        <w:footnoteRef/>
      </w:r>
      <w:r>
        <w:t xml:space="preserve"> </w:t>
      </w:r>
      <w:hyperlink r:id="rId2" w:history="1">
        <w:r w:rsidRPr="00A21DA1">
          <w:rPr>
            <w:rStyle w:val="Hyperlink"/>
          </w:rPr>
          <w:t>https://www.ato.gov.au/</w:t>
        </w:r>
      </w:hyperlink>
      <w:r>
        <w:t xml:space="preserve"> </w:t>
      </w:r>
    </w:p>
  </w:footnote>
  <w:footnote w:id="9">
    <w:p w14:paraId="1976DF3A" w14:textId="77777777" w:rsidR="00C66C6B" w:rsidRPr="007133C2" w:rsidRDefault="00C66C6B" w:rsidP="005B35B0">
      <w:pPr>
        <w:pStyle w:val="FootnoteText"/>
      </w:pPr>
      <w:r w:rsidRPr="007133C2">
        <w:rPr>
          <w:rStyle w:val="FootnoteReference"/>
        </w:rPr>
        <w:footnoteRef/>
      </w:r>
      <w:r w:rsidRPr="007133C2">
        <w:t xml:space="preserve"> Relevant money is defined in the PGPA Act. See </w:t>
      </w:r>
      <w:r>
        <w:t>S</w:t>
      </w:r>
      <w:r w:rsidRPr="007133C2">
        <w:t xml:space="preserve">ection 8, </w:t>
      </w:r>
      <w:r>
        <w:t xml:space="preserve">The </w:t>
      </w:r>
      <w:r w:rsidRPr="007133C2">
        <w:t>Dictionary</w:t>
      </w:r>
      <w:r>
        <w:t>.</w:t>
      </w:r>
    </w:p>
  </w:footnote>
  <w:footnote w:id="10">
    <w:p w14:paraId="005E6501" w14:textId="77777777" w:rsidR="00C66C6B" w:rsidRPr="007133C2" w:rsidRDefault="00C66C6B" w:rsidP="005B35B0">
      <w:pPr>
        <w:pStyle w:val="FootnoteText"/>
      </w:pPr>
      <w:r w:rsidRPr="007133C2">
        <w:rPr>
          <w:rStyle w:val="FootnoteReference"/>
        </w:rPr>
        <w:footnoteRef/>
      </w:r>
      <w:r w:rsidRPr="007133C2">
        <w:t xml:space="preserve"> Other CRF money is defined in the PGPA Act. See </w:t>
      </w:r>
      <w:r>
        <w:t>S</w:t>
      </w:r>
      <w:r w:rsidRPr="007133C2">
        <w:t>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DDAA" w14:textId="77777777" w:rsidR="0083582E" w:rsidRDefault="0083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939A" w14:textId="77777777" w:rsidR="0083582E" w:rsidRDefault="0083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C3B7" w14:textId="77777777" w:rsidR="00C66C6B" w:rsidRDefault="00C66C6B" w:rsidP="00C776E3">
    <w:r>
      <w:rPr>
        <w:rFonts w:ascii="Roboto" w:hAnsi="Roboto" w:cs="Segoe UI"/>
        <w:noProof/>
        <w:color w:val="666666"/>
        <w:lang w:eastAsia="en-AU"/>
      </w:rPr>
      <w:drawing>
        <wp:anchor distT="0" distB="0" distL="114300" distR="114300" simplePos="0" relativeHeight="251658240" behindDoc="0" locked="0" layoutInCell="1" allowOverlap="1" wp14:anchorId="4A8940A4" wp14:editId="03D0EE20">
          <wp:simplePos x="0" y="0"/>
          <wp:positionH relativeFrom="margin">
            <wp:posOffset>902872</wp:posOffset>
          </wp:positionH>
          <wp:positionV relativeFrom="paragraph">
            <wp:posOffset>203835</wp:posOffset>
          </wp:positionV>
          <wp:extent cx="3633470" cy="1483360"/>
          <wp:effectExtent l="0" t="0" r="5080" b="2540"/>
          <wp:wrapNone/>
          <wp:docPr id="1" name="Picture 1"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1C2D9A"/>
    <w:multiLevelType w:val="hybridMultilevel"/>
    <w:tmpl w:val="BF7812BA"/>
    <w:lvl w:ilvl="0" w:tplc="B24CB1FA">
      <w:start w:val="1"/>
      <w:numFmt w:val="bullet"/>
      <w:lvlText w:val=""/>
      <w:lvlJc w:val="left"/>
      <w:pPr>
        <w:ind w:left="643" w:hanging="360"/>
      </w:pPr>
      <w:rPr>
        <w:rFonts w:ascii="Wingdings" w:hAnsi="Wingdings" w:hint="default"/>
        <w:color w:val="1F497D" w:themeColor="text2"/>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93B2AC0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7229"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84511A"/>
    <w:multiLevelType w:val="multilevel"/>
    <w:tmpl w:val="EA5E96EA"/>
    <w:numStyleLink w:val="KeyPoints"/>
  </w:abstractNum>
  <w:abstractNum w:abstractNumId="8"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786"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94221D"/>
    <w:multiLevelType w:val="hybridMultilevel"/>
    <w:tmpl w:val="A5C026DE"/>
    <w:lvl w:ilvl="0" w:tplc="328470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35045"/>
    <w:multiLevelType w:val="multilevel"/>
    <w:tmpl w:val="4F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C865605"/>
    <w:multiLevelType w:val="hybridMultilevel"/>
    <w:tmpl w:val="E2E2B34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55CF2"/>
    <w:multiLevelType w:val="hybridMultilevel"/>
    <w:tmpl w:val="075813D6"/>
    <w:lvl w:ilvl="0" w:tplc="54E673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A264B"/>
    <w:multiLevelType w:val="multilevel"/>
    <w:tmpl w:val="8AC2D200"/>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1A219D4"/>
    <w:multiLevelType w:val="hybridMultilevel"/>
    <w:tmpl w:val="44EEDA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E10F9"/>
    <w:multiLevelType w:val="hybridMultilevel"/>
    <w:tmpl w:val="A4FE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60266"/>
    <w:multiLevelType w:val="hybridMultilevel"/>
    <w:tmpl w:val="9CCE3618"/>
    <w:lvl w:ilvl="0" w:tplc="C3AC2A86">
      <w:start w:val="1"/>
      <w:numFmt w:val="bullet"/>
      <w:lvlText w:val=""/>
      <w:lvlJc w:val="left"/>
      <w:pPr>
        <w:ind w:left="643" w:hanging="360"/>
      </w:pPr>
      <w:rPr>
        <w:rFonts w:ascii="Wingdings" w:hAnsi="Wingdings" w:hint="default"/>
        <w:color w:val="1F497D" w:themeColor="text2"/>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B1D2C1B"/>
    <w:multiLevelType w:val="hybridMultilevel"/>
    <w:tmpl w:val="01CC2F1A"/>
    <w:lvl w:ilvl="0" w:tplc="F2401BB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7" w15:restartNumberingAfterBreak="0">
    <w:nsid w:val="658975B2"/>
    <w:multiLevelType w:val="multilevel"/>
    <w:tmpl w:val="1A1E36BA"/>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593B69"/>
    <w:multiLevelType w:val="hybridMultilevel"/>
    <w:tmpl w:val="D330697E"/>
    <w:lvl w:ilvl="0" w:tplc="F1E4694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4BD473F"/>
    <w:multiLevelType w:val="hybridMultilevel"/>
    <w:tmpl w:val="5CB29904"/>
    <w:lvl w:ilvl="0" w:tplc="309E81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6"/>
  </w:num>
  <w:num w:numId="4">
    <w:abstractNumId w:val="20"/>
  </w:num>
  <w:num w:numId="5">
    <w:abstractNumId w:val="34"/>
  </w:num>
  <w:num w:numId="6">
    <w:abstractNumId w:val="32"/>
  </w:num>
  <w:num w:numId="7">
    <w:abstractNumId w:val="9"/>
  </w:num>
  <w:num w:numId="8">
    <w:abstractNumId w:val="6"/>
  </w:num>
  <w:num w:numId="9">
    <w:abstractNumId w:val="4"/>
  </w:num>
  <w:num w:numId="10">
    <w:abstractNumId w:val="9"/>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7229"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30"/>
  </w:num>
  <w:num w:numId="14">
    <w:abstractNumId w:val="24"/>
  </w:num>
  <w:num w:numId="15">
    <w:abstractNumId w:val="5"/>
  </w:num>
  <w:num w:numId="16">
    <w:abstractNumId w:val="23"/>
  </w:num>
  <w:num w:numId="17">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22"/>
  </w:num>
  <w:num w:numId="22">
    <w:abstractNumId w:val="33"/>
  </w:num>
  <w:num w:numId="23">
    <w:abstractNumId w:val="7"/>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14"/>
  </w:num>
  <w:num w:numId="28">
    <w:abstractNumId w:val="25"/>
  </w:num>
  <w:num w:numId="29">
    <w:abstractNumId w:val="9"/>
  </w:num>
  <w:num w:numId="30">
    <w:abstractNumId w:val="9"/>
  </w:num>
  <w:num w:numId="31">
    <w:abstractNumId w:val="9"/>
  </w:num>
  <w:num w:numId="32">
    <w:abstractNumId w:val="6"/>
  </w:num>
  <w:num w:numId="33">
    <w:abstractNumId w:val="6"/>
  </w:num>
  <w:num w:numId="34">
    <w:abstractNumId w:val="9"/>
  </w:num>
  <w:num w:numId="35">
    <w:abstractNumId w:val="28"/>
  </w:num>
  <w:num w:numId="36">
    <w:abstractNumId w:val="11"/>
  </w:num>
  <w:num w:numId="37">
    <w:abstractNumId w:val="9"/>
  </w:num>
  <w:num w:numId="38">
    <w:abstractNumId w:val="21"/>
  </w:num>
  <w:num w:numId="39">
    <w:abstractNumId w:val="26"/>
  </w:num>
  <w:num w:numId="40">
    <w:abstractNumId w:val="2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1">
    <w:abstractNumId w:val="9"/>
  </w:num>
  <w:num w:numId="42">
    <w:abstractNumId w:val="26"/>
  </w:num>
  <w:num w:numId="43">
    <w:abstractNumId w:val="9"/>
  </w:num>
  <w:num w:numId="44">
    <w:abstractNumId w:val="6"/>
    <w:lvlOverride w:ilvl="0">
      <w:lvl w:ilvl="0">
        <w:start w:val="1"/>
        <w:numFmt w:val="decimal"/>
        <w:pStyle w:val="Heading2"/>
        <w:lvlText w:val="%1."/>
        <w:lvlJc w:val="left"/>
        <w:pPr>
          <w:ind w:left="360" w:hanging="360"/>
        </w:pPr>
      </w:lvl>
    </w:lvlOverride>
    <w:lvlOverride w:ilvl="1">
      <w:lvl w:ilvl="1">
        <w:start w:val="1"/>
        <w:numFmt w:val="decimal"/>
        <w:pStyle w:val="Heading3"/>
        <w:lvlText w:val="%1.%2."/>
        <w:lvlJc w:val="left"/>
        <w:pPr>
          <w:ind w:left="792" w:hanging="432"/>
        </w:pPr>
      </w:lvl>
    </w:lvlOverride>
    <w:lvlOverride w:ilvl="2">
      <w:lvl w:ilvl="2">
        <w:start w:val="1"/>
        <w:numFmt w:val="decimal"/>
        <w:pStyle w:val="Heading4"/>
        <w:lvlText w:val="%1.%2.%3."/>
        <w:lvlJc w:val="left"/>
        <w:pPr>
          <w:ind w:left="1224" w:hanging="504"/>
        </w:pPr>
      </w:lvl>
    </w:lvlOverride>
    <w:lvlOverride w:ilvl="3">
      <w:lvl w:ilvl="3">
        <w:start w:val="1"/>
        <w:numFmt w:val="decimal"/>
        <w:pStyle w:val="Heading5"/>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9"/>
  </w:num>
  <w:num w:numId="47">
    <w:abstractNumId w:val="8"/>
  </w:num>
  <w:num w:numId="48">
    <w:abstractNumId w:val="17"/>
  </w:num>
  <w:num w:numId="49">
    <w:abstractNumId w:val="18"/>
  </w:num>
  <w:num w:numId="50">
    <w:abstractNumId w:val="10"/>
  </w:num>
  <w:num w:numId="51">
    <w:abstractNumId w:val="13"/>
  </w:num>
  <w:num w:numId="52">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7229"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4938"/>
    <w:rsid w:val="00005E68"/>
    <w:rsid w:val="000062D1"/>
    <w:rsid w:val="0000694F"/>
    <w:rsid w:val="000071CC"/>
    <w:rsid w:val="00007C0D"/>
    <w:rsid w:val="00010CF8"/>
    <w:rsid w:val="00010DB5"/>
    <w:rsid w:val="00011709"/>
    <w:rsid w:val="00011AA7"/>
    <w:rsid w:val="00012161"/>
    <w:rsid w:val="0001641E"/>
    <w:rsid w:val="0001685F"/>
    <w:rsid w:val="00016C0F"/>
    <w:rsid w:val="00016E51"/>
    <w:rsid w:val="00017238"/>
    <w:rsid w:val="00017503"/>
    <w:rsid w:val="000207D9"/>
    <w:rsid w:val="00021292"/>
    <w:rsid w:val="000216F2"/>
    <w:rsid w:val="00022A7F"/>
    <w:rsid w:val="00023115"/>
    <w:rsid w:val="0002331D"/>
    <w:rsid w:val="00024C55"/>
    <w:rsid w:val="00025467"/>
    <w:rsid w:val="00026A96"/>
    <w:rsid w:val="0002700E"/>
    <w:rsid w:val="00027157"/>
    <w:rsid w:val="0003065E"/>
    <w:rsid w:val="00031075"/>
    <w:rsid w:val="0003165D"/>
    <w:rsid w:val="0003249B"/>
    <w:rsid w:val="00032648"/>
    <w:rsid w:val="00032D9F"/>
    <w:rsid w:val="00034775"/>
    <w:rsid w:val="00036078"/>
    <w:rsid w:val="00036189"/>
    <w:rsid w:val="000363BF"/>
    <w:rsid w:val="00037556"/>
    <w:rsid w:val="0004098F"/>
    <w:rsid w:val="00040A03"/>
    <w:rsid w:val="00041954"/>
    <w:rsid w:val="00042438"/>
    <w:rsid w:val="000428FC"/>
    <w:rsid w:val="00044DC0"/>
    <w:rsid w:val="00044EF8"/>
    <w:rsid w:val="0004553D"/>
    <w:rsid w:val="00046DBC"/>
    <w:rsid w:val="00047C3C"/>
    <w:rsid w:val="00050E27"/>
    <w:rsid w:val="000525BC"/>
    <w:rsid w:val="00052C0D"/>
    <w:rsid w:val="00052E3E"/>
    <w:rsid w:val="0005371D"/>
    <w:rsid w:val="00055101"/>
    <w:rsid w:val="000553F2"/>
    <w:rsid w:val="00056158"/>
    <w:rsid w:val="00057E29"/>
    <w:rsid w:val="00060AD3"/>
    <w:rsid w:val="00060F83"/>
    <w:rsid w:val="00061EEF"/>
    <w:rsid w:val="00061F16"/>
    <w:rsid w:val="00062B2E"/>
    <w:rsid w:val="000635B2"/>
    <w:rsid w:val="0006399E"/>
    <w:rsid w:val="000644EE"/>
    <w:rsid w:val="00065F24"/>
    <w:rsid w:val="00066882"/>
    <w:rsid w:val="000668C5"/>
    <w:rsid w:val="00066A84"/>
    <w:rsid w:val="00066FB5"/>
    <w:rsid w:val="0007009A"/>
    <w:rsid w:val="00071CC0"/>
    <w:rsid w:val="00072685"/>
    <w:rsid w:val="00072A3E"/>
    <w:rsid w:val="00072DD5"/>
    <w:rsid w:val="000741DE"/>
    <w:rsid w:val="0007445C"/>
    <w:rsid w:val="000756F0"/>
    <w:rsid w:val="00076300"/>
    <w:rsid w:val="00077C3D"/>
    <w:rsid w:val="000805C4"/>
    <w:rsid w:val="00080656"/>
    <w:rsid w:val="0008103B"/>
    <w:rsid w:val="00081379"/>
    <w:rsid w:val="0008153B"/>
    <w:rsid w:val="0008289E"/>
    <w:rsid w:val="000833DF"/>
    <w:rsid w:val="00083646"/>
    <w:rsid w:val="00083CC7"/>
    <w:rsid w:val="0008479B"/>
    <w:rsid w:val="000849D6"/>
    <w:rsid w:val="0008697C"/>
    <w:rsid w:val="00090431"/>
    <w:rsid w:val="0009133F"/>
    <w:rsid w:val="00091458"/>
    <w:rsid w:val="00093BA1"/>
    <w:rsid w:val="000951B3"/>
    <w:rsid w:val="00096575"/>
    <w:rsid w:val="0009683F"/>
    <w:rsid w:val="000A0564"/>
    <w:rsid w:val="000A2011"/>
    <w:rsid w:val="000A2037"/>
    <w:rsid w:val="000A4261"/>
    <w:rsid w:val="000A4490"/>
    <w:rsid w:val="000A4D8A"/>
    <w:rsid w:val="000A6E25"/>
    <w:rsid w:val="000A7F58"/>
    <w:rsid w:val="000B0E6B"/>
    <w:rsid w:val="000B1184"/>
    <w:rsid w:val="000B138C"/>
    <w:rsid w:val="000B1991"/>
    <w:rsid w:val="000B1E17"/>
    <w:rsid w:val="000B2D39"/>
    <w:rsid w:val="000B2DAA"/>
    <w:rsid w:val="000B3A19"/>
    <w:rsid w:val="000B44F5"/>
    <w:rsid w:val="000B4B44"/>
    <w:rsid w:val="000B4FF0"/>
    <w:rsid w:val="000B522C"/>
    <w:rsid w:val="000B5615"/>
    <w:rsid w:val="000B597B"/>
    <w:rsid w:val="000B74A0"/>
    <w:rsid w:val="000B7C0B"/>
    <w:rsid w:val="000C07C6"/>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2A36"/>
    <w:rsid w:val="000D34F1"/>
    <w:rsid w:val="000D3F05"/>
    <w:rsid w:val="000D4257"/>
    <w:rsid w:val="000D6D35"/>
    <w:rsid w:val="000E08D0"/>
    <w:rsid w:val="000E0C56"/>
    <w:rsid w:val="000E11A2"/>
    <w:rsid w:val="000E1324"/>
    <w:rsid w:val="000E167A"/>
    <w:rsid w:val="000E1E35"/>
    <w:rsid w:val="000E23A5"/>
    <w:rsid w:val="000E276D"/>
    <w:rsid w:val="000E2D44"/>
    <w:rsid w:val="000E2F40"/>
    <w:rsid w:val="000E4061"/>
    <w:rsid w:val="000E4CD5"/>
    <w:rsid w:val="000E620A"/>
    <w:rsid w:val="000E70D4"/>
    <w:rsid w:val="000F027E"/>
    <w:rsid w:val="000F1804"/>
    <w:rsid w:val="000F18DD"/>
    <w:rsid w:val="000F3B6E"/>
    <w:rsid w:val="000F48FA"/>
    <w:rsid w:val="000F4F62"/>
    <w:rsid w:val="000F7174"/>
    <w:rsid w:val="000F7D02"/>
    <w:rsid w:val="00100216"/>
    <w:rsid w:val="0010200A"/>
    <w:rsid w:val="00102271"/>
    <w:rsid w:val="00102D32"/>
    <w:rsid w:val="0010349B"/>
    <w:rsid w:val="00103E5C"/>
    <w:rsid w:val="001045B6"/>
    <w:rsid w:val="00104854"/>
    <w:rsid w:val="0010490E"/>
    <w:rsid w:val="00106980"/>
    <w:rsid w:val="00106B83"/>
    <w:rsid w:val="00107334"/>
    <w:rsid w:val="001074B6"/>
    <w:rsid w:val="00107A22"/>
    <w:rsid w:val="0011021A"/>
    <w:rsid w:val="00110DF4"/>
    <w:rsid w:val="00110F7F"/>
    <w:rsid w:val="00111506"/>
    <w:rsid w:val="00111ABB"/>
    <w:rsid w:val="00112457"/>
    <w:rsid w:val="00114098"/>
    <w:rsid w:val="00114CE2"/>
    <w:rsid w:val="00115C6B"/>
    <w:rsid w:val="001163AF"/>
    <w:rsid w:val="0011744A"/>
    <w:rsid w:val="00120961"/>
    <w:rsid w:val="00122DEC"/>
    <w:rsid w:val="0012305A"/>
    <w:rsid w:val="00123A91"/>
    <w:rsid w:val="00123A99"/>
    <w:rsid w:val="001252AE"/>
    <w:rsid w:val="00127536"/>
    <w:rsid w:val="001279B3"/>
    <w:rsid w:val="00130493"/>
    <w:rsid w:val="00130554"/>
    <w:rsid w:val="00130F17"/>
    <w:rsid w:val="001315FB"/>
    <w:rsid w:val="00132444"/>
    <w:rsid w:val="00132512"/>
    <w:rsid w:val="001339E8"/>
    <w:rsid w:val="00133B5E"/>
    <w:rsid w:val="001347F8"/>
    <w:rsid w:val="0013514F"/>
    <w:rsid w:val="0013564A"/>
    <w:rsid w:val="001357CF"/>
    <w:rsid w:val="00137190"/>
    <w:rsid w:val="0013734A"/>
    <w:rsid w:val="00137516"/>
    <w:rsid w:val="0014016C"/>
    <w:rsid w:val="00141149"/>
    <w:rsid w:val="001420AF"/>
    <w:rsid w:val="0014218B"/>
    <w:rsid w:val="00143EA2"/>
    <w:rsid w:val="0014408C"/>
    <w:rsid w:val="00144380"/>
    <w:rsid w:val="001450BD"/>
    <w:rsid w:val="001452A7"/>
    <w:rsid w:val="00146033"/>
    <w:rsid w:val="00146445"/>
    <w:rsid w:val="00151417"/>
    <w:rsid w:val="0015405F"/>
    <w:rsid w:val="00154230"/>
    <w:rsid w:val="00154C3D"/>
    <w:rsid w:val="00155480"/>
    <w:rsid w:val="00155535"/>
    <w:rsid w:val="00160DFD"/>
    <w:rsid w:val="00161E9F"/>
    <w:rsid w:val="001631F7"/>
    <w:rsid w:val="001642EF"/>
    <w:rsid w:val="001642FE"/>
    <w:rsid w:val="00164671"/>
    <w:rsid w:val="00165CA8"/>
    <w:rsid w:val="00166904"/>
    <w:rsid w:val="001678AE"/>
    <w:rsid w:val="00170185"/>
    <w:rsid w:val="001712A2"/>
    <w:rsid w:val="001715A5"/>
    <w:rsid w:val="00172328"/>
    <w:rsid w:val="00172F7F"/>
    <w:rsid w:val="001737AC"/>
    <w:rsid w:val="00174131"/>
    <w:rsid w:val="0017423B"/>
    <w:rsid w:val="00176EF8"/>
    <w:rsid w:val="00180B0E"/>
    <w:rsid w:val="001817F4"/>
    <w:rsid w:val="00181A24"/>
    <w:rsid w:val="00182019"/>
    <w:rsid w:val="0018250A"/>
    <w:rsid w:val="00182A8C"/>
    <w:rsid w:val="00182EAC"/>
    <w:rsid w:val="00183EED"/>
    <w:rsid w:val="00184234"/>
    <w:rsid w:val="0018511E"/>
    <w:rsid w:val="001867EC"/>
    <w:rsid w:val="001875DA"/>
    <w:rsid w:val="001907F9"/>
    <w:rsid w:val="001908CB"/>
    <w:rsid w:val="00190C45"/>
    <w:rsid w:val="00193926"/>
    <w:rsid w:val="0019423A"/>
    <w:rsid w:val="001948A9"/>
    <w:rsid w:val="00194969"/>
    <w:rsid w:val="00194ACD"/>
    <w:rsid w:val="001956C5"/>
    <w:rsid w:val="00195BF5"/>
    <w:rsid w:val="00195D42"/>
    <w:rsid w:val="00195E18"/>
    <w:rsid w:val="00197A10"/>
    <w:rsid w:val="001A11B0"/>
    <w:rsid w:val="001A1C64"/>
    <w:rsid w:val="001A1F30"/>
    <w:rsid w:val="001A20AF"/>
    <w:rsid w:val="001A28C0"/>
    <w:rsid w:val="001A46FB"/>
    <w:rsid w:val="001A51FA"/>
    <w:rsid w:val="001A5D9B"/>
    <w:rsid w:val="001A6742"/>
    <w:rsid w:val="001A6862"/>
    <w:rsid w:val="001B1C0B"/>
    <w:rsid w:val="001B2A5D"/>
    <w:rsid w:val="001B36BA"/>
    <w:rsid w:val="001B3F03"/>
    <w:rsid w:val="001B43D0"/>
    <w:rsid w:val="001B4EAA"/>
    <w:rsid w:val="001B5E2D"/>
    <w:rsid w:val="001B6C85"/>
    <w:rsid w:val="001B7CCF"/>
    <w:rsid w:val="001B7CE1"/>
    <w:rsid w:val="001C02DF"/>
    <w:rsid w:val="001C1B5B"/>
    <w:rsid w:val="001C2830"/>
    <w:rsid w:val="001C3866"/>
    <w:rsid w:val="001C3C64"/>
    <w:rsid w:val="001C53D3"/>
    <w:rsid w:val="001C5527"/>
    <w:rsid w:val="001C6603"/>
    <w:rsid w:val="001C6A4E"/>
    <w:rsid w:val="001C6ACC"/>
    <w:rsid w:val="001C7328"/>
    <w:rsid w:val="001C7BBA"/>
    <w:rsid w:val="001C7F1A"/>
    <w:rsid w:val="001D0EC9"/>
    <w:rsid w:val="001D1340"/>
    <w:rsid w:val="001D1782"/>
    <w:rsid w:val="001D201F"/>
    <w:rsid w:val="001D27BB"/>
    <w:rsid w:val="001D3947"/>
    <w:rsid w:val="001D4DA5"/>
    <w:rsid w:val="001D513B"/>
    <w:rsid w:val="001D712A"/>
    <w:rsid w:val="001D76D4"/>
    <w:rsid w:val="001E0EBE"/>
    <w:rsid w:val="001E282D"/>
    <w:rsid w:val="001E465D"/>
    <w:rsid w:val="001E52F4"/>
    <w:rsid w:val="001E5C44"/>
    <w:rsid w:val="001E5DE9"/>
    <w:rsid w:val="001E60B8"/>
    <w:rsid w:val="001E659F"/>
    <w:rsid w:val="001F1716"/>
    <w:rsid w:val="001F1B51"/>
    <w:rsid w:val="001F2424"/>
    <w:rsid w:val="001F24BD"/>
    <w:rsid w:val="001F2ED0"/>
    <w:rsid w:val="001F3068"/>
    <w:rsid w:val="001F32A5"/>
    <w:rsid w:val="001F5D08"/>
    <w:rsid w:val="001F6379"/>
    <w:rsid w:val="00200152"/>
    <w:rsid w:val="00200B0B"/>
    <w:rsid w:val="0020114E"/>
    <w:rsid w:val="002017E2"/>
    <w:rsid w:val="00202DFC"/>
    <w:rsid w:val="00203331"/>
    <w:rsid w:val="00203F73"/>
    <w:rsid w:val="002060D6"/>
    <w:rsid w:val="002067C9"/>
    <w:rsid w:val="00206B64"/>
    <w:rsid w:val="00206F81"/>
    <w:rsid w:val="00207A20"/>
    <w:rsid w:val="00207C66"/>
    <w:rsid w:val="0021021D"/>
    <w:rsid w:val="00211AB8"/>
    <w:rsid w:val="00211D98"/>
    <w:rsid w:val="002133C8"/>
    <w:rsid w:val="00213987"/>
    <w:rsid w:val="0021450C"/>
    <w:rsid w:val="00214A1F"/>
    <w:rsid w:val="00215F38"/>
    <w:rsid w:val="00217440"/>
    <w:rsid w:val="00220403"/>
    <w:rsid w:val="00220627"/>
    <w:rsid w:val="0022081B"/>
    <w:rsid w:val="00220C9D"/>
    <w:rsid w:val="00221230"/>
    <w:rsid w:val="00222B57"/>
    <w:rsid w:val="00222C72"/>
    <w:rsid w:val="002232D1"/>
    <w:rsid w:val="00224E34"/>
    <w:rsid w:val="0022578C"/>
    <w:rsid w:val="00226A9A"/>
    <w:rsid w:val="00226C2F"/>
    <w:rsid w:val="00226FCB"/>
    <w:rsid w:val="00227080"/>
    <w:rsid w:val="002277F9"/>
    <w:rsid w:val="00227D98"/>
    <w:rsid w:val="0023055D"/>
    <w:rsid w:val="002306E6"/>
    <w:rsid w:val="00230A2B"/>
    <w:rsid w:val="00231B2C"/>
    <w:rsid w:val="00231B61"/>
    <w:rsid w:val="002330BB"/>
    <w:rsid w:val="00234449"/>
    <w:rsid w:val="00234A47"/>
    <w:rsid w:val="00235894"/>
    <w:rsid w:val="00235F40"/>
    <w:rsid w:val="00236D85"/>
    <w:rsid w:val="00240385"/>
    <w:rsid w:val="00240481"/>
    <w:rsid w:val="00242EEE"/>
    <w:rsid w:val="00243BE9"/>
    <w:rsid w:val="002442FE"/>
    <w:rsid w:val="00244DC5"/>
    <w:rsid w:val="00245131"/>
    <w:rsid w:val="0024525E"/>
    <w:rsid w:val="00245C4E"/>
    <w:rsid w:val="002469C9"/>
    <w:rsid w:val="00246B7A"/>
    <w:rsid w:val="00246D3F"/>
    <w:rsid w:val="00246E1E"/>
    <w:rsid w:val="00247C18"/>
    <w:rsid w:val="0025092B"/>
    <w:rsid w:val="00250C11"/>
    <w:rsid w:val="00250CF5"/>
    <w:rsid w:val="0025156D"/>
    <w:rsid w:val="00251F63"/>
    <w:rsid w:val="002530A1"/>
    <w:rsid w:val="002536AC"/>
    <w:rsid w:val="00254170"/>
    <w:rsid w:val="002547F6"/>
    <w:rsid w:val="00254F96"/>
    <w:rsid w:val="002566AB"/>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70215"/>
    <w:rsid w:val="00271FAE"/>
    <w:rsid w:val="00272178"/>
    <w:rsid w:val="002724DE"/>
    <w:rsid w:val="002727E8"/>
    <w:rsid w:val="00272AD7"/>
    <w:rsid w:val="00272F10"/>
    <w:rsid w:val="00274B8B"/>
    <w:rsid w:val="00276D9D"/>
    <w:rsid w:val="00277135"/>
    <w:rsid w:val="002801E3"/>
    <w:rsid w:val="00281521"/>
    <w:rsid w:val="00281ACA"/>
    <w:rsid w:val="00282312"/>
    <w:rsid w:val="0028277B"/>
    <w:rsid w:val="0028417F"/>
    <w:rsid w:val="0028433B"/>
    <w:rsid w:val="00284561"/>
    <w:rsid w:val="00285F58"/>
    <w:rsid w:val="0028729F"/>
    <w:rsid w:val="002876F0"/>
    <w:rsid w:val="00287859"/>
    <w:rsid w:val="00287AC7"/>
    <w:rsid w:val="00290F12"/>
    <w:rsid w:val="00291F3E"/>
    <w:rsid w:val="00292430"/>
    <w:rsid w:val="002926DD"/>
    <w:rsid w:val="0029287F"/>
    <w:rsid w:val="00294F98"/>
    <w:rsid w:val="00295A53"/>
    <w:rsid w:val="00295D84"/>
    <w:rsid w:val="00295FD6"/>
    <w:rsid w:val="0029634B"/>
    <w:rsid w:val="00296AC5"/>
    <w:rsid w:val="00296C7A"/>
    <w:rsid w:val="00297193"/>
    <w:rsid w:val="00297657"/>
    <w:rsid w:val="00297C9D"/>
    <w:rsid w:val="002A0E03"/>
    <w:rsid w:val="002A1C6B"/>
    <w:rsid w:val="002A2DA9"/>
    <w:rsid w:val="002A3E4D"/>
    <w:rsid w:val="002A3E56"/>
    <w:rsid w:val="002A45C1"/>
    <w:rsid w:val="002A51EB"/>
    <w:rsid w:val="002A5BF1"/>
    <w:rsid w:val="002A6142"/>
    <w:rsid w:val="002A6C6D"/>
    <w:rsid w:val="002A7660"/>
    <w:rsid w:val="002B0099"/>
    <w:rsid w:val="002B09B6"/>
    <w:rsid w:val="002B09ED"/>
    <w:rsid w:val="002B0DAC"/>
    <w:rsid w:val="002B0E00"/>
    <w:rsid w:val="002B18B7"/>
    <w:rsid w:val="002B1DD6"/>
    <w:rsid w:val="002B2742"/>
    <w:rsid w:val="002B385D"/>
    <w:rsid w:val="002B4620"/>
    <w:rsid w:val="002B5660"/>
    <w:rsid w:val="002B5724"/>
    <w:rsid w:val="002B5733"/>
    <w:rsid w:val="002B5B15"/>
    <w:rsid w:val="002B5F43"/>
    <w:rsid w:val="002C00A0"/>
    <w:rsid w:val="002C0A35"/>
    <w:rsid w:val="002C0E1E"/>
    <w:rsid w:val="002C14B0"/>
    <w:rsid w:val="002C2056"/>
    <w:rsid w:val="002C2169"/>
    <w:rsid w:val="002C21E3"/>
    <w:rsid w:val="002C471C"/>
    <w:rsid w:val="002C5768"/>
    <w:rsid w:val="002C5AE5"/>
    <w:rsid w:val="002C5FE4"/>
    <w:rsid w:val="002C621C"/>
    <w:rsid w:val="002D0581"/>
    <w:rsid w:val="002D0F24"/>
    <w:rsid w:val="002D0FAF"/>
    <w:rsid w:val="002D0FB0"/>
    <w:rsid w:val="002D13CB"/>
    <w:rsid w:val="002D17D0"/>
    <w:rsid w:val="002D1855"/>
    <w:rsid w:val="002D2067"/>
    <w:rsid w:val="002D2607"/>
    <w:rsid w:val="002D2DC7"/>
    <w:rsid w:val="002D3517"/>
    <w:rsid w:val="002D6748"/>
    <w:rsid w:val="002D720E"/>
    <w:rsid w:val="002E18F3"/>
    <w:rsid w:val="002E2BEC"/>
    <w:rsid w:val="002E367A"/>
    <w:rsid w:val="002E3A5A"/>
    <w:rsid w:val="002E3CA8"/>
    <w:rsid w:val="002E4ED1"/>
    <w:rsid w:val="002E5556"/>
    <w:rsid w:val="002E5800"/>
    <w:rsid w:val="002F115B"/>
    <w:rsid w:val="002F28CA"/>
    <w:rsid w:val="002F2933"/>
    <w:rsid w:val="002F2A0C"/>
    <w:rsid w:val="002F5D25"/>
    <w:rsid w:val="002F6075"/>
    <w:rsid w:val="002F65BC"/>
    <w:rsid w:val="002F71EC"/>
    <w:rsid w:val="002F794C"/>
    <w:rsid w:val="002F7D07"/>
    <w:rsid w:val="003001C7"/>
    <w:rsid w:val="00300D02"/>
    <w:rsid w:val="00301B62"/>
    <w:rsid w:val="00302AF5"/>
    <w:rsid w:val="003038C5"/>
    <w:rsid w:val="00307289"/>
    <w:rsid w:val="00311CBF"/>
    <w:rsid w:val="003133FB"/>
    <w:rsid w:val="00313BBC"/>
    <w:rsid w:val="00313FA2"/>
    <w:rsid w:val="00314704"/>
    <w:rsid w:val="003159B5"/>
    <w:rsid w:val="003206C6"/>
    <w:rsid w:val="003211B4"/>
    <w:rsid w:val="003213CC"/>
    <w:rsid w:val="00321B06"/>
    <w:rsid w:val="00322126"/>
    <w:rsid w:val="0032256A"/>
    <w:rsid w:val="00325582"/>
    <w:rsid w:val="003259F6"/>
    <w:rsid w:val="00326967"/>
    <w:rsid w:val="00326AD1"/>
    <w:rsid w:val="003271A6"/>
    <w:rsid w:val="003307DC"/>
    <w:rsid w:val="003322E9"/>
    <w:rsid w:val="00332F58"/>
    <w:rsid w:val="003340F3"/>
    <w:rsid w:val="00335039"/>
    <w:rsid w:val="00335B3C"/>
    <w:rsid w:val="003364E6"/>
    <w:rsid w:val="0033741C"/>
    <w:rsid w:val="003420F9"/>
    <w:rsid w:val="00342309"/>
    <w:rsid w:val="0034266C"/>
    <w:rsid w:val="00342D0A"/>
    <w:rsid w:val="00343643"/>
    <w:rsid w:val="0034447B"/>
    <w:rsid w:val="00344B75"/>
    <w:rsid w:val="00346E15"/>
    <w:rsid w:val="00351215"/>
    <w:rsid w:val="0035202F"/>
    <w:rsid w:val="00352EA5"/>
    <w:rsid w:val="00353428"/>
    <w:rsid w:val="00353CBF"/>
    <w:rsid w:val="00354604"/>
    <w:rsid w:val="003549A0"/>
    <w:rsid w:val="003552BD"/>
    <w:rsid w:val="003560E1"/>
    <w:rsid w:val="003564DA"/>
    <w:rsid w:val="003565D1"/>
    <w:rsid w:val="00356ED2"/>
    <w:rsid w:val="003576AB"/>
    <w:rsid w:val="0036055C"/>
    <w:rsid w:val="0036071F"/>
    <w:rsid w:val="00363657"/>
    <w:rsid w:val="00364E71"/>
    <w:rsid w:val="00365288"/>
    <w:rsid w:val="00365CF4"/>
    <w:rsid w:val="003703B2"/>
    <w:rsid w:val="0037141F"/>
    <w:rsid w:val="00372018"/>
    <w:rsid w:val="003724D3"/>
    <w:rsid w:val="003728F9"/>
    <w:rsid w:val="00372AA9"/>
    <w:rsid w:val="00374A77"/>
    <w:rsid w:val="00375C2F"/>
    <w:rsid w:val="0037640A"/>
    <w:rsid w:val="003816D7"/>
    <w:rsid w:val="003823AF"/>
    <w:rsid w:val="003824ED"/>
    <w:rsid w:val="00383297"/>
    <w:rsid w:val="00383A3A"/>
    <w:rsid w:val="003848A4"/>
    <w:rsid w:val="00386902"/>
    <w:rsid w:val="003871B6"/>
    <w:rsid w:val="00387218"/>
    <w:rsid w:val="00387369"/>
    <w:rsid w:val="00387FC0"/>
    <w:rsid w:val="003900DB"/>
    <w:rsid w:val="003903AE"/>
    <w:rsid w:val="00390825"/>
    <w:rsid w:val="00391074"/>
    <w:rsid w:val="00391474"/>
    <w:rsid w:val="00392716"/>
    <w:rsid w:val="0039610D"/>
    <w:rsid w:val="003A0BCC"/>
    <w:rsid w:val="003A270D"/>
    <w:rsid w:val="003A2B1E"/>
    <w:rsid w:val="003A3143"/>
    <w:rsid w:val="003A48C0"/>
    <w:rsid w:val="003A4A83"/>
    <w:rsid w:val="003A5010"/>
    <w:rsid w:val="003A55C2"/>
    <w:rsid w:val="003A5754"/>
    <w:rsid w:val="003A5D94"/>
    <w:rsid w:val="003A65B2"/>
    <w:rsid w:val="003A79AD"/>
    <w:rsid w:val="003B0568"/>
    <w:rsid w:val="003B18C7"/>
    <w:rsid w:val="003B1B6B"/>
    <w:rsid w:val="003B29BA"/>
    <w:rsid w:val="003B4A52"/>
    <w:rsid w:val="003B50DD"/>
    <w:rsid w:val="003B575D"/>
    <w:rsid w:val="003B58FD"/>
    <w:rsid w:val="003B6AC4"/>
    <w:rsid w:val="003C001C"/>
    <w:rsid w:val="003C19C8"/>
    <w:rsid w:val="003C280B"/>
    <w:rsid w:val="003C2AB0"/>
    <w:rsid w:val="003C2F23"/>
    <w:rsid w:val="003C30E5"/>
    <w:rsid w:val="003C3144"/>
    <w:rsid w:val="003C34D2"/>
    <w:rsid w:val="003C451C"/>
    <w:rsid w:val="003C5915"/>
    <w:rsid w:val="003C6EA3"/>
    <w:rsid w:val="003C7C76"/>
    <w:rsid w:val="003D061B"/>
    <w:rsid w:val="003D09C5"/>
    <w:rsid w:val="003D26C3"/>
    <w:rsid w:val="003D3AE8"/>
    <w:rsid w:val="003D521B"/>
    <w:rsid w:val="003D5C41"/>
    <w:rsid w:val="003D635D"/>
    <w:rsid w:val="003D672E"/>
    <w:rsid w:val="003D7548"/>
    <w:rsid w:val="003D7F5C"/>
    <w:rsid w:val="003E0690"/>
    <w:rsid w:val="003E0C6C"/>
    <w:rsid w:val="003E2735"/>
    <w:rsid w:val="003E2A09"/>
    <w:rsid w:val="003E2FB9"/>
    <w:rsid w:val="003E316D"/>
    <w:rsid w:val="003E339B"/>
    <w:rsid w:val="003E354A"/>
    <w:rsid w:val="003E38D5"/>
    <w:rsid w:val="003E4BF0"/>
    <w:rsid w:val="003E5B2A"/>
    <w:rsid w:val="003E639F"/>
    <w:rsid w:val="003E63B6"/>
    <w:rsid w:val="003E6E52"/>
    <w:rsid w:val="003F044F"/>
    <w:rsid w:val="003F0BEC"/>
    <w:rsid w:val="003F1A84"/>
    <w:rsid w:val="003F3392"/>
    <w:rsid w:val="003F385C"/>
    <w:rsid w:val="003F5421"/>
    <w:rsid w:val="003F5453"/>
    <w:rsid w:val="003F7220"/>
    <w:rsid w:val="003F745B"/>
    <w:rsid w:val="003F7476"/>
    <w:rsid w:val="003F7C5F"/>
    <w:rsid w:val="00401EEA"/>
    <w:rsid w:val="00401F8F"/>
    <w:rsid w:val="004023A1"/>
    <w:rsid w:val="004028F2"/>
    <w:rsid w:val="00402CA9"/>
    <w:rsid w:val="00403E23"/>
    <w:rsid w:val="00404C02"/>
    <w:rsid w:val="00405D85"/>
    <w:rsid w:val="00407403"/>
    <w:rsid w:val="004102B0"/>
    <w:rsid w:val="004108DC"/>
    <w:rsid w:val="00410DD5"/>
    <w:rsid w:val="00410E66"/>
    <w:rsid w:val="004131EC"/>
    <w:rsid w:val="00414211"/>
    <w:rsid w:val="004142C1"/>
    <w:rsid w:val="004149EB"/>
    <w:rsid w:val="004161D7"/>
    <w:rsid w:val="004176C9"/>
    <w:rsid w:val="004230D5"/>
    <w:rsid w:val="00423435"/>
    <w:rsid w:val="004234A1"/>
    <w:rsid w:val="00424DCB"/>
    <w:rsid w:val="00425052"/>
    <w:rsid w:val="00427819"/>
    <w:rsid w:val="00427AC0"/>
    <w:rsid w:val="00430ADC"/>
    <w:rsid w:val="00430D2E"/>
    <w:rsid w:val="00430F31"/>
    <w:rsid w:val="00431870"/>
    <w:rsid w:val="0043194E"/>
    <w:rsid w:val="00432495"/>
    <w:rsid w:val="00434975"/>
    <w:rsid w:val="0043597C"/>
    <w:rsid w:val="00436853"/>
    <w:rsid w:val="00437174"/>
    <w:rsid w:val="00437CDA"/>
    <w:rsid w:val="00441028"/>
    <w:rsid w:val="00441195"/>
    <w:rsid w:val="00441373"/>
    <w:rsid w:val="004431AE"/>
    <w:rsid w:val="004436AA"/>
    <w:rsid w:val="00443FC0"/>
    <w:rsid w:val="00444018"/>
    <w:rsid w:val="0044434A"/>
    <w:rsid w:val="00444C59"/>
    <w:rsid w:val="00445D92"/>
    <w:rsid w:val="00452841"/>
    <w:rsid w:val="00452C26"/>
    <w:rsid w:val="004533DA"/>
    <w:rsid w:val="00453537"/>
    <w:rsid w:val="00453E77"/>
    <w:rsid w:val="00453EFC"/>
    <w:rsid w:val="00453F62"/>
    <w:rsid w:val="004545F3"/>
    <w:rsid w:val="00455160"/>
    <w:rsid w:val="004552D7"/>
    <w:rsid w:val="004557F3"/>
    <w:rsid w:val="004562E9"/>
    <w:rsid w:val="00456C04"/>
    <w:rsid w:val="00457D2C"/>
    <w:rsid w:val="00457E6C"/>
    <w:rsid w:val="00457F70"/>
    <w:rsid w:val="00461AAE"/>
    <w:rsid w:val="004622C2"/>
    <w:rsid w:val="004639AD"/>
    <w:rsid w:val="00464E2C"/>
    <w:rsid w:val="00466F9B"/>
    <w:rsid w:val="004671DC"/>
    <w:rsid w:val="004678C6"/>
    <w:rsid w:val="004710B7"/>
    <w:rsid w:val="004714FC"/>
    <w:rsid w:val="0047417E"/>
    <w:rsid w:val="004749FB"/>
    <w:rsid w:val="00476546"/>
    <w:rsid w:val="00480B95"/>
    <w:rsid w:val="00480C37"/>
    <w:rsid w:val="00480CC8"/>
    <w:rsid w:val="00482529"/>
    <w:rsid w:val="00483A43"/>
    <w:rsid w:val="0048485A"/>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5971"/>
    <w:rsid w:val="00495B49"/>
    <w:rsid w:val="004960E4"/>
    <w:rsid w:val="00496465"/>
    <w:rsid w:val="00496FF5"/>
    <w:rsid w:val="004973E6"/>
    <w:rsid w:val="00497929"/>
    <w:rsid w:val="00497AEC"/>
    <w:rsid w:val="00497FAD"/>
    <w:rsid w:val="004A169C"/>
    <w:rsid w:val="004A2224"/>
    <w:rsid w:val="004A238A"/>
    <w:rsid w:val="004A2472"/>
    <w:rsid w:val="004A2742"/>
    <w:rsid w:val="004A2CCD"/>
    <w:rsid w:val="004A3317"/>
    <w:rsid w:val="004A3362"/>
    <w:rsid w:val="004A3641"/>
    <w:rsid w:val="004A500A"/>
    <w:rsid w:val="004A7109"/>
    <w:rsid w:val="004B0128"/>
    <w:rsid w:val="004B0ACE"/>
    <w:rsid w:val="004B1409"/>
    <w:rsid w:val="004B159A"/>
    <w:rsid w:val="004B2923"/>
    <w:rsid w:val="004B43E7"/>
    <w:rsid w:val="004B44EC"/>
    <w:rsid w:val="004C0140"/>
    <w:rsid w:val="004C02B1"/>
    <w:rsid w:val="004C0867"/>
    <w:rsid w:val="004C0932"/>
    <w:rsid w:val="004C1646"/>
    <w:rsid w:val="004C1795"/>
    <w:rsid w:val="004C1C42"/>
    <w:rsid w:val="004C1FCF"/>
    <w:rsid w:val="004C3151"/>
    <w:rsid w:val="004C368D"/>
    <w:rsid w:val="004C37F5"/>
    <w:rsid w:val="004C4D0B"/>
    <w:rsid w:val="004C501B"/>
    <w:rsid w:val="004C60E2"/>
    <w:rsid w:val="004C6F6D"/>
    <w:rsid w:val="004D033A"/>
    <w:rsid w:val="004D0CF5"/>
    <w:rsid w:val="004D19FC"/>
    <w:rsid w:val="004D2CBD"/>
    <w:rsid w:val="004D3D46"/>
    <w:rsid w:val="004D5A91"/>
    <w:rsid w:val="004D5BB6"/>
    <w:rsid w:val="004D5BED"/>
    <w:rsid w:val="004D61B0"/>
    <w:rsid w:val="004D6966"/>
    <w:rsid w:val="004D6A7F"/>
    <w:rsid w:val="004E0184"/>
    <w:rsid w:val="004E069C"/>
    <w:rsid w:val="004E0B0A"/>
    <w:rsid w:val="004E2863"/>
    <w:rsid w:val="004E31D8"/>
    <w:rsid w:val="004E4327"/>
    <w:rsid w:val="004E43BF"/>
    <w:rsid w:val="004E5976"/>
    <w:rsid w:val="004E75D4"/>
    <w:rsid w:val="004F00A8"/>
    <w:rsid w:val="004F1595"/>
    <w:rsid w:val="004F1A99"/>
    <w:rsid w:val="004F2FAF"/>
    <w:rsid w:val="004F3523"/>
    <w:rsid w:val="004F3711"/>
    <w:rsid w:val="004F3D4A"/>
    <w:rsid w:val="004F4C5B"/>
    <w:rsid w:val="004F5841"/>
    <w:rsid w:val="004F59C7"/>
    <w:rsid w:val="004F75B8"/>
    <w:rsid w:val="004F76F0"/>
    <w:rsid w:val="004F781C"/>
    <w:rsid w:val="004F787D"/>
    <w:rsid w:val="00500B30"/>
    <w:rsid w:val="00501068"/>
    <w:rsid w:val="0050156B"/>
    <w:rsid w:val="00501C36"/>
    <w:rsid w:val="00502558"/>
    <w:rsid w:val="00502D31"/>
    <w:rsid w:val="00503E48"/>
    <w:rsid w:val="0050723E"/>
    <w:rsid w:val="00510511"/>
    <w:rsid w:val="005108D4"/>
    <w:rsid w:val="00510C89"/>
    <w:rsid w:val="00511003"/>
    <w:rsid w:val="00512453"/>
    <w:rsid w:val="00512583"/>
    <w:rsid w:val="005126AD"/>
    <w:rsid w:val="00512E13"/>
    <w:rsid w:val="00512EB0"/>
    <w:rsid w:val="005140B9"/>
    <w:rsid w:val="0051430B"/>
    <w:rsid w:val="00514FEF"/>
    <w:rsid w:val="005158AD"/>
    <w:rsid w:val="005163DB"/>
    <w:rsid w:val="00516B9D"/>
    <w:rsid w:val="00516E21"/>
    <w:rsid w:val="00517A79"/>
    <w:rsid w:val="00517B97"/>
    <w:rsid w:val="00520403"/>
    <w:rsid w:val="0052054C"/>
    <w:rsid w:val="00521250"/>
    <w:rsid w:val="005224BF"/>
    <w:rsid w:val="0052269A"/>
    <w:rsid w:val="00522721"/>
    <w:rsid w:val="005242BA"/>
    <w:rsid w:val="00525943"/>
    <w:rsid w:val="00526413"/>
    <w:rsid w:val="00526928"/>
    <w:rsid w:val="00527787"/>
    <w:rsid w:val="005277BC"/>
    <w:rsid w:val="005304C8"/>
    <w:rsid w:val="0053072B"/>
    <w:rsid w:val="0053262C"/>
    <w:rsid w:val="00532882"/>
    <w:rsid w:val="00533ADF"/>
    <w:rsid w:val="0053412C"/>
    <w:rsid w:val="00534248"/>
    <w:rsid w:val="00534B4C"/>
    <w:rsid w:val="00535DC6"/>
    <w:rsid w:val="00537A0D"/>
    <w:rsid w:val="00537F27"/>
    <w:rsid w:val="0054009F"/>
    <w:rsid w:val="0054035D"/>
    <w:rsid w:val="00541AFE"/>
    <w:rsid w:val="0054295E"/>
    <w:rsid w:val="005430B0"/>
    <w:rsid w:val="0054403B"/>
    <w:rsid w:val="00544300"/>
    <w:rsid w:val="005447D1"/>
    <w:rsid w:val="00544899"/>
    <w:rsid w:val="00545737"/>
    <w:rsid w:val="0054574E"/>
    <w:rsid w:val="0054620D"/>
    <w:rsid w:val="00546823"/>
    <w:rsid w:val="0054745E"/>
    <w:rsid w:val="005507FB"/>
    <w:rsid w:val="00550C6F"/>
    <w:rsid w:val="00551817"/>
    <w:rsid w:val="00551EDA"/>
    <w:rsid w:val="00553DBD"/>
    <w:rsid w:val="0055450C"/>
    <w:rsid w:val="00555308"/>
    <w:rsid w:val="00557033"/>
    <w:rsid w:val="00557246"/>
    <w:rsid w:val="00557E0C"/>
    <w:rsid w:val="00561C96"/>
    <w:rsid w:val="005632D8"/>
    <w:rsid w:val="00564451"/>
    <w:rsid w:val="0056536F"/>
    <w:rsid w:val="00565996"/>
    <w:rsid w:val="00567741"/>
    <w:rsid w:val="0057149C"/>
    <w:rsid w:val="005716C1"/>
    <w:rsid w:val="00571845"/>
    <w:rsid w:val="00572707"/>
    <w:rsid w:val="00572E54"/>
    <w:rsid w:val="0057327E"/>
    <w:rsid w:val="00573821"/>
    <w:rsid w:val="0057495B"/>
    <w:rsid w:val="005752F2"/>
    <w:rsid w:val="005753B8"/>
    <w:rsid w:val="00577D3F"/>
    <w:rsid w:val="0058001F"/>
    <w:rsid w:val="0058162E"/>
    <w:rsid w:val="0058223D"/>
    <w:rsid w:val="005822A9"/>
    <w:rsid w:val="005825AB"/>
    <w:rsid w:val="00582C8D"/>
    <w:rsid w:val="00583750"/>
    <w:rsid w:val="00583D45"/>
    <w:rsid w:val="005842A6"/>
    <w:rsid w:val="005842AB"/>
    <w:rsid w:val="00584325"/>
    <w:rsid w:val="00585950"/>
    <w:rsid w:val="0058635E"/>
    <w:rsid w:val="00586FA6"/>
    <w:rsid w:val="00587034"/>
    <w:rsid w:val="0059126E"/>
    <w:rsid w:val="00591C33"/>
    <w:rsid w:val="00591E81"/>
    <w:rsid w:val="00592DF7"/>
    <w:rsid w:val="00592E1B"/>
    <w:rsid w:val="00593A62"/>
    <w:rsid w:val="00594998"/>
    <w:rsid w:val="00594E1F"/>
    <w:rsid w:val="00595431"/>
    <w:rsid w:val="005960C4"/>
    <w:rsid w:val="00597881"/>
    <w:rsid w:val="005A02A4"/>
    <w:rsid w:val="005A15E9"/>
    <w:rsid w:val="005A229A"/>
    <w:rsid w:val="005A2D1C"/>
    <w:rsid w:val="005A38E6"/>
    <w:rsid w:val="005A4714"/>
    <w:rsid w:val="005A49DF"/>
    <w:rsid w:val="005A5A05"/>
    <w:rsid w:val="005A5E9D"/>
    <w:rsid w:val="005A670D"/>
    <w:rsid w:val="005A6BCD"/>
    <w:rsid w:val="005A7550"/>
    <w:rsid w:val="005B02AF"/>
    <w:rsid w:val="005B04D9"/>
    <w:rsid w:val="005B059A"/>
    <w:rsid w:val="005B150A"/>
    <w:rsid w:val="005B1696"/>
    <w:rsid w:val="005B19EE"/>
    <w:rsid w:val="005B2AC9"/>
    <w:rsid w:val="005B35B0"/>
    <w:rsid w:val="005B49F2"/>
    <w:rsid w:val="005B4ADF"/>
    <w:rsid w:val="005B4D57"/>
    <w:rsid w:val="005B5B57"/>
    <w:rsid w:val="005B5CC5"/>
    <w:rsid w:val="005B6276"/>
    <w:rsid w:val="005B62E0"/>
    <w:rsid w:val="005B72F4"/>
    <w:rsid w:val="005B7D70"/>
    <w:rsid w:val="005C0699"/>
    <w:rsid w:val="005C0935"/>
    <w:rsid w:val="005C0971"/>
    <w:rsid w:val="005C09CB"/>
    <w:rsid w:val="005C1BFA"/>
    <w:rsid w:val="005C1D10"/>
    <w:rsid w:val="005C20A0"/>
    <w:rsid w:val="005C218C"/>
    <w:rsid w:val="005C2EDB"/>
    <w:rsid w:val="005C30BA"/>
    <w:rsid w:val="005C3CC7"/>
    <w:rsid w:val="005C42F0"/>
    <w:rsid w:val="005C7B4A"/>
    <w:rsid w:val="005D11BE"/>
    <w:rsid w:val="005D1222"/>
    <w:rsid w:val="005D186F"/>
    <w:rsid w:val="005D19E6"/>
    <w:rsid w:val="005D1DC6"/>
    <w:rsid w:val="005D2418"/>
    <w:rsid w:val="005D3AD3"/>
    <w:rsid w:val="005D4023"/>
    <w:rsid w:val="005D4034"/>
    <w:rsid w:val="005D5D1D"/>
    <w:rsid w:val="005D7647"/>
    <w:rsid w:val="005D7B87"/>
    <w:rsid w:val="005E00F1"/>
    <w:rsid w:val="005E1F31"/>
    <w:rsid w:val="005E24A5"/>
    <w:rsid w:val="005E3700"/>
    <w:rsid w:val="005E37A8"/>
    <w:rsid w:val="005E5C46"/>
    <w:rsid w:val="005E5E12"/>
    <w:rsid w:val="005E7402"/>
    <w:rsid w:val="005E75D9"/>
    <w:rsid w:val="005E788F"/>
    <w:rsid w:val="005F1CF2"/>
    <w:rsid w:val="005F1D52"/>
    <w:rsid w:val="005F1F5A"/>
    <w:rsid w:val="005F226D"/>
    <w:rsid w:val="005F2E39"/>
    <w:rsid w:val="005F48E9"/>
    <w:rsid w:val="005F5666"/>
    <w:rsid w:val="005F57FF"/>
    <w:rsid w:val="005F69D2"/>
    <w:rsid w:val="005F69E4"/>
    <w:rsid w:val="005F7083"/>
    <w:rsid w:val="005F7B45"/>
    <w:rsid w:val="00601F72"/>
    <w:rsid w:val="00602898"/>
    <w:rsid w:val="00603548"/>
    <w:rsid w:val="00603BBB"/>
    <w:rsid w:val="0060558A"/>
    <w:rsid w:val="00605F84"/>
    <w:rsid w:val="0060722F"/>
    <w:rsid w:val="0060785D"/>
    <w:rsid w:val="006079A0"/>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4853"/>
    <w:rsid w:val="00624C58"/>
    <w:rsid w:val="00626268"/>
    <w:rsid w:val="006268DB"/>
    <w:rsid w:val="00626B4F"/>
    <w:rsid w:val="006276CC"/>
    <w:rsid w:val="006301B6"/>
    <w:rsid w:val="00631FBC"/>
    <w:rsid w:val="006323DB"/>
    <w:rsid w:val="0063257E"/>
    <w:rsid w:val="0063491C"/>
    <w:rsid w:val="00635ACF"/>
    <w:rsid w:val="00635E8B"/>
    <w:rsid w:val="00640663"/>
    <w:rsid w:val="006416B1"/>
    <w:rsid w:val="00641B55"/>
    <w:rsid w:val="0064210E"/>
    <w:rsid w:val="006432EF"/>
    <w:rsid w:val="00645360"/>
    <w:rsid w:val="00646D7B"/>
    <w:rsid w:val="00646E26"/>
    <w:rsid w:val="00647036"/>
    <w:rsid w:val="006470EC"/>
    <w:rsid w:val="006505AD"/>
    <w:rsid w:val="00651083"/>
    <w:rsid w:val="00651302"/>
    <w:rsid w:val="006513A6"/>
    <w:rsid w:val="00651916"/>
    <w:rsid w:val="00654036"/>
    <w:rsid w:val="006544BC"/>
    <w:rsid w:val="00654610"/>
    <w:rsid w:val="00656393"/>
    <w:rsid w:val="006567FA"/>
    <w:rsid w:val="00656C5C"/>
    <w:rsid w:val="00660F26"/>
    <w:rsid w:val="006622BE"/>
    <w:rsid w:val="00662F0C"/>
    <w:rsid w:val="0066445B"/>
    <w:rsid w:val="00664C5F"/>
    <w:rsid w:val="00664D75"/>
    <w:rsid w:val="00665793"/>
    <w:rsid w:val="00665FC5"/>
    <w:rsid w:val="00666A5E"/>
    <w:rsid w:val="00667E91"/>
    <w:rsid w:val="00670467"/>
    <w:rsid w:val="00670A05"/>
    <w:rsid w:val="00670D60"/>
    <w:rsid w:val="00671E17"/>
    <w:rsid w:val="00671F7E"/>
    <w:rsid w:val="0067309B"/>
    <w:rsid w:val="00676423"/>
    <w:rsid w:val="00676604"/>
    <w:rsid w:val="0068075B"/>
    <w:rsid w:val="006816EA"/>
    <w:rsid w:val="00682BBD"/>
    <w:rsid w:val="00683C71"/>
    <w:rsid w:val="00684E39"/>
    <w:rsid w:val="00685918"/>
    <w:rsid w:val="006908DF"/>
    <w:rsid w:val="006934C3"/>
    <w:rsid w:val="00694003"/>
    <w:rsid w:val="0069454E"/>
    <w:rsid w:val="00694E49"/>
    <w:rsid w:val="00696961"/>
    <w:rsid w:val="00696A50"/>
    <w:rsid w:val="00696B00"/>
    <w:rsid w:val="006A089A"/>
    <w:rsid w:val="006A12C7"/>
    <w:rsid w:val="006A1491"/>
    <w:rsid w:val="006A3ABC"/>
    <w:rsid w:val="006A3D2E"/>
    <w:rsid w:val="006A5C09"/>
    <w:rsid w:val="006A6E10"/>
    <w:rsid w:val="006B0D0E"/>
    <w:rsid w:val="006B0F80"/>
    <w:rsid w:val="006B167D"/>
    <w:rsid w:val="006B1F62"/>
    <w:rsid w:val="006B2847"/>
    <w:rsid w:val="006B3737"/>
    <w:rsid w:val="006B3A15"/>
    <w:rsid w:val="006B3CDC"/>
    <w:rsid w:val="006B468C"/>
    <w:rsid w:val="006B64E8"/>
    <w:rsid w:val="006B6AFA"/>
    <w:rsid w:val="006B74E8"/>
    <w:rsid w:val="006C13FD"/>
    <w:rsid w:val="006C1CD1"/>
    <w:rsid w:val="006C27C3"/>
    <w:rsid w:val="006C3A33"/>
    <w:rsid w:val="006C4678"/>
    <w:rsid w:val="006C4CCA"/>
    <w:rsid w:val="006C4CF9"/>
    <w:rsid w:val="006C4D89"/>
    <w:rsid w:val="006C53ED"/>
    <w:rsid w:val="006C5E94"/>
    <w:rsid w:val="006C6EDB"/>
    <w:rsid w:val="006C79BB"/>
    <w:rsid w:val="006C7D03"/>
    <w:rsid w:val="006D0A61"/>
    <w:rsid w:val="006D29A7"/>
    <w:rsid w:val="006D49B3"/>
    <w:rsid w:val="006D604A"/>
    <w:rsid w:val="006D68E6"/>
    <w:rsid w:val="006D6F93"/>
    <w:rsid w:val="006D7063"/>
    <w:rsid w:val="006D7724"/>
    <w:rsid w:val="006D77A4"/>
    <w:rsid w:val="006E05A8"/>
    <w:rsid w:val="006E0800"/>
    <w:rsid w:val="006E0B42"/>
    <w:rsid w:val="006E1B88"/>
    <w:rsid w:val="006E2818"/>
    <w:rsid w:val="006E2EEE"/>
    <w:rsid w:val="006E42EC"/>
    <w:rsid w:val="006E4B39"/>
    <w:rsid w:val="006E6377"/>
    <w:rsid w:val="006E641F"/>
    <w:rsid w:val="006E7694"/>
    <w:rsid w:val="006E7FF6"/>
    <w:rsid w:val="006F1108"/>
    <w:rsid w:val="006F145A"/>
    <w:rsid w:val="006F18AA"/>
    <w:rsid w:val="006F1F74"/>
    <w:rsid w:val="006F2067"/>
    <w:rsid w:val="006F4968"/>
    <w:rsid w:val="006F4EB7"/>
    <w:rsid w:val="006F50D9"/>
    <w:rsid w:val="006F51E2"/>
    <w:rsid w:val="006F6426"/>
    <w:rsid w:val="006F745F"/>
    <w:rsid w:val="006F757C"/>
    <w:rsid w:val="0070008E"/>
    <w:rsid w:val="0070068E"/>
    <w:rsid w:val="007026DB"/>
    <w:rsid w:val="007028A9"/>
    <w:rsid w:val="0070382E"/>
    <w:rsid w:val="00706C60"/>
    <w:rsid w:val="00707565"/>
    <w:rsid w:val="007101E7"/>
    <w:rsid w:val="00710311"/>
    <w:rsid w:val="00710F12"/>
    <w:rsid w:val="007114A2"/>
    <w:rsid w:val="00712F06"/>
    <w:rsid w:val="00714386"/>
    <w:rsid w:val="007151C2"/>
    <w:rsid w:val="007152A4"/>
    <w:rsid w:val="00717725"/>
    <w:rsid w:val="00717775"/>
    <w:rsid w:val="007178EC"/>
    <w:rsid w:val="00717B0D"/>
    <w:rsid w:val="00717E7A"/>
    <w:rsid w:val="007203A0"/>
    <w:rsid w:val="00720C1C"/>
    <w:rsid w:val="00722B13"/>
    <w:rsid w:val="00722C6A"/>
    <w:rsid w:val="00723993"/>
    <w:rsid w:val="007254DD"/>
    <w:rsid w:val="007256F7"/>
    <w:rsid w:val="00726157"/>
    <w:rsid w:val="007279B3"/>
    <w:rsid w:val="00727AA7"/>
    <w:rsid w:val="0073066C"/>
    <w:rsid w:val="00732C96"/>
    <w:rsid w:val="007332C5"/>
    <w:rsid w:val="0073430B"/>
    <w:rsid w:val="007350FC"/>
    <w:rsid w:val="00736393"/>
    <w:rsid w:val="007363AB"/>
    <w:rsid w:val="00736E53"/>
    <w:rsid w:val="0073723D"/>
    <w:rsid w:val="007374C3"/>
    <w:rsid w:val="00737DEE"/>
    <w:rsid w:val="00741240"/>
    <w:rsid w:val="0074125C"/>
    <w:rsid w:val="00741F3C"/>
    <w:rsid w:val="007425C7"/>
    <w:rsid w:val="00743923"/>
    <w:rsid w:val="00743AC0"/>
    <w:rsid w:val="00744DC9"/>
    <w:rsid w:val="00745C80"/>
    <w:rsid w:val="00746012"/>
    <w:rsid w:val="00747060"/>
    <w:rsid w:val="00747674"/>
    <w:rsid w:val="00747B26"/>
    <w:rsid w:val="00750459"/>
    <w:rsid w:val="0075069F"/>
    <w:rsid w:val="00751049"/>
    <w:rsid w:val="00751645"/>
    <w:rsid w:val="00751F59"/>
    <w:rsid w:val="00752E32"/>
    <w:rsid w:val="00753B54"/>
    <w:rsid w:val="00754334"/>
    <w:rsid w:val="00754A60"/>
    <w:rsid w:val="00755EFE"/>
    <w:rsid w:val="00756BBB"/>
    <w:rsid w:val="007579D3"/>
    <w:rsid w:val="00757E26"/>
    <w:rsid w:val="00760012"/>
    <w:rsid w:val="007607C6"/>
    <w:rsid w:val="007610F4"/>
    <w:rsid w:val="007615E3"/>
    <w:rsid w:val="00761876"/>
    <w:rsid w:val="00762BB3"/>
    <w:rsid w:val="00766284"/>
    <w:rsid w:val="0076632B"/>
    <w:rsid w:val="00767028"/>
    <w:rsid w:val="00770559"/>
    <w:rsid w:val="00770AC9"/>
    <w:rsid w:val="0077121A"/>
    <w:rsid w:val="00771C81"/>
    <w:rsid w:val="00772DF6"/>
    <w:rsid w:val="0077382A"/>
    <w:rsid w:val="00774604"/>
    <w:rsid w:val="007766DC"/>
    <w:rsid w:val="00776E9C"/>
    <w:rsid w:val="007772E4"/>
    <w:rsid w:val="007779C9"/>
    <w:rsid w:val="00777D23"/>
    <w:rsid w:val="00780216"/>
    <w:rsid w:val="0078039D"/>
    <w:rsid w:val="007808E4"/>
    <w:rsid w:val="00782A88"/>
    <w:rsid w:val="00783248"/>
    <w:rsid w:val="007833CA"/>
    <w:rsid w:val="00783481"/>
    <w:rsid w:val="00783CEA"/>
    <w:rsid w:val="00783EC3"/>
    <w:rsid w:val="00784299"/>
    <w:rsid w:val="007848AF"/>
    <w:rsid w:val="007848C1"/>
    <w:rsid w:val="00784EA4"/>
    <w:rsid w:val="00784F9D"/>
    <w:rsid w:val="0078534D"/>
    <w:rsid w:val="0078670C"/>
    <w:rsid w:val="00786734"/>
    <w:rsid w:val="007867AB"/>
    <w:rsid w:val="007867C0"/>
    <w:rsid w:val="00790516"/>
    <w:rsid w:val="0079092D"/>
    <w:rsid w:val="00791684"/>
    <w:rsid w:val="0079554B"/>
    <w:rsid w:val="00795551"/>
    <w:rsid w:val="00795673"/>
    <w:rsid w:val="00795995"/>
    <w:rsid w:val="00796F89"/>
    <w:rsid w:val="00797639"/>
    <w:rsid w:val="00797720"/>
    <w:rsid w:val="007977B1"/>
    <w:rsid w:val="0079793D"/>
    <w:rsid w:val="00797EB2"/>
    <w:rsid w:val="007A1BD6"/>
    <w:rsid w:val="007A2076"/>
    <w:rsid w:val="007A239B"/>
    <w:rsid w:val="007A46B8"/>
    <w:rsid w:val="007B048E"/>
    <w:rsid w:val="007B0F23"/>
    <w:rsid w:val="007B1252"/>
    <w:rsid w:val="007B1A28"/>
    <w:rsid w:val="007B1AE7"/>
    <w:rsid w:val="007B49B7"/>
    <w:rsid w:val="007B4CC0"/>
    <w:rsid w:val="007B576A"/>
    <w:rsid w:val="007B6464"/>
    <w:rsid w:val="007B656D"/>
    <w:rsid w:val="007B6EED"/>
    <w:rsid w:val="007C01D8"/>
    <w:rsid w:val="007C0282"/>
    <w:rsid w:val="007C05FC"/>
    <w:rsid w:val="007C2638"/>
    <w:rsid w:val="007C5B91"/>
    <w:rsid w:val="007C7DF6"/>
    <w:rsid w:val="007D2144"/>
    <w:rsid w:val="007D363A"/>
    <w:rsid w:val="007D470B"/>
    <w:rsid w:val="007D487B"/>
    <w:rsid w:val="007D4984"/>
    <w:rsid w:val="007D59A6"/>
    <w:rsid w:val="007D61D1"/>
    <w:rsid w:val="007D715A"/>
    <w:rsid w:val="007D71FE"/>
    <w:rsid w:val="007D7B2C"/>
    <w:rsid w:val="007D7F3A"/>
    <w:rsid w:val="007E00D3"/>
    <w:rsid w:val="007E0214"/>
    <w:rsid w:val="007E0A4C"/>
    <w:rsid w:val="007E381F"/>
    <w:rsid w:val="007E4C6D"/>
    <w:rsid w:val="007E568E"/>
    <w:rsid w:val="007E6455"/>
    <w:rsid w:val="007E6992"/>
    <w:rsid w:val="007E6B1A"/>
    <w:rsid w:val="007E6F62"/>
    <w:rsid w:val="007E735B"/>
    <w:rsid w:val="007E73C7"/>
    <w:rsid w:val="007E7CEF"/>
    <w:rsid w:val="007E7F16"/>
    <w:rsid w:val="007F013E"/>
    <w:rsid w:val="007F079B"/>
    <w:rsid w:val="007F1DF4"/>
    <w:rsid w:val="007F2D02"/>
    <w:rsid w:val="007F2FB3"/>
    <w:rsid w:val="007F4231"/>
    <w:rsid w:val="007F4549"/>
    <w:rsid w:val="007F474E"/>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843"/>
    <w:rsid w:val="0080599F"/>
    <w:rsid w:val="00805E79"/>
    <w:rsid w:val="00805F6E"/>
    <w:rsid w:val="00806698"/>
    <w:rsid w:val="00807290"/>
    <w:rsid w:val="00810B65"/>
    <w:rsid w:val="00810ECD"/>
    <w:rsid w:val="008111F9"/>
    <w:rsid w:val="008112C1"/>
    <w:rsid w:val="0081166F"/>
    <w:rsid w:val="00811E36"/>
    <w:rsid w:val="00812A2F"/>
    <w:rsid w:val="00812A90"/>
    <w:rsid w:val="008156BE"/>
    <w:rsid w:val="00816EE7"/>
    <w:rsid w:val="00821D5F"/>
    <w:rsid w:val="00822D7B"/>
    <w:rsid w:val="00824B45"/>
    <w:rsid w:val="00824C25"/>
    <w:rsid w:val="0082684D"/>
    <w:rsid w:val="00826BA9"/>
    <w:rsid w:val="0082724F"/>
    <w:rsid w:val="008274BA"/>
    <w:rsid w:val="008314DD"/>
    <w:rsid w:val="00832270"/>
    <w:rsid w:val="00832FC6"/>
    <w:rsid w:val="008334C2"/>
    <w:rsid w:val="00835746"/>
    <w:rsid w:val="0083582E"/>
    <w:rsid w:val="0084009C"/>
    <w:rsid w:val="0084226A"/>
    <w:rsid w:val="00842289"/>
    <w:rsid w:val="00843AF3"/>
    <w:rsid w:val="00843AFD"/>
    <w:rsid w:val="008454F0"/>
    <w:rsid w:val="008463BB"/>
    <w:rsid w:val="00846DC0"/>
    <w:rsid w:val="00847CA7"/>
    <w:rsid w:val="0085055A"/>
    <w:rsid w:val="00850BFD"/>
    <w:rsid w:val="008527CB"/>
    <w:rsid w:val="0085322B"/>
    <w:rsid w:val="008539BF"/>
    <w:rsid w:val="00853EB9"/>
    <w:rsid w:val="00855366"/>
    <w:rsid w:val="008560F3"/>
    <w:rsid w:val="008561B5"/>
    <w:rsid w:val="00857133"/>
    <w:rsid w:val="008573FB"/>
    <w:rsid w:val="0086014A"/>
    <w:rsid w:val="00861387"/>
    <w:rsid w:val="0086138E"/>
    <w:rsid w:val="00862339"/>
    <w:rsid w:val="00862C18"/>
    <w:rsid w:val="00863265"/>
    <w:rsid w:val="00864C31"/>
    <w:rsid w:val="00865088"/>
    <w:rsid w:val="008705F3"/>
    <w:rsid w:val="00870894"/>
    <w:rsid w:val="0087265C"/>
    <w:rsid w:val="0087292D"/>
    <w:rsid w:val="008744C5"/>
    <w:rsid w:val="008749E9"/>
    <w:rsid w:val="00874DFA"/>
    <w:rsid w:val="00875229"/>
    <w:rsid w:val="00876342"/>
    <w:rsid w:val="008778C3"/>
    <w:rsid w:val="00877D77"/>
    <w:rsid w:val="00880770"/>
    <w:rsid w:val="008815E1"/>
    <w:rsid w:val="0088307E"/>
    <w:rsid w:val="008863EB"/>
    <w:rsid w:val="00886DE3"/>
    <w:rsid w:val="008900FD"/>
    <w:rsid w:val="0089043E"/>
    <w:rsid w:val="00891C45"/>
    <w:rsid w:val="008922D3"/>
    <w:rsid w:val="00892698"/>
    <w:rsid w:val="00892F32"/>
    <w:rsid w:val="008940F7"/>
    <w:rsid w:val="00894461"/>
    <w:rsid w:val="00894DD6"/>
    <w:rsid w:val="00896B5D"/>
    <w:rsid w:val="008974DE"/>
    <w:rsid w:val="0089753F"/>
    <w:rsid w:val="00897D42"/>
    <w:rsid w:val="008A010C"/>
    <w:rsid w:val="008A0771"/>
    <w:rsid w:val="008A18B2"/>
    <w:rsid w:val="008A1F0B"/>
    <w:rsid w:val="008A34DB"/>
    <w:rsid w:val="008A405F"/>
    <w:rsid w:val="008A499A"/>
    <w:rsid w:val="008A5CD2"/>
    <w:rsid w:val="008A6130"/>
    <w:rsid w:val="008A6135"/>
    <w:rsid w:val="008A650B"/>
    <w:rsid w:val="008A6CA5"/>
    <w:rsid w:val="008B07C1"/>
    <w:rsid w:val="008B0BAD"/>
    <w:rsid w:val="008B4261"/>
    <w:rsid w:val="008B5C65"/>
    <w:rsid w:val="008B6764"/>
    <w:rsid w:val="008B7895"/>
    <w:rsid w:val="008C051B"/>
    <w:rsid w:val="008C119E"/>
    <w:rsid w:val="008C11EE"/>
    <w:rsid w:val="008C180E"/>
    <w:rsid w:val="008C2492"/>
    <w:rsid w:val="008C2578"/>
    <w:rsid w:val="008C2AD3"/>
    <w:rsid w:val="008C3470"/>
    <w:rsid w:val="008C3B2B"/>
    <w:rsid w:val="008C5560"/>
    <w:rsid w:val="008C61CA"/>
    <w:rsid w:val="008D0036"/>
    <w:rsid w:val="008D0294"/>
    <w:rsid w:val="008D0730"/>
    <w:rsid w:val="008D123A"/>
    <w:rsid w:val="008D1A5F"/>
    <w:rsid w:val="008D3DAD"/>
    <w:rsid w:val="008D433F"/>
    <w:rsid w:val="008D46B6"/>
    <w:rsid w:val="008D4AED"/>
    <w:rsid w:val="008D5401"/>
    <w:rsid w:val="008D7225"/>
    <w:rsid w:val="008E032A"/>
    <w:rsid w:val="008E04C9"/>
    <w:rsid w:val="008E10A8"/>
    <w:rsid w:val="008E1654"/>
    <w:rsid w:val="008E17D7"/>
    <w:rsid w:val="008E215B"/>
    <w:rsid w:val="008E2958"/>
    <w:rsid w:val="008E31D8"/>
    <w:rsid w:val="008E3209"/>
    <w:rsid w:val="008E409E"/>
    <w:rsid w:val="008E467F"/>
    <w:rsid w:val="008E4D86"/>
    <w:rsid w:val="008E567E"/>
    <w:rsid w:val="008F09BF"/>
    <w:rsid w:val="008F0E60"/>
    <w:rsid w:val="008F104E"/>
    <w:rsid w:val="008F2DA3"/>
    <w:rsid w:val="008F4F41"/>
    <w:rsid w:val="008F61B1"/>
    <w:rsid w:val="008F74E2"/>
    <w:rsid w:val="009025B3"/>
    <w:rsid w:val="00903AB8"/>
    <w:rsid w:val="00903CA7"/>
    <w:rsid w:val="00903D00"/>
    <w:rsid w:val="00904953"/>
    <w:rsid w:val="009053C2"/>
    <w:rsid w:val="00905692"/>
    <w:rsid w:val="00906BA9"/>
    <w:rsid w:val="00907078"/>
    <w:rsid w:val="00907664"/>
    <w:rsid w:val="00907818"/>
    <w:rsid w:val="009108CF"/>
    <w:rsid w:val="00910BB8"/>
    <w:rsid w:val="00910BD5"/>
    <w:rsid w:val="00910BF3"/>
    <w:rsid w:val="0091149E"/>
    <w:rsid w:val="00912958"/>
    <w:rsid w:val="00912D67"/>
    <w:rsid w:val="00913A1A"/>
    <w:rsid w:val="0091403C"/>
    <w:rsid w:val="00914E04"/>
    <w:rsid w:val="00915E73"/>
    <w:rsid w:val="0091651F"/>
    <w:rsid w:val="0091685B"/>
    <w:rsid w:val="00916B94"/>
    <w:rsid w:val="00916C21"/>
    <w:rsid w:val="00917A23"/>
    <w:rsid w:val="00920432"/>
    <w:rsid w:val="009206D4"/>
    <w:rsid w:val="00920C72"/>
    <w:rsid w:val="00921C7C"/>
    <w:rsid w:val="0092390C"/>
    <w:rsid w:val="00924419"/>
    <w:rsid w:val="00924F90"/>
    <w:rsid w:val="009253BA"/>
    <w:rsid w:val="00925A1B"/>
    <w:rsid w:val="00925B33"/>
    <w:rsid w:val="00925EDA"/>
    <w:rsid w:val="0092692B"/>
    <w:rsid w:val="00926ACC"/>
    <w:rsid w:val="00927481"/>
    <w:rsid w:val="00927BA1"/>
    <w:rsid w:val="00927CC5"/>
    <w:rsid w:val="009304F4"/>
    <w:rsid w:val="009305C5"/>
    <w:rsid w:val="00930FA7"/>
    <w:rsid w:val="0093122C"/>
    <w:rsid w:val="00932796"/>
    <w:rsid w:val="00932BB0"/>
    <w:rsid w:val="00932DED"/>
    <w:rsid w:val="0093309F"/>
    <w:rsid w:val="00933357"/>
    <w:rsid w:val="0093356A"/>
    <w:rsid w:val="0093493F"/>
    <w:rsid w:val="009361A2"/>
    <w:rsid w:val="0093646D"/>
    <w:rsid w:val="00936819"/>
    <w:rsid w:val="00936D8C"/>
    <w:rsid w:val="00936DAA"/>
    <w:rsid w:val="009374D6"/>
    <w:rsid w:val="009376CD"/>
    <w:rsid w:val="009379A7"/>
    <w:rsid w:val="00937C4F"/>
    <w:rsid w:val="00940134"/>
    <w:rsid w:val="0094135B"/>
    <w:rsid w:val="0094182B"/>
    <w:rsid w:val="00941A1E"/>
    <w:rsid w:val="00941E10"/>
    <w:rsid w:val="009429C7"/>
    <w:rsid w:val="009433C0"/>
    <w:rsid w:val="00944130"/>
    <w:rsid w:val="00947B7D"/>
    <w:rsid w:val="0095009F"/>
    <w:rsid w:val="00950E19"/>
    <w:rsid w:val="00951FF3"/>
    <w:rsid w:val="009534A2"/>
    <w:rsid w:val="009534A4"/>
    <w:rsid w:val="0095373D"/>
    <w:rsid w:val="00953CEE"/>
    <w:rsid w:val="00954932"/>
    <w:rsid w:val="00956979"/>
    <w:rsid w:val="009627CE"/>
    <w:rsid w:val="009630DC"/>
    <w:rsid w:val="0096374F"/>
    <w:rsid w:val="0096514B"/>
    <w:rsid w:val="00965DBD"/>
    <w:rsid w:val="009667B7"/>
    <w:rsid w:val="00966811"/>
    <w:rsid w:val="00966B9D"/>
    <w:rsid w:val="00966F25"/>
    <w:rsid w:val="0096730B"/>
    <w:rsid w:val="00967F65"/>
    <w:rsid w:val="009706FF"/>
    <w:rsid w:val="00971AA6"/>
    <w:rsid w:val="00973FCA"/>
    <w:rsid w:val="009746E2"/>
    <w:rsid w:val="00974A15"/>
    <w:rsid w:val="00974F84"/>
    <w:rsid w:val="00975E35"/>
    <w:rsid w:val="00975F29"/>
    <w:rsid w:val="009760A8"/>
    <w:rsid w:val="00976EC0"/>
    <w:rsid w:val="00977334"/>
    <w:rsid w:val="00977357"/>
    <w:rsid w:val="0097736B"/>
    <w:rsid w:val="00980862"/>
    <w:rsid w:val="009816F0"/>
    <w:rsid w:val="009820BB"/>
    <w:rsid w:val="009823AA"/>
    <w:rsid w:val="009824E3"/>
    <w:rsid w:val="00982519"/>
    <w:rsid w:val="00982D45"/>
    <w:rsid w:val="00982F1B"/>
    <w:rsid w:val="00985BEF"/>
    <w:rsid w:val="00985D0F"/>
    <w:rsid w:val="0098645D"/>
    <w:rsid w:val="00987A7F"/>
    <w:rsid w:val="0099035D"/>
    <w:rsid w:val="009904C8"/>
    <w:rsid w:val="009904D7"/>
    <w:rsid w:val="009905DF"/>
    <w:rsid w:val="00992C4C"/>
    <w:rsid w:val="00992D4E"/>
    <w:rsid w:val="0099324B"/>
    <w:rsid w:val="00993B6E"/>
    <w:rsid w:val="00995B9A"/>
    <w:rsid w:val="00996D67"/>
    <w:rsid w:val="00997DEE"/>
    <w:rsid w:val="009A014B"/>
    <w:rsid w:val="009A072D"/>
    <w:rsid w:val="009A0990"/>
    <w:rsid w:val="009A0D24"/>
    <w:rsid w:val="009A1F33"/>
    <w:rsid w:val="009A4524"/>
    <w:rsid w:val="009A51AE"/>
    <w:rsid w:val="009A6162"/>
    <w:rsid w:val="009A7AC5"/>
    <w:rsid w:val="009A7B87"/>
    <w:rsid w:val="009A7C98"/>
    <w:rsid w:val="009B0047"/>
    <w:rsid w:val="009B0082"/>
    <w:rsid w:val="009B1ACF"/>
    <w:rsid w:val="009B1EB3"/>
    <w:rsid w:val="009B3C90"/>
    <w:rsid w:val="009B4329"/>
    <w:rsid w:val="009B449D"/>
    <w:rsid w:val="009B45D7"/>
    <w:rsid w:val="009B4B4D"/>
    <w:rsid w:val="009B58E1"/>
    <w:rsid w:val="009B5D93"/>
    <w:rsid w:val="009B6938"/>
    <w:rsid w:val="009C047C"/>
    <w:rsid w:val="009C14A7"/>
    <w:rsid w:val="009C167A"/>
    <w:rsid w:val="009C370B"/>
    <w:rsid w:val="009C3F2F"/>
    <w:rsid w:val="009C4CFB"/>
    <w:rsid w:val="009C6607"/>
    <w:rsid w:val="009C70EE"/>
    <w:rsid w:val="009C7586"/>
    <w:rsid w:val="009C7D9F"/>
    <w:rsid w:val="009D0014"/>
    <w:rsid w:val="009D11E3"/>
    <w:rsid w:val="009D1B76"/>
    <w:rsid w:val="009D20BA"/>
    <w:rsid w:val="009D27C0"/>
    <w:rsid w:val="009D2A43"/>
    <w:rsid w:val="009D33F3"/>
    <w:rsid w:val="009D3692"/>
    <w:rsid w:val="009D42A3"/>
    <w:rsid w:val="009D51CA"/>
    <w:rsid w:val="009D646B"/>
    <w:rsid w:val="009D6ADE"/>
    <w:rsid w:val="009D794C"/>
    <w:rsid w:val="009E04E9"/>
    <w:rsid w:val="009E06DB"/>
    <w:rsid w:val="009E0C1C"/>
    <w:rsid w:val="009E283B"/>
    <w:rsid w:val="009E3166"/>
    <w:rsid w:val="009E316D"/>
    <w:rsid w:val="009E3860"/>
    <w:rsid w:val="009E3CD9"/>
    <w:rsid w:val="009E45B8"/>
    <w:rsid w:val="009E59E2"/>
    <w:rsid w:val="009E7919"/>
    <w:rsid w:val="009F0323"/>
    <w:rsid w:val="009F09B7"/>
    <w:rsid w:val="009F1030"/>
    <w:rsid w:val="009F10E3"/>
    <w:rsid w:val="009F1C65"/>
    <w:rsid w:val="009F1E2B"/>
    <w:rsid w:val="009F2B71"/>
    <w:rsid w:val="009F3218"/>
    <w:rsid w:val="009F4EAE"/>
    <w:rsid w:val="009F5482"/>
    <w:rsid w:val="009F55DE"/>
    <w:rsid w:val="009F5A19"/>
    <w:rsid w:val="009F5D4A"/>
    <w:rsid w:val="009F604C"/>
    <w:rsid w:val="009F628E"/>
    <w:rsid w:val="009F7B46"/>
    <w:rsid w:val="009F7D28"/>
    <w:rsid w:val="009F7DC9"/>
    <w:rsid w:val="009F7F9A"/>
    <w:rsid w:val="009F7FCB"/>
    <w:rsid w:val="00A0109E"/>
    <w:rsid w:val="00A0120E"/>
    <w:rsid w:val="00A035A5"/>
    <w:rsid w:val="00A04B6E"/>
    <w:rsid w:val="00A04E7B"/>
    <w:rsid w:val="00A05313"/>
    <w:rsid w:val="00A05845"/>
    <w:rsid w:val="00A05932"/>
    <w:rsid w:val="00A07E0D"/>
    <w:rsid w:val="00A12251"/>
    <w:rsid w:val="00A126AF"/>
    <w:rsid w:val="00A12913"/>
    <w:rsid w:val="00A13E60"/>
    <w:rsid w:val="00A143FB"/>
    <w:rsid w:val="00A148BD"/>
    <w:rsid w:val="00A14BA0"/>
    <w:rsid w:val="00A14D4B"/>
    <w:rsid w:val="00A15AC7"/>
    <w:rsid w:val="00A16368"/>
    <w:rsid w:val="00A16576"/>
    <w:rsid w:val="00A2004F"/>
    <w:rsid w:val="00A229B7"/>
    <w:rsid w:val="00A22FD4"/>
    <w:rsid w:val="00A246C4"/>
    <w:rsid w:val="00A25594"/>
    <w:rsid w:val="00A255E2"/>
    <w:rsid w:val="00A2711B"/>
    <w:rsid w:val="00A30B20"/>
    <w:rsid w:val="00A30CD6"/>
    <w:rsid w:val="00A31174"/>
    <w:rsid w:val="00A318C7"/>
    <w:rsid w:val="00A326B0"/>
    <w:rsid w:val="00A32896"/>
    <w:rsid w:val="00A3437C"/>
    <w:rsid w:val="00A355EF"/>
    <w:rsid w:val="00A35F51"/>
    <w:rsid w:val="00A40240"/>
    <w:rsid w:val="00A4051D"/>
    <w:rsid w:val="00A406CA"/>
    <w:rsid w:val="00A429C3"/>
    <w:rsid w:val="00A4324A"/>
    <w:rsid w:val="00A439FB"/>
    <w:rsid w:val="00A44085"/>
    <w:rsid w:val="00A448BA"/>
    <w:rsid w:val="00A4578C"/>
    <w:rsid w:val="00A45F78"/>
    <w:rsid w:val="00A46AEA"/>
    <w:rsid w:val="00A473DA"/>
    <w:rsid w:val="00A47491"/>
    <w:rsid w:val="00A47BCC"/>
    <w:rsid w:val="00A5049E"/>
    <w:rsid w:val="00A50607"/>
    <w:rsid w:val="00A506FB"/>
    <w:rsid w:val="00A50ED4"/>
    <w:rsid w:val="00A52207"/>
    <w:rsid w:val="00A546B0"/>
    <w:rsid w:val="00A54E89"/>
    <w:rsid w:val="00A5557D"/>
    <w:rsid w:val="00A572EB"/>
    <w:rsid w:val="00A60CA0"/>
    <w:rsid w:val="00A61985"/>
    <w:rsid w:val="00A6379E"/>
    <w:rsid w:val="00A6498B"/>
    <w:rsid w:val="00A64BC7"/>
    <w:rsid w:val="00A66262"/>
    <w:rsid w:val="00A663C9"/>
    <w:rsid w:val="00A664B4"/>
    <w:rsid w:val="00A66F26"/>
    <w:rsid w:val="00A7038C"/>
    <w:rsid w:val="00A706A8"/>
    <w:rsid w:val="00A71134"/>
    <w:rsid w:val="00A71206"/>
    <w:rsid w:val="00A71623"/>
    <w:rsid w:val="00A71806"/>
    <w:rsid w:val="00A71A06"/>
    <w:rsid w:val="00A71A81"/>
    <w:rsid w:val="00A71B4A"/>
    <w:rsid w:val="00A7228F"/>
    <w:rsid w:val="00A72CD2"/>
    <w:rsid w:val="00A72E38"/>
    <w:rsid w:val="00A735FE"/>
    <w:rsid w:val="00A7398B"/>
    <w:rsid w:val="00A7453E"/>
    <w:rsid w:val="00A74B88"/>
    <w:rsid w:val="00A75841"/>
    <w:rsid w:val="00A764BA"/>
    <w:rsid w:val="00A776EB"/>
    <w:rsid w:val="00A77F5D"/>
    <w:rsid w:val="00A80296"/>
    <w:rsid w:val="00A80D4D"/>
    <w:rsid w:val="00A815E0"/>
    <w:rsid w:val="00A81C44"/>
    <w:rsid w:val="00A82234"/>
    <w:rsid w:val="00A8299A"/>
    <w:rsid w:val="00A83393"/>
    <w:rsid w:val="00A83F48"/>
    <w:rsid w:val="00A84734"/>
    <w:rsid w:val="00A85F30"/>
    <w:rsid w:val="00A86209"/>
    <w:rsid w:val="00A8668D"/>
    <w:rsid w:val="00A8754E"/>
    <w:rsid w:val="00A9087E"/>
    <w:rsid w:val="00A90C8A"/>
    <w:rsid w:val="00A90D93"/>
    <w:rsid w:val="00A90DDC"/>
    <w:rsid w:val="00A91141"/>
    <w:rsid w:val="00A91336"/>
    <w:rsid w:val="00A92962"/>
    <w:rsid w:val="00A93901"/>
    <w:rsid w:val="00A95129"/>
    <w:rsid w:val="00A95271"/>
    <w:rsid w:val="00A952FF"/>
    <w:rsid w:val="00A95AC8"/>
    <w:rsid w:val="00A96ED5"/>
    <w:rsid w:val="00AA0375"/>
    <w:rsid w:val="00AA1213"/>
    <w:rsid w:val="00AA1B96"/>
    <w:rsid w:val="00AA2994"/>
    <w:rsid w:val="00AA2DD3"/>
    <w:rsid w:val="00AA32BF"/>
    <w:rsid w:val="00AA4C10"/>
    <w:rsid w:val="00AA59BE"/>
    <w:rsid w:val="00AB0259"/>
    <w:rsid w:val="00AB11EB"/>
    <w:rsid w:val="00AB1646"/>
    <w:rsid w:val="00AB177E"/>
    <w:rsid w:val="00AB1D77"/>
    <w:rsid w:val="00AB219F"/>
    <w:rsid w:val="00AB2245"/>
    <w:rsid w:val="00AB3499"/>
    <w:rsid w:val="00AB415C"/>
    <w:rsid w:val="00AB46C4"/>
    <w:rsid w:val="00AB4977"/>
    <w:rsid w:val="00AB7D85"/>
    <w:rsid w:val="00AC0B0F"/>
    <w:rsid w:val="00AC1D76"/>
    <w:rsid w:val="00AC24E1"/>
    <w:rsid w:val="00AC38F7"/>
    <w:rsid w:val="00AC3A64"/>
    <w:rsid w:val="00AC498F"/>
    <w:rsid w:val="00AC58BE"/>
    <w:rsid w:val="00AC6930"/>
    <w:rsid w:val="00AD0896"/>
    <w:rsid w:val="00AD2074"/>
    <w:rsid w:val="00AD24B5"/>
    <w:rsid w:val="00AD31F2"/>
    <w:rsid w:val="00AD39D2"/>
    <w:rsid w:val="00AD6169"/>
    <w:rsid w:val="00AD6183"/>
    <w:rsid w:val="00AD742E"/>
    <w:rsid w:val="00AE0706"/>
    <w:rsid w:val="00AE2D48"/>
    <w:rsid w:val="00AE2DD9"/>
    <w:rsid w:val="00AE4102"/>
    <w:rsid w:val="00AE4117"/>
    <w:rsid w:val="00AE613D"/>
    <w:rsid w:val="00AE6176"/>
    <w:rsid w:val="00AE62D8"/>
    <w:rsid w:val="00AE62FF"/>
    <w:rsid w:val="00AE78D4"/>
    <w:rsid w:val="00AE78DD"/>
    <w:rsid w:val="00AE7FA5"/>
    <w:rsid w:val="00AF03B8"/>
    <w:rsid w:val="00AF05EF"/>
    <w:rsid w:val="00AF0858"/>
    <w:rsid w:val="00AF1D9D"/>
    <w:rsid w:val="00AF367E"/>
    <w:rsid w:val="00AF405F"/>
    <w:rsid w:val="00AF5606"/>
    <w:rsid w:val="00AF587F"/>
    <w:rsid w:val="00AF7038"/>
    <w:rsid w:val="00AF74BF"/>
    <w:rsid w:val="00AF758E"/>
    <w:rsid w:val="00B019CB"/>
    <w:rsid w:val="00B01F98"/>
    <w:rsid w:val="00B02C2A"/>
    <w:rsid w:val="00B0446D"/>
    <w:rsid w:val="00B060EE"/>
    <w:rsid w:val="00B102D1"/>
    <w:rsid w:val="00B10560"/>
    <w:rsid w:val="00B10A26"/>
    <w:rsid w:val="00B10D58"/>
    <w:rsid w:val="00B117A9"/>
    <w:rsid w:val="00B1311B"/>
    <w:rsid w:val="00B132FD"/>
    <w:rsid w:val="00B1460B"/>
    <w:rsid w:val="00B1487F"/>
    <w:rsid w:val="00B149A3"/>
    <w:rsid w:val="00B14B16"/>
    <w:rsid w:val="00B15714"/>
    <w:rsid w:val="00B168D7"/>
    <w:rsid w:val="00B16B54"/>
    <w:rsid w:val="00B17C0C"/>
    <w:rsid w:val="00B2015E"/>
    <w:rsid w:val="00B20284"/>
    <w:rsid w:val="00B20351"/>
    <w:rsid w:val="00B20C80"/>
    <w:rsid w:val="00B2101F"/>
    <w:rsid w:val="00B2190D"/>
    <w:rsid w:val="00B2198A"/>
    <w:rsid w:val="00B224B3"/>
    <w:rsid w:val="00B23AF1"/>
    <w:rsid w:val="00B241DA"/>
    <w:rsid w:val="00B244C7"/>
    <w:rsid w:val="00B24CFF"/>
    <w:rsid w:val="00B2574C"/>
    <w:rsid w:val="00B26ED5"/>
    <w:rsid w:val="00B27335"/>
    <w:rsid w:val="00B2779E"/>
    <w:rsid w:val="00B3022C"/>
    <w:rsid w:val="00B303C1"/>
    <w:rsid w:val="00B31ABF"/>
    <w:rsid w:val="00B321C1"/>
    <w:rsid w:val="00B3492E"/>
    <w:rsid w:val="00B34AEF"/>
    <w:rsid w:val="00B351C1"/>
    <w:rsid w:val="00B359CF"/>
    <w:rsid w:val="00B35FC7"/>
    <w:rsid w:val="00B368D9"/>
    <w:rsid w:val="00B36EF4"/>
    <w:rsid w:val="00B378B4"/>
    <w:rsid w:val="00B4029B"/>
    <w:rsid w:val="00B40D3F"/>
    <w:rsid w:val="00B41BEA"/>
    <w:rsid w:val="00B4264C"/>
    <w:rsid w:val="00B42860"/>
    <w:rsid w:val="00B42B6E"/>
    <w:rsid w:val="00B446B3"/>
    <w:rsid w:val="00B4509C"/>
    <w:rsid w:val="00B45117"/>
    <w:rsid w:val="00B4575D"/>
    <w:rsid w:val="00B45B39"/>
    <w:rsid w:val="00B4660B"/>
    <w:rsid w:val="00B46B9A"/>
    <w:rsid w:val="00B501CF"/>
    <w:rsid w:val="00B50288"/>
    <w:rsid w:val="00B505AB"/>
    <w:rsid w:val="00B50A70"/>
    <w:rsid w:val="00B51861"/>
    <w:rsid w:val="00B54BD6"/>
    <w:rsid w:val="00B54D23"/>
    <w:rsid w:val="00B54F94"/>
    <w:rsid w:val="00B55DEE"/>
    <w:rsid w:val="00B565AE"/>
    <w:rsid w:val="00B567AD"/>
    <w:rsid w:val="00B57017"/>
    <w:rsid w:val="00B57155"/>
    <w:rsid w:val="00B57775"/>
    <w:rsid w:val="00B602AA"/>
    <w:rsid w:val="00B608EC"/>
    <w:rsid w:val="00B615A2"/>
    <w:rsid w:val="00B617C2"/>
    <w:rsid w:val="00B61DC3"/>
    <w:rsid w:val="00B625FA"/>
    <w:rsid w:val="00B62A3A"/>
    <w:rsid w:val="00B62EA7"/>
    <w:rsid w:val="00B65763"/>
    <w:rsid w:val="00B6591E"/>
    <w:rsid w:val="00B65B88"/>
    <w:rsid w:val="00B65DC6"/>
    <w:rsid w:val="00B65FAD"/>
    <w:rsid w:val="00B673CC"/>
    <w:rsid w:val="00B7103B"/>
    <w:rsid w:val="00B7178E"/>
    <w:rsid w:val="00B72CFD"/>
    <w:rsid w:val="00B735D6"/>
    <w:rsid w:val="00B737FE"/>
    <w:rsid w:val="00B73AB6"/>
    <w:rsid w:val="00B73C68"/>
    <w:rsid w:val="00B742FB"/>
    <w:rsid w:val="00B767AA"/>
    <w:rsid w:val="00B76DF7"/>
    <w:rsid w:val="00B802F8"/>
    <w:rsid w:val="00B80A92"/>
    <w:rsid w:val="00B82734"/>
    <w:rsid w:val="00B82FF9"/>
    <w:rsid w:val="00B83CD5"/>
    <w:rsid w:val="00B83D23"/>
    <w:rsid w:val="00B8451B"/>
    <w:rsid w:val="00B84964"/>
    <w:rsid w:val="00B85676"/>
    <w:rsid w:val="00B85896"/>
    <w:rsid w:val="00B8635D"/>
    <w:rsid w:val="00B90D14"/>
    <w:rsid w:val="00B94249"/>
    <w:rsid w:val="00B94CE2"/>
    <w:rsid w:val="00B97841"/>
    <w:rsid w:val="00BA0B99"/>
    <w:rsid w:val="00BA31AD"/>
    <w:rsid w:val="00BA32B4"/>
    <w:rsid w:val="00BA3F7E"/>
    <w:rsid w:val="00BA4747"/>
    <w:rsid w:val="00BA4B75"/>
    <w:rsid w:val="00BA53C3"/>
    <w:rsid w:val="00BA5EA6"/>
    <w:rsid w:val="00BA60DC"/>
    <w:rsid w:val="00BA65AC"/>
    <w:rsid w:val="00BA6D16"/>
    <w:rsid w:val="00BA7AC9"/>
    <w:rsid w:val="00BB0432"/>
    <w:rsid w:val="00BB0688"/>
    <w:rsid w:val="00BB272F"/>
    <w:rsid w:val="00BB29F6"/>
    <w:rsid w:val="00BB30F0"/>
    <w:rsid w:val="00BB37A8"/>
    <w:rsid w:val="00BB3854"/>
    <w:rsid w:val="00BB3A85"/>
    <w:rsid w:val="00BB4531"/>
    <w:rsid w:val="00BB45EB"/>
    <w:rsid w:val="00BB46C4"/>
    <w:rsid w:val="00BB54E0"/>
    <w:rsid w:val="00BB5D57"/>
    <w:rsid w:val="00BB677B"/>
    <w:rsid w:val="00BB69A7"/>
    <w:rsid w:val="00BB6B5E"/>
    <w:rsid w:val="00BB708D"/>
    <w:rsid w:val="00BB7DD5"/>
    <w:rsid w:val="00BC0AC9"/>
    <w:rsid w:val="00BC14A9"/>
    <w:rsid w:val="00BC16E5"/>
    <w:rsid w:val="00BC1C6B"/>
    <w:rsid w:val="00BC2B21"/>
    <w:rsid w:val="00BC4F75"/>
    <w:rsid w:val="00BC628E"/>
    <w:rsid w:val="00BC76AF"/>
    <w:rsid w:val="00BC7BB9"/>
    <w:rsid w:val="00BC7C6D"/>
    <w:rsid w:val="00BD046B"/>
    <w:rsid w:val="00BD0A6E"/>
    <w:rsid w:val="00BD0E31"/>
    <w:rsid w:val="00BD0FD5"/>
    <w:rsid w:val="00BD16D3"/>
    <w:rsid w:val="00BD20AF"/>
    <w:rsid w:val="00BD2810"/>
    <w:rsid w:val="00BD2CDE"/>
    <w:rsid w:val="00BD2F96"/>
    <w:rsid w:val="00BD39BE"/>
    <w:rsid w:val="00BD3F7A"/>
    <w:rsid w:val="00BD48E4"/>
    <w:rsid w:val="00BD4BDA"/>
    <w:rsid w:val="00BD60CA"/>
    <w:rsid w:val="00BD6C2C"/>
    <w:rsid w:val="00BD7A0B"/>
    <w:rsid w:val="00BD7B7E"/>
    <w:rsid w:val="00BE2107"/>
    <w:rsid w:val="00BE279E"/>
    <w:rsid w:val="00BE27CA"/>
    <w:rsid w:val="00BE3005"/>
    <w:rsid w:val="00BE3786"/>
    <w:rsid w:val="00BE3826"/>
    <w:rsid w:val="00BE3EBD"/>
    <w:rsid w:val="00BE4CFA"/>
    <w:rsid w:val="00BE551F"/>
    <w:rsid w:val="00BE5AD5"/>
    <w:rsid w:val="00BE65C8"/>
    <w:rsid w:val="00BE67A7"/>
    <w:rsid w:val="00BE6E4E"/>
    <w:rsid w:val="00BE714B"/>
    <w:rsid w:val="00BE7DED"/>
    <w:rsid w:val="00BF083B"/>
    <w:rsid w:val="00BF0BFC"/>
    <w:rsid w:val="00BF0D05"/>
    <w:rsid w:val="00BF214C"/>
    <w:rsid w:val="00BF23A2"/>
    <w:rsid w:val="00BF3714"/>
    <w:rsid w:val="00BF382B"/>
    <w:rsid w:val="00BF3BA3"/>
    <w:rsid w:val="00BF45AD"/>
    <w:rsid w:val="00BF5118"/>
    <w:rsid w:val="00BF5228"/>
    <w:rsid w:val="00BF59DF"/>
    <w:rsid w:val="00BF68E0"/>
    <w:rsid w:val="00BF6A6B"/>
    <w:rsid w:val="00BF6BD6"/>
    <w:rsid w:val="00BF7457"/>
    <w:rsid w:val="00C004CC"/>
    <w:rsid w:val="00C00A9E"/>
    <w:rsid w:val="00C01D61"/>
    <w:rsid w:val="00C03D6D"/>
    <w:rsid w:val="00C04F7C"/>
    <w:rsid w:val="00C05A13"/>
    <w:rsid w:val="00C05EAC"/>
    <w:rsid w:val="00C06276"/>
    <w:rsid w:val="00C06B9E"/>
    <w:rsid w:val="00C07D29"/>
    <w:rsid w:val="00C108BC"/>
    <w:rsid w:val="00C116D9"/>
    <w:rsid w:val="00C12447"/>
    <w:rsid w:val="00C124EC"/>
    <w:rsid w:val="00C128FE"/>
    <w:rsid w:val="00C12AE3"/>
    <w:rsid w:val="00C12EDE"/>
    <w:rsid w:val="00C147D1"/>
    <w:rsid w:val="00C157E9"/>
    <w:rsid w:val="00C15AD1"/>
    <w:rsid w:val="00C166EB"/>
    <w:rsid w:val="00C17209"/>
    <w:rsid w:val="00C17E72"/>
    <w:rsid w:val="00C2211B"/>
    <w:rsid w:val="00C22889"/>
    <w:rsid w:val="00C2564C"/>
    <w:rsid w:val="00C25891"/>
    <w:rsid w:val="00C2590B"/>
    <w:rsid w:val="00C25AE9"/>
    <w:rsid w:val="00C27561"/>
    <w:rsid w:val="00C310EE"/>
    <w:rsid w:val="00C31952"/>
    <w:rsid w:val="00C31F0A"/>
    <w:rsid w:val="00C31FE6"/>
    <w:rsid w:val="00C32673"/>
    <w:rsid w:val="00C3268E"/>
    <w:rsid w:val="00C32D87"/>
    <w:rsid w:val="00C330AE"/>
    <w:rsid w:val="00C347D8"/>
    <w:rsid w:val="00C350B9"/>
    <w:rsid w:val="00C35268"/>
    <w:rsid w:val="00C355B1"/>
    <w:rsid w:val="00C3593E"/>
    <w:rsid w:val="00C35969"/>
    <w:rsid w:val="00C359EE"/>
    <w:rsid w:val="00C36899"/>
    <w:rsid w:val="00C36E6C"/>
    <w:rsid w:val="00C3710A"/>
    <w:rsid w:val="00C3745C"/>
    <w:rsid w:val="00C37CC4"/>
    <w:rsid w:val="00C401DA"/>
    <w:rsid w:val="00C40EAF"/>
    <w:rsid w:val="00C411DB"/>
    <w:rsid w:val="00C42816"/>
    <w:rsid w:val="00C43A43"/>
    <w:rsid w:val="00C43C38"/>
    <w:rsid w:val="00C44323"/>
    <w:rsid w:val="00C44A15"/>
    <w:rsid w:val="00C44DAD"/>
    <w:rsid w:val="00C44E18"/>
    <w:rsid w:val="00C467FA"/>
    <w:rsid w:val="00C46F57"/>
    <w:rsid w:val="00C50364"/>
    <w:rsid w:val="00C504F3"/>
    <w:rsid w:val="00C51968"/>
    <w:rsid w:val="00C51EE1"/>
    <w:rsid w:val="00C52233"/>
    <w:rsid w:val="00C52BA3"/>
    <w:rsid w:val="00C5336F"/>
    <w:rsid w:val="00C53D03"/>
    <w:rsid w:val="00C53FC4"/>
    <w:rsid w:val="00C5423A"/>
    <w:rsid w:val="00C546F6"/>
    <w:rsid w:val="00C546FD"/>
    <w:rsid w:val="00C54EFA"/>
    <w:rsid w:val="00C5530D"/>
    <w:rsid w:val="00C55DE4"/>
    <w:rsid w:val="00C56F6A"/>
    <w:rsid w:val="00C572BF"/>
    <w:rsid w:val="00C57831"/>
    <w:rsid w:val="00C60128"/>
    <w:rsid w:val="00C603E8"/>
    <w:rsid w:val="00C60E0F"/>
    <w:rsid w:val="00C6103E"/>
    <w:rsid w:val="00C628C6"/>
    <w:rsid w:val="00C62C59"/>
    <w:rsid w:val="00C63541"/>
    <w:rsid w:val="00C63EB5"/>
    <w:rsid w:val="00C649B9"/>
    <w:rsid w:val="00C659C4"/>
    <w:rsid w:val="00C66C6B"/>
    <w:rsid w:val="00C6715A"/>
    <w:rsid w:val="00C67C57"/>
    <w:rsid w:val="00C70116"/>
    <w:rsid w:val="00C702A9"/>
    <w:rsid w:val="00C70C37"/>
    <w:rsid w:val="00C729AB"/>
    <w:rsid w:val="00C72CF7"/>
    <w:rsid w:val="00C74F21"/>
    <w:rsid w:val="00C7593F"/>
    <w:rsid w:val="00C7685C"/>
    <w:rsid w:val="00C7753F"/>
    <w:rsid w:val="00C776E3"/>
    <w:rsid w:val="00C7796D"/>
    <w:rsid w:val="00C80BDE"/>
    <w:rsid w:val="00C80C05"/>
    <w:rsid w:val="00C81515"/>
    <w:rsid w:val="00C815CB"/>
    <w:rsid w:val="00C82075"/>
    <w:rsid w:val="00C826F3"/>
    <w:rsid w:val="00C828E0"/>
    <w:rsid w:val="00C836BF"/>
    <w:rsid w:val="00C83C63"/>
    <w:rsid w:val="00C84490"/>
    <w:rsid w:val="00C8466C"/>
    <w:rsid w:val="00C84E84"/>
    <w:rsid w:val="00C86224"/>
    <w:rsid w:val="00C864AF"/>
    <w:rsid w:val="00C86E8A"/>
    <w:rsid w:val="00C878B0"/>
    <w:rsid w:val="00C90253"/>
    <w:rsid w:val="00C914EE"/>
    <w:rsid w:val="00C94785"/>
    <w:rsid w:val="00C94DB7"/>
    <w:rsid w:val="00C956FB"/>
    <w:rsid w:val="00C97389"/>
    <w:rsid w:val="00C97EB3"/>
    <w:rsid w:val="00CA1CFF"/>
    <w:rsid w:val="00CA37FF"/>
    <w:rsid w:val="00CA4ADF"/>
    <w:rsid w:val="00CA5C20"/>
    <w:rsid w:val="00CB0A28"/>
    <w:rsid w:val="00CB2888"/>
    <w:rsid w:val="00CB3A14"/>
    <w:rsid w:val="00CB4EC9"/>
    <w:rsid w:val="00CB58C7"/>
    <w:rsid w:val="00CC0269"/>
    <w:rsid w:val="00CC084C"/>
    <w:rsid w:val="00CC0F5F"/>
    <w:rsid w:val="00CC1475"/>
    <w:rsid w:val="00CC2777"/>
    <w:rsid w:val="00CC28B6"/>
    <w:rsid w:val="00CC3253"/>
    <w:rsid w:val="00CC3AA3"/>
    <w:rsid w:val="00CC4422"/>
    <w:rsid w:val="00CC5634"/>
    <w:rsid w:val="00CC5F62"/>
    <w:rsid w:val="00CC6169"/>
    <w:rsid w:val="00CC7563"/>
    <w:rsid w:val="00CC767D"/>
    <w:rsid w:val="00CD0A0F"/>
    <w:rsid w:val="00CD0B22"/>
    <w:rsid w:val="00CD1F17"/>
    <w:rsid w:val="00CD2CCD"/>
    <w:rsid w:val="00CD32A0"/>
    <w:rsid w:val="00CD42AF"/>
    <w:rsid w:val="00CD4668"/>
    <w:rsid w:val="00CD5027"/>
    <w:rsid w:val="00CD5F15"/>
    <w:rsid w:val="00CE01EF"/>
    <w:rsid w:val="00CE056C"/>
    <w:rsid w:val="00CE1A20"/>
    <w:rsid w:val="00CE252A"/>
    <w:rsid w:val="00CE49AD"/>
    <w:rsid w:val="00CE5163"/>
    <w:rsid w:val="00CE538B"/>
    <w:rsid w:val="00CE5824"/>
    <w:rsid w:val="00CE63D4"/>
    <w:rsid w:val="00CE6D9D"/>
    <w:rsid w:val="00CE6DAD"/>
    <w:rsid w:val="00CF14E4"/>
    <w:rsid w:val="00CF1B21"/>
    <w:rsid w:val="00CF2166"/>
    <w:rsid w:val="00CF2674"/>
    <w:rsid w:val="00CF2906"/>
    <w:rsid w:val="00CF2C96"/>
    <w:rsid w:val="00CF3D86"/>
    <w:rsid w:val="00CF5431"/>
    <w:rsid w:val="00CF57F4"/>
    <w:rsid w:val="00CF6AC6"/>
    <w:rsid w:val="00CF7284"/>
    <w:rsid w:val="00D00456"/>
    <w:rsid w:val="00D00669"/>
    <w:rsid w:val="00D00EE1"/>
    <w:rsid w:val="00D01C26"/>
    <w:rsid w:val="00D02E3E"/>
    <w:rsid w:val="00D032AF"/>
    <w:rsid w:val="00D03CEC"/>
    <w:rsid w:val="00D04FD6"/>
    <w:rsid w:val="00D057B9"/>
    <w:rsid w:val="00D0596C"/>
    <w:rsid w:val="00D062B9"/>
    <w:rsid w:val="00D06655"/>
    <w:rsid w:val="00D0671C"/>
    <w:rsid w:val="00D070AB"/>
    <w:rsid w:val="00D072AE"/>
    <w:rsid w:val="00D0744A"/>
    <w:rsid w:val="00D074CB"/>
    <w:rsid w:val="00D07532"/>
    <w:rsid w:val="00D076E8"/>
    <w:rsid w:val="00D100A1"/>
    <w:rsid w:val="00D12BAF"/>
    <w:rsid w:val="00D12DFC"/>
    <w:rsid w:val="00D1352E"/>
    <w:rsid w:val="00D14A4E"/>
    <w:rsid w:val="00D15A6D"/>
    <w:rsid w:val="00D15F68"/>
    <w:rsid w:val="00D164B1"/>
    <w:rsid w:val="00D16638"/>
    <w:rsid w:val="00D16D48"/>
    <w:rsid w:val="00D1736A"/>
    <w:rsid w:val="00D175CD"/>
    <w:rsid w:val="00D1770C"/>
    <w:rsid w:val="00D20E87"/>
    <w:rsid w:val="00D22267"/>
    <w:rsid w:val="00D22898"/>
    <w:rsid w:val="00D22A04"/>
    <w:rsid w:val="00D230B6"/>
    <w:rsid w:val="00D23CB8"/>
    <w:rsid w:val="00D2428E"/>
    <w:rsid w:val="00D255E2"/>
    <w:rsid w:val="00D26AD5"/>
    <w:rsid w:val="00D26B94"/>
    <w:rsid w:val="00D27332"/>
    <w:rsid w:val="00D30C1B"/>
    <w:rsid w:val="00D3117F"/>
    <w:rsid w:val="00D34386"/>
    <w:rsid w:val="00D34CAE"/>
    <w:rsid w:val="00D35A39"/>
    <w:rsid w:val="00D36421"/>
    <w:rsid w:val="00D3694B"/>
    <w:rsid w:val="00D36DA9"/>
    <w:rsid w:val="00D37595"/>
    <w:rsid w:val="00D40F50"/>
    <w:rsid w:val="00D42E57"/>
    <w:rsid w:val="00D4387F"/>
    <w:rsid w:val="00D44386"/>
    <w:rsid w:val="00D4478D"/>
    <w:rsid w:val="00D4499F"/>
    <w:rsid w:val="00D44C83"/>
    <w:rsid w:val="00D450B6"/>
    <w:rsid w:val="00D4528C"/>
    <w:rsid w:val="00D47D90"/>
    <w:rsid w:val="00D47F60"/>
    <w:rsid w:val="00D51281"/>
    <w:rsid w:val="00D537D5"/>
    <w:rsid w:val="00D53C64"/>
    <w:rsid w:val="00D5448D"/>
    <w:rsid w:val="00D54F36"/>
    <w:rsid w:val="00D54FEB"/>
    <w:rsid w:val="00D553B4"/>
    <w:rsid w:val="00D55D7C"/>
    <w:rsid w:val="00D562B3"/>
    <w:rsid w:val="00D57F95"/>
    <w:rsid w:val="00D60AB8"/>
    <w:rsid w:val="00D61C1D"/>
    <w:rsid w:val="00D62A67"/>
    <w:rsid w:val="00D63209"/>
    <w:rsid w:val="00D6389C"/>
    <w:rsid w:val="00D63B19"/>
    <w:rsid w:val="00D6463C"/>
    <w:rsid w:val="00D64CB3"/>
    <w:rsid w:val="00D65127"/>
    <w:rsid w:val="00D676ED"/>
    <w:rsid w:val="00D71FE9"/>
    <w:rsid w:val="00D725C0"/>
    <w:rsid w:val="00D73EC6"/>
    <w:rsid w:val="00D74803"/>
    <w:rsid w:val="00D75C27"/>
    <w:rsid w:val="00D77713"/>
    <w:rsid w:val="00D77D54"/>
    <w:rsid w:val="00D82D4C"/>
    <w:rsid w:val="00D83EC2"/>
    <w:rsid w:val="00D83F8C"/>
    <w:rsid w:val="00D8494A"/>
    <w:rsid w:val="00D84E34"/>
    <w:rsid w:val="00D8714D"/>
    <w:rsid w:val="00D87689"/>
    <w:rsid w:val="00D87970"/>
    <w:rsid w:val="00D913BC"/>
    <w:rsid w:val="00D9281D"/>
    <w:rsid w:val="00D92B92"/>
    <w:rsid w:val="00D9367D"/>
    <w:rsid w:val="00D94719"/>
    <w:rsid w:val="00D94F47"/>
    <w:rsid w:val="00D967B2"/>
    <w:rsid w:val="00D96D08"/>
    <w:rsid w:val="00DA100A"/>
    <w:rsid w:val="00DA14AE"/>
    <w:rsid w:val="00DA182E"/>
    <w:rsid w:val="00DA21F6"/>
    <w:rsid w:val="00DA310C"/>
    <w:rsid w:val="00DA3BA1"/>
    <w:rsid w:val="00DA43F0"/>
    <w:rsid w:val="00DA6562"/>
    <w:rsid w:val="00DA6C40"/>
    <w:rsid w:val="00DB1F2B"/>
    <w:rsid w:val="00DB3FAC"/>
    <w:rsid w:val="00DB426A"/>
    <w:rsid w:val="00DB4913"/>
    <w:rsid w:val="00DB5819"/>
    <w:rsid w:val="00DB5C42"/>
    <w:rsid w:val="00DB5CDD"/>
    <w:rsid w:val="00DB663D"/>
    <w:rsid w:val="00DB695B"/>
    <w:rsid w:val="00DB7F40"/>
    <w:rsid w:val="00DC1820"/>
    <w:rsid w:val="00DC19AF"/>
    <w:rsid w:val="00DC1BCD"/>
    <w:rsid w:val="00DC39EE"/>
    <w:rsid w:val="00DC4884"/>
    <w:rsid w:val="00DC4AD7"/>
    <w:rsid w:val="00DC55D6"/>
    <w:rsid w:val="00DC6A0A"/>
    <w:rsid w:val="00DD0339"/>
    <w:rsid w:val="00DD0810"/>
    <w:rsid w:val="00DD092D"/>
    <w:rsid w:val="00DD0AC3"/>
    <w:rsid w:val="00DD0D1B"/>
    <w:rsid w:val="00DD159B"/>
    <w:rsid w:val="00DD2218"/>
    <w:rsid w:val="00DD22BF"/>
    <w:rsid w:val="00DD233E"/>
    <w:rsid w:val="00DD35DE"/>
    <w:rsid w:val="00DD38DB"/>
    <w:rsid w:val="00DD3C0D"/>
    <w:rsid w:val="00DD3FD5"/>
    <w:rsid w:val="00DD5A96"/>
    <w:rsid w:val="00DD60E3"/>
    <w:rsid w:val="00DD61AF"/>
    <w:rsid w:val="00DD793E"/>
    <w:rsid w:val="00DD7F67"/>
    <w:rsid w:val="00DE0D43"/>
    <w:rsid w:val="00DE1724"/>
    <w:rsid w:val="00DE2868"/>
    <w:rsid w:val="00DE29CD"/>
    <w:rsid w:val="00DE445A"/>
    <w:rsid w:val="00DE4C18"/>
    <w:rsid w:val="00DE5CF4"/>
    <w:rsid w:val="00DE60BA"/>
    <w:rsid w:val="00DE6B9E"/>
    <w:rsid w:val="00DF0789"/>
    <w:rsid w:val="00DF2012"/>
    <w:rsid w:val="00DF38B2"/>
    <w:rsid w:val="00DF3B50"/>
    <w:rsid w:val="00DF3C44"/>
    <w:rsid w:val="00DF5CED"/>
    <w:rsid w:val="00DF637B"/>
    <w:rsid w:val="00DF69C8"/>
    <w:rsid w:val="00DF72B5"/>
    <w:rsid w:val="00E008C0"/>
    <w:rsid w:val="00E00BAF"/>
    <w:rsid w:val="00E00BF7"/>
    <w:rsid w:val="00E00D3D"/>
    <w:rsid w:val="00E01FBC"/>
    <w:rsid w:val="00E0212F"/>
    <w:rsid w:val="00E02AC9"/>
    <w:rsid w:val="00E03219"/>
    <w:rsid w:val="00E04E9B"/>
    <w:rsid w:val="00E0741E"/>
    <w:rsid w:val="00E11120"/>
    <w:rsid w:val="00E11EEE"/>
    <w:rsid w:val="00E12BEC"/>
    <w:rsid w:val="00E1311F"/>
    <w:rsid w:val="00E1515A"/>
    <w:rsid w:val="00E15BED"/>
    <w:rsid w:val="00E15E86"/>
    <w:rsid w:val="00E162FF"/>
    <w:rsid w:val="00E169A8"/>
    <w:rsid w:val="00E17E6C"/>
    <w:rsid w:val="00E20B50"/>
    <w:rsid w:val="00E22AF5"/>
    <w:rsid w:val="00E23548"/>
    <w:rsid w:val="00E240EB"/>
    <w:rsid w:val="00E24AAB"/>
    <w:rsid w:val="00E253EF"/>
    <w:rsid w:val="00E25E4F"/>
    <w:rsid w:val="00E31F9B"/>
    <w:rsid w:val="00E3290D"/>
    <w:rsid w:val="00E32BD7"/>
    <w:rsid w:val="00E348C0"/>
    <w:rsid w:val="00E3522D"/>
    <w:rsid w:val="00E356CC"/>
    <w:rsid w:val="00E37729"/>
    <w:rsid w:val="00E42771"/>
    <w:rsid w:val="00E42BB1"/>
    <w:rsid w:val="00E456FA"/>
    <w:rsid w:val="00E459C5"/>
    <w:rsid w:val="00E45C5A"/>
    <w:rsid w:val="00E45DF0"/>
    <w:rsid w:val="00E50C87"/>
    <w:rsid w:val="00E52139"/>
    <w:rsid w:val="00E52373"/>
    <w:rsid w:val="00E5239B"/>
    <w:rsid w:val="00E535DB"/>
    <w:rsid w:val="00E54176"/>
    <w:rsid w:val="00E545FE"/>
    <w:rsid w:val="00E551A8"/>
    <w:rsid w:val="00E55EEF"/>
    <w:rsid w:val="00E55FCC"/>
    <w:rsid w:val="00E56300"/>
    <w:rsid w:val="00E56798"/>
    <w:rsid w:val="00E573C5"/>
    <w:rsid w:val="00E608C2"/>
    <w:rsid w:val="00E62D21"/>
    <w:rsid w:val="00E62F87"/>
    <w:rsid w:val="00E640A5"/>
    <w:rsid w:val="00E64282"/>
    <w:rsid w:val="00E65040"/>
    <w:rsid w:val="00E66F1B"/>
    <w:rsid w:val="00E67ACA"/>
    <w:rsid w:val="00E67FC6"/>
    <w:rsid w:val="00E70243"/>
    <w:rsid w:val="00E711C4"/>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FA2"/>
    <w:rsid w:val="00E86DBB"/>
    <w:rsid w:val="00E874F5"/>
    <w:rsid w:val="00E87A6C"/>
    <w:rsid w:val="00E9075D"/>
    <w:rsid w:val="00E91163"/>
    <w:rsid w:val="00E915F2"/>
    <w:rsid w:val="00E92CD6"/>
    <w:rsid w:val="00E93B69"/>
    <w:rsid w:val="00E93C2E"/>
    <w:rsid w:val="00E952E8"/>
    <w:rsid w:val="00E95540"/>
    <w:rsid w:val="00E95D50"/>
    <w:rsid w:val="00E96431"/>
    <w:rsid w:val="00E96D49"/>
    <w:rsid w:val="00E96FB9"/>
    <w:rsid w:val="00E974C7"/>
    <w:rsid w:val="00EA01F0"/>
    <w:rsid w:val="00EA1186"/>
    <w:rsid w:val="00EA1417"/>
    <w:rsid w:val="00EA1820"/>
    <w:rsid w:val="00EA1A0A"/>
    <w:rsid w:val="00EA2180"/>
    <w:rsid w:val="00EA3C01"/>
    <w:rsid w:val="00EA3DBE"/>
    <w:rsid w:val="00EA3FBE"/>
    <w:rsid w:val="00EA4520"/>
    <w:rsid w:val="00EA45FB"/>
    <w:rsid w:val="00EA4EC1"/>
    <w:rsid w:val="00EA599F"/>
    <w:rsid w:val="00EA719A"/>
    <w:rsid w:val="00EA7AD7"/>
    <w:rsid w:val="00EB04BE"/>
    <w:rsid w:val="00EB05E7"/>
    <w:rsid w:val="00EB08F2"/>
    <w:rsid w:val="00EB0B8E"/>
    <w:rsid w:val="00EB18FF"/>
    <w:rsid w:val="00EB2820"/>
    <w:rsid w:val="00EB38EC"/>
    <w:rsid w:val="00EB3F21"/>
    <w:rsid w:val="00EB4357"/>
    <w:rsid w:val="00EB4BDD"/>
    <w:rsid w:val="00EB4FEE"/>
    <w:rsid w:val="00EB5DA7"/>
    <w:rsid w:val="00EB6C06"/>
    <w:rsid w:val="00EB7255"/>
    <w:rsid w:val="00EC04E1"/>
    <w:rsid w:val="00EC04F0"/>
    <w:rsid w:val="00EC106D"/>
    <w:rsid w:val="00EC16AF"/>
    <w:rsid w:val="00EC1DAB"/>
    <w:rsid w:val="00EC309E"/>
    <w:rsid w:val="00EC4044"/>
    <w:rsid w:val="00EC58D5"/>
    <w:rsid w:val="00EC61D9"/>
    <w:rsid w:val="00EC727B"/>
    <w:rsid w:val="00EC753F"/>
    <w:rsid w:val="00EC7E6E"/>
    <w:rsid w:val="00ED13F7"/>
    <w:rsid w:val="00ED2E1A"/>
    <w:rsid w:val="00ED339D"/>
    <w:rsid w:val="00ED4AF6"/>
    <w:rsid w:val="00ED53C7"/>
    <w:rsid w:val="00ED5B33"/>
    <w:rsid w:val="00ED5EB4"/>
    <w:rsid w:val="00ED6108"/>
    <w:rsid w:val="00EE0032"/>
    <w:rsid w:val="00EE1EA4"/>
    <w:rsid w:val="00EE21BD"/>
    <w:rsid w:val="00EE3158"/>
    <w:rsid w:val="00EE34B8"/>
    <w:rsid w:val="00EE3EB8"/>
    <w:rsid w:val="00EE4000"/>
    <w:rsid w:val="00EE4E88"/>
    <w:rsid w:val="00EE4F62"/>
    <w:rsid w:val="00EE50C7"/>
    <w:rsid w:val="00EE77AC"/>
    <w:rsid w:val="00EF066F"/>
    <w:rsid w:val="00EF079A"/>
    <w:rsid w:val="00EF0872"/>
    <w:rsid w:val="00EF0E33"/>
    <w:rsid w:val="00EF126B"/>
    <w:rsid w:val="00EF248C"/>
    <w:rsid w:val="00EF25CA"/>
    <w:rsid w:val="00EF2B08"/>
    <w:rsid w:val="00EF2E8A"/>
    <w:rsid w:val="00EF478B"/>
    <w:rsid w:val="00EF5513"/>
    <w:rsid w:val="00EF599B"/>
    <w:rsid w:val="00EF6FD3"/>
    <w:rsid w:val="00EF7358"/>
    <w:rsid w:val="00F0194C"/>
    <w:rsid w:val="00F01B33"/>
    <w:rsid w:val="00F01C31"/>
    <w:rsid w:val="00F027A9"/>
    <w:rsid w:val="00F02A17"/>
    <w:rsid w:val="00F04B89"/>
    <w:rsid w:val="00F05983"/>
    <w:rsid w:val="00F069A0"/>
    <w:rsid w:val="00F06FDE"/>
    <w:rsid w:val="00F07612"/>
    <w:rsid w:val="00F102F4"/>
    <w:rsid w:val="00F10587"/>
    <w:rsid w:val="00F10CE4"/>
    <w:rsid w:val="00F11248"/>
    <w:rsid w:val="00F11F7B"/>
    <w:rsid w:val="00F12EF4"/>
    <w:rsid w:val="00F13000"/>
    <w:rsid w:val="00F1319A"/>
    <w:rsid w:val="00F1475D"/>
    <w:rsid w:val="00F2002A"/>
    <w:rsid w:val="00F20775"/>
    <w:rsid w:val="00F22DA8"/>
    <w:rsid w:val="00F22E66"/>
    <w:rsid w:val="00F2323C"/>
    <w:rsid w:val="00F23464"/>
    <w:rsid w:val="00F23633"/>
    <w:rsid w:val="00F24828"/>
    <w:rsid w:val="00F27C1B"/>
    <w:rsid w:val="00F312B7"/>
    <w:rsid w:val="00F316C0"/>
    <w:rsid w:val="00F3232E"/>
    <w:rsid w:val="00F32981"/>
    <w:rsid w:val="00F32B29"/>
    <w:rsid w:val="00F3325D"/>
    <w:rsid w:val="00F3368A"/>
    <w:rsid w:val="00F34E3C"/>
    <w:rsid w:val="00F354C8"/>
    <w:rsid w:val="00F356FA"/>
    <w:rsid w:val="00F35977"/>
    <w:rsid w:val="00F359DD"/>
    <w:rsid w:val="00F3602C"/>
    <w:rsid w:val="00F36691"/>
    <w:rsid w:val="00F3685E"/>
    <w:rsid w:val="00F37040"/>
    <w:rsid w:val="00F37A05"/>
    <w:rsid w:val="00F407DE"/>
    <w:rsid w:val="00F40975"/>
    <w:rsid w:val="00F41DD5"/>
    <w:rsid w:val="00F421FB"/>
    <w:rsid w:val="00F42208"/>
    <w:rsid w:val="00F44FF0"/>
    <w:rsid w:val="00F454C2"/>
    <w:rsid w:val="00F4655B"/>
    <w:rsid w:val="00F4677D"/>
    <w:rsid w:val="00F4729F"/>
    <w:rsid w:val="00F52FEE"/>
    <w:rsid w:val="00F53363"/>
    <w:rsid w:val="00F54561"/>
    <w:rsid w:val="00F547A9"/>
    <w:rsid w:val="00F5522D"/>
    <w:rsid w:val="00F5532C"/>
    <w:rsid w:val="00F55826"/>
    <w:rsid w:val="00F55CBB"/>
    <w:rsid w:val="00F608C8"/>
    <w:rsid w:val="00F61D4E"/>
    <w:rsid w:val="00F6297A"/>
    <w:rsid w:val="00F62DC5"/>
    <w:rsid w:val="00F64B77"/>
    <w:rsid w:val="00F6562F"/>
    <w:rsid w:val="00F65AF4"/>
    <w:rsid w:val="00F65C53"/>
    <w:rsid w:val="00F666D4"/>
    <w:rsid w:val="00F667BB"/>
    <w:rsid w:val="00F70AEF"/>
    <w:rsid w:val="00F716A4"/>
    <w:rsid w:val="00F72ED1"/>
    <w:rsid w:val="00F730C8"/>
    <w:rsid w:val="00F73203"/>
    <w:rsid w:val="00F73AC7"/>
    <w:rsid w:val="00F73E7E"/>
    <w:rsid w:val="00F74AB5"/>
    <w:rsid w:val="00F765AE"/>
    <w:rsid w:val="00F77BCB"/>
    <w:rsid w:val="00F80064"/>
    <w:rsid w:val="00F80A76"/>
    <w:rsid w:val="00F81013"/>
    <w:rsid w:val="00F813FD"/>
    <w:rsid w:val="00F842FB"/>
    <w:rsid w:val="00F85418"/>
    <w:rsid w:val="00F85B96"/>
    <w:rsid w:val="00F85DE5"/>
    <w:rsid w:val="00F86212"/>
    <w:rsid w:val="00F87B83"/>
    <w:rsid w:val="00F90132"/>
    <w:rsid w:val="00F90223"/>
    <w:rsid w:val="00F9028C"/>
    <w:rsid w:val="00F9071E"/>
    <w:rsid w:val="00F907F5"/>
    <w:rsid w:val="00F91F40"/>
    <w:rsid w:val="00F92161"/>
    <w:rsid w:val="00F92BF5"/>
    <w:rsid w:val="00F92F8E"/>
    <w:rsid w:val="00F941B4"/>
    <w:rsid w:val="00F958A6"/>
    <w:rsid w:val="00F959E0"/>
    <w:rsid w:val="00F963D9"/>
    <w:rsid w:val="00F9786A"/>
    <w:rsid w:val="00F97FF6"/>
    <w:rsid w:val="00FA009A"/>
    <w:rsid w:val="00FA0C67"/>
    <w:rsid w:val="00FA169E"/>
    <w:rsid w:val="00FA1D00"/>
    <w:rsid w:val="00FA2A64"/>
    <w:rsid w:val="00FA3454"/>
    <w:rsid w:val="00FA39DC"/>
    <w:rsid w:val="00FA51C3"/>
    <w:rsid w:val="00FA5A51"/>
    <w:rsid w:val="00FA7493"/>
    <w:rsid w:val="00FB0358"/>
    <w:rsid w:val="00FB0C71"/>
    <w:rsid w:val="00FB12AC"/>
    <w:rsid w:val="00FB1863"/>
    <w:rsid w:val="00FB1A68"/>
    <w:rsid w:val="00FB1C0B"/>
    <w:rsid w:val="00FB1F46"/>
    <w:rsid w:val="00FB2A22"/>
    <w:rsid w:val="00FB5EF9"/>
    <w:rsid w:val="00FB6704"/>
    <w:rsid w:val="00FB6F5B"/>
    <w:rsid w:val="00FB7C51"/>
    <w:rsid w:val="00FC279F"/>
    <w:rsid w:val="00FC2F26"/>
    <w:rsid w:val="00FC3391"/>
    <w:rsid w:val="00FC48E1"/>
    <w:rsid w:val="00FC4CDD"/>
    <w:rsid w:val="00FC511E"/>
    <w:rsid w:val="00FC5953"/>
    <w:rsid w:val="00FC7861"/>
    <w:rsid w:val="00FD08EE"/>
    <w:rsid w:val="00FD20BD"/>
    <w:rsid w:val="00FD34AD"/>
    <w:rsid w:val="00FD35B3"/>
    <w:rsid w:val="00FD3E4E"/>
    <w:rsid w:val="00FD4222"/>
    <w:rsid w:val="00FD47D5"/>
    <w:rsid w:val="00FD5352"/>
    <w:rsid w:val="00FD654C"/>
    <w:rsid w:val="00FD6665"/>
    <w:rsid w:val="00FD6CEB"/>
    <w:rsid w:val="00FD6DCB"/>
    <w:rsid w:val="00FD6E7A"/>
    <w:rsid w:val="00FD707F"/>
    <w:rsid w:val="00FD7468"/>
    <w:rsid w:val="00FD7B9F"/>
    <w:rsid w:val="00FD7C21"/>
    <w:rsid w:val="00FE0716"/>
    <w:rsid w:val="00FE1A01"/>
    <w:rsid w:val="00FE1BBB"/>
    <w:rsid w:val="00FE1EBC"/>
    <w:rsid w:val="00FE2398"/>
    <w:rsid w:val="00FE23BE"/>
    <w:rsid w:val="00FE3FEE"/>
    <w:rsid w:val="00FE416B"/>
    <w:rsid w:val="00FE4BCF"/>
    <w:rsid w:val="00FE5602"/>
    <w:rsid w:val="00FE5AAA"/>
    <w:rsid w:val="00FE5C98"/>
    <w:rsid w:val="00FE6263"/>
    <w:rsid w:val="00FE62AF"/>
    <w:rsid w:val="00FE6C6F"/>
    <w:rsid w:val="00FF16C1"/>
    <w:rsid w:val="00FF231B"/>
    <w:rsid w:val="00FF2B82"/>
    <w:rsid w:val="00FF3731"/>
    <w:rsid w:val="00FF4299"/>
    <w:rsid w:val="00FF458D"/>
    <w:rsid w:val="00FF49F0"/>
    <w:rsid w:val="00FF562F"/>
    <w:rsid w:val="00FF6344"/>
    <w:rsid w:val="00FF7228"/>
    <w:rsid w:val="00FF7478"/>
    <w:rsid w:val="00FF77D7"/>
    <w:rsid w:val="00FF7E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D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7026DB"/>
    <w:pPr>
      <w:spacing w:before="0" w:after="360"/>
      <w:outlineLvl w:val="0"/>
    </w:pPr>
    <w:rPr>
      <w:color w:val="244061" w:themeColor="accent1" w:themeShade="80"/>
      <w:sz w:val="40"/>
      <w:szCs w:val="40"/>
    </w:rPr>
  </w:style>
  <w:style w:type="paragraph" w:styleId="Heading2">
    <w:name w:val="heading 2"/>
    <w:basedOn w:val="Normal"/>
    <w:next w:val="Normal"/>
    <w:link w:val="Heading2Char"/>
    <w:autoRedefine/>
    <w:qFormat/>
    <w:rsid w:val="005E788F"/>
    <w:pPr>
      <w:keepNext/>
      <w:numPr>
        <w:numId w:val="8"/>
      </w:numPr>
      <w:spacing w:before="240"/>
      <w:ind w:left="567" w:hanging="567"/>
      <w:outlineLvl w:val="1"/>
    </w:pPr>
    <w:rPr>
      <w:rFonts w:cstheme="minorHAnsi"/>
      <w:bCs/>
      <w:iCs/>
      <w:color w:val="264F90"/>
      <w:sz w:val="32"/>
      <w:szCs w:val="32"/>
    </w:rPr>
  </w:style>
  <w:style w:type="paragraph" w:styleId="Heading3">
    <w:name w:val="heading 3"/>
    <w:basedOn w:val="Heading2"/>
    <w:next w:val="Normal"/>
    <w:link w:val="Heading3Char"/>
    <w:qFormat/>
    <w:rsid w:val="005E788F"/>
    <w:pPr>
      <w:numPr>
        <w:ilvl w:val="1"/>
      </w:numPr>
      <w:ind w:left="567" w:hanging="567"/>
      <w:outlineLvl w:val="2"/>
    </w:pPr>
    <w:rPr>
      <w:rFonts w:cs="Arial"/>
      <w:b/>
      <w:sz w:val="24"/>
    </w:rPr>
  </w:style>
  <w:style w:type="paragraph" w:styleId="Heading4">
    <w:name w:val="heading 4"/>
    <w:basedOn w:val="Heading3"/>
    <w:next w:val="Normal"/>
    <w:link w:val="Heading4Char"/>
    <w:autoRedefine/>
    <w:qFormat/>
    <w:rsid w:val="005E788F"/>
    <w:pPr>
      <w:numPr>
        <w:ilvl w:val="2"/>
        <w:numId w:val="11"/>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5B35B0"/>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5B35B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026DB"/>
    <w:rPr>
      <w:color w:val="244061" w:themeColor="accent1" w:themeShade="8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5E788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E788F"/>
    <w:rPr>
      <w:rFonts w:cs="Arial"/>
      <w:b/>
      <w:bCs/>
      <w:iCs/>
      <w:color w:val="264F90"/>
      <w:sz w:val="24"/>
      <w:szCs w:val="32"/>
    </w:rPr>
  </w:style>
  <w:style w:type="character" w:customStyle="1" w:styleId="Heading4Char">
    <w:name w:val="Heading 4 Char"/>
    <w:basedOn w:val="Heading3Char"/>
    <w:link w:val="Heading4"/>
    <w:rsid w:val="005E788F"/>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EE40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FNumLevel2">
    <w:name w:val="PF (Num) Level 2"/>
    <w:basedOn w:val="Normal"/>
    <w:rsid w:val="00061EEF"/>
    <w:pPr>
      <w:numPr>
        <w:ilvl w:val="1"/>
        <w:numId w:val="19"/>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061EEF"/>
    <w:pPr>
      <w:numPr>
        <w:ilvl w:val="2"/>
        <w:numId w:val="19"/>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061EEF"/>
    <w:pPr>
      <w:numPr>
        <w:ilvl w:val="3"/>
        <w:numId w:val="19"/>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061EEF"/>
    <w:pPr>
      <w:numPr>
        <w:ilvl w:val="4"/>
        <w:numId w:val="19"/>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061EEF"/>
    <w:pPr>
      <w:keepNext/>
      <w:numPr>
        <w:numId w:val="19"/>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center"/>
    </w:pPr>
    <w:rPr>
      <w:b/>
      <w:color w:val="000000"/>
      <w:kern w:val="28"/>
      <w:sz w:val="24"/>
      <w:szCs w:val="20"/>
      <w14:textFill>
        <w14:solidFill>
          <w14:srgbClr w14:val="000000">
            <w14:lumMod w14:val="50000"/>
          </w14:srgbClr>
        </w14:solidFill>
      </w14:textFill>
    </w:rPr>
  </w:style>
  <w:style w:type="paragraph" w:customStyle="1" w:styleId="PFNumLevel6">
    <w:name w:val="PF (Num) Level 6"/>
    <w:basedOn w:val="PFNumLevel4"/>
    <w:rsid w:val="00061EEF"/>
    <w:pPr>
      <w:numPr>
        <w:ilvl w:val="5"/>
      </w:numPr>
    </w:pPr>
  </w:style>
  <w:style w:type="numbering" w:customStyle="1" w:styleId="KeyPoints">
    <w:name w:val="Key Points"/>
    <w:basedOn w:val="NoList"/>
    <w:uiPriority w:val="99"/>
    <w:rsid w:val="00CF5431"/>
    <w:pPr>
      <w:numPr>
        <w:numId w:val="22"/>
      </w:numPr>
    </w:pPr>
  </w:style>
  <w:style w:type="paragraph" w:customStyle="1" w:styleId="1NumberPointsStyle">
    <w:name w:val="1. Number Points Style"/>
    <w:basedOn w:val="Normal"/>
    <w:link w:val="1NumberPointsStyleChar"/>
    <w:qFormat/>
    <w:rsid w:val="00CF5431"/>
    <w:pPr>
      <w:numPr>
        <w:numId w:val="23"/>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CF5431"/>
    <w:rPr>
      <w:rFonts w:ascii="Times New Roman" w:hAnsi="Times New Roman"/>
      <w:sz w:val="24"/>
      <w:lang w:eastAsia="en-AU"/>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locked/>
    <w:rsid w:val="00824C25"/>
  </w:style>
  <w:style w:type="paragraph" w:customStyle="1" w:styleId="BulletedListlvl1">
    <w:name w:val="Bulleted List lvl1"/>
    <w:uiPriority w:val="10"/>
    <w:qFormat/>
    <w:rsid w:val="009F4EAE"/>
    <w:pPr>
      <w:numPr>
        <w:numId w:val="39"/>
      </w:numPr>
      <w:spacing w:line="264" w:lineRule="auto"/>
    </w:pPr>
    <w:rPr>
      <w:rFonts w:asciiTheme="minorHAnsi" w:eastAsiaTheme="minorHAnsi" w:hAnsiTheme="minorHAnsi" w:cstheme="minorBidi"/>
      <w:color w:val="262626" w:themeColor="text1" w:themeTint="D9"/>
    </w:rPr>
  </w:style>
  <w:style w:type="paragraph" w:customStyle="1" w:styleId="BulletedListlvl2">
    <w:name w:val="Bulleted List lvl2"/>
    <w:basedOn w:val="BulletedListlvl1"/>
    <w:uiPriority w:val="10"/>
    <w:rsid w:val="009F4EAE"/>
    <w:pPr>
      <w:numPr>
        <w:ilvl w:val="1"/>
      </w:numPr>
    </w:pPr>
  </w:style>
  <w:style w:type="paragraph" w:customStyle="1" w:styleId="BulletedListlvl3">
    <w:name w:val="Bulleted List lvl3"/>
    <w:basedOn w:val="BulletedListlvl2"/>
    <w:uiPriority w:val="10"/>
    <w:rsid w:val="009F4EAE"/>
    <w:pPr>
      <w:numPr>
        <w:ilvl w:val="2"/>
      </w:numPr>
      <w:ind w:left="1418" w:hanging="284"/>
    </w:pPr>
  </w:style>
  <w:style w:type="table" w:customStyle="1" w:styleId="NIAADefaultTableStyle">
    <w:name w:val="NIAA Default Table Style"/>
    <w:basedOn w:val="TableNormal"/>
    <w:uiPriority w:val="99"/>
    <w:rsid w:val="000B0E6B"/>
    <w:pPr>
      <w:spacing w:before="60" w:after="60" w:line="264" w:lineRule="auto"/>
    </w:pPr>
    <w:rPr>
      <w:rFonts w:asciiTheme="minorHAnsi" w:eastAsiaTheme="minorHAnsi" w:hAnsiTheme="minorHAnsi" w:cstheme="minorBidi"/>
      <w:color w:val="262626" w:themeColor="text1" w:themeTint="D9"/>
      <w:sz w:val="18"/>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184234"/>
    <w:rPr>
      <w:color w:val="605E5C"/>
      <w:shd w:val="clear" w:color="auto" w:fill="E1DFDD"/>
    </w:rPr>
  </w:style>
  <w:style w:type="paragraph" w:styleId="NormalWeb">
    <w:name w:val="Normal (Web)"/>
    <w:basedOn w:val="Normal"/>
    <w:uiPriority w:val="99"/>
    <w:unhideWhenUsed/>
    <w:rsid w:val="006E4B3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48680443">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50190488">
      <w:bodyDiv w:val="1"/>
      <w:marLeft w:val="0"/>
      <w:marRight w:val="0"/>
      <w:marTop w:val="0"/>
      <w:marBottom w:val="0"/>
      <w:divBdr>
        <w:top w:val="none" w:sz="0" w:space="0" w:color="auto"/>
        <w:left w:val="none" w:sz="0" w:space="0" w:color="auto"/>
        <w:bottom w:val="none" w:sz="0" w:space="0" w:color="auto"/>
        <w:right w:val="none" w:sz="0" w:space="0" w:color="auto"/>
      </w:divBdr>
    </w:div>
    <w:div w:id="57528176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57039260">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125540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7343429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390729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0968152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2730646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99187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89694499">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099255763">
      <w:bodyDiv w:val="1"/>
      <w:marLeft w:val="0"/>
      <w:marRight w:val="0"/>
      <w:marTop w:val="0"/>
      <w:marBottom w:val="0"/>
      <w:divBdr>
        <w:top w:val="none" w:sz="0" w:space="0" w:color="auto"/>
        <w:left w:val="none" w:sz="0" w:space="0" w:color="auto"/>
        <w:bottom w:val="none" w:sz="0" w:space="0" w:color="auto"/>
        <w:right w:val="none" w:sz="0" w:space="0" w:color="auto"/>
      </w:divBdr>
    </w:div>
    <w:div w:id="21278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aa.gov.au/sites/default/files/files/aba-ilsc-checklist-2021.docx" TargetMode="External"/><Relationship Id="rId21" Type="http://schemas.openxmlformats.org/officeDocument/2006/relationships/footer" Target="footer5.xml"/><Relationship Id="rId42" Type="http://schemas.openxmlformats.org/officeDocument/2006/relationships/hyperlink" Target="https://www.niaa.gov.au/resource-centre/indigenous-affairs/more-information-aba-grants" TargetMode="External"/><Relationship Id="rId47" Type="http://schemas.openxmlformats.org/officeDocument/2006/relationships/hyperlink" Target="https://www.ato.gov.au/Forms/Statement-by-a-supplier-not-quoting-an-ABN/" TargetMode="External"/><Relationship Id="rId63" Type="http://schemas.openxmlformats.org/officeDocument/2006/relationships/hyperlink" Target="https://niaa-intranet.ssp.pmc.gov.au/ouragency/our-business/IAS" TargetMode="External"/><Relationship Id="rId68" Type="http://schemas.openxmlformats.org/officeDocument/2006/relationships/hyperlink" Target="mailto:complaints@niaa.gov.au" TargetMode="External"/><Relationship Id="rId84" Type="http://schemas.openxmlformats.org/officeDocument/2006/relationships/hyperlink" Target="https://www.finance.gov.au/sites/default/files/commonwealth-grants-rules-and-guidelines.pdf" TargetMode="External"/><Relationship Id="rId89" Type="http://schemas.openxmlformats.org/officeDocument/2006/relationships/hyperlink" Target="https://www.pmc.gov.au/sites/default/files/publications/indigenous_procurement_policy.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rants.gov.au/" TargetMode="External"/><Relationship Id="rId107" Type="http://schemas.openxmlformats.org/officeDocument/2006/relationships/hyperlink" Target="https://www.niaa.gov.au/indigenous-affairs/grants-and-funding/incorporation-requirements%20for" TargetMode="External"/><Relationship Id="rId11" Type="http://schemas.openxmlformats.org/officeDocument/2006/relationships/endnotes" Target="endnotes.xml"/><Relationship Id="rId24" Type="http://schemas.openxmlformats.org/officeDocument/2006/relationships/hyperlink" Target="https://www.niaa.gov.au/indigenous-affairs/grants-and-funding/aboriginal-benefit-account-aba-grant-funding" TargetMode="External"/><Relationship Id="rId32" Type="http://schemas.openxmlformats.org/officeDocument/2006/relationships/hyperlink" Target="https://www.grants.gov.au/" TargetMode="External"/><Relationship Id="rId37" Type="http://schemas.openxmlformats.org/officeDocument/2006/relationships/hyperlink" Target="http://www.niaa.gov.au/covid-19" TargetMode="External"/><Relationship Id="rId40" Type="http://schemas.openxmlformats.org/officeDocument/2006/relationships/hyperlink" Target="https://www.niaa.gov.au/sites/default/files/files/aba-ilsc-checklist-2021.docx" TargetMode="External"/><Relationship Id="rId45" Type="http://schemas.openxmlformats.org/officeDocument/2006/relationships/hyperlink" Target="http://www.grants.gov.au/" TargetMode="External"/><Relationship Id="rId53" Type="http://schemas.openxmlformats.org/officeDocument/2006/relationships/hyperlink" Target="https://www.ombudsman.gov.au/__data/assets/pdf_file/0014/35600/Commonwealth-Ombudsman-Fact-Sheet-Use-of-intepreters-With-edits-from-Director-SST.pdf" TargetMode="External"/><Relationship Id="rId58" Type="http://schemas.openxmlformats.org/officeDocument/2006/relationships/hyperlink" Target="https://www.grants.gov.au/?event=public.GO.list" TargetMode="External"/><Relationship Id="rId66" Type="http://schemas.openxmlformats.org/officeDocument/2006/relationships/hyperlink" Target="http://www.grants.gov.au/" TargetMode="External"/><Relationship Id="rId74" Type="http://schemas.openxmlformats.org/officeDocument/2006/relationships/hyperlink" Target="https://www.oaic.gov.au/privacy-law/privacy-act/australian-privacy-principles" TargetMode="External"/><Relationship Id="rId79" Type="http://schemas.openxmlformats.org/officeDocument/2006/relationships/hyperlink" Target="https://www.legislation.gov.au/Details/C2014C00076" TargetMode="External"/><Relationship Id="rId87" Type="http://schemas.openxmlformats.org/officeDocument/2006/relationships/hyperlink" Target="https://www.finance.gov.au/resource-management/pgpa-glossary/consolidated-revenue-fund/" TargetMode="External"/><Relationship Id="rId102" Type="http://schemas.openxmlformats.org/officeDocument/2006/relationships/hyperlink" Target="https://www.oric.gov.au/"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legislation.gov.au/Details/C2018C00293" TargetMode="External"/><Relationship Id="rId82" Type="http://schemas.openxmlformats.org/officeDocument/2006/relationships/hyperlink" Target="https://www.legislation.gov.au/Details/C2020C00347" TargetMode="External"/><Relationship Id="rId90" Type="http://schemas.openxmlformats.org/officeDocument/2006/relationships/hyperlink" Target="https://anindilyakwa.com.au/" TargetMode="External"/><Relationship Id="rId95" Type="http://schemas.openxmlformats.org/officeDocument/2006/relationships/hyperlink" Target="https://www.legislation.gov.au/Details/C2021C00201"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grants.gov.au/" TargetMode="External"/><Relationship Id="rId30" Type="http://schemas.openxmlformats.org/officeDocument/2006/relationships/hyperlink" Target="https://www.niaa.gov.au/news-centre/indigenous-affairs/taeg-are-changing" TargetMode="External"/><Relationship Id="rId35" Type="http://schemas.openxmlformats.org/officeDocument/2006/relationships/hyperlink" Target="https://www.legislation.gov.au/Details/C2020C00347" TargetMode="External"/><Relationship Id="rId43" Type="http://schemas.openxmlformats.org/officeDocument/2006/relationships/hyperlink" Target="https://www.niaa.gov.au/contact-us/regional-network-addresses" TargetMode="External"/><Relationship Id="rId48" Type="http://schemas.openxmlformats.org/officeDocument/2006/relationships/hyperlink" Target="https://www.grants.gov.au/" TargetMode="External"/><Relationship Id="rId56" Type="http://schemas.openxmlformats.org/officeDocument/2006/relationships/hyperlink" Target="https://www.niaa.gov.au/resource-centre/indigenous-affairs/aboriginals-benefit-account-advisory-committee-abaac" TargetMode="External"/><Relationship Id="rId64" Type="http://schemas.openxmlformats.org/officeDocument/2006/relationships/hyperlink" Target="https://www.ato.gov.au/" TargetMode="External"/><Relationship Id="rId69" Type="http://schemas.openxmlformats.org/officeDocument/2006/relationships/hyperlink" Target="mailto:ombudsman@ombudsman.gov.au" TargetMode="External"/><Relationship Id="rId77" Type="http://schemas.openxmlformats.org/officeDocument/2006/relationships/hyperlink" Target="http://www.niaa.gov.au/" TargetMode="External"/><Relationship Id="rId100" Type="http://schemas.openxmlformats.org/officeDocument/2006/relationships/hyperlink" Target="http://www.dpmc.gov.au/indigenous-affairs/incorporation-requirements" TargetMode="External"/><Relationship Id="rId105" Type="http://schemas.openxmlformats.org/officeDocument/2006/relationships/hyperlink" Target="https://www.legislation.gov.au/Details/C2021C00201" TargetMode="External"/><Relationship Id="rId8" Type="http://schemas.openxmlformats.org/officeDocument/2006/relationships/settings" Target="settings.xml"/><Relationship Id="rId51" Type="http://schemas.openxmlformats.org/officeDocument/2006/relationships/hyperlink" Target="mailto:aba@official.niaa.gov.au" TargetMode="External"/><Relationship Id="rId72" Type="http://schemas.openxmlformats.org/officeDocument/2006/relationships/hyperlink" Target="http://www.apsc.gov.au/publications-and-media/current-publications/aps-values-and-code-of-conduct-in-practice/conflict-of-interest" TargetMode="External"/><Relationship Id="rId80" Type="http://schemas.openxmlformats.org/officeDocument/2006/relationships/hyperlink" Target="https://www.legislation.gov.au/Series/C2004A02562" TargetMode="External"/><Relationship Id="rId85" Type="http://schemas.openxmlformats.org/officeDocument/2006/relationships/hyperlink" Target="http://www.asic.gov.au" TargetMode="External"/><Relationship Id="rId93" Type="http://schemas.openxmlformats.org/officeDocument/2006/relationships/hyperlink" Target="https://tiwilandcouncil.com/" TargetMode="External"/><Relationship Id="rId98" Type="http://schemas.openxmlformats.org/officeDocument/2006/relationships/hyperlink" Target="https://www.legislation.gov.au/Details/C2021C00201" TargetMode="External"/><Relationship Id="rId3" Type="http://schemas.openxmlformats.org/officeDocument/2006/relationships/customXml" Target="../customXml/item3.xml"/><Relationship Id="rId12" Type="http://schemas.openxmlformats.org/officeDocument/2006/relationships/hyperlink" Target="mailto:aba@official.niaa.gov.au" TargetMode="External"/><Relationship Id="rId17" Type="http://schemas.openxmlformats.org/officeDocument/2006/relationships/footer" Target="footer2.xml"/><Relationship Id="rId25" Type="http://schemas.openxmlformats.org/officeDocument/2006/relationships/hyperlink" Target="https://www.niaa.gov.au/sites/default/files/files/aba-iba-checklist-2021-2.docx" TargetMode="External"/><Relationship Id="rId33" Type="http://schemas.openxmlformats.org/officeDocument/2006/relationships/hyperlink" Target="https://www.niaa.gov.au/sites/default/files/files/ia/Strengthening_Organisational_Governance_FAQs_18_May_2015.pdf" TargetMode="External"/><Relationship Id="rId38" Type="http://schemas.openxmlformats.org/officeDocument/2006/relationships/hyperlink" Target="mailto:aba@official.niaa.gov.au" TargetMode="External"/><Relationship Id="rId46" Type="http://schemas.openxmlformats.org/officeDocument/2006/relationships/hyperlink" Target="https://www.niaa.gov.au/indigenous-affairs/grants-and-funding/aboriginal-benefit-account-aba-grant-funding" TargetMode="External"/><Relationship Id="rId59" Type="http://schemas.openxmlformats.org/officeDocument/2006/relationships/hyperlink" Target="http://www.grants.gov.au" TargetMode="External"/><Relationship Id="rId67" Type="http://schemas.openxmlformats.org/officeDocument/2006/relationships/hyperlink" Target="https://www.niaa.gov.au/indigenous-affairs/grants-and-funding/aboriginal-benefit-account-aba-grant-funding" TargetMode="External"/><Relationship Id="rId103" Type="http://schemas.openxmlformats.org/officeDocument/2006/relationships/hyperlink" Target="https://www.oric.gov.au/start-corporation/rule-book" TargetMode="External"/><Relationship Id="rId108" Type="http://schemas.openxmlformats.org/officeDocument/2006/relationships/hyperlink" Target="http://www.ato.gov.au/" TargetMode="External"/><Relationship Id="rId20" Type="http://schemas.openxmlformats.org/officeDocument/2006/relationships/footer" Target="footer4.xml"/><Relationship Id="rId41" Type="http://schemas.openxmlformats.org/officeDocument/2006/relationships/hyperlink" Target="mailto:aba@official.niaa.gov.au" TargetMode="External"/><Relationship Id="rId54" Type="http://schemas.openxmlformats.org/officeDocument/2006/relationships/hyperlink" Target="https://www.dss.gov.au/our-responsibilities/disability-and-carers/publications-articles/policy-research/national-disability-strategy-2010-2020" TargetMode="External"/><Relationship Id="rId62" Type="http://schemas.openxmlformats.org/officeDocument/2006/relationships/hyperlink" Target="https://www.legislation.gov.au/Details/C2021C00139" TargetMode="External"/><Relationship Id="rId70" Type="http://schemas.openxmlformats.org/officeDocument/2006/relationships/hyperlink" Target="http://www.ombudsman.gov.au" TargetMode="External"/><Relationship Id="rId75" Type="http://schemas.openxmlformats.org/officeDocument/2006/relationships/hyperlink" Target="https://www.legislation.gov.au/Details/C2014C00076" TargetMode="External"/><Relationship Id="rId83" Type="http://schemas.openxmlformats.org/officeDocument/2006/relationships/hyperlink" Target="https://www.legislation.gov.au/Details/C2017C00269" TargetMode="External"/><Relationship Id="rId88" Type="http://schemas.openxmlformats.org/officeDocument/2006/relationships/hyperlink" Target="http://www.grants.gov.au/" TargetMode="External"/><Relationship Id="rId91" Type="http://schemas.openxmlformats.org/officeDocument/2006/relationships/hyperlink" Target="https://www.clc.org.au/" TargetMode="External"/><Relationship Id="rId96" Type="http://schemas.openxmlformats.org/officeDocument/2006/relationships/hyperlink" Target="https://www.legislation.gov.au/Details/C2021C0021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grants.gov.au/" TargetMode="External"/><Relationship Id="rId28" Type="http://schemas.openxmlformats.org/officeDocument/2006/relationships/hyperlink" Target="https://www.niaa.gov.au/indigenous-affairs/grants-and-funding/aboriginal-benefit-account-aba-grant-funding" TargetMode="External"/><Relationship Id="rId36" Type="http://schemas.openxmlformats.org/officeDocument/2006/relationships/hyperlink" Target="https://www.legislation.gov.au/Details/C2020C00347" TargetMode="External"/><Relationship Id="rId49" Type="http://schemas.openxmlformats.org/officeDocument/2006/relationships/hyperlink" Target="https://www.niaa.gov.au/indigenous-affairs/grants-and-funding/aboriginal-benefit-account-aba-grant-funding" TargetMode="External"/><Relationship Id="rId57" Type="http://schemas.openxmlformats.org/officeDocument/2006/relationships/hyperlink" Target="mailto:aba@official.niaa.gov.au" TargetMode="External"/><Relationship Id="rId106" Type="http://schemas.openxmlformats.org/officeDocument/2006/relationships/hyperlink" Target="https://www.legislation.gov.au/Details/C2021C00214" TargetMode="External"/><Relationship Id="rId10" Type="http://schemas.openxmlformats.org/officeDocument/2006/relationships/footnotes" Target="footnotes.xml"/><Relationship Id="rId31" Type="http://schemas.openxmlformats.org/officeDocument/2006/relationships/hyperlink" Target="https://www.finance.gov.au/sites/default/files/2019-11/commonwealth-grants-rules-and-guidelines.pdf" TargetMode="External"/><Relationship Id="rId44" Type="http://schemas.openxmlformats.org/officeDocument/2006/relationships/hyperlink" Target="https://www.niaa.gov.au/indigenous-affairs/grants-and-funding/aboriginal-benefit-account-aba-grant-funding" TargetMode="External"/><Relationship Id="rId52" Type="http://schemas.openxmlformats.org/officeDocument/2006/relationships/hyperlink" Target="https://www.grants.gov.au/" TargetMode="External"/><Relationship Id="rId60" Type="http://schemas.openxmlformats.org/officeDocument/2006/relationships/hyperlink" Target="https://www.niaa.gov.au/indigenous-affairs/grants-and-funding/aboriginal-benefit-account-aba-grant-funding" TargetMode="External"/><Relationship Id="rId65" Type="http://schemas.openxmlformats.org/officeDocument/2006/relationships/hyperlink" Target="https://www.grants.gov.au/" TargetMode="External"/><Relationship Id="rId73" Type="http://schemas.openxmlformats.org/officeDocument/2006/relationships/hyperlink" Target="https://www.legislation.gov.au/Details/C2014C00076" TargetMode="External"/><Relationship Id="rId78" Type="http://schemas.openxmlformats.org/officeDocument/2006/relationships/hyperlink" Target="mailto:privacy@niaa.gov.au" TargetMode="External"/><Relationship Id="rId81" Type="http://schemas.openxmlformats.org/officeDocument/2006/relationships/hyperlink" Target="http://www.finance.gov.au/resource-management/pgpa-legislation-rules-and-associated-instruments/" TargetMode="External"/><Relationship Id="rId86" Type="http://schemas.openxmlformats.org/officeDocument/2006/relationships/hyperlink" Target="http://www.oric.gov.au" TargetMode="External"/><Relationship Id="rId94" Type="http://schemas.openxmlformats.org/officeDocument/2006/relationships/hyperlink" Target="https://www.legislation.gov.au/Details/C2017C00269" TargetMode="External"/><Relationship Id="rId99" Type="http://schemas.openxmlformats.org/officeDocument/2006/relationships/hyperlink" Target="https://www.niaa.gov.au/indigenous-affairs/grants-and-funding/incorporation-requirements" TargetMode="External"/><Relationship Id="rId101" Type="http://schemas.openxmlformats.org/officeDocument/2006/relationships/hyperlink" Target="https://www.legislation.gov.au/Details/C2021C00201"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niaa.gov.au/contact-us/regional-network-addresses" TargetMode="External"/><Relationship Id="rId18" Type="http://schemas.openxmlformats.org/officeDocument/2006/relationships/header" Target="header3.xml"/><Relationship Id="rId39" Type="http://schemas.openxmlformats.org/officeDocument/2006/relationships/hyperlink" Target="https://www.niaa.gov.au/sites/default/files/files/aba-iba-checklist-2021-2.docx" TargetMode="External"/><Relationship Id="rId109" Type="http://schemas.openxmlformats.org/officeDocument/2006/relationships/fontTable" Target="fontTable.xml"/><Relationship Id="rId34" Type="http://schemas.openxmlformats.org/officeDocument/2006/relationships/hyperlink" Target="https://www.nationalredress.gov.au/" TargetMode="External"/><Relationship Id="rId50" Type="http://schemas.openxmlformats.org/officeDocument/2006/relationships/hyperlink" Target="mailto:aba@official.niaa.gov.au" TargetMode="External"/><Relationship Id="rId55" Type="http://schemas.openxmlformats.org/officeDocument/2006/relationships/hyperlink" Target="https://www.legislation.gov.au/Details/C2020C00347" TargetMode="External"/><Relationship Id="rId76" Type="http://schemas.openxmlformats.org/officeDocument/2006/relationships/hyperlink" Target="https://www.niaa.gov.au/pmc/who-we-are/accountability-and-reporting/privacy-policy" TargetMode="External"/><Relationship Id="rId97" Type="http://schemas.openxmlformats.org/officeDocument/2006/relationships/hyperlink" Target="https://www.legislation.gov.au/Details/C2021C00214" TargetMode="External"/><Relationship Id="rId104" Type="http://schemas.openxmlformats.org/officeDocument/2006/relationships/hyperlink" Target="https://www.oric.gov.au/lawhelp" TargetMode="External"/><Relationship Id="rId7" Type="http://schemas.openxmlformats.org/officeDocument/2006/relationships/styles" Target="styles.xml"/><Relationship Id="rId71" Type="http://schemas.openxmlformats.org/officeDocument/2006/relationships/hyperlink" Target="http://www.apsc.gov.au/publications-and-media/current-publications/aps-values-and-code-of-conduct-in-practice/conflict-of-interest" TargetMode="External"/><Relationship Id="rId92" Type="http://schemas.openxmlformats.org/officeDocument/2006/relationships/hyperlink" Target="https://www.nlc.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 TargetMode="External"/><Relationship Id="rId1" Type="http://schemas.openxmlformats.org/officeDocument/2006/relationships/hyperlink" Target="https://www.finance.gov.au/sites/default/files/2019-11/commonwealth-grants-rules-and-guidelin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DOC21-244904</ShareHubID>
    <TaxCatchAll xmlns="166541c0-0594-4e6a-9105-c24d4b6de6f7">
      <Value>18</Value>
      <Value>28</Value>
      <Value>23</Value>
      <Value>57</Value>
      <Value>39</Value>
      <Value>62</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CE56-A4DC-4EAD-90E1-592C5CEBDCDD}">
  <ds:schemaRefs>
    <ds:schemaRef ds:uri="http://schemas.microsoft.com/sharepoint/v3/contenttype/forms"/>
  </ds:schemaRefs>
</ds:datastoreItem>
</file>

<file path=customXml/itemProps2.xml><?xml version="1.0" encoding="utf-8"?>
<ds:datastoreItem xmlns:ds="http://schemas.openxmlformats.org/officeDocument/2006/customXml" ds:itemID="{FDCD873E-DFAA-4D64-8D9D-9DFB84DE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B75C9437-A9E1-4A01-B99D-3AD7CC70F41B}">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5.xml><?xml version="1.0" encoding="utf-8"?>
<ds:datastoreItem xmlns:ds="http://schemas.openxmlformats.org/officeDocument/2006/customXml" ds:itemID="{A49AC849-39E7-41EF-BEBF-5E08E0E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14414</Words>
  <Characters>82162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Aboriginals Benefit Account (ABA) Grant Opportunity Guidelines (2021-2023)</dc:title>
  <dc:creator/>
  <cp:lastModifiedBy/>
  <cp:revision>1</cp:revision>
  <dcterms:created xsi:type="dcterms:W3CDTF">2022-04-04T02:20:00Z</dcterms:created>
  <dcterms:modified xsi:type="dcterms:W3CDTF">2022-04-06T04:04:00Z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TaxKeyword">
    <vt:lpwstr/>
  </property>
  <property fmtid="{D5CDD505-2E9C-101B-9397-08002B2CF9AE}" pid="4" name="Order">
    <vt:r8>2100</vt:r8>
  </property>
  <property fmtid="{D5CDD505-2E9C-101B-9397-08002B2CF9AE}" pid="5" name="DocHub_Year">
    <vt:lpwstr>222;#2017|5f6de30b-6e1e-4c09-9e51-982258231536</vt:lpwstr>
  </property>
  <property fmtid="{D5CDD505-2E9C-101B-9397-08002B2CF9AE}" pid="6" name="ESearchTags">
    <vt:lpwstr>39;#Election|4090d51f-fccc-4f41-80dd-86270166a8a3;#23;#FOI|3bd0c9b6-db84-47f5-bbae-6de7354427ca;#28;#ORIC|d151c637-14dd-4e1a-a8c5-ebf2e3d90de4;#62;#COVID-19|c1da604a-829f-435b-844b-fd97e09d1455;#18;#Cabinet|84cba657-17c1-4642-9e59-a0df180c2be5</vt:lpwstr>
  </property>
  <property fmtid="{D5CDD505-2E9C-101B-9397-08002B2CF9AE}" pid="7" name="AbtEntity">
    <vt:lpwstr>2;#Department of Finance|fd660e8f-8f31-49bd-92a3-d31d4da31afe</vt:lpwstr>
  </property>
  <property fmtid="{D5CDD505-2E9C-101B-9397-08002B2CF9AE}" pid="8" name="DocHub_DocumentType">
    <vt:lpwstr>82;#Template|9b48ba34-650a-488d-9fe8-e5181e10b797</vt:lpwstr>
  </property>
  <property fmtid="{D5CDD505-2E9C-101B-9397-08002B2CF9AE}" pid="9" name="xd_Signature">
    <vt:bool>false</vt:bool>
  </property>
  <property fmtid="{D5CDD505-2E9C-101B-9397-08002B2CF9AE}" pid="10" name="DocHub_SecurityClassification">
    <vt:lpwstr>3;#UNCLASSIFIED|6106d03b-a1a0-4e30-9d91-d5e9fb4314f9</vt:lpwstr>
  </property>
  <property fmtid="{D5CDD505-2E9C-101B-9397-08002B2CF9AE}" pid="11" name="PMC.ESearch.TagGeneratedTime">
    <vt:lpwstr>2021-08-25T15:52:40</vt:lpwstr>
  </property>
  <property fmtid="{D5CDD505-2E9C-101B-9397-08002B2CF9AE}" pid="12" name="xd_ProgID">
    <vt:lpwstr/>
  </property>
  <property fmtid="{D5CDD505-2E9C-101B-9397-08002B2CF9AE}" pid="13" name="OrgUnit">
    <vt:lpwstr>1;#Indigenous Families and Communities|9ccd7704-1eef-4414-92a3-857a6589ef9f</vt:lpwstr>
  </property>
  <property fmtid="{D5CDD505-2E9C-101B-9397-08002B2CF9AE}" pid="14" name="VersionNumber">
    <vt:i4>0</vt:i4>
  </property>
  <property fmtid="{D5CDD505-2E9C-101B-9397-08002B2CF9AE}" pid="15" name="CorporateTmplBased">
    <vt:lpwstr>No</vt:lpwstr>
  </property>
  <property fmtid="{D5CDD505-2E9C-101B-9397-08002B2CF9AE}" pid="16" name="FileNumberPty">
    <vt:lpwstr/>
  </property>
  <property fmtid="{D5CDD505-2E9C-101B-9397-08002B2CF9AE}" pid="17" name="TemplateUrl">
    <vt:lpwstr/>
  </property>
  <property fmtid="{D5CDD505-2E9C-101B-9397-08002B2CF9AE}" pid="18" name="HPRMSecurityCaveat">
    <vt:lpwstr/>
  </property>
  <property fmtid="{D5CDD505-2E9C-101B-9397-08002B2CF9AE}" pid="19" name="DocHub_WorkActivity">
    <vt:lpwstr>83;#Programme Management|e917d196-d1dd-46ca-8880-b205532cede6</vt:lpwstr>
  </property>
  <property fmtid="{D5CDD505-2E9C-101B-9397-08002B2CF9AE}" pid="20" name="_dlc_DocIdItemGuid">
    <vt:lpwstr>ce8af80d-f8c7-48d7-827e-8d6e32d3272a</vt:lpwstr>
  </property>
  <property fmtid="{D5CDD505-2E9C-101B-9397-08002B2CF9AE}" pid="21" name="InitiatingEntity">
    <vt:lpwstr>2;#Department of Finance|fd660e8f-8f31-49bd-92a3-d31d4da31afe</vt:lpwstr>
  </property>
  <property fmtid="{D5CDD505-2E9C-101B-9397-08002B2CF9AE}" pid="22" name="ClassificationPty">
    <vt:lpwstr/>
  </property>
  <property fmtid="{D5CDD505-2E9C-101B-9397-08002B2CF9AE}" pid="23" name="HPRMSecurityLevel">
    <vt:lpwstr>57;#OFFICIAL|11463c70-78df-4e3b-b0ff-f66cd3cb26ec</vt:lpwstr>
  </property>
  <property fmtid="{D5CDD505-2E9C-101B-9397-08002B2CF9AE}" pid="24" name="Function and Activity">
    <vt:lpwstr/>
  </property>
  <property fmtid="{D5CDD505-2E9C-101B-9397-08002B2CF9AE}" pid="25" name="DocHub_Keywords">
    <vt:lpwstr>70;#Business Grants Hub|1ef0944f-fc0a-410e-86f5-2043b43abc96;#8319;#Department of Finance|3a3ebec4-99c4-4632-8356-56807d8710f5</vt:lpwstr>
  </property>
</Properties>
</file>