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D4" w:rsidRPr="002517CE" w:rsidRDefault="008113D4" w:rsidP="005B0334">
      <w:pPr>
        <w:spacing w:after="0" w:line="240" w:lineRule="auto"/>
        <w:jc w:val="center"/>
        <w:rPr>
          <w:rFonts w:ascii="Montserrat" w:hAnsi="Montserrat" w:cs="Times New Roman"/>
          <w:b/>
          <w:bCs/>
          <w:caps/>
          <w:color w:val="735B37"/>
          <w:spacing w:val="10"/>
          <w:sz w:val="36"/>
          <w:szCs w:val="36"/>
          <w:lang w:val="en" w:eastAsia="en-AU"/>
        </w:rPr>
      </w:pPr>
      <w:r w:rsidRPr="002517CE">
        <w:rPr>
          <w:rFonts w:ascii="Montserrat" w:hAnsi="Montserrat" w:cs="Times New Roman"/>
          <w:b/>
          <w:bCs/>
          <w:caps/>
          <w:color w:val="735B37"/>
          <w:spacing w:val="10"/>
          <w:sz w:val="36"/>
          <w:szCs w:val="36"/>
          <w:lang w:val="en" w:eastAsia="en-AU"/>
        </w:rPr>
        <w:t>Away From Base Mixed Mode Program</w:t>
      </w:r>
    </w:p>
    <w:p w:rsidR="002517CE" w:rsidRPr="002517CE" w:rsidRDefault="002517CE" w:rsidP="002517CE">
      <w:pPr>
        <w:spacing w:after="0" w:line="240" w:lineRule="auto"/>
        <w:rPr>
          <w:rFonts w:ascii="MontserratLight" w:hAnsi="MontserratLight" w:cs="Times New Roman"/>
          <w:color w:val="1E1E1E"/>
          <w:spacing w:val="5"/>
          <w:sz w:val="20"/>
          <w:szCs w:val="20"/>
          <w:lang w:val="en" w:eastAsia="en-AU"/>
        </w:rPr>
      </w:pPr>
    </w:p>
    <w:p w:rsidR="00B93E92" w:rsidRPr="002517CE" w:rsidRDefault="00484486" w:rsidP="002517CE">
      <w:pPr>
        <w:spacing w:after="0" w:line="240" w:lineRule="auto"/>
        <w:jc w:val="center"/>
        <w:rPr>
          <w:rFonts w:ascii="MontserratLight" w:hAnsi="MontserratLight" w:cs="Times New Roman"/>
          <w:b/>
          <w:color w:val="1E1E1E"/>
          <w:spacing w:val="5"/>
          <w:sz w:val="33"/>
          <w:szCs w:val="33"/>
          <w:lang w:val="en" w:eastAsia="en-AU"/>
        </w:rPr>
      </w:pPr>
      <w:r w:rsidRPr="002517CE">
        <w:rPr>
          <w:rFonts w:ascii="MontserratLight" w:hAnsi="MontserratLight" w:cs="Times New Roman"/>
          <w:b/>
          <w:color w:val="1E1E1E"/>
          <w:spacing w:val="5"/>
          <w:sz w:val="33"/>
          <w:szCs w:val="33"/>
          <w:lang w:val="en" w:eastAsia="en-AU"/>
        </w:rPr>
        <w:t>Key Dates</w:t>
      </w:r>
    </w:p>
    <w:p w:rsidR="002517CE" w:rsidRPr="002517CE" w:rsidRDefault="002517CE" w:rsidP="002517CE">
      <w:pPr>
        <w:spacing w:after="0" w:line="240" w:lineRule="auto"/>
        <w:jc w:val="center"/>
        <w:rPr>
          <w:rFonts w:ascii="MontserratLight" w:hAnsi="MontserratLight" w:cs="Times New Roman"/>
          <w:b/>
          <w:color w:val="1E1E1E"/>
          <w:spacing w:val="5"/>
          <w:sz w:val="24"/>
          <w:szCs w:val="24"/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 dates"/>
        <w:tblDescription w:val="Dates and activity description."/>
      </w:tblPr>
      <w:tblGrid>
        <w:gridCol w:w="2263"/>
        <w:gridCol w:w="6753"/>
      </w:tblGrid>
      <w:tr w:rsidR="00484486" w:rsidRPr="002517CE" w:rsidTr="002517CE">
        <w:tc>
          <w:tcPr>
            <w:tcW w:w="2263" w:type="dxa"/>
            <w:shd w:val="clear" w:color="auto" w:fill="BC9E72"/>
          </w:tcPr>
          <w:p w:rsidR="00484486" w:rsidRPr="002517CE" w:rsidRDefault="00484486" w:rsidP="005B0334">
            <w:pPr>
              <w:spacing w:before="60" w:after="60"/>
              <w:jc w:val="center"/>
              <w:rPr>
                <w:rFonts w:ascii="MontserratLight" w:hAnsi="MontserratLight" w:cs="Times New Roman"/>
                <w:b/>
                <w:color w:val="1E1E1E"/>
                <w:spacing w:val="5"/>
                <w:sz w:val="24"/>
                <w:szCs w:val="24"/>
                <w:lang w:val="en" w:eastAsia="en-AU"/>
              </w:rPr>
            </w:pPr>
            <w:bookmarkStart w:id="0" w:name="_GoBack"/>
            <w:r w:rsidRPr="002517CE">
              <w:rPr>
                <w:rFonts w:ascii="MontserratLight" w:hAnsi="MontserratLight" w:cs="Times New Roman"/>
                <w:b/>
                <w:color w:val="1E1E1E"/>
                <w:spacing w:val="5"/>
                <w:sz w:val="24"/>
                <w:szCs w:val="24"/>
                <w:lang w:val="en" w:eastAsia="en-AU"/>
              </w:rPr>
              <w:t>Date</w:t>
            </w:r>
          </w:p>
        </w:tc>
        <w:tc>
          <w:tcPr>
            <w:tcW w:w="6753" w:type="dxa"/>
            <w:shd w:val="clear" w:color="auto" w:fill="BC9E72"/>
          </w:tcPr>
          <w:p w:rsidR="00484486" w:rsidRPr="002517CE" w:rsidRDefault="00484486" w:rsidP="005B0334">
            <w:pPr>
              <w:spacing w:before="60" w:after="60"/>
              <w:jc w:val="center"/>
              <w:rPr>
                <w:rFonts w:ascii="MontserratLight" w:hAnsi="MontserratLight" w:cs="Times New Roman"/>
                <w:b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b/>
                <w:color w:val="1E1E1E"/>
                <w:spacing w:val="5"/>
                <w:sz w:val="24"/>
                <w:szCs w:val="24"/>
                <w:lang w:val="en" w:eastAsia="en-AU"/>
              </w:rPr>
              <w:t>Activity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1 January</w:t>
            </w:r>
          </w:p>
        </w:tc>
        <w:tc>
          <w:tcPr>
            <w:tcW w:w="675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Commencement date for new AFB contracts for the calendar year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January</w:t>
            </w:r>
            <w:r w:rsidR="00811B8F"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 - March</w:t>
            </w:r>
          </w:p>
        </w:tc>
        <w:tc>
          <w:tcPr>
            <w:tcW w:w="675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First AFB Payment for the calendar year is made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31 March</w:t>
            </w:r>
          </w:p>
        </w:tc>
        <w:tc>
          <w:tcPr>
            <w:tcW w:w="675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Final Expenditure Report for the previous calendar year to be submitted to the Department. 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31 March</w:t>
            </w:r>
          </w:p>
        </w:tc>
        <w:tc>
          <w:tcPr>
            <w:tcW w:w="6753" w:type="dxa"/>
          </w:tcPr>
          <w:p w:rsidR="00484486" w:rsidRPr="002517CE" w:rsidRDefault="00811B8F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Smart Form 1 – a </w:t>
            </w:r>
            <w:r w:rsidR="00675592"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Performance R</w:t>
            </w: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eport required by the Department as part of the Indigenous Advancement Strategy to be submitted directly using an electronic signature by the provider.</w:t>
            </w:r>
          </w:p>
        </w:tc>
      </w:tr>
      <w:tr w:rsidR="00811B8F" w:rsidRPr="002517CE" w:rsidTr="005B140D">
        <w:tc>
          <w:tcPr>
            <w:tcW w:w="2263" w:type="dxa"/>
          </w:tcPr>
          <w:p w:rsidR="00811B8F" w:rsidRPr="002517CE" w:rsidRDefault="00675592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30 September</w:t>
            </w:r>
          </w:p>
        </w:tc>
        <w:tc>
          <w:tcPr>
            <w:tcW w:w="6753" w:type="dxa"/>
          </w:tcPr>
          <w:p w:rsidR="00811B8F" w:rsidRPr="002517CE" w:rsidRDefault="00675592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Smart Form 2: </w:t>
            </w:r>
            <w:r w:rsidR="00811B8F"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Interim Performance Reports </w:t>
            </w: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required by the Department as part of the Indigenous Advancement Strategy to be submitted directly using an electronic signature by the provider.</w:t>
            </w:r>
          </w:p>
        </w:tc>
      </w:tr>
      <w:tr w:rsidR="00811B8F" w:rsidRPr="002517CE" w:rsidTr="00484486">
        <w:tc>
          <w:tcPr>
            <w:tcW w:w="2263" w:type="dxa"/>
          </w:tcPr>
          <w:p w:rsidR="00811B8F" w:rsidRPr="002517CE" w:rsidRDefault="00811B8F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30 September</w:t>
            </w:r>
          </w:p>
        </w:tc>
        <w:tc>
          <w:tcPr>
            <w:tcW w:w="6753" w:type="dxa"/>
          </w:tcPr>
          <w:p w:rsidR="00811B8F" w:rsidRPr="002517CE" w:rsidRDefault="00811B8F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Providers to revise their list of course codes and course names for the current calendar year.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30 September </w:t>
            </w:r>
          </w:p>
        </w:tc>
        <w:tc>
          <w:tcPr>
            <w:tcW w:w="675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Actual Enrolment Report submitted – the actual number of eligible students enrolled for the calendar year (an estimate may be made for the balance of the calendar year). This should be accompanied by a Statutory Declaration stating that the dat</w:t>
            </w:r>
            <w:r w:rsidR="008A6EF2"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a provided is accurate.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October</w:t>
            </w:r>
          </w:p>
        </w:tc>
        <w:tc>
          <w:tcPr>
            <w:tcW w:w="6753" w:type="dxa"/>
          </w:tcPr>
          <w:p w:rsidR="00484486" w:rsidRPr="002517CE" w:rsidRDefault="00484486" w:rsidP="00E359FC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Second AFB payment for the calendar year is made</w:t>
            </w:r>
            <w:r w:rsidR="00811B8F"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 once Actuals Report has been assessed and agreed to</w:t>
            </w: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.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December</w:t>
            </w:r>
            <w:r w:rsidR="00811B8F"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 - March</w:t>
            </w:r>
          </w:p>
        </w:tc>
        <w:tc>
          <w:tcPr>
            <w:tcW w:w="675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AFB contracts for the next calendar year to be signed. Providers should provide the Department with a list of course codes and course names before a new contract can be signed. </w:t>
            </w:r>
          </w:p>
        </w:tc>
      </w:tr>
      <w:tr w:rsidR="00811B8F" w:rsidRPr="002517CE" w:rsidTr="00FC1FA3">
        <w:tc>
          <w:tcPr>
            <w:tcW w:w="2263" w:type="dxa"/>
          </w:tcPr>
          <w:p w:rsidR="00811B8F" w:rsidRPr="002517CE" w:rsidRDefault="00811B8F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December - March</w:t>
            </w:r>
          </w:p>
        </w:tc>
        <w:tc>
          <w:tcPr>
            <w:tcW w:w="6753" w:type="dxa"/>
          </w:tcPr>
          <w:p w:rsidR="00811B8F" w:rsidRPr="002517CE" w:rsidRDefault="00811B8F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Providers to submit their envisaged list of courses immediately after the AFB contract is signed.</w:t>
            </w:r>
          </w:p>
        </w:tc>
      </w:tr>
      <w:tr w:rsidR="00484486" w:rsidRPr="002517CE" w:rsidTr="00484486">
        <w:tc>
          <w:tcPr>
            <w:tcW w:w="226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31 December</w:t>
            </w:r>
          </w:p>
        </w:tc>
        <w:tc>
          <w:tcPr>
            <w:tcW w:w="6753" w:type="dxa"/>
          </w:tcPr>
          <w:p w:rsidR="00484486" w:rsidRPr="002517CE" w:rsidRDefault="00484486" w:rsidP="002517CE">
            <w:pPr>
              <w:spacing w:before="60" w:after="60"/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</w:pP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Last date for new AFB Providers to submit an application to participate in the AFB Program </w:t>
            </w:r>
            <w:r w:rsidR="00E359FC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 xml:space="preserve">for the full year </w:t>
            </w:r>
            <w:r w:rsidRPr="002517CE">
              <w:rPr>
                <w:rFonts w:ascii="MontserratLight" w:hAnsi="MontserratLight" w:cs="Times New Roman"/>
                <w:color w:val="1E1E1E"/>
                <w:spacing w:val="5"/>
                <w:sz w:val="24"/>
                <w:szCs w:val="24"/>
                <w:lang w:val="en" w:eastAsia="en-AU"/>
              </w:rPr>
              <w:t>in the next calendar year</w:t>
            </w:r>
          </w:p>
        </w:tc>
      </w:tr>
      <w:bookmarkEnd w:id="0"/>
    </w:tbl>
    <w:p w:rsidR="00484486" w:rsidRDefault="00484486" w:rsidP="002517CE">
      <w:pPr>
        <w:spacing w:after="0" w:line="240" w:lineRule="auto"/>
        <w:rPr>
          <w:rFonts w:ascii="MontserratLight" w:hAnsi="MontserratLight" w:cs="Times New Roman"/>
          <w:color w:val="1E1E1E"/>
          <w:spacing w:val="5"/>
          <w:sz w:val="20"/>
          <w:szCs w:val="20"/>
          <w:lang w:val="en" w:eastAsia="en-AU"/>
        </w:rPr>
      </w:pPr>
    </w:p>
    <w:p w:rsidR="00CD67B2" w:rsidRPr="002517CE" w:rsidRDefault="00CD67B2" w:rsidP="002517CE">
      <w:pPr>
        <w:spacing w:after="0" w:line="240" w:lineRule="auto"/>
        <w:rPr>
          <w:rFonts w:ascii="MontserratLight" w:hAnsi="MontserratLight" w:cs="Times New Roman"/>
          <w:color w:val="1E1E1E"/>
          <w:spacing w:val="5"/>
          <w:sz w:val="20"/>
          <w:szCs w:val="20"/>
          <w:lang w:val="en" w:eastAsia="en-AU"/>
        </w:rPr>
      </w:pPr>
    </w:p>
    <w:sectPr w:rsidR="00CD67B2" w:rsidRPr="0025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7182"/>
    <w:multiLevelType w:val="hybridMultilevel"/>
    <w:tmpl w:val="33DE23A4"/>
    <w:lvl w:ilvl="0" w:tplc="46C2F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86"/>
    <w:rsid w:val="002517CE"/>
    <w:rsid w:val="00484486"/>
    <w:rsid w:val="005B0334"/>
    <w:rsid w:val="00675592"/>
    <w:rsid w:val="0079750E"/>
    <w:rsid w:val="008113D4"/>
    <w:rsid w:val="00811B8F"/>
    <w:rsid w:val="008A6EF2"/>
    <w:rsid w:val="009347BC"/>
    <w:rsid w:val="00B93E92"/>
    <w:rsid w:val="00BD2C90"/>
    <w:rsid w:val="00CD67B2"/>
    <w:rsid w:val="00D64297"/>
    <w:rsid w:val="00E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C30A0-CFF6-4FD6-BFC6-34A8EDA6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Away from base mixed mode program - key dates</vt:lpstr>
    </vt:vector>
  </TitlesOfParts>
  <Company>Department of the Prime Minister and Cabinet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Away from base mixed mode program - key dates</dc:title>
  <dc:subject/>
  <dc:creator>Department of the Prime Minister and Cabinet</dc:creator>
  <cp:keywords/>
  <dc:description/>
  <cp:lastModifiedBy>O'Toole, Aidan</cp:lastModifiedBy>
  <cp:revision>9</cp:revision>
  <dcterms:created xsi:type="dcterms:W3CDTF">2018-01-19T00:12:00Z</dcterms:created>
  <dcterms:modified xsi:type="dcterms:W3CDTF">2018-01-22T04:56:00Z</dcterms:modified>
</cp:coreProperties>
</file>