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E4853" w14:textId="77777777" w:rsidR="00EA3D6D" w:rsidRDefault="0040648D" w:rsidP="00224303">
      <w:pPr>
        <w:rPr>
          <w:rStyle w:val="TitleChar"/>
          <w:noProof/>
          <w:sz w:val="36"/>
          <w:szCs w:val="36"/>
          <w:lang w:eastAsia="en-AU"/>
        </w:rPr>
      </w:pPr>
      <w:r w:rsidRPr="00224303">
        <w:rPr>
          <w:rStyle w:val="TitleChar"/>
          <w:noProof/>
          <w:sz w:val="36"/>
          <w:szCs w:val="36"/>
          <w:lang w:eastAsia="en-AU"/>
        </w:rPr>
        <mc:AlternateContent>
          <mc:Choice Requires="wps">
            <w:drawing>
              <wp:anchor distT="0" distB="0" distL="114300" distR="114300" simplePos="0" relativeHeight="251662336" behindDoc="0" locked="1" layoutInCell="1" allowOverlap="1" wp14:anchorId="2DC11D20" wp14:editId="64870ED8">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p w14:paraId="478ADC62" w14:textId="77777777" w:rsidR="0040648D" w:rsidRPr="00C91A83" w:rsidRDefault="00121B2E" w:rsidP="0040648D">
                            <w:pPr>
                              <w:pStyle w:val="SectionNameRev"/>
                            </w:pPr>
                            <w:r>
                              <w:t>Environment Policy</w:t>
                            </w:r>
                            <w:r w:rsidR="00D349C4">
                              <w:t xml:space="preserve"> </w:t>
                            </w:r>
                          </w:p>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C11D20"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p w14:paraId="478ADC62" w14:textId="77777777" w:rsidR="0040648D" w:rsidRPr="00C91A83" w:rsidRDefault="00121B2E" w:rsidP="0040648D">
                      <w:pPr>
                        <w:pStyle w:val="SectionNameRev"/>
                      </w:pPr>
                      <w:r>
                        <w:t>Environment Policy</w:t>
                      </w:r>
                      <w:r w:rsidR="00D349C4">
                        <w:t xml:space="preserve"> </w:t>
                      </w:r>
                    </w:p>
                  </w:txbxContent>
                </v:textbox>
                <w10:wrap type="topAndBottom" anchorx="page" anchory="page"/>
                <w10:anchorlock/>
              </v:shape>
            </w:pict>
          </mc:Fallback>
        </mc:AlternateContent>
      </w:r>
      <w:r w:rsidR="00A80084" w:rsidRPr="00A80084">
        <w:rPr>
          <w:rStyle w:val="TitleChar"/>
          <w:noProof/>
          <w:sz w:val="36"/>
          <w:szCs w:val="36"/>
          <w:lang w:eastAsia="en-AU"/>
        </w:rPr>
        <w:t>Murray</w:t>
      </w:r>
      <w:r w:rsidR="00D367F6">
        <w:rPr>
          <w:rStyle w:val="TitleChar"/>
          <w:noProof/>
          <w:sz w:val="36"/>
          <w:szCs w:val="36"/>
          <w:lang w:eastAsia="en-AU"/>
        </w:rPr>
        <w:t>-</w:t>
      </w:r>
      <w:r w:rsidR="00A80084" w:rsidRPr="00A80084">
        <w:rPr>
          <w:rStyle w:val="TitleChar"/>
          <w:noProof/>
          <w:sz w:val="36"/>
          <w:szCs w:val="36"/>
          <w:lang w:eastAsia="en-AU"/>
        </w:rPr>
        <w:t xml:space="preserve">Darling Basin </w:t>
      </w:r>
      <w:r w:rsidR="00330F67">
        <w:rPr>
          <w:rStyle w:val="TitleChar"/>
          <w:noProof/>
          <w:sz w:val="36"/>
          <w:szCs w:val="36"/>
          <w:lang w:eastAsia="en-AU"/>
        </w:rPr>
        <w:t xml:space="preserve">Indigenous </w:t>
      </w:r>
      <w:r w:rsidR="00A80084" w:rsidRPr="00A80084">
        <w:rPr>
          <w:rStyle w:val="TitleChar"/>
          <w:noProof/>
          <w:sz w:val="36"/>
          <w:szCs w:val="36"/>
          <w:lang w:eastAsia="en-AU"/>
        </w:rPr>
        <w:t>River Rangers</w:t>
      </w:r>
      <w:r w:rsidR="00A80084">
        <w:rPr>
          <w:rStyle w:val="TitleChar"/>
          <w:noProof/>
          <w:sz w:val="36"/>
          <w:szCs w:val="36"/>
          <w:lang w:eastAsia="en-AU"/>
        </w:rPr>
        <w:t xml:space="preserve"> Program</w:t>
      </w:r>
    </w:p>
    <w:p w14:paraId="62C980D3" w14:textId="77777777" w:rsidR="00121B2E" w:rsidRPr="00224303" w:rsidRDefault="007B33F5" w:rsidP="00121B2E">
      <w:pPr>
        <w:jc w:val="center"/>
        <w:rPr>
          <w:rStyle w:val="TitleChar"/>
          <w:sz w:val="36"/>
          <w:szCs w:val="36"/>
        </w:rPr>
      </w:pPr>
      <w:r>
        <w:rPr>
          <w:rStyle w:val="TitleChar"/>
          <w:noProof/>
          <w:sz w:val="36"/>
          <w:szCs w:val="36"/>
          <w:lang w:eastAsia="en-AU"/>
        </w:rPr>
        <w:t>Grant Opportunity</w:t>
      </w:r>
      <w:r w:rsidR="00064A66">
        <w:rPr>
          <w:rStyle w:val="TitleChar"/>
          <w:noProof/>
          <w:sz w:val="36"/>
          <w:szCs w:val="36"/>
          <w:lang w:eastAsia="en-AU"/>
        </w:rPr>
        <w:t xml:space="preserve"> I</w:t>
      </w:r>
      <w:r w:rsidR="00121B2E">
        <w:rPr>
          <w:rStyle w:val="TitleChar"/>
          <w:noProof/>
          <w:sz w:val="36"/>
          <w:szCs w:val="36"/>
          <w:lang w:eastAsia="en-AU"/>
        </w:rPr>
        <w:t>nformation</w:t>
      </w:r>
    </w:p>
    <w:p w14:paraId="67601556" w14:textId="77777777" w:rsidR="00364FBB" w:rsidRPr="007E16D5" w:rsidRDefault="00364FBB" w:rsidP="00E37873">
      <w:pPr>
        <w:pStyle w:val="Heading1"/>
      </w:pPr>
      <w:r w:rsidRPr="007E16D5">
        <w:rPr>
          <w:noProof/>
          <w:lang w:val="en-AU" w:eastAsia="en-AU"/>
        </w:rPr>
        <mc:AlternateContent>
          <mc:Choice Requires="wps">
            <w:drawing>
              <wp:anchor distT="0" distB="0" distL="114300" distR="114300" simplePos="0" relativeHeight="251664384" behindDoc="0" locked="1" layoutInCell="1" allowOverlap="1" wp14:anchorId="2C51537B" wp14:editId="46FC5573">
                <wp:simplePos x="0" y="0"/>
                <wp:positionH relativeFrom="page">
                  <wp:align>left</wp:align>
                </wp:positionH>
                <wp:positionV relativeFrom="page">
                  <wp:align>top</wp:align>
                </wp:positionV>
                <wp:extent cx="7557770" cy="833120"/>
                <wp:effectExtent l="0" t="0" r="0"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p w14:paraId="5F79DB20" w14:textId="77777777" w:rsidR="00364FBB" w:rsidRPr="00C91A83" w:rsidRDefault="00364FBB" w:rsidP="00364FBB">
                            <w:pPr>
                              <w:pStyle w:val="SectionNameRev"/>
                            </w:pPr>
                            <w:r>
                              <w:t xml:space="preserve">Environment Policy </w:t>
                            </w:r>
                          </w:p>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51537B" id="Text Box 2" o:spid="_x0000_s1027" type="#_x0000_t202" style="position:absolute;margin-left:0;margin-top:0;width:595.1pt;height:65.6pt;z-index:2516643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fQuKGAwCAAD1AwAA&#10;DgAAAAAAAAAAAAAAAAAuAgAAZHJzL2Uyb0RvYy54bWxQSwECLQAUAAYACAAAACEAHk6fQdoAAAAG&#10;AQAADwAAAAAAAAAAAAAAAABmBAAAZHJzL2Rvd25yZXYueG1sUEsFBgAAAAAEAAQA8wAAAG0FAAAA&#10;AA==&#10;" filled="f" stroked="f">
                <v:textbox inset="0,5mm,15mm,0">
                  <w:txbxContent>
                    <w:p w14:paraId="5F79DB20" w14:textId="77777777" w:rsidR="00364FBB" w:rsidRPr="00C91A83" w:rsidRDefault="00364FBB" w:rsidP="00364FBB">
                      <w:pPr>
                        <w:pStyle w:val="SectionNameRev"/>
                      </w:pPr>
                      <w:r>
                        <w:t xml:space="preserve">Environment Policy </w:t>
                      </w:r>
                    </w:p>
                  </w:txbxContent>
                </v:textbox>
                <w10:wrap type="topAndBottom" anchorx="page" anchory="page"/>
                <w10:anchorlock/>
              </v:shape>
            </w:pict>
          </mc:Fallback>
        </mc:AlternateContent>
      </w:r>
      <w:r w:rsidRPr="007E16D5">
        <w:t>Murray</w:t>
      </w:r>
      <w:r w:rsidR="00D367F6">
        <w:t>-</w:t>
      </w:r>
      <w:r w:rsidRPr="007E16D5">
        <w:t>Darling Basin Indigenous River Rangers Program</w:t>
      </w:r>
    </w:p>
    <w:p w14:paraId="6C1F79A7" w14:textId="77777777" w:rsidR="00364FBB" w:rsidRDefault="00364FBB" w:rsidP="00C05467">
      <w:r>
        <w:t>This paper provide</w:t>
      </w:r>
      <w:r w:rsidR="00BF01D5">
        <w:t>s</w:t>
      </w:r>
      <w:r>
        <w:t xml:space="preserve"> information about </w:t>
      </w:r>
      <w:r w:rsidR="00BF01D5">
        <w:t>the</w:t>
      </w:r>
      <w:r>
        <w:t xml:space="preserve"> opportunity</w:t>
      </w:r>
      <w:r w:rsidR="00BF01D5">
        <w:t xml:space="preserve"> for Indigenous organisations</w:t>
      </w:r>
      <w:r>
        <w:t xml:space="preserve"> to bid for part of the $3.1 million </w:t>
      </w:r>
      <w:r w:rsidR="00BF01D5">
        <w:t xml:space="preserve">funding </w:t>
      </w:r>
      <w:r>
        <w:t xml:space="preserve">available </w:t>
      </w:r>
      <w:r w:rsidR="00120DE9">
        <w:t xml:space="preserve">to establish around four </w:t>
      </w:r>
      <w:r>
        <w:t xml:space="preserve">Indigenous river ranger groups to work on </w:t>
      </w:r>
      <w:r w:rsidR="00C10B68" w:rsidRPr="00C05467">
        <w:t xml:space="preserve">waterway health projects that support environmental and cultural outcomes </w:t>
      </w:r>
      <w:r>
        <w:t>across the Murray</w:t>
      </w:r>
      <w:r w:rsidR="00D367F6">
        <w:t>-</w:t>
      </w:r>
      <w:r>
        <w:t>Darli</w:t>
      </w:r>
      <w:r w:rsidR="00120DE9">
        <w:t>ng Basin (the Basin) for one</w:t>
      </w:r>
      <w:r>
        <w:t xml:space="preserve"> year. </w:t>
      </w:r>
    </w:p>
    <w:p w14:paraId="0E8AEDB6" w14:textId="77777777" w:rsidR="001C60CF" w:rsidRDefault="00364FBB" w:rsidP="00225327">
      <w:r>
        <w:t xml:space="preserve">The </w:t>
      </w:r>
      <w:r w:rsidRPr="00364FBB">
        <w:t>Murray</w:t>
      </w:r>
      <w:r w:rsidR="00D367F6">
        <w:t>-</w:t>
      </w:r>
      <w:r w:rsidRPr="00364FBB">
        <w:t>Darling Basin Indigenous River Rangers Program</w:t>
      </w:r>
      <w:r>
        <w:t xml:space="preserve"> (Program) is part of the </w:t>
      </w:r>
      <w:hyperlink r:id="rId12" w:history="1">
        <w:r w:rsidRPr="00086BC2">
          <w:rPr>
            <w:rStyle w:val="Hyperlink"/>
          </w:rPr>
          <w:t>Murray</w:t>
        </w:r>
        <w:r w:rsidR="00D367F6">
          <w:rPr>
            <w:rStyle w:val="Hyperlink"/>
          </w:rPr>
          <w:t>-</w:t>
        </w:r>
        <w:r w:rsidRPr="00086BC2">
          <w:rPr>
            <w:rStyle w:val="Hyperlink"/>
          </w:rPr>
          <w:t>Darling Communities Investment Package</w:t>
        </w:r>
      </w:hyperlink>
      <w:r w:rsidRPr="001C60CF">
        <w:t xml:space="preserve"> </w:t>
      </w:r>
      <w:r>
        <w:t>announced by</w:t>
      </w:r>
      <w:r w:rsidR="001C60CF" w:rsidRPr="001C60CF">
        <w:t xml:space="preserve"> the Minister for Resources, Water and Northern Australia, the Hon Keith Pitt MP, </w:t>
      </w:r>
      <w:r>
        <w:t>on 4 September 2020</w:t>
      </w:r>
      <w:r w:rsidR="004E38B3">
        <w:t xml:space="preserve">. </w:t>
      </w:r>
      <w:r>
        <w:t xml:space="preserve">Minister Pitt and </w:t>
      </w:r>
      <w:r w:rsidRPr="001C60CF">
        <w:t>the Minister for Indigenous Australians, the Hon Ken Wyatt AM MP</w:t>
      </w:r>
      <w:r w:rsidR="00BF01D5">
        <w:t>,</w:t>
      </w:r>
      <w:r w:rsidRPr="001C60CF">
        <w:t xml:space="preserve"> </w:t>
      </w:r>
      <w:hyperlink r:id="rId13" w:history="1">
        <w:r w:rsidRPr="00852EE2">
          <w:rPr>
            <w:rStyle w:val="Hyperlink"/>
          </w:rPr>
          <w:t>announced</w:t>
        </w:r>
      </w:hyperlink>
      <w:r w:rsidRPr="001C60CF">
        <w:t xml:space="preserve"> the new Program</w:t>
      </w:r>
      <w:r>
        <w:t xml:space="preserve"> o</w:t>
      </w:r>
      <w:r w:rsidR="004E38B3">
        <w:t xml:space="preserve">n </w:t>
      </w:r>
      <w:r w:rsidR="004E38B3" w:rsidRPr="00852EE2">
        <w:t>8 </w:t>
      </w:r>
      <w:r w:rsidRPr="00852EE2">
        <w:t>September</w:t>
      </w:r>
      <w:r w:rsidR="00BF01D5" w:rsidRPr="00852EE2">
        <w:t xml:space="preserve"> 2020</w:t>
      </w:r>
      <w:r>
        <w:t>.</w:t>
      </w:r>
    </w:p>
    <w:p w14:paraId="02CE2448" w14:textId="77777777" w:rsidR="00DE353E" w:rsidRDefault="00852EE2" w:rsidP="0050327E">
      <w:r>
        <w:rPr>
          <w:rFonts w:cs="Arial"/>
        </w:rPr>
        <w:t xml:space="preserve">The </w:t>
      </w:r>
      <w:r w:rsidRPr="00B05DD1">
        <w:rPr>
          <w:rFonts w:cs="Arial"/>
        </w:rPr>
        <w:t>Program</w:t>
      </w:r>
      <w:r>
        <w:rPr>
          <w:rFonts w:cs="Arial"/>
        </w:rPr>
        <w:t xml:space="preserve"> recognises Indigenous Australians’ connection to country and </w:t>
      </w:r>
      <w:r w:rsidR="00643E4C">
        <w:rPr>
          <w:rFonts w:cs="Arial"/>
        </w:rPr>
        <w:t xml:space="preserve">the </w:t>
      </w:r>
      <w:r w:rsidR="00787B3E">
        <w:rPr>
          <w:rFonts w:cs="Arial"/>
        </w:rPr>
        <w:t>divers</w:t>
      </w:r>
      <w:r w:rsidR="00643E4C">
        <w:rPr>
          <w:rFonts w:cs="Arial"/>
        </w:rPr>
        <w:t>ity of</w:t>
      </w:r>
      <w:r w:rsidR="00787B3E">
        <w:rPr>
          <w:rFonts w:cs="Arial"/>
        </w:rPr>
        <w:t xml:space="preserve"> </w:t>
      </w:r>
      <w:r>
        <w:rPr>
          <w:rFonts w:cs="Arial"/>
        </w:rPr>
        <w:t xml:space="preserve">environmental and cultural practices across the Basin. </w:t>
      </w:r>
      <w:r w:rsidR="00DE353E">
        <w:t xml:space="preserve">The Program aims to provide </w:t>
      </w:r>
      <w:r w:rsidR="00DE353E" w:rsidRPr="00582FD1">
        <w:t xml:space="preserve">Indigenous </w:t>
      </w:r>
      <w:r w:rsidR="00DE353E">
        <w:t xml:space="preserve">organisations an opportunity to </w:t>
      </w:r>
      <w:r w:rsidR="00DE353E" w:rsidRPr="00582FD1">
        <w:t xml:space="preserve">use their knowledge and connection to </w:t>
      </w:r>
      <w:r w:rsidR="00BF01D5">
        <w:t>c</w:t>
      </w:r>
      <w:r w:rsidR="00DE353E" w:rsidRPr="00582FD1">
        <w:t xml:space="preserve">ountry to </w:t>
      </w:r>
      <w:r w:rsidR="00BF01D5">
        <w:t xml:space="preserve">contribute to managing and restoring </w:t>
      </w:r>
      <w:r w:rsidR="00DE353E" w:rsidRPr="00582FD1">
        <w:t>waterway health in the Basin.</w:t>
      </w:r>
      <w:r w:rsidR="00DE353E">
        <w:t xml:space="preserve"> The </w:t>
      </w:r>
      <w:r w:rsidR="00BF01D5">
        <w:t xml:space="preserve">river </w:t>
      </w:r>
      <w:r w:rsidR="00DE353E">
        <w:t>ranger groups will be funded for one year commencing 1 July 2021</w:t>
      </w:r>
      <w:r w:rsidR="00BF01D5">
        <w:t xml:space="preserve">. The Program will </w:t>
      </w:r>
      <w:r w:rsidR="00DE353E">
        <w:t>employ around 20 full</w:t>
      </w:r>
      <w:r w:rsidR="00D367F6">
        <w:t>-</w:t>
      </w:r>
      <w:r w:rsidR="00DE353E">
        <w:t xml:space="preserve">time equivalent Indigenous rangers as well as a number of ranger coordinators. </w:t>
      </w:r>
    </w:p>
    <w:p w14:paraId="3952845F" w14:textId="77777777" w:rsidR="002A2ED6" w:rsidRDefault="00351426" w:rsidP="00294A80">
      <w:r>
        <w:t>The</w:t>
      </w:r>
      <w:r w:rsidR="00F17904">
        <w:t xml:space="preserve"> </w:t>
      </w:r>
      <w:r w:rsidR="002A2ED6">
        <w:t>Program</w:t>
      </w:r>
      <w:r w:rsidR="00F17904">
        <w:t xml:space="preserve"> </w:t>
      </w:r>
      <w:r>
        <w:t xml:space="preserve">grant </w:t>
      </w:r>
      <w:r w:rsidR="004E38B3">
        <w:t xml:space="preserve">opportunity </w:t>
      </w:r>
      <w:r>
        <w:t xml:space="preserve">guidelines </w:t>
      </w:r>
      <w:r w:rsidR="00F17904">
        <w:t xml:space="preserve">are </w:t>
      </w:r>
      <w:r w:rsidR="002A2ED6">
        <w:t xml:space="preserve">expected to be </w:t>
      </w:r>
      <w:r w:rsidR="004E38B3">
        <w:t>published</w:t>
      </w:r>
      <w:r w:rsidR="00B05DD1">
        <w:t xml:space="preserve"> </w:t>
      </w:r>
      <w:r w:rsidR="00330F67">
        <w:t xml:space="preserve">late </w:t>
      </w:r>
      <w:r w:rsidR="002A2ED6">
        <w:t xml:space="preserve">in the </w:t>
      </w:r>
      <w:r w:rsidR="00F17904">
        <w:t xml:space="preserve">first </w:t>
      </w:r>
      <w:r w:rsidR="002A2ED6">
        <w:t>quarter of 2021.</w:t>
      </w:r>
    </w:p>
    <w:p w14:paraId="2DACFC6B" w14:textId="77777777" w:rsidR="00202487" w:rsidRPr="00EA3D6D" w:rsidRDefault="007E4E67" w:rsidP="00E37873">
      <w:pPr>
        <w:pStyle w:val="Heading1"/>
      </w:pPr>
      <w:r>
        <w:t xml:space="preserve">Draft </w:t>
      </w:r>
      <w:r w:rsidR="00A80084">
        <w:t>Program</w:t>
      </w:r>
      <w:r w:rsidR="00202487" w:rsidRPr="00EA3D6D">
        <w:t xml:space="preserve"> Objectives and </w:t>
      </w:r>
      <w:r>
        <w:t xml:space="preserve">Grant </w:t>
      </w:r>
      <w:r w:rsidR="00202487" w:rsidRPr="00EA3D6D">
        <w:t>Outcomes</w:t>
      </w:r>
    </w:p>
    <w:p w14:paraId="605C5F6C" w14:textId="77777777" w:rsidR="003B18A4" w:rsidRPr="006F47EA" w:rsidRDefault="00DA125F" w:rsidP="00E37873">
      <w:pPr>
        <w:pStyle w:val="Heading2"/>
      </w:pPr>
      <w:r>
        <w:t>Progra</w:t>
      </w:r>
      <w:bookmarkStart w:id="0" w:name="_GoBack"/>
      <w:bookmarkEnd w:id="0"/>
      <w:r>
        <w:t xml:space="preserve">m </w:t>
      </w:r>
      <w:r w:rsidR="003B18A4">
        <w:t>Objective</w:t>
      </w:r>
    </w:p>
    <w:p w14:paraId="52C5A82C" w14:textId="77777777" w:rsidR="003B18A4" w:rsidRDefault="009B3412" w:rsidP="003B18A4">
      <w:pPr>
        <w:rPr>
          <w:rFonts w:cs="Arial"/>
        </w:rPr>
      </w:pPr>
      <w:r>
        <w:rPr>
          <w:rFonts w:cs="Arial"/>
        </w:rPr>
        <w:lastRenderedPageBreak/>
        <w:t>The</w:t>
      </w:r>
      <w:r w:rsidR="00330F67">
        <w:rPr>
          <w:rFonts w:cs="Arial"/>
        </w:rPr>
        <w:t xml:space="preserve"> Program </w:t>
      </w:r>
      <w:r>
        <w:rPr>
          <w:rFonts w:cs="Arial"/>
        </w:rPr>
        <w:t>will</w:t>
      </w:r>
      <w:r w:rsidR="00330F67">
        <w:rPr>
          <w:rFonts w:cs="Arial"/>
        </w:rPr>
        <w:t xml:space="preserve"> </w:t>
      </w:r>
      <w:r w:rsidR="00711178">
        <w:rPr>
          <w:rFonts w:cs="Arial"/>
        </w:rPr>
        <w:t>enable</w:t>
      </w:r>
      <w:r w:rsidR="00BF387A">
        <w:rPr>
          <w:rFonts w:cs="Arial"/>
        </w:rPr>
        <w:t xml:space="preserve"> </w:t>
      </w:r>
      <w:r w:rsidR="00330F67">
        <w:rPr>
          <w:rFonts w:cs="Arial"/>
        </w:rPr>
        <w:t>Indigenous Australians, organisations and communities to</w:t>
      </w:r>
      <w:r w:rsidR="00C378AB" w:rsidRPr="00C378AB">
        <w:rPr>
          <w:rFonts w:cs="Arial"/>
        </w:rPr>
        <w:t xml:space="preserve"> </w:t>
      </w:r>
      <w:r w:rsidR="009C67E2">
        <w:rPr>
          <w:rFonts w:cs="Arial"/>
        </w:rPr>
        <w:t xml:space="preserve">contribute </w:t>
      </w:r>
      <w:r w:rsidR="00824831">
        <w:rPr>
          <w:rFonts w:cs="Arial"/>
        </w:rPr>
        <w:t xml:space="preserve">to </w:t>
      </w:r>
      <w:r w:rsidR="007E4E67">
        <w:rPr>
          <w:rFonts w:cs="Arial"/>
        </w:rPr>
        <w:t xml:space="preserve">managing and restoring </w:t>
      </w:r>
      <w:r w:rsidR="009C67E2">
        <w:rPr>
          <w:rFonts w:cs="Arial"/>
        </w:rPr>
        <w:t xml:space="preserve">waterway health </w:t>
      </w:r>
      <w:r w:rsidR="00285C7E">
        <w:rPr>
          <w:rFonts w:cs="Arial"/>
        </w:rPr>
        <w:t>across the breadth of the Murray</w:t>
      </w:r>
      <w:r w:rsidR="00D367F6">
        <w:rPr>
          <w:rFonts w:cs="Arial"/>
        </w:rPr>
        <w:t>-</w:t>
      </w:r>
      <w:r w:rsidR="00285C7E">
        <w:rPr>
          <w:rFonts w:cs="Arial"/>
        </w:rPr>
        <w:t xml:space="preserve">Darling </w:t>
      </w:r>
      <w:r w:rsidR="009C67E2">
        <w:rPr>
          <w:rFonts w:cs="Arial"/>
        </w:rPr>
        <w:t>Basin, while developing</w:t>
      </w:r>
      <w:r w:rsidR="009C67E2" w:rsidRPr="00E01CA3">
        <w:rPr>
          <w:rFonts w:cs="Arial"/>
        </w:rPr>
        <w:t xml:space="preserve"> </w:t>
      </w:r>
      <w:r w:rsidR="009C67E2">
        <w:rPr>
          <w:rFonts w:cs="Arial"/>
        </w:rPr>
        <w:t xml:space="preserve">or improving leadership, employment </w:t>
      </w:r>
      <w:r w:rsidR="003B18A4" w:rsidRPr="00E01CA3">
        <w:rPr>
          <w:rFonts w:cs="Arial"/>
        </w:rPr>
        <w:t>an</w:t>
      </w:r>
      <w:r w:rsidR="00711178">
        <w:rPr>
          <w:rFonts w:cs="Arial"/>
        </w:rPr>
        <w:t>d economic opportunities for I</w:t>
      </w:r>
      <w:r w:rsidR="009C67E2">
        <w:rPr>
          <w:rFonts w:cs="Arial"/>
        </w:rPr>
        <w:t xml:space="preserve">ndigenous people in </w:t>
      </w:r>
      <w:r w:rsidR="00711178">
        <w:rPr>
          <w:rFonts w:cs="Arial"/>
        </w:rPr>
        <w:t xml:space="preserve">the </w:t>
      </w:r>
      <w:r w:rsidR="00C05467">
        <w:rPr>
          <w:rFonts w:cs="Arial"/>
        </w:rPr>
        <w:t xml:space="preserve">water </w:t>
      </w:r>
      <w:r w:rsidR="009C67E2">
        <w:rPr>
          <w:rFonts w:cs="Arial"/>
        </w:rPr>
        <w:t xml:space="preserve">and </w:t>
      </w:r>
      <w:r w:rsidR="00C05467">
        <w:rPr>
          <w:rFonts w:cs="Arial"/>
        </w:rPr>
        <w:t xml:space="preserve">land </w:t>
      </w:r>
      <w:r w:rsidR="009C67E2">
        <w:rPr>
          <w:rFonts w:cs="Arial"/>
        </w:rPr>
        <w:t>management</w:t>
      </w:r>
      <w:r w:rsidR="00711178">
        <w:rPr>
          <w:rFonts w:cs="Arial"/>
        </w:rPr>
        <w:t xml:space="preserve"> sector</w:t>
      </w:r>
      <w:r w:rsidR="009C67E2">
        <w:rPr>
          <w:rFonts w:cs="Arial"/>
        </w:rPr>
        <w:t xml:space="preserve"> </w:t>
      </w:r>
      <w:r w:rsidR="0017620A">
        <w:rPr>
          <w:rFonts w:cs="Arial"/>
        </w:rPr>
        <w:t>and</w:t>
      </w:r>
      <w:r w:rsidR="009C67E2">
        <w:rPr>
          <w:rFonts w:cs="Arial"/>
        </w:rPr>
        <w:t xml:space="preserve"> related fields</w:t>
      </w:r>
      <w:r w:rsidR="003B18A4">
        <w:rPr>
          <w:rFonts w:cs="Arial"/>
        </w:rPr>
        <w:t>.</w:t>
      </w:r>
    </w:p>
    <w:p w14:paraId="03D17615" w14:textId="77777777" w:rsidR="00D20477" w:rsidRPr="00582FD1" w:rsidRDefault="00DA125F" w:rsidP="00E37873">
      <w:pPr>
        <w:pStyle w:val="Heading2"/>
      </w:pPr>
      <w:r>
        <w:t xml:space="preserve">Grant </w:t>
      </w:r>
      <w:r w:rsidR="003B18A4">
        <w:t>Outcomes</w:t>
      </w:r>
    </w:p>
    <w:p w14:paraId="15ABABCB" w14:textId="77777777" w:rsidR="00E029A5" w:rsidRDefault="00E029A5" w:rsidP="00E37873">
      <w:pPr>
        <w:pStyle w:val="BulletedListlvl1"/>
        <w:numPr>
          <w:ilvl w:val="0"/>
          <w:numId w:val="0"/>
        </w:numPr>
        <w:outlineLvl w:val="2"/>
        <w:rPr>
          <w:b/>
        </w:rPr>
      </w:pPr>
      <w:r w:rsidRPr="00F97B74">
        <w:rPr>
          <w:b/>
        </w:rPr>
        <w:t>Required outcome</w:t>
      </w:r>
    </w:p>
    <w:p w14:paraId="75EA4C01" w14:textId="77777777" w:rsidR="00787B3E" w:rsidRDefault="00406CCF" w:rsidP="00DA3AF1">
      <w:pPr>
        <w:spacing w:line="240" w:lineRule="auto"/>
      </w:pPr>
      <w:r>
        <w:t xml:space="preserve">The grant proposal </w:t>
      </w:r>
      <w:r w:rsidR="00643E4C">
        <w:t xml:space="preserve">will be required to </w:t>
      </w:r>
      <w:r>
        <w:t>identif</w:t>
      </w:r>
      <w:r w:rsidR="00643E4C">
        <w:t>y at least one</w:t>
      </w:r>
      <w:r>
        <w:t xml:space="preserve"> </w:t>
      </w:r>
      <w:r w:rsidR="00643E4C">
        <w:rPr>
          <w:color w:val="auto"/>
        </w:rPr>
        <w:t xml:space="preserve">waterway health project </w:t>
      </w:r>
      <w:r w:rsidR="00A35AAD">
        <w:rPr>
          <w:color w:val="auto"/>
        </w:rPr>
        <w:t>the rangers group will be working on that support</w:t>
      </w:r>
      <w:r w:rsidR="00DB0E70">
        <w:rPr>
          <w:color w:val="auto"/>
        </w:rPr>
        <w:t>s</w:t>
      </w:r>
      <w:r w:rsidR="00A35AAD">
        <w:rPr>
          <w:color w:val="auto"/>
        </w:rPr>
        <w:t xml:space="preserve"> </w:t>
      </w:r>
      <w:r w:rsidR="00643E4C">
        <w:rPr>
          <w:color w:val="auto"/>
        </w:rPr>
        <w:t xml:space="preserve">environmental and </w:t>
      </w:r>
      <w:r w:rsidR="00643E4C" w:rsidRPr="00DA3AF1">
        <w:rPr>
          <w:rFonts w:cs="Arial"/>
        </w:rPr>
        <w:t>cultural outcome</w:t>
      </w:r>
      <w:r w:rsidR="00A35AAD">
        <w:rPr>
          <w:rFonts w:cs="Arial"/>
        </w:rPr>
        <w:t>s</w:t>
      </w:r>
      <w:r w:rsidR="00787B3E" w:rsidRPr="00DA3AF1">
        <w:rPr>
          <w:rFonts w:cs="Arial"/>
        </w:rPr>
        <w:t>.</w:t>
      </w:r>
      <w:r w:rsidR="00B15457" w:rsidRPr="00DA3AF1">
        <w:rPr>
          <w:rFonts w:cs="Arial"/>
        </w:rPr>
        <w:t xml:space="preserve"> The proposal should outline the problem/issue to be addressed, how</w:t>
      </w:r>
      <w:r w:rsidR="00B15457">
        <w:t xml:space="preserve"> the rangers group will address it and the outcome that will be achieved at the end of the one year period.</w:t>
      </w:r>
    </w:p>
    <w:p w14:paraId="3872CA95" w14:textId="77777777" w:rsidR="00C10B68" w:rsidRDefault="00F53046" w:rsidP="00DA3AF1">
      <w:pPr>
        <w:pStyle w:val="BulletedListlvl1"/>
        <w:numPr>
          <w:ilvl w:val="0"/>
          <w:numId w:val="0"/>
        </w:numPr>
        <w:spacing w:after="120"/>
      </w:pPr>
      <w:r>
        <w:t xml:space="preserve">Examples of </w:t>
      </w:r>
      <w:r w:rsidR="00582FD1" w:rsidRPr="00582FD1">
        <w:t xml:space="preserve">activities that </w:t>
      </w:r>
      <w:r w:rsidR="00881E70">
        <w:t>could</w:t>
      </w:r>
      <w:r w:rsidR="00881E70" w:rsidRPr="00582FD1">
        <w:t xml:space="preserve"> </w:t>
      </w:r>
      <w:r w:rsidR="00582FD1" w:rsidRPr="00582FD1">
        <w:t xml:space="preserve">contribute to </w:t>
      </w:r>
      <w:r w:rsidR="00C10B68">
        <w:t>waterway health</w:t>
      </w:r>
      <w:r w:rsidR="00582FD1" w:rsidRPr="00582FD1">
        <w:t xml:space="preserve"> outcome</w:t>
      </w:r>
      <w:r w:rsidR="00C10B68">
        <w:t>s and case studies of recent works are included in the attachment.</w:t>
      </w:r>
    </w:p>
    <w:p w14:paraId="26D298A9" w14:textId="77777777" w:rsidR="007F39A9" w:rsidRDefault="00291960" w:rsidP="00E37873">
      <w:pPr>
        <w:spacing w:before="40" w:after="80" w:line="280" w:lineRule="atLeast"/>
        <w:outlineLvl w:val="2"/>
        <w:rPr>
          <w:rFonts w:eastAsia="Times New Roman" w:cstheme="minorHAnsi"/>
          <w:b/>
        </w:rPr>
      </w:pPr>
      <w:r w:rsidRPr="00582FD1">
        <w:rPr>
          <w:rFonts w:eastAsia="Times New Roman" w:cstheme="minorHAnsi"/>
          <w:b/>
        </w:rPr>
        <w:t>D</w:t>
      </w:r>
      <w:r w:rsidR="00D20477" w:rsidRPr="00582FD1">
        <w:rPr>
          <w:rFonts w:eastAsia="Times New Roman" w:cstheme="minorHAnsi"/>
          <w:b/>
        </w:rPr>
        <w:t xml:space="preserve">esired </w:t>
      </w:r>
      <w:r w:rsidRPr="00582FD1">
        <w:rPr>
          <w:rFonts w:eastAsia="Times New Roman" w:cstheme="minorHAnsi"/>
          <w:b/>
        </w:rPr>
        <w:t>Outcomes</w:t>
      </w:r>
    </w:p>
    <w:p w14:paraId="78375FC3" w14:textId="77777777" w:rsidR="00D20477" w:rsidRPr="00582FD1" w:rsidRDefault="007F39A9" w:rsidP="00D20477">
      <w:pPr>
        <w:spacing w:before="40" w:after="80" w:line="280" w:lineRule="atLeast"/>
        <w:rPr>
          <w:rFonts w:eastAsia="Times New Roman" w:cstheme="minorHAnsi"/>
          <w:b/>
          <w:color w:val="004A46" w:themeColor="accent3" w:themeShade="80"/>
        </w:rPr>
      </w:pPr>
      <w:r>
        <w:rPr>
          <w:rFonts w:eastAsia="Times New Roman" w:cstheme="minorHAnsi"/>
        </w:rPr>
        <w:t xml:space="preserve">In addition to </w:t>
      </w:r>
      <w:r w:rsidR="008677D2">
        <w:rPr>
          <w:rFonts w:eastAsia="Times New Roman" w:cstheme="minorHAnsi"/>
        </w:rPr>
        <w:t>a</w:t>
      </w:r>
      <w:r w:rsidR="00A35AAD">
        <w:rPr>
          <w:rFonts w:eastAsia="Times New Roman" w:cstheme="minorHAnsi"/>
        </w:rPr>
        <w:t>n e</w:t>
      </w:r>
      <w:r>
        <w:rPr>
          <w:rFonts w:eastAsia="Times New Roman" w:cstheme="minorHAnsi"/>
        </w:rPr>
        <w:t xml:space="preserve">nvironmental outcome, proposals </w:t>
      </w:r>
      <w:r w:rsidR="005A0695">
        <w:rPr>
          <w:rFonts w:eastAsia="Times New Roman" w:cstheme="minorHAnsi"/>
        </w:rPr>
        <w:t xml:space="preserve">should demonstrate </w:t>
      </w:r>
      <w:r w:rsidR="00D67C20">
        <w:rPr>
          <w:rFonts w:eastAsia="Times New Roman" w:cstheme="minorHAnsi"/>
        </w:rPr>
        <w:t xml:space="preserve">how </w:t>
      </w:r>
      <w:r w:rsidR="00FA7BAF">
        <w:rPr>
          <w:rFonts w:eastAsia="Times New Roman" w:cstheme="minorHAnsi"/>
        </w:rPr>
        <w:t>they will contribute to one</w:t>
      </w:r>
      <w:r w:rsidR="005A0695">
        <w:rPr>
          <w:rFonts w:eastAsia="Times New Roman" w:cstheme="minorHAnsi"/>
        </w:rPr>
        <w:t xml:space="preserve"> or </w:t>
      </w:r>
      <w:r w:rsidR="00A35AAD">
        <w:rPr>
          <w:rFonts w:eastAsia="Times New Roman" w:cstheme="minorHAnsi"/>
        </w:rPr>
        <w:t>more</w:t>
      </w:r>
      <w:r>
        <w:rPr>
          <w:rFonts w:eastAsia="Times New Roman" w:cstheme="minorHAnsi"/>
        </w:rPr>
        <w:t xml:space="preserve"> of the following outcomes:</w:t>
      </w:r>
    </w:p>
    <w:p w14:paraId="7F61A9E8" w14:textId="77777777" w:rsidR="00291960" w:rsidRPr="00291960" w:rsidRDefault="0062741E" w:rsidP="0062741E">
      <w:pPr>
        <w:pStyle w:val="BulletedListlvl1"/>
      </w:pPr>
      <w:r w:rsidRPr="0062741E">
        <w:t xml:space="preserve">Indigenous </w:t>
      </w:r>
      <w:r w:rsidR="00C05467">
        <w:t>river</w:t>
      </w:r>
      <w:r w:rsidR="00C05467" w:rsidRPr="00291960">
        <w:t xml:space="preserve"> </w:t>
      </w:r>
      <w:r w:rsidRPr="0062741E">
        <w:t>rangers</w:t>
      </w:r>
      <w:r w:rsidR="007F39A9">
        <w:t xml:space="preserve"> </w:t>
      </w:r>
      <w:r w:rsidR="00C10B68">
        <w:t>participate in</w:t>
      </w:r>
      <w:r w:rsidR="00291960" w:rsidRPr="00291960">
        <w:t xml:space="preserve"> learning and development training </w:t>
      </w:r>
      <w:r w:rsidR="0041513E">
        <w:t xml:space="preserve">designed </w:t>
      </w:r>
      <w:r w:rsidR="00291960" w:rsidRPr="00291960">
        <w:t xml:space="preserve">to </w:t>
      </w:r>
      <w:r w:rsidR="00D30CF4">
        <w:t xml:space="preserve">develop skills and </w:t>
      </w:r>
      <w:r w:rsidR="00291960" w:rsidRPr="00291960">
        <w:t>improve employment opportunities for Indigenous people in</w:t>
      </w:r>
      <w:r w:rsidR="00291960" w:rsidRPr="00D24B09">
        <w:t xml:space="preserve"> the</w:t>
      </w:r>
      <w:r w:rsidR="00C05467">
        <w:rPr>
          <w:strike/>
        </w:rPr>
        <w:t xml:space="preserve"> </w:t>
      </w:r>
      <w:r w:rsidR="00C05467" w:rsidRPr="00291960">
        <w:t xml:space="preserve">water </w:t>
      </w:r>
      <w:r w:rsidR="00291960" w:rsidRPr="0050327E">
        <w:t>and</w:t>
      </w:r>
      <w:r w:rsidR="00291960" w:rsidRPr="00291960">
        <w:t xml:space="preserve"> </w:t>
      </w:r>
      <w:r w:rsidR="00C05467" w:rsidRPr="0050327E">
        <w:t xml:space="preserve">land </w:t>
      </w:r>
      <w:r w:rsidR="00291960" w:rsidRPr="00291960">
        <w:t xml:space="preserve">management sector, </w:t>
      </w:r>
    </w:p>
    <w:p w14:paraId="60C0230A" w14:textId="77777777" w:rsidR="008363AC" w:rsidRDefault="0050327E" w:rsidP="008363AC">
      <w:pPr>
        <w:pStyle w:val="BulletedListlvl1"/>
      </w:pPr>
      <w:r w:rsidRPr="00291960">
        <w:t xml:space="preserve">Indigenous </w:t>
      </w:r>
      <w:r w:rsidR="00C05467">
        <w:t>river</w:t>
      </w:r>
      <w:r w:rsidR="00C05467" w:rsidRPr="00291960">
        <w:t xml:space="preserve"> </w:t>
      </w:r>
      <w:r w:rsidRPr="00291960">
        <w:t>rangers contribute to the identification, documentation, monitoring and protection of important environmental and cultural sites in the Murray</w:t>
      </w:r>
      <w:r w:rsidR="00D367F6">
        <w:t>-</w:t>
      </w:r>
      <w:r w:rsidRPr="00291960">
        <w:t xml:space="preserve">Darling Basin, and their cultural uses and values, </w:t>
      </w:r>
    </w:p>
    <w:p w14:paraId="460D16EA" w14:textId="77777777" w:rsidR="008363AC" w:rsidRPr="00291960" w:rsidRDefault="008363AC" w:rsidP="008363AC">
      <w:pPr>
        <w:pStyle w:val="BulletedListlvl1"/>
      </w:pPr>
      <w:r w:rsidRPr="00291960">
        <w:t>Indigenous</w:t>
      </w:r>
      <w:r>
        <w:t xml:space="preserve"> river</w:t>
      </w:r>
      <w:r w:rsidRPr="00291960">
        <w:t xml:space="preserve"> ranger groups, communities and organisations </w:t>
      </w:r>
      <w:r>
        <w:t>enhance their ability to engage with w</w:t>
      </w:r>
      <w:r w:rsidRPr="00291960">
        <w:t>ater planning and management processes, in the Murray</w:t>
      </w:r>
      <w:r w:rsidR="00D367F6">
        <w:t>-</w:t>
      </w:r>
      <w:r w:rsidRPr="00291960">
        <w:t>Darling Basin,</w:t>
      </w:r>
      <w:r>
        <w:t xml:space="preserve"> </w:t>
      </w:r>
    </w:p>
    <w:p w14:paraId="7F34F881" w14:textId="77777777" w:rsidR="008363AC" w:rsidRPr="00291960" w:rsidRDefault="008363AC" w:rsidP="008363AC">
      <w:pPr>
        <w:pStyle w:val="BulletedListlvl1"/>
      </w:pPr>
      <w:r>
        <w:t xml:space="preserve">Indigenous communities </w:t>
      </w:r>
      <w:r w:rsidR="00843A82">
        <w:t xml:space="preserve">increase their engagement </w:t>
      </w:r>
      <w:r>
        <w:t xml:space="preserve">in </w:t>
      </w:r>
      <w:r w:rsidRPr="00291960">
        <w:t>water management and waterway health in the Murray</w:t>
      </w:r>
      <w:r w:rsidR="00D367F6">
        <w:t>-</w:t>
      </w:r>
      <w:r w:rsidRPr="00291960">
        <w:t>Darling Basin</w:t>
      </w:r>
      <w:r>
        <w:t xml:space="preserve">, including through </w:t>
      </w:r>
      <w:r w:rsidRPr="00291960">
        <w:t xml:space="preserve">knowledge sharing </w:t>
      </w:r>
      <w:r>
        <w:t>between Indigenous experts and water planners and managers</w:t>
      </w:r>
      <w:r w:rsidRPr="00291960">
        <w:t xml:space="preserve">, </w:t>
      </w:r>
    </w:p>
    <w:p w14:paraId="2E2E637A" w14:textId="77777777" w:rsidR="003B18A4" w:rsidRPr="00734610" w:rsidRDefault="0062741E" w:rsidP="001934D5">
      <w:pPr>
        <w:pStyle w:val="BulletedListlvl1"/>
        <w:rPr>
          <w:bCs/>
        </w:rPr>
      </w:pPr>
      <w:r w:rsidRPr="0062741E">
        <w:t xml:space="preserve">Indigenous </w:t>
      </w:r>
      <w:r w:rsidR="00C05467">
        <w:t>river</w:t>
      </w:r>
      <w:r w:rsidR="00C05467" w:rsidRPr="00291960">
        <w:t xml:space="preserve"> </w:t>
      </w:r>
      <w:r w:rsidRPr="0062741E">
        <w:t xml:space="preserve">rangers </w:t>
      </w:r>
      <w:r w:rsidR="001934D5">
        <w:t>engage</w:t>
      </w:r>
      <w:r>
        <w:t xml:space="preserve"> t</w:t>
      </w:r>
      <w:r w:rsidR="00291960" w:rsidRPr="00291960">
        <w:t xml:space="preserve">raditional owners, elders, and young people </w:t>
      </w:r>
      <w:r w:rsidR="00711178">
        <w:t xml:space="preserve">in </w:t>
      </w:r>
      <w:r w:rsidR="00291960" w:rsidRPr="00291960">
        <w:t>activities</w:t>
      </w:r>
      <w:r>
        <w:t xml:space="preserve"> </w:t>
      </w:r>
      <w:r w:rsidR="001934D5">
        <w:t xml:space="preserve">that, through connections to and caring for </w:t>
      </w:r>
      <w:r w:rsidR="00711178">
        <w:t>c</w:t>
      </w:r>
      <w:r w:rsidR="001934D5">
        <w:t>ountry,</w:t>
      </w:r>
      <w:r w:rsidR="001934D5" w:rsidRPr="001934D5">
        <w:t xml:space="preserve"> improve environmental, cultural and waterway health in the Murray</w:t>
      </w:r>
      <w:r w:rsidR="00D367F6">
        <w:t>-</w:t>
      </w:r>
      <w:r w:rsidR="001934D5" w:rsidRPr="001934D5">
        <w:t>Darling Basin</w:t>
      </w:r>
      <w:r w:rsidR="001934D5">
        <w:t>.</w:t>
      </w:r>
    </w:p>
    <w:p w14:paraId="44AB077A" w14:textId="77777777" w:rsidR="00D67C20" w:rsidRDefault="00D67C20" w:rsidP="00D67C20">
      <w:pPr>
        <w:pStyle w:val="BulletedListlvl1"/>
        <w:numPr>
          <w:ilvl w:val="0"/>
          <w:numId w:val="0"/>
        </w:numPr>
      </w:pPr>
    </w:p>
    <w:p w14:paraId="704AAA16" w14:textId="77777777" w:rsidR="00734610" w:rsidRDefault="00D67C20" w:rsidP="00D67C20">
      <w:pPr>
        <w:pStyle w:val="BulletedListlvl1"/>
        <w:numPr>
          <w:ilvl w:val="0"/>
          <w:numId w:val="0"/>
        </w:numPr>
      </w:pPr>
      <w:r w:rsidRPr="00D67C20">
        <w:lastRenderedPageBreak/>
        <w:t>Proposals may include agreements with government, business or other organisations to secure or improve access to waterways, training, reporting tool</w:t>
      </w:r>
      <w:r w:rsidR="00DA3AF1">
        <w:t>s</w:t>
      </w:r>
      <w:r w:rsidRPr="00D67C20">
        <w:t xml:space="preserve"> or </w:t>
      </w:r>
      <w:r w:rsidR="00DA3AF1">
        <w:t xml:space="preserve">for </w:t>
      </w:r>
      <w:r w:rsidRPr="00D67C20">
        <w:t>other purposes</w:t>
      </w:r>
      <w:r w:rsidR="00A35AAD">
        <w:t xml:space="preserve"> that assist with the delivery of the rangers’ proposal</w:t>
      </w:r>
      <w:r w:rsidRPr="00D67C20">
        <w:t>.</w:t>
      </w:r>
    </w:p>
    <w:p w14:paraId="7B6BF4DE" w14:textId="77777777" w:rsidR="00086BC2" w:rsidRPr="00EA3D6D" w:rsidRDefault="00086BC2" w:rsidP="00E37873">
      <w:pPr>
        <w:pStyle w:val="Heading1"/>
      </w:pPr>
      <w:r>
        <w:t>Next Steps</w:t>
      </w:r>
    </w:p>
    <w:p w14:paraId="779DD19F" w14:textId="77777777" w:rsidR="00086BC2" w:rsidRDefault="00086BC2" w:rsidP="00086BC2">
      <w:pPr>
        <w:rPr>
          <w:rFonts w:cs="Arial"/>
        </w:rPr>
      </w:pPr>
      <w:r>
        <w:rPr>
          <w:rFonts w:cs="Arial"/>
        </w:rPr>
        <w:t>The grant funding round for the Program</w:t>
      </w:r>
      <w:r w:rsidRPr="002A2ED6">
        <w:rPr>
          <w:rFonts w:cs="Arial"/>
        </w:rPr>
        <w:t xml:space="preserve"> </w:t>
      </w:r>
      <w:r>
        <w:rPr>
          <w:rFonts w:cs="Arial"/>
        </w:rPr>
        <w:t>is</w:t>
      </w:r>
      <w:r w:rsidRPr="002A2ED6">
        <w:rPr>
          <w:rFonts w:cs="Arial"/>
        </w:rPr>
        <w:t xml:space="preserve"> expected to </w:t>
      </w:r>
      <w:r>
        <w:rPr>
          <w:rFonts w:cs="Arial"/>
        </w:rPr>
        <w:t xml:space="preserve">open late </w:t>
      </w:r>
      <w:r w:rsidRPr="002A2ED6">
        <w:rPr>
          <w:rFonts w:cs="Arial"/>
        </w:rPr>
        <w:t xml:space="preserve">in </w:t>
      </w:r>
      <w:r>
        <w:rPr>
          <w:rFonts w:cs="Arial"/>
        </w:rPr>
        <w:t>the first quarter of</w:t>
      </w:r>
      <w:r w:rsidRPr="002A2ED6">
        <w:rPr>
          <w:rFonts w:cs="Arial"/>
        </w:rPr>
        <w:t xml:space="preserve"> 2021</w:t>
      </w:r>
      <w:r>
        <w:rPr>
          <w:rFonts w:cs="Arial"/>
        </w:rPr>
        <w:t xml:space="preserve"> and will be announced on </w:t>
      </w:r>
      <w:hyperlink r:id="rId14" w:history="1">
        <w:proofErr w:type="spellStart"/>
        <w:r w:rsidRPr="00E1161E">
          <w:rPr>
            <w:rStyle w:val="Hyperlink"/>
          </w:rPr>
          <w:t>GrantConnect</w:t>
        </w:r>
        <w:proofErr w:type="spellEnd"/>
      </w:hyperlink>
      <w:r w:rsidRPr="002A2ED6">
        <w:rPr>
          <w:rFonts w:cs="Arial"/>
        </w:rPr>
        <w:t>.</w:t>
      </w:r>
      <w:r>
        <w:rPr>
          <w:rFonts w:cs="Arial"/>
        </w:rPr>
        <w:t xml:space="preserve"> </w:t>
      </w:r>
      <w:r w:rsidR="00285C7E">
        <w:rPr>
          <w:rFonts w:cs="Arial"/>
        </w:rPr>
        <w:t xml:space="preserve">Interested parties can </w:t>
      </w:r>
      <w:hyperlink r:id="rId15" w:history="1">
        <w:r w:rsidR="00285C7E" w:rsidRPr="00285C7E">
          <w:rPr>
            <w:rStyle w:val="Hyperlink"/>
            <w:rFonts w:cs="Arial"/>
          </w:rPr>
          <w:t>register</w:t>
        </w:r>
      </w:hyperlink>
      <w:r w:rsidR="00285C7E">
        <w:rPr>
          <w:rFonts w:cs="Arial"/>
        </w:rPr>
        <w:t xml:space="preserve"> on </w:t>
      </w:r>
      <w:proofErr w:type="spellStart"/>
      <w:r w:rsidR="00285C7E">
        <w:rPr>
          <w:rFonts w:cs="Arial"/>
        </w:rPr>
        <w:t>GrantConnect</w:t>
      </w:r>
      <w:proofErr w:type="spellEnd"/>
      <w:r w:rsidR="00285C7E">
        <w:rPr>
          <w:rFonts w:cs="Arial"/>
        </w:rPr>
        <w:t xml:space="preserve"> to receive notifications for forecast and newly published grant opportunities. Interested</w:t>
      </w:r>
      <w:r>
        <w:rPr>
          <w:rFonts w:cs="Arial"/>
        </w:rPr>
        <w:t xml:space="preserve"> parties will have </w:t>
      </w:r>
      <w:r w:rsidRPr="002A2ED6">
        <w:rPr>
          <w:rFonts w:cs="Arial"/>
        </w:rPr>
        <w:t xml:space="preserve">approximately </w:t>
      </w:r>
      <w:r w:rsidR="00C10B68">
        <w:rPr>
          <w:rFonts w:cs="Arial"/>
        </w:rPr>
        <w:t>four weeks</w:t>
      </w:r>
      <w:r w:rsidRPr="002A2ED6">
        <w:rPr>
          <w:rFonts w:cs="Arial"/>
        </w:rPr>
        <w:t xml:space="preserve"> </w:t>
      </w:r>
      <w:r>
        <w:rPr>
          <w:rFonts w:cs="Arial"/>
        </w:rPr>
        <w:t xml:space="preserve">to submit a proposal </w:t>
      </w:r>
      <w:r w:rsidRPr="002A2ED6">
        <w:rPr>
          <w:rFonts w:cs="Arial"/>
        </w:rPr>
        <w:t>after the</w:t>
      </w:r>
      <w:r>
        <w:rPr>
          <w:rFonts w:cs="Arial"/>
        </w:rPr>
        <w:t xml:space="preserve"> grant opportunity is published</w:t>
      </w:r>
      <w:r w:rsidRPr="002A2ED6">
        <w:rPr>
          <w:rFonts w:cs="Arial"/>
        </w:rPr>
        <w:t>.</w:t>
      </w:r>
    </w:p>
    <w:p w14:paraId="7C7FAD08" w14:textId="77777777" w:rsidR="00962AFF" w:rsidRPr="002A2ED6" w:rsidRDefault="00962AFF" w:rsidP="00086BC2">
      <w:pPr>
        <w:rPr>
          <w:rFonts w:cs="Arial"/>
        </w:rPr>
      </w:pPr>
      <w:r>
        <w:rPr>
          <w:rFonts w:cs="Arial"/>
        </w:rPr>
        <w:t xml:space="preserve">Further information </w:t>
      </w:r>
      <w:r w:rsidR="008363AC">
        <w:rPr>
          <w:rFonts w:cs="Arial"/>
        </w:rPr>
        <w:t xml:space="preserve">is available in the attached Frequently Asked Questions (FAQ) and information on waterway health outcomes. This information and any other provided during the process </w:t>
      </w:r>
      <w:r>
        <w:rPr>
          <w:rFonts w:cs="Arial"/>
        </w:rPr>
        <w:t xml:space="preserve">will be made available at </w:t>
      </w:r>
      <w:hyperlink r:id="rId16" w:history="1">
        <w:r w:rsidR="0097488B" w:rsidRPr="0097488B">
          <w:rPr>
            <w:rStyle w:val="Hyperlink"/>
            <w:rFonts w:cs="Arial"/>
          </w:rPr>
          <w:t>niaa</w:t>
        </w:r>
        <w:r w:rsidR="002503D4" w:rsidRPr="0097488B">
          <w:rPr>
            <w:rStyle w:val="Hyperlink"/>
            <w:rFonts w:cs="Arial"/>
          </w:rPr>
          <w:t>.gov.au</w:t>
        </w:r>
      </w:hyperlink>
      <w:r w:rsidR="002503D4">
        <w:rPr>
          <w:rFonts w:cs="Arial"/>
        </w:rPr>
        <w:t xml:space="preserve">. </w:t>
      </w:r>
    </w:p>
    <w:p w14:paraId="491DF7E1" w14:textId="77777777" w:rsidR="00427471" w:rsidRDefault="00427471" w:rsidP="00086BC2"/>
    <w:p w14:paraId="1DBB42D7" w14:textId="77777777" w:rsidR="00113C49" w:rsidRDefault="00113C49">
      <w:r>
        <w:br w:type="page"/>
      </w:r>
    </w:p>
    <w:p w14:paraId="33FFEC40" w14:textId="77777777" w:rsidR="008F691B" w:rsidRPr="00A34044" w:rsidRDefault="008F691B" w:rsidP="00E37873">
      <w:pPr>
        <w:pStyle w:val="Heading1"/>
        <w:rPr>
          <w:b/>
        </w:rPr>
      </w:pPr>
      <w:r w:rsidRPr="00A34044">
        <w:rPr>
          <w:b/>
        </w:rPr>
        <w:lastRenderedPageBreak/>
        <w:t>Murray</w:t>
      </w:r>
      <w:r w:rsidR="00D367F6">
        <w:rPr>
          <w:b/>
        </w:rPr>
        <w:t>-</w:t>
      </w:r>
      <w:r w:rsidRPr="00A34044">
        <w:rPr>
          <w:b/>
        </w:rPr>
        <w:t xml:space="preserve">Darling Basin Indigenous River Rangers Program </w:t>
      </w:r>
      <w:r w:rsidR="00A34044">
        <w:rPr>
          <w:b/>
        </w:rPr>
        <w:t>Details</w:t>
      </w:r>
    </w:p>
    <w:p w14:paraId="7C172B4A" w14:textId="77777777" w:rsidR="008F691B" w:rsidRPr="00291960" w:rsidRDefault="008F691B" w:rsidP="00E37873">
      <w:pPr>
        <w:outlineLvl w:val="1"/>
        <w:rPr>
          <w:b/>
          <w:u w:val="single"/>
        </w:rPr>
      </w:pPr>
      <w:r>
        <w:rPr>
          <w:b/>
          <w:u w:val="single"/>
        </w:rPr>
        <w:t>Funding</w:t>
      </w:r>
    </w:p>
    <w:p w14:paraId="1FE4A022" w14:textId="77777777" w:rsidR="008F691B" w:rsidRPr="00291960" w:rsidRDefault="008F691B" w:rsidP="008F691B">
      <w:r>
        <w:t>F</w:t>
      </w:r>
      <w:r w:rsidRPr="00291960">
        <w:t>unding for the Murray</w:t>
      </w:r>
      <w:r w:rsidR="00D367F6">
        <w:t>-</w:t>
      </w:r>
      <w:r w:rsidRPr="00291960">
        <w:t xml:space="preserve">Darling Basin </w:t>
      </w:r>
      <w:r>
        <w:t xml:space="preserve">Indigenous River </w:t>
      </w:r>
      <w:r w:rsidRPr="00291960">
        <w:t xml:space="preserve">Rangers Program will be </w:t>
      </w:r>
      <w:r>
        <w:t xml:space="preserve">determined by an </w:t>
      </w:r>
      <w:r w:rsidRPr="00291960">
        <w:t>open</w:t>
      </w:r>
      <w:r>
        <w:t>,</w:t>
      </w:r>
      <w:r w:rsidRPr="00291960">
        <w:t xml:space="preserve"> competitive</w:t>
      </w:r>
      <w:r>
        <w:t xml:space="preserve"> grant process</w:t>
      </w:r>
      <w:r w:rsidRPr="00291960">
        <w:t>. This means:</w:t>
      </w:r>
    </w:p>
    <w:p w14:paraId="20E001B5" w14:textId="77777777" w:rsidR="00A17538" w:rsidRDefault="00A17538" w:rsidP="009D5F24">
      <w:pPr>
        <w:numPr>
          <w:ilvl w:val="0"/>
          <w:numId w:val="8"/>
        </w:numPr>
        <w:spacing w:after="160" w:line="259" w:lineRule="auto"/>
        <w:contextualSpacing/>
      </w:pPr>
      <w:r>
        <w:t xml:space="preserve">The grant opportunity and guidelines will be published on </w:t>
      </w:r>
      <w:hyperlink r:id="rId17" w:history="1">
        <w:proofErr w:type="spellStart"/>
        <w:r w:rsidRPr="00A17538">
          <w:rPr>
            <w:rStyle w:val="Hyperlink"/>
          </w:rPr>
          <w:t>GrantConnect</w:t>
        </w:r>
        <w:proofErr w:type="spellEnd"/>
      </w:hyperlink>
      <w:r>
        <w:t xml:space="preserve">. </w:t>
      </w:r>
    </w:p>
    <w:p w14:paraId="4CAE4FED" w14:textId="77777777" w:rsidR="008F691B" w:rsidRPr="00291960" w:rsidRDefault="00A17538" w:rsidP="009D5F24">
      <w:pPr>
        <w:numPr>
          <w:ilvl w:val="0"/>
          <w:numId w:val="8"/>
        </w:numPr>
        <w:spacing w:after="160" w:line="259" w:lineRule="auto"/>
        <w:contextualSpacing/>
      </w:pPr>
      <w:r>
        <w:t xml:space="preserve">Indigenous </w:t>
      </w:r>
      <w:r w:rsidR="008F691B" w:rsidRPr="00291960">
        <w:t xml:space="preserve">Organisations will need to apply for funding. </w:t>
      </w:r>
    </w:p>
    <w:p w14:paraId="563D0266" w14:textId="77777777" w:rsidR="008F691B" w:rsidRPr="00291960" w:rsidRDefault="008F691B" w:rsidP="009D5F24">
      <w:pPr>
        <w:numPr>
          <w:ilvl w:val="0"/>
          <w:numId w:val="8"/>
        </w:numPr>
        <w:spacing w:after="160" w:line="259" w:lineRule="auto"/>
        <w:contextualSpacing/>
      </w:pPr>
      <w:r w:rsidRPr="00291960">
        <w:t>Any Indigenous organisation meeting the eligibility criteria can apply.</w:t>
      </w:r>
    </w:p>
    <w:p w14:paraId="7D91F1F2" w14:textId="77777777" w:rsidR="008F691B" w:rsidRPr="00291960" w:rsidRDefault="008F691B" w:rsidP="007912DE">
      <w:pPr>
        <w:numPr>
          <w:ilvl w:val="0"/>
          <w:numId w:val="8"/>
        </w:numPr>
        <w:spacing w:after="160" w:line="259" w:lineRule="auto"/>
        <w:contextualSpacing/>
      </w:pPr>
      <w:r>
        <w:t>Applications</w:t>
      </w:r>
      <w:r w:rsidRPr="00291960">
        <w:t xml:space="preserve"> will be assessed </w:t>
      </w:r>
      <w:r>
        <w:t>against</w:t>
      </w:r>
      <w:r w:rsidRPr="00291960">
        <w:t xml:space="preserve"> a range of criteria</w:t>
      </w:r>
      <w:r>
        <w:t xml:space="preserve"> and against other applications</w:t>
      </w:r>
      <w:r w:rsidR="00D01EF2">
        <w:t>.</w:t>
      </w:r>
      <w:r w:rsidR="00060431">
        <w:t xml:space="preserve"> The o</w:t>
      </w:r>
      <w:r w:rsidR="007912DE">
        <w:t xml:space="preserve">verall value of the proposal, whether it presents an opportunity for new Indigenous organisations </w:t>
      </w:r>
      <w:r w:rsidR="00D01EF2">
        <w:t xml:space="preserve">to </w:t>
      </w:r>
      <w:r w:rsidR="007912DE">
        <w:t>contribute to water management and the g</w:t>
      </w:r>
      <w:r w:rsidR="007912DE" w:rsidRPr="007912DE">
        <w:t>eographic range and distribution of</w:t>
      </w:r>
      <w:r w:rsidR="00D01EF2">
        <w:t xml:space="preserve"> projects throughout the Murray</w:t>
      </w:r>
      <w:r w:rsidR="00D367F6">
        <w:t>-</w:t>
      </w:r>
      <w:r w:rsidR="007912DE" w:rsidRPr="007912DE">
        <w:t>Darling Basin</w:t>
      </w:r>
      <w:r w:rsidR="00060431">
        <w:t xml:space="preserve"> may be taken into account.</w:t>
      </w:r>
    </w:p>
    <w:p w14:paraId="62FBCA85" w14:textId="77777777" w:rsidR="008F691B" w:rsidRPr="00291960" w:rsidRDefault="008F691B" w:rsidP="009D5F24">
      <w:pPr>
        <w:numPr>
          <w:ilvl w:val="0"/>
          <w:numId w:val="8"/>
        </w:numPr>
        <w:spacing w:after="160" w:line="259" w:lineRule="auto"/>
        <w:contextualSpacing/>
      </w:pPr>
      <w:r w:rsidRPr="00291960">
        <w:t xml:space="preserve">The criteria will be finalised and published </w:t>
      </w:r>
      <w:r>
        <w:t>in the grant g</w:t>
      </w:r>
      <w:r w:rsidRPr="00291960">
        <w:t xml:space="preserve">uidelines. </w:t>
      </w:r>
    </w:p>
    <w:p w14:paraId="70954906" w14:textId="77777777" w:rsidR="008F691B" w:rsidRDefault="008F691B" w:rsidP="009D5F24">
      <w:pPr>
        <w:numPr>
          <w:ilvl w:val="0"/>
          <w:numId w:val="8"/>
        </w:numPr>
        <w:spacing w:after="160" w:line="259" w:lineRule="auto"/>
        <w:contextualSpacing/>
      </w:pPr>
      <w:r w:rsidRPr="00291960">
        <w:t xml:space="preserve">The </w:t>
      </w:r>
      <w:r>
        <w:t>Program</w:t>
      </w:r>
      <w:r w:rsidRPr="00291960">
        <w:t xml:space="preserve"> funding is limited to one year.</w:t>
      </w:r>
    </w:p>
    <w:p w14:paraId="2A1F5CEC" w14:textId="77777777" w:rsidR="008F691B" w:rsidRPr="00291960" w:rsidRDefault="008F691B" w:rsidP="008F691B">
      <w:pPr>
        <w:spacing w:after="160" w:line="259" w:lineRule="auto"/>
        <w:ind w:left="360"/>
        <w:contextualSpacing/>
      </w:pPr>
    </w:p>
    <w:p w14:paraId="103C9963" w14:textId="77777777" w:rsidR="008F691B" w:rsidRPr="00291960" w:rsidRDefault="008F691B" w:rsidP="00E37873">
      <w:pPr>
        <w:outlineLvl w:val="1"/>
        <w:rPr>
          <w:b/>
          <w:u w:val="single"/>
        </w:rPr>
      </w:pPr>
      <w:r>
        <w:rPr>
          <w:b/>
          <w:u w:val="single"/>
        </w:rPr>
        <w:t>Significant dates</w:t>
      </w:r>
    </w:p>
    <w:p w14:paraId="7FD521A9" w14:textId="77777777" w:rsidR="008F691B" w:rsidRPr="00291960" w:rsidRDefault="008F691B" w:rsidP="008F691B">
      <w:r>
        <w:t>Grant opportunity g</w:t>
      </w:r>
      <w:r w:rsidRPr="00291960">
        <w:t xml:space="preserve">uidelines are expected to be </w:t>
      </w:r>
      <w:r>
        <w:t>published</w:t>
      </w:r>
      <w:r w:rsidRPr="00291960">
        <w:t xml:space="preserve"> </w:t>
      </w:r>
      <w:r>
        <w:t xml:space="preserve">on </w:t>
      </w:r>
      <w:hyperlink r:id="rId18" w:history="1">
        <w:proofErr w:type="spellStart"/>
        <w:r w:rsidRPr="00E1161E">
          <w:rPr>
            <w:rStyle w:val="Hyperlink"/>
          </w:rPr>
          <w:t>GrantConnect</w:t>
        </w:r>
        <w:proofErr w:type="spellEnd"/>
      </w:hyperlink>
      <w:r w:rsidRPr="00711178">
        <w:rPr>
          <w:rStyle w:val="Hyperlink"/>
          <w:u w:val="none"/>
        </w:rPr>
        <w:t xml:space="preserve"> </w:t>
      </w:r>
      <w:r>
        <w:t xml:space="preserve">late in the </w:t>
      </w:r>
      <w:r w:rsidRPr="00711178">
        <w:t>first quarter 2021</w:t>
      </w:r>
      <w:r>
        <w:t>.</w:t>
      </w:r>
    </w:p>
    <w:p w14:paraId="2E79412A" w14:textId="77777777" w:rsidR="008F691B" w:rsidRPr="00291960" w:rsidRDefault="008F691B" w:rsidP="009D5F24">
      <w:pPr>
        <w:numPr>
          <w:ilvl w:val="0"/>
          <w:numId w:val="9"/>
        </w:numPr>
        <w:spacing w:after="160" w:line="259" w:lineRule="auto"/>
        <w:contextualSpacing/>
      </w:pPr>
      <w:r>
        <w:t>The grant round will be open for about four weeks; o</w:t>
      </w:r>
      <w:r w:rsidRPr="00291960">
        <w:t xml:space="preserve">rganisations will have </w:t>
      </w:r>
      <w:r>
        <w:t>this time</w:t>
      </w:r>
      <w:r w:rsidRPr="00291960">
        <w:t xml:space="preserve"> to develop and submit their </w:t>
      </w:r>
      <w:r>
        <w:t>application</w:t>
      </w:r>
      <w:r w:rsidR="00C05467">
        <w:t xml:space="preserve"> in response to the guidelines</w:t>
      </w:r>
      <w:r w:rsidRPr="00291960">
        <w:t>.</w:t>
      </w:r>
    </w:p>
    <w:p w14:paraId="7CC5A9F7" w14:textId="77777777" w:rsidR="008F691B" w:rsidRPr="00291960" w:rsidRDefault="008F691B" w:rsidP="009D5F24">
      <w:pPr>
        <w:numPr>
          <w:ilvl w:val="0"/>
          <w:numId w:val="9"/>
        </w:numPr>
        <w:spacing w:after="160" w:line="259" w:lineRule="auto"/>
        <w:contextualSpacing/>
      </w:pPr>
      <w:r>
        <w:t>The NIAA will negotiate with s</w:t>
      </w:r>
      <w:r w:rsidRPr="00291960">
        <w:t>uccessful organisations to establish financial, reporting and outcome requirements.</w:t>
      </w:r>
    </w:p>
    <w:p w14:paraId="46167466" w14:textId="77777777" w:rsidR="008F691B" w:rsidRDefault="008F691B" w:rsidP="009D5F24">
      <w:pPr>
        <w:numPr>
          <w:ilvl w:val="0"/>
          <w:numId w:val="9"/>
        </w:numPr>
        <w:spacing w:after="160" w:line="259" w:lineRule="auto"/>
        <w:contextualSpacing/>
      </w:pPr>
      <w:r w:rsidRPr="00291960">
        <w:t xml:space="preserve">The </w:t>
      </w:r>
      <w:r w:rsidR="00381293">
        <w:t xml:space="preserve">Indigenous river </w:t>
      </w:r>
      <w:r>
        <w:t>r</w:t>
      </w:r>
      <w:r w:rsidRPr="00291960">
        <w:t xml:space="preserve">angers </w:t>
      </w:r>
      <w:r>
        <w:t>g</w:t>
      </w:r>
      <w:r w:rsidRPr="00291960">
        <w:t xml:space="preserve">roups are expected to begin operating on </w:t>
      </w:r>
      <w:r>
        <w:t xml:space="preserve">1 </w:t>
      </w:r>
      <w:r w:rsidRPr="00291960">
        <w:t>July 2021.</w:t>
      </w:r>
    </w:p>
    <w:p w14:paraId="667C36B5" w14:textId="77777777" w:rsidR="008F691B" w:rsidRPr="00291960" w:rsidRDefault="008F691B" w:rsidP="008F691B">
      <w:pPr>
        <w:spacing w:after="160" w:line="259" w:lineRule="auto"/>
        <w:ind w:left="360"/>
        <w:contextualSpacing/>
      </w:pPr>
    </w:p>
    <w:p w14:paraId="464BACCC" w14:textId="77777777" w:rsidR="008F691B" w:rsidRPr="00291960" w:rsidRDefault="008F691B" w:rsidP="00E37873">
      <w:pPr>
        <w:outlineLvl w:val="1"/>
        <w:rPr>
          <w:b/>
          <w:u w:val="single"/>
        </w:rPr>
      </w:pPr>
      <w:r>
        <w:rPr>
          <w:b/>
          <w:u w:val="single"/>
        </w:rPr>
        <w:t>Grant opportunity g</w:t>
      </w:r>
      <w:r w:rsidRPr="00291960">
        <w:rPr>
          <w:b/>
          <w:u w:val="single"/>
        </w:rPr>
        <w:t>uidelines</w:t>
      </w:r>
    </w:p>
    <w:p w14:paraId="6030EF4A" w14:textId="77777777" w:rsidR="008F691B" w:rsidRPr="00291960" w:rsidRDefault="00381293" w:rsidP="008F691B">
      <w:r>
        <w:t>The Program g</w:t>
      </w:r>
      <w:r w:rsidR="008F691B" w:rsidRPr="00291960">
        <w:t xml:space="preserve">rant </w:t>
      </w:r>
      <w:r w:rsidR="008F691B">
        <w:t xml:space="preserve">opportunity </w:t>
      </w:r>
      <w:r w:rsidR="008F691B" w:rsidRPr="00291960">
        <w:t>guidelines are currently being developed. These will provide further details regarding:</w:t>
      </w:r>
    </w:p>
    <w:p w14:paraId="5058DA46" w14:textId="77777777" w:rsidR="008F691B" w:rsidRPr="00291960" w:rsidRDefault="002503D4" w:rsidP="009D5F24">
      <w:pPr>
        <w:numPr>
          <w:ilvl w:val="0"/>
          <w:numId w:val="8"/>
        </w:numPr>
        <w:spacing w:after="160" w:line="259" w:lineRule="auto"/>
        <w:contextualSpacing/>
      </w:pPr>
      <w:r>
        <w:t>e</w:t>
      </w:r>
      <w:r w:rsidR="008F691B">
        <w:t xml:space="preserve">ligibility </w:t>
      </w:r>
      <w:r w:rsidR="008F691B" w:rsidRPr="00291960">
        <w:t xml:space="preserve">requirements </w:t>
      </w:r>
      <w:r w:rsidR="008F691B">
        <w:t>and assessment criteria</w:t>
      </w:r>
      <w:r w:rsidR="008F691B" w:rsidRPr="00291960">
        <w:t>,</w:t>
      </w:r>
    </w:p>
    <w:p w14:paraId="7BBA9AF3" w14:textId="77777777" w:rsidR="008F691B" w:rsidRPr="00291960" w:rsidRDefault="002503D4" w:rsidP="009D5F24">
      <w:pPr>
        <w:numPr>
          <w:ilvl w:val="0"/>
          <w:numId w:val="8"/>
        </w:numPr>
        <w:spacing w:after="160" w:line="259" w:lineRule="auto"/>
        <w:contextualSpacing/>
      </w:pPr>
      <w:r>
        <w:t>g</w:t>
      </w:r>
      <w:r w:rsidR="008F691B" w:rsidRPr="00291960">
        <w:t xml:space="preserve">uidance on the grant application and required documents, </w:t>
      </w:r>
    </w:p>
    <w:p w14:paraId="40D74F38" w14:textId="77777777" w:rsidR="008F691B" w:rsidRPr="00291960" w:rsidRDefault="002503D4" w:rsidP="009D5F24">
      <w:pPr>
        <w:numPr>
          <w:ilvl w:val="0"/>
          <w:numId w:val="8"/>
        </w:numPr>
        <w:spacing w:after="160" w:line="259" w:lineRule="auto"/>
        <w:contextualSpacing/>
      </w:pPr>
      <w:r>
        <w:t>r</w:t>
      </w:r>
      <w:r w:rsidR="008F691B" w:rsidRPr="00291960">
        <w:t>oles and responsibilities of potential partner organisations,</w:t>
      </w:r>
    </w:p>
    <w:p w14:paraId="1F06E366" w14:textId="77777777" w:rsidR="008F691B" w:rsidRDefault="002503D4" w:rsidP="009D5F24">
      <w:pPr>
        <w:numPr>
          <w:ilvl w:val="0"/>
          <w:numId w:val="8"/>
        </w:numPr>
        <w:spacing w:after="160" w:line="259" w:lineRule="auto"/>
        <w:contextualSpacing/>
      </w:pPr>
      <w:proofErr w:type="gramStart"/>
      <w:r>
        <w:lastRenderedPageBreak/>
        <w:t>o</w:t>
      </w:r>
      <w:r w:rsidR="008F691B" w:rsidRPr="00291960">
        <w:t>utcomes</w:t>
      </w:r>
      <w:proofErr w:type="gramEnd"/>
      <w:r w:rsidR="008F691B" w:rsidRPr="00291960">
        <w:t xml:space="preserve">, reporting and </w:t>
      </w:r>
      <w:r w:rsidR="00C05467">
        <w:rPr>
          <w:color w:val="auto"/>
        </w:rPr>
        <w:t>Key Performance Indicators</w:t>
      </w:r>
      <w:r w:rsidR="008F691B" w:rsidRPr="00291960">
        <w:t xml:space="preserve">. </w:t>
      </w:r>
    </w:p>
    <w:p w14:paraId="664E818A" w14:textId="77777777" w:rsidR="00381293" w:rsidRDefault="00381293" w:rsidP="007E16D5">
      <w:pPr>
        <w:spacing w:after="160" w:line="259" w:lineRule="auto"/>
        <w:contextualSpacing/>
      </w:pPr>
    </w:p>
    <w:p w14:paraId="6CCC81E4" w14:textId="77777777" w:rsidR="00A17538" w:rsidRPr="00FA7BAF" w:rsidRDefault="0011430D" w:rsidP="00E37873">
      <w:pPr>
        <w:outlineLvl w:val="1"/>
        <w:rPr>
          <w:b/>
          <w:u w:val="single"/>
        </w:rPr>
      </w:pPr>
      <w:r>
        <w:rPr>
          <w:b/>
          <w:u w:val="single"/>
        </w:rPr>
        <w:t>Eligibility</w:t>
      </w:r>
    </w:p>
    <w:p w14:paraId="7CA00435" w14:textId="77777777" w:rsidR="009A4372" w:rsidRDefault="00381293" w:rsidP="007E16D5">
      <w:r>
        <w:t xml:space="preserve">While the grant opportunity guidelines are yet to </w:t>
      </w:r>
      <w:r w:rsidR="005B2C08">
        <w:t xml:space="preserve">be </w:t>
      </w:r>
      <w:r>
        <w:t xml:space="preserve">finalised, key eligibility criteria will likely require </w:t>
      </w:r>
      <w:r w:rsidR="0011430D">
        <w:t xml:space="preserve">organisations and/or </w:t>
      </w:r>
      <w:r>
        <w:t>proposals to:</w:t>
      </w:r>
    </w:p>
    <w:p w14:paraId="21CE532D" w14:textId="77777777" w:rsidR="00381293" w:rsidRPr="007E16D5" w:rsidRDefault="00C05467" w:rsidP="009D5F24">
      <w:pPr>
        <w:numPr>
          <w:ilvl w:val="0"/>
          <w:numId w:val="8"/>
        </w:numPr>
        <w:spacing w:after="160" w:line="259" w:lineRule="auto"/>
        <w:contextualSpacing/>
      </w:pPr>
      <w:r>
        <w:t>D</w:t>
      </w:r>
      <w:r w:rsidR="00381293" w:rsidRPr="007E16D5">
        <w:t>emonstrate ownership, or access to, country (lands and/or waterways) in the Murray</w:t>
      </w:r>
      <w:r w:rsidR="00D367F6">
        <w:t>-</w:t>
      </w:r>
      <w:r w:rsidR="00381293" w:rsidRPr="007E16D5">
        <w:t>Darling Basin to be managed through the Murray</w:t>
      </w:r>
      <w:r w:rsidR="00D367F6">
        <w:t>-</w:t>
      </w:r>
      <w:r w:rsidR="00381293" w:rsidRPr="007E16D5">
        <w:t>Darl</w:t>
      </w:r>
      <w:r w:rsidR="004228AF">
        <w:t>ing Basin River Rangers program</w:t>
      </w:r>
      <w:r w:rsidR="006F0DEC">
        <w:t>.</w:t>
      </w:r>
      <w:r w:rsidR="00381293" w:rsidRPr="007E16D5">
        <w:t xml:space="preserve"> </w:t>
      </w:r>
    </w:p>
    <w:p w14:paraId="0359AACF" w14:textId="77777777" w:rsidR="00381293" w:rsidRPr="007E16D5" w:rsidRDefault="00381293" w:rsidP="007E16D5">
      <w:pPr>
        <w:spacing w:after="160" w:line="259" w:lineRule="auto"/>
        <w:ind w:left="360"/>
        <w:contextualSpacing/>
        <w:rPr>
          <w:b/>
        </w:rPr>
      </w:pPr>
      <w:r w:rsidRPr="007E16D5">
        <w:rPr>
          <w:b/>
        </w:rPr>
        <w:t>AND</w:t>
      </w:r>
    </w:p>
    <w:p w14:paraId="21FA894A" w14:textId="77777777" w:rsidR="00381293" w:rsidRPr="007E16D5" w:rsidRDefault="00C05467" w:rsidP="009D5F24">
      <w:pPr>
        <w:numPr>
          <w:ilvl w:val="0"/>
          <w:numId w:val="8"/>
        </w:numPr>
        <w:spacing w:after="160" w:line="259" w:lineRule="auto"/>
        <w:contextualSpacing/>
      </w:pPr>
      <w:r>
        <w:t>D</w:t>
      </w:r>
      <w:r w:rsidR="00381293" w:rsidRPr="007E16D5">
        <w:t>emonstrate necessary governance structures, organisational capabilities and environmental management experience to deliver Prog</w:t>
      </w:r>
      <w:r w:rsidR="004228AF">
        <w:t>ram outcomes</w:t>
      </w:r>
      <w:r w:rsidR="006F0DEC">
        <w:t>.</w:t>
      </w:r>
    </w:p>
    <w:p w14:paraId="2371974E" w14:textId="77777777" w:rsidR="00381293" w:rsidRPr="007E16D5" w:rsidRDefault="00381293" w:rsidP="007E16D5">
      <w:pPr>
        <w:spacing w:after="160" w:line="259" w:lineRule="auto"/>
        <w:ind w:left="360"/>
        <w:contextualSpacing/>
        <w:rPr>
          <w:b/>
        </w:rPr>
      </w:pPr>
      <w:r w:rsidRPr="007E16D5">
        <w:rPr>
          <w:b/>
        </w:rPr>
        <w:t>OR</w:t>
      </w:r>
    </w:p>
    <w:p w14:paraId="57C64062" w14:textId="77777777" w:rsidR="00381293" w:rsidRDefault="00F04462" w:rsidP="009D5F24">
      <w:pPr>
        <w:numPr>
          <w:ilvl w:val="0"/>
          <w:numId w:val="8"/>
        </w:numPr>
        <w:spacing w:after="160" w:line="259" w:lineRule="auto"/>
        <w:contextualSpacing/>
      </w:pPr>
      <w:r>
        <w:t>D</w:t>
      </w:r>
      <w:r w:rsidR="00381293" w:rsidRPr="007E16D5">
        <w:t>emonstrate partnership(s) with another organisation(s) that has(</w:t>
      </w:r>
      <w:proofErr w:type="spellStart"/>
      <w:r w:rsidR="00381293" w:rsidRPr="007E16D5">
        <w:t>ve</w:t>
      </w:r>
      <w:proofErr w:type="spellEnd"/>
      <w:r w:rsidR="00381293" w:rsidRPr="007E16D5">
        <w:t>)</w:t>
      </w:r>
      <w:r w:rsidR="00381293">
        <w:t xml:space="preserve"> </w:t>
      </w:r>
      <w:r w:rsidR="00381293" w:rsidRPr="007E16D5">
        <w:t>the appropriate ownership or access rights to the land</w:t>
      </w:r>
      <w:r w:rsidR="004228AF">
        <w:t xml:space="preserve"> and</w:t>
      </w:r>
      <w:r w:rsidR="00381293" w:rsidRPr="007E16D5">
        <w:t>/</w:t>
      </w:r>
      <w:r w:rsidR="004228AF">
        <w:t xml:space="preserve">or </w:t>
      </w:r>
      <w:r w:rsidR="00381293" w:rsidRPr="007E16D5">
        <w:t>waterways to be managed. Partner organisations may also provide assistance, advice or capacity</w:t>
      </w:r>
      <w:r w:rsidR="00D367F6">
        <w:t>-</w:t>
      </w:r>
      <w:r w:rsidR="00381293" w:rsidRPr="007E16D5">
        <w:t xml:space="preserve">building for other capabilities such as governance and </w:t>
      </w:r>
      <w:r w:rsidR="00C05467">
        <w:t>water</w:t>
      </w:r>
      <w:r w:rsidR="00381293" w:rsidRPr="007E16D5">
        <w:t xml:space="preserve"> management. </w:t>
      </w:r>
    </w:p>
    <w:p w14:paraId="6BA0E084" w14:textId="77777777" w:rsidR="007F7421" w:rsidRDefault="00FA578B" w:rsidP="009D5F24">
      <w:pPr>
        <w:numPr>
          <w:ilvl w:val="1"/>
          <w:numId w:val="8"/>
        </w:numPr>
        <w:spacing w:after="160" w:line="259" w:lineRule="auto"/>
        <w:contextualSpacing/>
      </w:pPr>
      <w:r>
        <w:t>Please note</w:t>
      </w:r>
      <w:r w:rsidR="007F7421">
        <w:t xml:space="preserve"> proposals may be required to demonstrate that funding will not be used to deliver actions or responsibilities of </w:t>
      </w:r>
      <w:r w:rsidR="00291D8D">
        <w:t xml:space="preserve">or funded by </w:t>
      </w:r>
      <w:r w:rsidR="007F7421">
        <w:t>state and territory government</w:t>
      </w:r>
      <w:r w:rsidR="00291D8D">
        <w:t>s.</w:t>
      </w:r>
    </w:p>
    <w:p w14:paraId="15D21DE5" w14:textId="77777777" w:rsidR="00381293" w:rsidRPr="007E16D5" w:rsidRDefault="00F04462" w:rsidP="009D5F24">
      <w:pPr>
        <w:numPr>
          <w:ilvl w:val="0"/>
          <w:numId w:val="8"/>
        </w:numPr>
        <w:spacing w:after="160" w:line="259" w:lineRule="auto"/>
        <w:contextualSpacing/>
      </w:pPr>
      <w:r>
        <w:t>I</w:t>
      </w:r>
      <w:r w:rsidR="00C05467">
        <w:t>nclude</w:t>
      </w:r>
      <w:r w:rsidR="00381293" w:rsidRPr="007E16D5">
        <w:t xml:space="preserve"> a copy of a signed agreement with </w:t>
      </w:r>
      <w:r w:rsidR="00C05467">
        <w:t>any partners</w:t>
      </w:r>
      <w:r w:rsidR="006F0DEC">
        <w:t xml:space="preserve"> to confirm</w:t>
      </w:r>
      <w:r w:rsidR="00381293" w:rsidRPr="007E16D5">
        <w:t xml:space="preserve"> willingness, capacity and types of support they will provide the applicant to deliver the project and its outcomes.</w:t>
      </w:r>
    </w:p>
    <w:p w14:paraId="38D18A12" w14:textId="77777777" w:rsidR="00381293" w:rsidRPr="007E16D5" w:rsidRDefault="00C05467" w:rsidP="00C05467">
      <w:pPr>
        <w:numPr>
          <w:ilvl w:val="1"/>
          <w:numId w:val="8"/>
        </w:numPr>
        <w:spacing w:after="160" w:line="259" w:lineRule="auto"/>
        <w:contextualSpacing/>
      </w:pPr>
      <w:r>
        <w:t>P</w:t>
      </w:r>
      <w:r w:rsidR="00381293" w:rsidRPr="007E16D5">
        <w:t xml:space="preserve">lease note that Indigenous ownership is not </w:t>
      </w:r>
      <w:r w:rsidR="00F04462">
        <w:t xml:space="preserve">a </w:t>
      </w:r>
      <w:r w:rsidR="00381293" w:rsidRPr="007E16D5">
        <w:t>requirement for the partner organisation. The applicant can invite Indigenous or non</w:t>
      </w:r>
      <w:r w:rsidR="00D367F6">
        <w:t>-</w:t>
      </w:r>
      <w:r w:rsidR="00381293" w:rsidRPr="007E16D5">
        <w:t>Indigenous organisations</w:t>
      </w:r>
      <w:r w:rsidR="00421CD6">
        <w:t>, which may be government or private organisations,</w:t>
      </w:r>
      <w:r w:rsidR="00381293" w:rsidRPr="007E16D5">
        <w:t xml:space="preserve"> to assist them to deliver the grant outcomes in a number of ways</w:t>
      </w:r>
      <w:r w:rsidR="00381293">
        <w:t>.</w:t>
      </w:r>
    </w:p>
    <w:p w14:paraId="59AAB100" w14:textId="77777777" w:rsidR="00381293" w:rsidRPr="007E16D5" w:rsidRDefault="00381293" w:rsidP="007E16D5">
      <w:pPr>
        <w:spacing w:after="160" w:line="259" w:lineRule="auto"/>
        <w:ind w:left="360"/>
        <w:contextualSpacing/>
        <w:rPr>
          <w:b/>
        </w:rPr>
      </w:pPr>
      <w:r w:rsidRPr="007E16D5">
        <w:rPr>
          <w:b/>
        </w:rPr>
        <w:t>AND</w:t>
      </w:r>
    </w:p>
    <w:p w14:paraId="04552C63" w14:textId="77777777" w:rsidR="009A4372" w:rsidRDefault="00F04462" w:rsidP="009D5F24">
      <w:pPr>
        <w:numPr>
          <w:ilvl w:val="0"/>
          <w:numId w:val="8"/>
        </w:numPr>
        <w:spacing w:after="160" w:line="259" w:lineRule="auto"/>
        <w:contextualSpacing/>
      </w:pPr>
      <w:r>
        <w:t>D</w:t>
      </w:r>
      <w:r w:rsidR="009A4372">
        <w:t>emonstrate Indigenous community support to establish an Indigenous river rangers group.</w:t>
      </w:r>
    </w:p>
    <w:p w14:paraId="52948E35" w14:textId="77777777" w:rsidR="008F691B" w:rsidRPr="007E16D5" w:rsidRDefault="00F04462" w:rsidP="009D5F24">
      <w:pPr>
        <w:numPr>
          <w:ilvl w:val="0"/>
          <w:numId w:val="8"/>
        </w:numPr>
        <w:spacing w:after="160" w:line="259" w:lineRule="auto"/>
        <w:contextualSpacing/>
      </w:pPr>
      <w:r>
        <w:t>D</w:t>
      </w:r>
      <w:r w:rsidR="004228AF">
        <w:t>emonstrate the applicant has</w:t>
      </w:r>
      <w:r w:rsidR="00381293" w:rsidRPr="007E16D5">
        <w:t xml:space="preserve"> an Australian Business Number (ABN</w:t>
      </w:r>
      <w:r w:rsidR="009A4372">
        <w:t>).</w:t>
      </w:r>
    </w:p>
    <w:p w14:paraId="28206298" w14:textId="77777777" w:rsidR="009A4372" w:rsidRDefault="009A4372" w:rsidP="007E16D5">
      <w:pPr>
        <w:spacing w:after="160" w:line="259" w:lineRule="auto"/>
        <w:ind w:left="360"/>
        <w:contextualSpacing/>
      </w:pPr>
    </w:p>
    <w:p w14:paraId="7D7324CD" w14:textId="77777777" w:rsidR="008F691B" w:rsidRPr="00291960" w:rsidRDefault="009A4372" w:rsidP="002503D4">
      <w:pPr>
        <w:spacing w:after="160" w:line="259" w:lineRule="auto"/>
        <w:contextualSpacing/>
      </w:pPr>
      <w:r>
        <w:t>Please note</w:t>
      </w:r>
      <w:r w:rsidR="00643E4C">
        <w:t>,</w:t>
      </w:r>
      <w:r>
        <w:t xml:space="preserve"> advic</w:t>
      </w:r>
      <w:r w:rsidR="008F691B" w:rsidRPr="00291960">
        <w:t xml:space="preserve">e on the assessment criteria </w:t>
      </w:r>
      <w:r w:rsidR="00421CD6">
        <w:t xml:space="preserve">cannot be provided </w:t>
      </w:r>
      <w:r w:rsidR="008F691B" w:rsidRPr="00291960">
        <w:t xml:space="preserve">prior to publication of the grant guidelines. </w:t>
      </w:r>
    </w:p>
    <w:p w14:paraId="4557C688" w14:textId="77777777" w:rsidR="003B3D70" w:rsidRDefault="003B3D70">
      <w:pPr>
        <w:rPr>
          <w:rStyle w:val="Hyperlink"/>
          <w:u w:val="none"/>
        </w:rPr>
      </w:pPr>
      <w:r>
        <w:rPr>
          <w:rStyle w:val="Hyperlink"/>
          <w:u w:val="none"/>
        </w:rPr>
        <w:br w:type="page"/>
      </w:r>
    </w:p>
    <w:p w14:paraId="53682533" w14:textId="77777777" w:rsidR="00A34044" w:rsidRDefault="003B3D70" w:rsidP="00A34044">
      <w:pPr>
        <w:pStyle w:val="Heading1"/>
        <w:rPr>
          <w:b/>
          <w:noProof/>
          <w:lang w:eastAsia="en-AU"/>
        </w:rPr>
      </w:pPr>
      <w:r w:rsidRPr="00A34044">
        <w:rPr>
          <w:b/>
          <w:noProof/>
          <w:lang w:val="en-AU" w:eastAsia="en-AU"/>
        </w:rPr>
        <w:lastRenderedPageBreak/>
        <mc:AlternateContent>
          <mc:Choice Requires="wps">
            <w:drawing>
              <wp:anchor distT="0" distB="0" distL="114300" distR="114300" simplePos="0" relativeHeight="251666432" behindDoc="0" locked="1" layoutInCell="1" allowOverlap="1" wp14:anchorId="5966E65B" wp14:editId="5BA01922">
                <wp:simplePos x="0" y="0"/>
                <wp:positionH relativeFrom="page">
                  <wp:align>left</wp:align>
                </wp:positionH>
                <wp:positionV relativeFrom="page">
                  <wp:align>top</wp:align>
                </wp:positionV>
                <wp:extent cx="7557770" cy="833120"/>
                <wp:effectExtent l="0" t="0" r="0" b="508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p w14:paraId="644FC925" w14:textId="77777777" w:rsidR="003B3D70" w:rsidRPr="00C91A83" w:rsidRDefault="003B3D70" w:rsidP="003B3D70">
                            <w:pPr>
                              <w:pStyle w:val="SectionNameRev"/>
                            </w:pPr>
                            <w:r>
                              <w:t xml:space="preserve">Environment Policy </w:t>
                            </w:r>
                          </w:p>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66E65B" id="Text Box 1" o:spid="_x0000_s1028" type="#_x0000_t202" style="position:absolute;margin-left:0;margin-top:0;width:595.1pt;height:65.6pt;z-index:2516664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" filled="f" stroked="f">
                <v:textbox inset="0,5mm,15mm,0">
                  <w:txbxContent>
                    <w:p w14:paraId="644FC925" w14:textId="77777777" w:rsidR="003B3D70" w:rsidRPr="00C91A83" w:rsidRDefault="003B3D70" w:rsidP="003B3D70">
                      <w:pPr>
                        <w:pStyle w:val="SectionNameRev"/>
                      </w:pPr>
                      <w:r>
                        <w:t xml:space="preserve">Environment Policy </w:t>
                      </w:r>
                    </w:p>
                  </w:txbxContent>
                </v:textbox>
                <w10:wrap type="topAndBottom" anchorx="page" anchory="page"/>
                <w10:anchorlock/>
              </v:shape>
            </w:pict>
          </mc:Fallback>
        </mc:AlternateContent>
      </w:r>
      <w:r w:rsidRPr="00A34044">
        <w:rPr>
          <w:b/>
          <w:noProof/>
          <w:lang w:eastAsia="en-AU"/>
        </w:rPr>
        <w:t>Murray</w:t>
      </w:r>
      <w:r w:rsidR="00D367F6">
        <w:rPr>
          <w:b/>
          <w:noProof/>
          <w:lang w:eastAsia="en-AU"/>
        </w:rPr>
        <w:t>-</w:t>
      </w:r>
      <w:r w:rsidRPr="00A34044">
        <w:rPr>
          <w:b/>
          <w:noProof/>
          <w:lang w:eastAsia="en-AU"/>
        </w:rPr>
        <w:t>Darling Basin Indigenous River Rangers Program</w:t>
      </w:r>
      <w:r w:rsidR="00A34044">
        <w:rPr>
          <w:b/>
          <w:noProof/>
          <w:lang w:eastAsia="en-AU"/>
        </w:rPr>
        <w:t xml:space="preserve"> </w:t>
      </w:r>
    </w:p>
    <w:p w14:paraId="5D67EE8A" w14:textId="77777777" w:rsidR="003B3D70" w:rsidRPr="00A34044" w:rsidRDefault="00A34044" w:rsidP="00A34044">
      <w:pPr>
        <w:pStyle w:val="Heading1"/>
        <w:rPr>
          <w:b/>
        </w:rPr>
      </w:pPr>
      <w:r>
        <w:rPr>
          <w:b/>
          <w:noProof/>
          <w:lang w:eastAsia="en-AU"/>
        </w:rPr>
        <w:t xml:space="preserve">Stakeholder </w:t>
      </w:r>
      <w:r w:rsidR="003B3D70" w:rsidRPr="00A34044">
        <w:rPr>
          <w:b/>
          <w:noProof/>
          <w:lang w:eastAsia="en-AU"/>
        </w:rPr>
        <w:t>Q&amp;A</w:t>
      </w:r>
    </w:p>
    <w:p w14:paraId="77371C3D" w14:textId="77777777" w:rsidR="003B3D70" w:rsidRPr="003B3D70" w:rsidRDefault="003B3D70" w:rsidP="003B3D70">
      <w:pPr>
        <w:rPr>
          <w:color w:val="auto"/>
        </w:rPr>
      </w:pPr>
      <w:r w:rsidRPr="003B3D70">
        <w:rPr>
          <w:color w:val="auto"/>
        </w:rPr>
        <w:t xml:space="preserve">This document is made available to all interested parties and potential applicants. It provides additional information or clarification in response to questions posed by stakeholders. </w:t>
      </w:r>
    </w:p>
    <w:p w14:paraId="184356E2" w14:textId="77777777" w:rsidR="003B3D70" w:rsidRPr="003B3D70" w:rsidRDefault="003B3D70" w:rsidP="00A34044">
      <w:pPr>
        <w:pStyle w:val="Heading2"/>
      </w:pPr>
      <w:r w:rsidRPr="003B3D70">
        <w:t>What is the Murray</w:t>
      </w:r>
      <w:r w:rsidR="00D367F6">
        <w:t>-</w:t>
      </w:r>
      <w:r w:rsidRPr="003B3D70">
        <w:t>Darling Basin Indigenous River Rangers Program?</w:t>
      </w:r>
    </w:p>
    <w:p w14:paraId="6A68E65A" w14:textId="77777777" w:rsidR="003B3D70" w:rsidRPr="003B3D70" w:rsidRDefault="003B3D70" w:rsidP="003B3D70">
      <w:r w:rsidRPr="003B3D70">
        <w:t>The Murray</w:t>
      </w:r>
      <w:r w:rsidR="00D367F6">
        <w:t>-</w:t>
      </w:r>
      <w:r w:rsidRPr="003B3D70">
        <w:t>Darling Basin Indigenous River Rangers Program (Program) will provide an opportunity for Indigenous organisations to establish around four Indigenous River Ranger groups dedicated to improving waterway health across the Murray</w:t>
      </w:r>
      <w:r w:rsidR="00D367F6">
        <w:t>-</w:t>
      </w:r>
      <w:r w:rsidRPr="003B3D70">
        <w:t>Darling Basin (Basin). Through the Program, around 20 full</w:t>
      </w:r>
      <w:r w:rsidR="00D367F6">
        <w:t>-</w:t>
      </w:r>
      <w:r w:rsidRPr="003B3D70">
        <w:t>time Indigenous rangers will be employed by Indigenous organisations to use their knowledge and connection to country to contribute to environmental, cultural and waterway health in the Basin.</w:t>
      </w:r>
    </w:p>
    <w:p w14:paraId="555A0B1F" w14:textId="77777777" w:rsidR="003B3D70" w:rsidRPr="003B3D70" w:rsidRDefault="00FD799F" w:rsidP="003B3D70">
      <w:pPr>
        <w:rPr>
          <w:color w:val="0289C8" w:themeColor="hyperlink"/>
          <w:u w:val="single"/>
        </w:rPr>
      </w:pPr>
      <w:hyperlink r:id="rId19" w:history="1">
        <w:r w:rsidR="003B3D70" w:rsidRPr="003B3D70">
          <w:rPr>
            <w:color w:val="0289C8" w:themeColor="hyperlink"/>
            <w:u w:val="single"/>
          </w:rPr>
          <w:t>Announced</w:t>
        </w:r>
      </w:hyperlink>
      <w:r w:rsidR="003B3D70" w:rsidRPr="003B3D70">
        <w:t xml:space="preserve"> by the Minister for Indigenous Australians, the Hon Ken Wyatt AM MP, and Minister for Resources, Water and Northern Australia, the Hon Keith Pitt MP, on 8 September 2020</w:t>
      </w:r>
      <w:r>
        <w:fldChar w:fldCharType="begin"/>
      </w:r>
      <w:r>
        <w:instrText xml:space="preserve"> HYPERLINK "https://www.indigenous.gov.au/news-and-media/announcements/investing-our-first-nations-communities" </w:instrText>
      </w:r>
      <w:r>
        <w:fldChar w:fldCharType="separate"/>
      </w:r>
      <w:r>
        <w:fldChar w:fldCharType="end"/>
      </w:r>
      <w:r w:rsidR="003B3D70" w:rsidRPr="003B3D70">
        <w:t>, the Program is one of a number of initiatives recently announced in the new </w:t>
      </w:r>
      <w:hyperlink r:id="rId20" w:history="1">
        <w:r w:rsidR="003B3D70" w:rsidRPr="003B3D70">
          <w:rPr>
            <w:color w:val="0289C8" w:themeColor="hyperlink"/>
            <w:u w:val="single"/>
          </w:rPr>
          <w:t>Murray</w:t>
        </w:r>
        <w:r w:rsidR="00D367F6">
          <w:rPr>
            <w:color w:val="0289C8" w:themeColor="hyperlink"/>
            <w:u w:val="single"/>
          </w:rPr>
          <w:t>-</w:t>
        </w:r>
        <w:r w:rsidR="003B3D70" w:rsidRPr="003B3D70">
          <w:rPr>
            <w:color w:val="0289C8" w:themeColor="hyperlink"/>
            <w:u w:val="single"/>
          </w:rPr>
          <w:t>Darling Communities Investment Package</w:t>
        </w:r>
      </w:hyperlink>
      <w:r w:rsidR="003B3D70" w:rsidRPr="003B3D70">
        <w:rPr>
          <w:color w:val="0289C8" w:themeColor="hyperlink"/>
          <w:u w:val="single"/>
        </w:rPr>
        <w:t>.</w:t>
      </w:r>
    </w:p>
    <w:p w14:paraId="7A698AD6" w14:textId="77777777" w:rsidR="003B3D70" w:rsidRPr="003B3D70" w:rsidRDefault="003B3D70" w:rsidP="00A34044">
      <w:pPr>
        <w:pStyle w:val="Heading2"/>
      </w:pPr>
      <w:r w:rsidRPr="003B3D70">
        <w:t>Who can apply?</w:t>
      </w:r>
    </w:p>
    <w:p w14:paraId="3E002722" w14:textId="77777777" w:rsidR="003B3D70" w:rsidRPr="003B3D70" w:rsidRDefault="003B3D70" w:rsidP="003B3D70">
      <w:r w:rsidRPr="003B3D70">
        <w:t xml:space="preserve">Any Indigenous organisation can submit an application to conduct ranger activities in the Basin. </w:t>
      </w:r>
    </w:p>
    <w:p w14:paraId="26EA12B4" w14:textId="77777777" w:rsidR="003B3D70" w:rsidRPr="003B3D70" w:rsidRDefault="003B3D70" w:rsidP="003B3D70">
      <w:r w:rsidRPr="003B3D70">
        <w:t>All Indigenous organisations that lodge an application and meet basic organisational requirements will have their application considered. These requirements will be detailed in Grant Opportunity Guidelines that will be published late in the first quarter of 2021.</w:t>
      </w:r>
    </w:p>
    <w:p w14:paraId="7CDC4493" w14:textId="77777777" w:rsidR="003B3D70" w:rsidRPr="003B3D70" w:rsidRDefault="003B3D70" w:rsidP="003B3D70">
      <w:pPr>
        <w:rPr>
          <w:rFonts w:cs="Arial"/>
        </w:rPr>
      </w:pPr>
      <w:r w:rsidRPr="003B3D70">
        <w:rPr>
          <w:rFonts w:cs="Arial"/>
        </w:rPr>
        <w:lastRenderedPageBreak/>
        <w:t xml:space="preserve">The release of the grant will be announced on </w:t>
      </w:r>
      <w:hyperlink r:id="rId21" w:history="1">
        <w:proofErr w:type="spellStart"/>
        <w:r w:rsidRPr="003B3D70">
          <w:rPr>
            <w:color w:val="0289C8" w:themeColor="hyperlink"/>
            <w:u w:val="single"/>
          </w:rPr>
          <w:t>GrantConnect</w:t>
        </w:r>
        <w:proofErr w:type="spellEnd"/>
      </w:hyperlink>
      <w:r w:rsidRPr="003B3D70">
        <w:rPr>
          <w:rFonts w:cs="Arial"/>
        </w:rPr>
        <w:t xml:space="preserve">. Interested parties can </w:t>
      </w:r>
      <w:hyperlink r:id="rId22" w:history="1">
        <w:r w:rsidRPr="003B3D70">
          <w:rPr>
            <w:rFonts w:cs="Arial"/>
            <w:color w:val="0289C8" w:themeColor="hyperlink"/>
            <w:u w:val="single"/>
          </w:rPr>
          <w:t>register</w:t>
        </w:r>
      </w:hyperlink>
      <w:r w:rsidRPr="003B3D70">
        <w:rPr>
          <w:rFonts w:cs="Arial"/>
        </w:rPr>
        <w:t xml:space="preserve"> on </w:t>
      </w:r>
      <w:proofErr w:type="spellStart"/>
      <w:r w:rsidRPr="003B3D70">
        <w:rPr>
          <w:rFonts w:cs="Arial"/>
        </w:rPr>
        <w:t>GrantConnect</w:t>
      </w:r>
      <w:proofErr w:type="spellEnd"/>
      <w:r w:rsidRPr="003B3D70">
        <w:rPr>
          <w:rFonts w:cs="Arial"/>
        </w:rPr>
        <w:t xml:space="preserve"> to receive notifications for forecast and newly published grant opportunities. Interested parties will have approximately four weeks to submit a proposal after the grant opportunity is published.</w:t>
      </w:r>
    </w:p>
    <w:p w14:paraId="293FBCA8" w14:textId="77777777" w:rsidR="003B3D70" w:rsidRPr="003B3D70" w:rsidRDefault="003B3D70" w:rsidP="00A34044">
      <w:pPr>
        <w:pStyle w:val="Heading2"/>
      </w:pPr>
      <w:r w:rsidRPr="003B3D70">
        <w:t>What will the application entail?</w:t>
      </w:r>
    </w:p>
    <w:p w14:paraId="0D353940" w14:textId="77777777" w:rsidR="003B3D70" w:rsidRPr="003B3D70" w:rsidRDefault="003B3D70" w:rsidP="003B3D70">
      <w:r w:rsidRPr="003B3D70">
        <w:t>The grant application process is open and competitive. All applications will be assessed on their merits, how they address application questions, selection criteria, their project plan and a number of other factors. These will be outlined in more detail in the Grant Opportunity Guidelines. The most competitive applicants will be invited to enter into funding agreements with the NIAA.</w:t>
      </w:r>
    </w:p>
    <w:p w14:paraId="4DE1F2EA" w14:textId="77777777" w:rsidR="003B3D70" w:rsidRPr="003B3D70" w:rsidRDefault="003B3D70" w:rsidP="003B3D70">
      <w:pPr>
        <w:rPr>
          <w:rFonts w:cs="Arial"/>
        </w:rPr>
      </w:pPr>
      <w:r w:rsidRPr="003B3D70">
        <w:rPr>
          <w:rFonts w:cs="Arial"/>
        </w:rPr>
        <w:t>Indigenous organisations should identify a waterway health priority or priorities in their area of the Basin, how their proposed ranger group will help address it, and how this will contribute to improving waterway health in that part of the Basin. The ranger group outcomes should be achievable within the one</w:t>
      </w:r>
      <w:r w:rsidR="00D367F6">
        <w:rPr>
          <w:rFonts w:cs="Arial"/>
        </w:rPr>
        <w:t>-</w:t>
      </w:r>
      <w:r w:rsidRPr="003B3D70">
        <w:rPr>
          <w:rFonts w:cs="Arial"/>
        </w:rPr>
        <w:t>year funding period.</w:t>
      </w:r>
    </w:p>
    <w:p w14:paraId="7030CA5B" w14:textId="77777777" w:rsidR="003B3D70" w:rsidRPr="003B3D70" w:rsidRDefault="003B3D70" w:rsidP="003B3D70">
      <w:r w:rsidRPr="003B3D70">
        <w:t>Application proposals will also be asked to demonstrate that the proposed ranger group will have sufficient access to the land and water to be rehabilitated or improved, that the rangers will have access to the resources required to deliver these outcomes and a number of other considerations.</w:t>
      </w:r>
    </w:p>
    <w:p w14:paraId="1ACFEC9D" w14:textId="77777777" w:rsidR="003B3D70" w:rsidRPr="003B3D70" w:rsidRDefault="003B3D70" w:rsidP="003B3D70">
      <w:pPr>
        <w:rPr>
          <w:rFonts w:cs="Arial"/>
        </w:rPr>
      </w:pPr>
      <w:r w:rsidRPr="003B3D70">
        <w:rPr>
          <w:rFonts w:cs="Arial"/>
        </w:rPr>
        <w:t>Indigenous organisations applying will also be able to partner with other Indigenous or non</w:t>
      </w:r>
      <w:r w:rsidR="00D367F6">
        <w:rPr>
          <w:rFonts w:cs="Arial"/>
        </w:rPr>
        <w:t>-</w:t>
      </w:r>
      <w:r w:rsidRPr="003B3D70">
        <w:rPr>
          <w:rFonts w:cs="Arial"/>
        </w:rPr>
        <w:t>Indigenous organisations to meet certain application requirements, or improve their applications. Partner organisations, for instance, could provide, assist or improve the ranger’s access to water, land, training or facilities.</w:t>
      </w:r>
    </w:p>
    <w:p w14:paraId="35B4F7B6" w14:textId="77777777" w:rsidR="003B3D70" w:rsidRPr="003B3D70" w:rsidRDefault="003B3D70" w:rsidP="00A34044">
      <w:pPr>
        <w:pStyle w:val="Heading2"/>
      </w:pPr>
      <w:r w:rsidRPr="003B3D70">
        <w:t>What can Murray</w:t>
      </w:r>
      <w:r w:rsidR="00D367F6">
        <w:t>-</w:t>
      </w:r>
      <w:r w:rsidRPr="003B3D70">
        <w:t>Darling Indigenous River Rangers do?</w:t>
      </w:r>
    </w:p>
    <w:p w14:paraId="7A8FCF30" w14:textId="77777777" w:rsidR="003B3D70" w:rsidRPr="003B3D70" w:rsidRDefault="003B3D70" w:rsidP="003B3D70">
      <w:pPr>
        <w:rPr>
          <w:rFonts w:cs="Arial"/>
        </w:rPr>
      </w:pPr>
      <w:r w:rsidRPr="003B3D70">
        <w:rPr>
          <w:rFonts w:cs="Arial"/>
        </w:rPr>
        <w:t xml:space="preserve">The Program and the funded rangers groups will enable Indigenous Australians, organisations and communities to contribute to managing and restoring waterway health across the breadth of the Basin. </w:t>
      </w:r>
    </w:p>
    <w:p w14:paraId="7A0C6EFA" w14:textId="77777777" w:rsidR="003B3D70" w:rsidRPr="003B3D70" w:rsidRDefault="003B3D70" w:rsidP="003B3D70">
      <w:pPr>
        <w:rPr>
          <w:rFonts w:cs="Arial"/>
        </w:rPr>
      </w:pPr>
      <w:r w:rsidRPr="003B3D70">
        <w:rPr>
          <w:rFonts w:cs="Arial"/>
        </w:rPr>
        <w:t>Each ranger group will work on at least one waterway health project. The grant proposal should outline the problem/issue to be addressed, how the ranger group will address it and the outcome that will be achieved at the end of the one year period.</w:t>
      </w:r>
    </w:p>
    <w:p w14:paraId="4A0A677A" w14:textId="77777777" w:rsidR="003B3D70" w:rsidRPr="003B3D70" w:rsidRDefault="003B3D70" w:rsidP="003B3D70">
      <w:pPr>
        <w:rPr>
          <w:rFonts w:cs="Arial"/>
        </w:rPr>
      </w:pPr>
      <w:r w:rsidRPr="003B3D70">
        <w:rPr>
          <w:rFonts w:cs="Arial"/>
        </w:rPr>
        <w:lastRenderedPageBreak/>
        <w:t>Proposals should also show how the rangers will contribute to one or more additional outcomes such as developing or improving leadership, employment and economic opportunities for Indigenous people in the water management sector and related fields in the Basin.</w:t>
      </w:r>
    </w:p>
    <w:p w14:paraId="0C309A80" w14:textId="77777777" w:rsidR="003B3D70" w:rsidRPr="003B3D70" w:rsidRDefault="003B3D70" w:rsidP="003B3D70">
      <w:r w:rsidRPr="003B3D70">
        <w:t>The ranger group, their activities and outcomes can be supported through agreements with government, business or other organisations. This may assist applicants to secure or improve access to waterways, training, reporting tools or for other purposes that assist with the delivery of the rangers’ proposal.</w:t>
      </w:r>
    </w:p>
    <w:p w14:paraId="3FA3D88C" w14:textId="77777777" w:rsidR="003B3D70" w:rsidRPr="003B3D70" w:rsidRDefault="003B3D70" w:rsidP="003B3D70">
      <w:r w:rsidRPr="003B3D70">
        <w:t xml:space="preserve">Further details can be found in the </w:t>
      </w:r>
      <w:hyperlink r:id="rId23" w:history="1">
        <w:r w:rsidRPr="003B3D70">
          <w:rPr>
            <w:color w:val="0289C8" w:themeColor="hyperlink"/>
            <w:u w:val="single"/>
          </w:rPr>
          <w:t>Information Pack</w:t>
        </w:r>
      </w:hyperlink>
      <w:r w:rsidRPr="003B3D70">
        <w:t>.</w:t>
      </w:r>
    </w:p>
    <w:p w14:paraId="0BB7479B" w14:textId="77777777" w:rsidR="003B3D70" w:rsidRPr="003B3D70" w:rsidRDefault="003B3D70" w:rsidP="00A34044">
      <w:pPr>
        <w:pStyle w:val="Heading2"/>
      </w:pPr>
      <w:r w:rsidRPr="003B3D70">
        <w:t>How much funding is available?</w:t>
      </w:r>
    </w:p>
    <w:p w14:paraId="1142C97F" w14:textId="77777777" w:rsidR="003B3D70" w:rsidRPr="003B3D70" w:rsidRDefault="003B3D70" w:rsidP="003B3D70">
      <w:r w:rsidRPr="003B3D70">
        <w:t>The Program’s total funding of $3.1 million is sufficient to support around four groups or a total of 20 rangers. The number of ranger groups receiving funding and Indigenous ranger positions funded will be decided following assessment of the applications. While proposals for particularly small or large groups of rangers may be considered, geographical considerations make it likely the Program will fund between three and five groups of rangers.</w:t>
      </w:r>
    </w:p>
    <w:p w14:paraId="4A38CBDA" w14:textId="77777777" w:rsidR="003B3D70" w:rsidRPr="003B3D70" w:rsidRDefault="003B3D70" w:rsidP="003B3D70">
      <w:r w:rsidRPr="003B3D70">
        <w:t>Individual applications should request funding appropriate to the activities the ranger group is expected to perform. Organisations should not assume that applications will receive one quarter of the total funding.</w:t>
      </w:r>
    </w:p>
    <w:p w14:paraId="7FF1454E" w14:textId="77777777" w:rsidR="003B3D70" w:rsidRPr="003B3D70" w:rsidRDefault="003B3D70" w:rsidP="003B3D70">
      <w:r w:rsidRPr="003B3D70">
        <w:t>Organisations should ensure that the funding and number of rangers they seek to employ are sufficient to address the priorities identified through their application and the outcomes that they are aiming to achieve.</w:t>
      </w:r>
    </w:p>
    <w:p w14:paraId="65FCBCBE" w14:textId="77777777" w:rsidR="003B3D70" w:rsidRPr="003B3D70" w:rsidRDefault="003B3D70" w:rsidP="00A34044">
      <w:pPr>
        <w:pStyle w:val="Heading2"/>
      </w:pPr>
      <w:r w:rsidRPr="003B3D70">
        <w:t>Is the funding likely to be extended?</w:t>
      </w:r>
    </w:p>
    <w:p w14:paraId="2BE1A528" w14:textId="77777777" w:rsidR="005A3CA1" w:rsidRDefault="003B3D70" w:rsidP="003B3D70">
      <w:pPr>
        <w:rPr>
          <w:color w:val="auto"/>
          <w:u w:val="single"/>
        </w:rPr>
      </w:pPr>
      <w:r w:rsidRPr="003B3D70">
        <w:t xml:space="preserve">The funding for the Program forms part of the Australian Government’s </w:t>
      </w:r>
      <w:hyperlink r:id="rId24" w:history="1">
        <w:r w:rsidRPr="003B3D70">
          <w:rPr>
            <w:color w:val="0289C8" w:themeColor="hyperlink"/>
            <w:u w:val="single"/>
          </w:rPr>
          <w:t>Murray</w:t>
        </w:r>
        <w:r w:rsidR="00D367F6">
          <w:rPr>
            <w:color w:val="0289C8" w:themeColor="hyperlink"/>
            <w:u w:val="single"/>
          </w:rPr>
          <w:t>-</w:t>
        </w:r>
        <w:r w:rsidRPr="003B3D70">
          <w:rPr>
            <w:color w:val="0289C8" w:themeColor="hyperlink"/>
            <w:u w:val="single"/>
          </w:rPr>
          <w:t>Darling Communities Investment Package</w:t>
        </w:r>
      </w:hyperlink>
      <w:r w:rsidRPr="003B3D70">
        <w:rPr>
          <w:color w:val="0289C8" w:themeColor="hyperlink"/>
          <w:u w:val="single"/>
        </w:rPr>
        <w:t>.</w:t>
      </w:r>
      <w:r w:rsidRPr="003B3D70">
        <w:rPr>
          <w:color w:val="auto"/>
          <w:u w:val="single"/>
        </w:rPr>
        <w:t xml:space="preserve"> </w:t>
      </w:r>
    </w:p>
    <w:p w14:paraId="0A89CB19" w14:textId="77777777" w:rsidR="003B3D70" w:rsidRPr="005A3CA1" w:rsidRDefault="003B3D70" w:rsidP="003B3D70">
      <w:pPr>
        <w:rPr>
          <w:color w:val="auto"/>
        </w:rPr>
      </w:pPr>
      <w:r w:rsidRPr="005A3CA1">
        <w:rPr>
          <w:color w:val="auto"/>
        </w:rPr>
        <w:t>The funding for the Program is non</w:t>
      </w:r>
      <w:r w:rsidR="00D367F6">
        <w:rPr>
          <w:color w:val="auto"/>
        </w:rPr>
        <w:t>-</w:t>
      </w:r>
      <w:r w:rsidRPr="005A3CA1">
        <w:rPr>
          <w:color w:val="auto"/>
        </w:rPr>
        <w:t>ongoing. Proposals for funding should reflect this by ensuring that all planning, expenditure, employment and outcomes can be realistically achieved within the one</w:t>
      </w:r>
      <w:r w:rsidR="00D367F6">
        <w:rPr>
          <w:color w:val="auto"/>
        </w:rPr>
        <w:t>-</w:t>
      </w:r>
      <w:r w:rsidRPr="005A3CA1">
        <w:rPr>
          <w:color w:val="auto"/>
        </w:rPr>
        <w:t xml:space="preserve">year period. </w:t>
      </w:r>
    </w:p>
    <w:p w14:paraId="63413035" w14:textId="77777777" w:rsidR="003B3D70" w:rsidRPr="00A34044" w:rsidRDefault="003B3D70" w:rsidP="00FD799F">
      <w:pPr>
        <w:pStyle w:val="Heading2"/>
        <w:rPr>
          <w:rStyle w:val="Heading2Char"/>
        </w:rPr>
      </w:pPr>
      <w:r w:rsidRPr="00A34044">
        <w:rPr>
          <w:rStyle w:val="Heading2Char"/>
        </w:rPr>
        <w:t>Are there other State and/or Commonwealth funding programs that might supplement</w:t>
      </w:r>
      <w:r w:rsidRPr="003B3D70">
        <w:t xml:space="preserve"> </w:t>
      </w:r>
      <w:r w:rsidRPr="00A34044">
        <w:rPr>
          <w:rStyle w:val="Heading2Char"/>
        </w:rPr>
        <w:t>the Program’s funding?</w:t>
      </w:r>
    </w:p>
    <w:p w14:paraId="56E34EF3" w14:textId="77777777" w:rsidR="003B3D70" w:rsidRPr="003B3D70" w:rsidRDefault="003B3D70" w:rsidP="003B3D70">
      <w:r w:rsidRPr="003B3D70">
        <w:lastRenderedPageBreak/>
        <w:t>Commonwealth or state/territory government agencies may have their own grant, supplementary or other funding available. This may assist your organisation by providing equipment, funding, access to buildings, vehicles or other aspects of the program.</w:t>
      </w:r>
    </w:p>
    <w:p w14:paraId="6958971E" w14:textId="77777777" w:rsidR="003B3D70" w:rsidRPr="003B3D70" w:rsidRDefault="003B3D70" w:rsidP="003B3D70">
      <w:r w:rsidRPr="003B3D70">
        <w:t xml:space="preserve">We recommend you contact one of our </w:t>
      </w:r>
      <w:hyperlink r:id="rId25" w:history="1">
        <w:r w:rsidRPr="003B3D70">
          <w:rPr>
            <w:color w:val="0289C8" w:themeColor="hyperlink"/>
            <w:u w:val="single"/>
          </w:rPr>
          <w:t>regional offices</w:t>
        </w:r>
      </w:hyperlink>
      <w:r w:rsidRPr="003B3D70">
        <w:t xml:space="preserve"> in the Basin to discuss options that may be available in your area. </w:t>
      </w:r>
    </w:p>
    <w:p w14:paraId="06AA47BF" w14:textId="77777777" w:rsidR="003B3D70" w:rsidRPr="003B3D70" w:rsidRDefault="003B3D70" w:rsidP="00A34044">
      <w:pPr>
        <w:pStyle w:val="Heading2"/>
      </w:pPr>
      <w:r w:rsidRPr="003B3D70">
        <w:t>What can our partner organisations contribute?</w:t>
      </w:r>
    </w:p>
    <w:p w14:paraId="4D8F28CD" w14:textId="77777777" w:rsidR="003B3D70" w:rsidRPr="003B3D70" w:rsidRDefault="003B3D70" w:rsidP="003B3D70">
      <w:r w:rsidRPr="003B3D70">
        <w:t xml:space="preserve">Partnerships with other organisations can potentially cover or supplement requirements of the Program. This may include access to land, water, training or governance. Partnerships could also be a way to supplement funding for the rangers. </w:t>
      </w:r>
    </w:p>
    <w:p w14:paraId="081D2614" w14:textId="77777777" w:rsidR="003B3D70" w:rsidRPr="003B3D70" w:rsidRDefault="003B3D70" w:rsidP="003B3D70">
      <w:r w:rsidRPr="003B3D70">
        <w:t>If an application includes some form of help, commitment or relationship with a partner organisation, letters of support should be included. The letters should detail the relationship between your organisation and your partner organisation, including information relevant to the proposed ranger group, the proposed activity they will undertake and the outcomes you aim to achieve.</w:t>
      </w:r>
    </w:p>
    <w:p w14:paraId="614A8C6E" w14:textId="77777777" w:rsidR="003B3D70" w:rsidRPr="003B3D70" w:rsidRDefault="003B3D70" w:rsidP="00A34044">
      <w:pPr>
        <w:pStyle w:val="Heading2"/>
      </w:pPr>
      <w:r w:rsidRPr="003B3D70">
        <w:t>How will the successes of funded projects be measured?</w:t>
      </w:r>
    </w:p>
    <w:p w14:paraId="03FA3686" w14:textId="77777777" w:rsidR="003B3D70" w:rsidRPr="003B3D70" w:rsidRDefault="003B3D70" w:rsidP="003B3D70">
      <w:r w:rsidRPr="003B3D70">
        <w:t>If a grant proposal is successful we will work with the organisation to set reporting, Key Performance Indicators and data collection requirements.</w:t>
      </w:r>
    </w:p>
    <w:p w14:paraId="310A6F00" w14:textId="77777777" w:rsidR="003B3D70" w:rsidRPr="003B3D70" w:rsidRDefault="003B3D70" w:rsidP="003B3D70">
      <w:r w:rsidRPr="003B3D70">
        <w:t>Further information will be available following the publication of the grant opportunity.</w:t>
      </w:r>
    </w:p>
    <w:p w14:paraId="78510EF1" w14:textId="77777777" w:rsidR="003B3D70" w:rsidRPr="003B3D70" w:rsidRDefault="003B3D70" w:rsidP="00A34044">
      <w:pPr>
        <w:pStyle w:val="Heading2"/>
      </w:pPr>
      <w:r w:rsidRPr="003B3D70">
        <w:t>How will applications be assessed?</w:t>
      </w:r>
    </w:p>
    <w:p w14:paraId="58B71961" w14:textId="77777777" w:rsidR="003B3D70" w:rsidRPr="003B3D70" w:rsidRDefault="003B3D70" w:rsidP="003B3D70">
      <w:r w:rsidRPr="003B3D70">
        <w:t>Proposals will be initially assessed to ensure they meet all eligibility requirements. Proposals that meet these initial requirements are likely to be reviewed by internal grant assessment officers and regional offices of the NIAA and a panel of experts.</w:t>
      </w:r>
    </w:p>
    <w:p w14:paraId="03557263" w14:textId="77777777" w:rsidR="003B3D70" w:rsidRPr="003B3D70" w:rsidRDefault="003B3D70" w:rsidP="003B3D70">
      <w:r w:rsidRPr="003B3D70">
        <w:t xml:space="preserve">The NIAA intends to ensure that Indigenous Australians are well represented in the assessment process. </w:t>
      </w:r>
    </w:p>
    <w:p w14:paraId="0011F2C5" w14:textId="77777777" w:rsidR="003B3D70" w:rsidRPr="003B3D70" w:rsidRDefault="003B3D70" w:rsidP="003B3D70">
      <w:r w:rsidRPr="003B3D70">
        <w:t xml:space="preserve">Applications will be assessed using a number of elements including geographic diversity, alignment with local priorities, budget (cost effectiveness), project plan and alignment with the Program objectives and outcomes. </w:t>
      </w:r>
    </w:p>
    <w:p w14:paraId="4B9B28E3" w14:textId="77777777" w:rsidR="003B3D70" w:rsidRPr="003B3D70" w:rsidRDefault="003B3D70" w:rsidP="00A34044">
      <w:pPr>
        <w:pStyle w:val="Heading2"/>
      </w:pPr>
      <w:r w:rsidRPr="003B3D70">
        <w:t>How can we learn what is involved in running a rangers group?</w:t>
      </w:r>
    </w:p>
    <w:p w14:paraId="1A7C6496" w14:textId="77777777" w:rsidR="003B3D70" w:rsidRPr="003B3D70" w:rsidRDefault="003B3D70" w:rsidP="003B3D70">
      <w:r w:rsidRPr="003B3D70">
        <w:lastRenderedPageBreak/>
        <w:t xml:space="preserve">A good place to start is your local NIAA office. They may be able to advise you directly or put you in touch with organisations already delivering Indigenous Ranger programs. You can find a list of office locations </w:t>
      </w:r>
      <w:hyperlink r:id="rId26" w:history="1">
        <w:r w:rsidRPr="003B3D70">
          <w:rPr>
            <w:color w:val="0289C8" w:themeColor="hyperlink"/>
            <w:u w:val="single"/>
          </w:rPr>
          <w:t>here</w:t>
        </w:r>
      </w:hyperlink>
      <w:r w:rsidRPr="003B3D70">
        <w:t xml:space="preserve">. </w:t>
      </w:r>
    </w:p>
    <w:p w14:paraId="312B809F" w14:textId="77777777" w:rsidR="003B3D70" w:rsidRPr="003B3D70" w:rsidRDefault="003B3D70" w:rsidP="003B3D70">
      <w:r w:rsidRPr="003B3D70">
        <w:t xml:space="preserve">More information can also be found on the </w:t>
      </w:r>
      <w:hyperlink r:id="rId27" w:history="1">
        <w:r w:rsidRPr="003B3D70">
          <w:rPr>
            <w:color w:val="0289C8" w:themeColor="hyperlink"/>
            <w:u w:val="single"/>
          </w:rPr>
          <w:t>NIAA website</w:t>
        </w:r>
      </w:hyperlink>
      <w:r w:rsidRPr="003B3D70">
        <w:t>.</w:t>
      </w:r>
    </w:p>
    <w:p w14:paraId="6CF21B17" w14:textId="77777777" w:rsidR="003B3D70" w:rsidRPr="003B3D70" w:rsidRDefault="003B3D70" w:rsidP="003B3D70"/>
    <w:p w14:paraId="1F063E90" w14:textId="77777777" w:rsidR="00113C49" w:rsidRDefault="00113C49">
      <w:pPr>
        <w:rPr>
          <w:rStyle w:val="Hyperlink"/>
          <w:u w:val="none"/>
        </w:rPr>
      </w:pPr>
      <w:r>
        <w:rPr>
          <w:rStyle w:val="Hyperlink"/>
          <w:u w:val="none"/>
        </w:rPr>
        <w:br w:type="page"/>
      </w:r>
    </w:p>
    <w:p w14:paraId="4D9AE1DE" w14:textId="77777777" w:rsidR="002F44CA" w:rsidRPr="002F44CA" w:rsidRDefault="002F44CA" w:rsidP="00E37873">
      <w:pPr>
        <w:pStyle w:val="Heading2"/>
        <w:jc w:val="right"/>
        <w:rPr>
          <w:lang w:val="en-GB"/>
        </w:rPr>
      </w:pPr>
      <w:r w:rsidRPr="002F44CA">
        <w:rPr>
          <w:lang w:val="en-GB"/>
        </w:rPr>
        <w:lastRenderedPageBreak/>
        <w:t>Attachment A</w:t>
      </w:r>
    </w:p>
    <w:p w14:paraId="49D7ED65" w14:textId="77777777" w:rsidR="002F44CA" w:rsidRPr="00A34044" w:rsidRDefault="002F44CA" w:rsidP="00A34044">
      <w:pPr>
        <w:pStyle w:val="Heading1"/>
        <w:rPr>
          <w:b/>
        </w:rPr>
      </w:pPr>
      <w:r w:rsidRPr="00A34044">
        <w:rPr>
          <w:b/>
        </w:rPr>
        <w:t>Waterway health outcomes and case studies</w:t>
      </w:r>
    </w:p>
    <w:p w14:paraId="7BBB1D2B" w14:textId="77777777" w:rsidR="002F44CA" w:rsidRPr="002F44CA" w:rsidRDefault="002F44CA" w:rsidP="002F44CA">
      <w:pPr>
        <w:spacing w:after="0"/>
      </w:pPr>
      <w:r w:rsidRPr="002F44CA">
        <w:t>Examples may include:</w:t>
      </w:r>
    </w:p>
    <w:p w14:paraId="545B06E3" w14:textId="77777777" w:rsidR="002F44CA" w:rsidRPr="002F44CA" w:rsidRDefault="002F44CA" w:rsidP="002F44CA">
      <w:pPr>
        <w:spacing w:after="0"/>
        <w:ind w:left="567" w:hanging="283"/>
      </w:pPr>
      <w:r w:rsidRPr="002F44CA">
        <w:t>Restoring, improving and protecting country connected to waterway health, for example:</w:t>
      </w:r>
    </w:p>
    <w:p w14:paraId="43240D81" w14:textId="77777777" w:rsidR="002F44CA" w:rsidRPr="002F44CA" w:rsidRDefault="002F44CA" w:rsidP="002F44CA">
      <w:pPr>
        <w:numPr>
          <w:ilvl w:val="1"/>
          <w:numId w:val="4"/>
        </w:numPr>
        <w:spacing w:after="0"/>
      </w:pPr>
      <w:r w:rsidRPr="002F44CA">
        <w:t>habitat or habitat connectivity for water</w:t>
      </w:r>
      <w:r w:rsidR="00D367F6">
        <w:t>-</w:t>
      </w:r>
      <w:r w:rsidRPr="002F44CA">
        <w:t xml:space="preserve">reliant wildlife (which could include threatened and migratory species), </w:t>
      </w:r>
      <w:r w:rsidRPr="002F44CA">
        <w:rPr>
          <w:i/>
        </w:rPr>
        <w:t>or</w:t>
      </w:r>
    </w:p>
    <w:p w14:paraId="5926DBF0" w14:textId="77777777" w:rsidR="002F44CA" w:rsidRPr="002F44CA" w:rsidRDefault="002F44CA" w:rsidP="002F44CA">
      <w:pPr>
        <w:numPr>
          <w:ilvl w:val="1"/>
          <w:numId w:val="4"/>
        </w:numPr>
        <w:spacing w:after="0"/>
      </w:pPr>
      <w:r w:rsidRPr="002F44CA">
        <w:t>habitat following, or in preparation for, extreme events (e.g. drought, fire, low</w:t>
      </w:r>
      <w:r w:rsidR="00D367F6">
        <w:t>-</w:t>
      </w:r>
      <w:r w:rsidRPr="002F44CA">
        <w:t xml:space="preserve">oxygen </w:t>
      </w:r>
      <w:proofErr w:type="spellStart"/>
      <w:r w:rsidRPr="002F44CA">
        <w:t>blackwater</w:t>
      </w:r>
      <w:proofErr w:type="spellEnd"/>
      <w:r w:rsidRPr="002F44CA">
        <w:t xml:space="preserve"> events), </w:t>
      </w:r>
      <w:r w:rsidRPr="002F44CA">
        <w:rPr>
          <w:i/>
        </w:rPr>
        <w:t>or</w:t>
      </w:r>
    </w:p>
    <w:p w14:paraId="42D06A5E" w14:textId="77777777" w:rsidR="002F44CA" w:rsidRPr="002F44CA" w:rsidRDefault="002F44CA" w:rsidP="002F44CA">
      <w:pPr>
        <w:numPr>
          <w:ilvl w:val="1"/>
          <w:numId w:val="4"/>
        </w:numPr>
        <w:spacing w:after="0"/>
      </w:pPr>
      <w:r w:rsidRPr="002F44CA">
        <w:t>vegetation in and along waterways to:</w:t>
      </w:r>
    </w:p>
    <w:p w14:paraId="508D6C5E" w14:textId="77777777" w:rsidR="002F44CA" w:rsidRPr="002F44CA" w:rsidRDefault="002F44CA" w:rsidP="002F44CA">
      <w:pPr>
        <w:numPr>
          <w:ilvl w:val="2"/>
          <w:numId w:val="4"/>
        </w:numPr>
        <w:spacing w:after="0"/>
      </w:pPr>
      <w:r w:rsidRPr="002F44CA">
        <w:t xml:space="preserve">provide food and habitat resources for native species, </w:t>
      </w:r>
      <w:r w:rsidRPr="002F44CA">
        <w:rPr>
          <w:i/>
        </w:rPr>
        <w:t>or</w:t>
      </w:r>
    </w:p>
    <w:p w14:paraId="5C833248" w14:textId="77777777" w:rsidR="002F44CA" w:rsidRPr="002F44CA" w:rsidRDefault="002F44CA" w:rsidP="002F44CA">
      <w:pPr>
        <w:numPr>
          <w:ilvl w:val="2"/>
          <w:numId w:val="4"/>
        </w:numPr>
        <w:spacing w:after="0"/>
      </w:pPr>
      <w:proofErr w:type="gramStart"/>
      <w:r w:rsidRPr="002F44CA">
        <w:t>support</w:t>
      </w:r>
      <w:proofErr w:type="gramEnd"/>
      <w:r w:rsidRPr="002F44CA">
        <w:t xml:space="preserve"> fish migration and breeding opportunities. </w:t>
      </w:r>
    </w:p>
    <w:p w14:paraId="302CCFB8" w14:textId="77777777" w:rsidR="002F44CA" w:rsidRPr="002F44CA" w:rsidRDefault="002F44CA" w:rsidP="002F44CA">
      <w:pPr>
        <w:spacing w:after="0"/>
        <w:ind w:left="567"/>
        <w:rPr>
          <w:i/>
        </w:rPr>
      </w:pPr>
      <w:proofErr w:type="gramStart"/>
      <w:r w:rsidRPr="002F44CA">
        <w:rPr>
          <w:i/>
        </w:rPr>
        <w:t>or</w:t>
      </w:r>
      <w:proofErr w:type="gramEnd"/>
    </w:p>
    <w:p w14:paraId="42299E56" w14:textId="77777777" w:rsidR="002F44CA" w:rsidRPr="002F44CA" w:rsidRDefault="002F44CA" w:rsidP="002F44CA">
      <w:pPr>
        <w:numPr>
          <w:ilvl w:val="0"/>
          <w:numId w:val="4"/>
        </w:numPr>
        <w:spacing w:after="0"/>
      </w:pPr>
      <w:r w:rsidRPr="002F44CA">
        <w:t>Supporting Australian Government priorities and obligations that contribute to waterway health in the Basin, for example:</w:t>
      </w:r>
    </w:p>
    <w:p w14:paraId="51AC1093" w14:textId="77777777" w:rsidR="002F44CA" w:rsidRPr="002F44CA" w:rsidRDefault="002F44CA" w:rsidP="002F44CA">
      <w:pPr>
        <w:numPr>
          <w:ilvl w:val="1"/>
          <w:numId w:val="4"/>
        </w:numPr>
        <w:spacing w:after="0"/>
      </w:pPr>
      <w:r w:rsidRPr="002F44CA">
        <w:t>Murray</w:t>
      </w:r>
      <w:r w:rsidR="00D367F6">
        <w:t>-</w:t>
      </w:r>
      <w:r w:rsidRPr="002F44CA">
        <w:t xml:space="preserve">Darling Basin Plan objectives, </w:t>
      </w:r>
      <w:r w:rsidRPr="002F44CA">
        <w:rPr>
          <w:i/>
        </w:rPr>
        <w:t>or</w:t>
      </w:r>
    </w:p>
    <w:p w14:paraId="5104AE3E" w14:textId="77777777" w:rsidR="002F44CA" w:rsidRPr="002F44CA" w:rsidRDefault="002F44CA" w:rsidP="002F44CA">
      <w:pPr>
        <w:numPr>
          <w:ilvl w:val="1"/>
          <w:numId w:val="4"/>
        </w:numPr>
        <w:spacing w:after="0"/>
      </w:pPr>
      <w:r w:rsidRPr="002F44CA">
        <w:t>national and international environmental and culturally</w:t>
      </w:r>
      <w:r w:rsidR="00D367F6">
        <w:t>-</w:t>
      </w:r>
      <w:r w:rsidRPr="002F44CA">
        <w:t xml:space="preserve">significant sites in the Basin (e.g. </w:t>
      </w:r>
      <w:proofErr w:type="spellStart"/>
      <w:r w:rsidRPr="002F44CA">
        <w:t>Ramsar</w:t>
      </w:r>
      <w:proofErr w:type="spellEnd"/>
      <w:r w:rsidRPr="002F44CA">
        <w:t xml:space="preserve"> or World Heritage</w:t>
      </w:r>
      <w:r w:rsidR="00D367F6">
        <w:t>-</w:t>
      </w:r>
      <w:r w:rsidRPr="002F44CA">
        <w:t>listed sites)</w:t>
      </w:r>
    </w:p>
    <w:p w14:paraId="3B9D6E5E" w14:textId="77777777" w:rsidR="002F44CA" w:rsidRPr="002F44CA" w:rsidRDefault="002F44CA" w:rsidP="002F44CA">
      <w:pPr>
        <w:spacing w:after="0"/>
        <w:ind w:left="567"/>
        <w:rPr>
          <w:i/>
        </w:rPr>
      </w:pPr>
      <w:proofErr w:type="gramStart"/>
      <w:r w:rsidRPr="002F44CA">
        <w:rPr>
          <w:i/>
        </w:rPr>
        <w:t>or</w:t>
      </w:r>
      <w:proofErr w:type="gramEnd"/>
    </w:p>
    <w:p w14:paraId="219FF0EE" w14:textId="77777777" w:rsidR="002F44CA" w:rsidRPr="002F44CA" w:rsidRDefault="002F44CA" w:rsidP="002F44CA">
      <w:pPr>
        <w:numPr>
          <w:ilvl w:val="0"/>
          <w:numId w:val="4"/>
        </w:numPr>
        <w:spacing w:after="0"/>
      </w:pPr>
      <w:r w:rsidRPr="002F44CA">
        <w:t>Monitoring and mapping that contributes to waterway health in the Basin, for example:</w:t>
      </w:r>
    </w:p>
    <w:p w14:paraId="0FEA99B4" w14:textId="77777777" w:rsidR="002F44CA" w:rsidRPr="002F44CA" w:rsidRDefault="002F44CA" w:rsidP="002F44CA">
      <w:pPr>
        <w:numPr>
          <w:ilvl w:val="1"/>
          <w:numId w:val="4"/>
        </w:numPr>
        <w:spacing w:after="0"/>
      </w:pPr>
      <w:r w:rsidRPr="002F44CA">
        <w:t>environmental and culturally</w:t>
      </w:r>
      <w:r w:rsidR="00D367F6">
        <w:t>-</w:t>
      </w:r>
      <w:r w:rsidRPr="002F44CA">
        <w:t xml:space="preserve">significant plants, animals and places, </w:t>
      </w:r>
      <w:r w:rsidRPr="002F44CA">
        <w:rPr>
          <w:i/>
        </w:rPr>
        <w:t>or</w:t>
      </w:r>
    </w:p>
    <w:p w14:paraId="36174D8E" w14:textId="77777777" w:rsidR="002F44CA" w:rsidRPr="002F44CA" w:rsidRDefault="002F44CA" w:rsidP="002F44CA">
      <w:pPr>
        <w:numPr>
          <w:ilvl w:val="1"/>
          <w:numId w:val="4"/>
        </w:numPr>
        <w:spacing w:after="0"/>
      </w:pPr>
      <w:r w:rsidRPr="002F44CA">
        <w:t xml:space="preserve">river, wetland or floodplain habitat, </w:t>
      </w:r>
      <w:r w:rsidRPr="002F44CA">
        <w:rPr>
          <w:i/>
        </w:rPr>
        <w:t>or</w:t>
      </w:r>
    </w:p>
    <w:p w14:paraId="37071F25" w14:textId="77777777" w:rsidR="002F44CA" w:rsidRPr="002F44CA" w:rsidRDefault="002F44CA" w:rsidP="002F44CA">
      <w:pPr>
        <w:numPr>
          <w:ilvl w:val="1"/>
          <w:numId w:val="4"/>
        </w:numPr>
        <w:spacing w:after="0"/>
      </w:pPr>
      <w:r w:rsidRPr="002F44CA">
        <w:t xml:space="preserve">water quality, </w:t>
      </w:r>
      <w:r w:rsidRPr="002F44CA">
        <w:rPr>
          <w:i/>
        </w:rPr>
        <w:t>or</w:t>
      </w:r>
    </w:p>
    <w:p w14:paraId="2742B120" w14:textId="77777777" w:rsidR="002F44CA" w:rsidRPr="002F44CA" w:rsidRDefault="002F44CA" w:rsidP="002F44CA">
      <w:pPr>
        <w:numPr>
          <w:ilvl w:val="1"/>
          <w:numId w:val="4"/>
        </w:numPr>
        <w:spacing w:after="0"/>
      </w:pPr>
      <w:proofErr w:type="gramStart"/>
      <w:r w:rsidRPr="002F44CA">
        <w:t>water</w:t>
      </w:r>
      <w:r w:rsidR="00D367F6">
        <w:t>-</w:t>
      </w:r>
      <w:r w:rsidRPr="002F44CA">
        <w:t>related</w:t>
      </w:r>
      <w:proofErr w:type="gramEnd"/>
      <w:r w:rsidRPr="002F44CA">
        <w:t xml:space="preserve"> cultural practices.</w:t>
      </w:r>
    </w:p>
    <w:p w14:paraId="4491D491" w14:textId="77777777" w:rsidR="002F44CA" w:rsidRPr="002F44CA" w:rsidRDefault="002F44CA" w:rsidP="002F44CA">
      <w:pPr>
        <w:spacing w:after="0"/>
        <w:ind w:left="567"/>
      </w:pPr>
      <w:proofErr w:type="gramStart"/>
      <w:r w:rsidRPr="002F44CA">
        <w:rPr>
          <w:i/>
        </w:rPr>
        <w:t>or</w:t>
      </w:r>
      <w:proofErr w:type="gramEnd"/>
    </w:p>
    <w:p w14:paraId="2994A481" w14:textId="77777777" w:rsidR="002F44CA" w:rsidRPr="002F44CA" w:rsidRDefault="002F44CA" w:rsidP="002F44CA">
      <w:pPr>
        <w:numPr>
          <w:ilvl w:val="0"/>
          <w:numId w:val="4"/>
        </w:numPr>
        <w:spacing w:after="0"/>
      </w:pPr>
      <w:r w:rsidRPr="002F44CA">
        <w:t>Management and maintenance that contributes to waterway health in the Basin, for example:</w:t>
      </w:r>
    </w:p>
    <w:p w14:paraId="4677BCEF" w14:textId="77777777" w:rsidR="002F44CA" w:rsidRPr="002F44CA" w:rsidRDefault="002F44CA" w:rsidP="002F44CA">
      <w:pPr>
        <w:numPr>
          <w:ilvl w:val="1"/>
          <w:numId w:val="4"/>
        </w:numPr>
        <w:spacing w:after="0"/>
      </w:pPr>
      <w:r w:rsidRPr="002F44CA">
        <w:t>control of invasive plants and animals</w:t>
      </w:r>
    </w:p>
    <w:p w14:paraId="7A97EF04" w14:textId="77777777" w:rsidR="002F44CA" w:rsidRPr="002F44CA" w:rsidRDefault="002F44CA" w:rsidP="002F44CA">
      <w:pPr>
        <w:numPr>
          <w:ilvl w:val="1"/>
          <w:numId w:val="4"/>
        </w:numPr>
        <w:spacing w:after="0"/>
      </w:pPr>
      <w:r w:rsidRPr="002F44CA">
        <w:t>native seed propagation and revegetation</w:t>
      </w:r>
    </w:p>
    <w:p w14:paraId="31B9769F" w14:textId="77777777" w:rsidR="002F44CA" w:rsidRPr="002F44CA" w:rsidRDefault="002F44CA" w:rsidP="002F44CA">
      <w:pPr>
        <w:numPr>
          <w:ilvl w:val="1"/>
          <w:numId w:val="4"/>
        </w:numPr>
        <w:spacing w:after="0"/>
      </w:pPr>
      <w:r w:rsidRPr="002F44CA">
        <w:t>earthworks</w:t>
      </w:r>
    </w:p>
    <w:p w14:paraId="33088981" w14:textId="77777777" w:rsidR="002F44CA" w:rsidRPr="002F44CA" w:rsidRDefault="002F44CA" w:rsidP="002F44CA">
      <w:pPr>
        <w:numPr>
          <w:ilvl w:val="1"/>
          <w:numId w:val="4"/>
        </w:numPr>
        <w:spacing w:after="0"/>
      </w:pPr>
      <w:proofErr w:type="gramStart"/>
      <w:r w:rsidRPr="002F44CA">
        <w:t>fencing</w:t>
      </w:r>
      <w:proofErr w:type="gramEnd"/>
      <w:r w:rsidRPr="002F44CA">
        <w:t xml:space="preserve"> and erosion control.</w:t>
      </w:r>
    </w:p>
    <w:p w14:paraId="698FE83C" w14:textId="77777777" w:rsidR="002F44CA" w:rsidRPr="002F44CA" w:rsidRDefault="002F44CA" w:rsidP="002F44CA">
      <w:pPr>
        <w:spacing w:after="0"/>
      </w:pPr>
    </w:p>
    <w:p w14:paraId="50CD45D9" w14:textId="77777777" w:rsidR="002F44CA" w:rsidRPr="002F44CA" w:rsidRDefault="002F44CA" w:rsidP="002F44CA">
      <w:pPr>
        <w:spacing w:after="0"/>
      </w:pPr>
      <w:r w:rsidRPr="002F44CA">
        <w:lastRenderedPageBreak/>
        <w:t xml:space="preserve">Please note these are examples only and not an exhaustive list of activities that could meet the required Program outcome. </w:t>
      </w:r>
    </w:p>
    <w:p w14:paraId="6DFD7FEE" w14:textId="77777777" w:rsidR="002F44CA" w:rsidRPr="002F44CA" w:rsidRDefault="002F44CA" w:rsidP="00A34044">
      <w:pPr>
        <w:pStyle w:val="Heading2"/>
      </w:pPr>
      <w:r w:rsidRPr="002F44CA">
        <w:t>Case studies</w:t>
      </w:r>
    </w:p>
    <w:p w14:paraId="3121AF18" w14:textId="77777777" w:rsidR="002F44CA" w:rsidRPr="002F44CA" w:rsidRDefault="002F44CA" w:rsidP="002F44CA">
      <w:pPr>
        <w:spacing w:after="0"/>
      </w:pPr>
      <w:r w:rsidRPr="002F44CA">
        <w:t xml:space="preserve">Rivers, the veins of our country </w:t>
      </w:r>
      <w:r w:rsidR="00D367F6">
        <w:t>-</w:t>
      </w:r>
      <w:r w:rsidRPr="002F44CA">
        <w:t xml:space="preserve"> Ten case studies of First Nations involvement in managing water for the environment in the</w:t>
      </w:r>
      <w:r w:rsidRPr="002F44CA">
        <w:rPr>
          <w:i/>
        </w:rPr>
        <w:t xml:space="preserve"> Murray</w:t>
      </w:r>
      <w:r w:rsidR="00D367F6">
        <w:rPr>
          <w:i/>
        </w:rPr>
        <w:t>-</w:t>
      </w:r>
      <w:r w:rsidRPr="002F44CA">
        <w:rPr>
          <w:i/>
        </w:rPr>
        <w:t>Darling Basin, 2018</w:t>
      </w:r>
      <w:r w:rsidR="00D367F6">
        <w:rPr>
          <w:i/>
        </w:rPr>
        <w:t>-</w:t>
      </w:r>
      <w:r w:rsidRPr="002F44CA">
        <w:rPr>
          <w:i/>
        </w:rPr>
        <w:t>19</w:t>
      </w:r>
      <w:r w:rsidRPr="002F44CA">
        <w:t xml:space="preserve">. Available in pdf format </w:t>
      </w:r>
      <w:hyperlink r:id="rId28" w:history="1">
        <w:r w:rsidRPr="002F44CA">
          <w:rPr>
            <w:color w:val="0289C8" w:themeColor="hyperlink"/>
            <w:u w:val="single"/>
          </w:rPr>
          <w:t>here</w:t>
        </w:r>
      </w:hyperlink>
      <w:r w:rsidRPr="002F44CA">
        <w:t xml:space="preserve">. Some of the stories are included in the Australian River Restoration Centre’s webpage at: </w:t>
      </w:r>
      <w:hyperlink r:id="rId29" w:history="1">
        <w:r w:rsidRPr="002F44CA">
          <w:rPr>
            <w:color w:val="0289C8" w:themeColor="hyperlink"/>
            <w:u w:val="single"/>
          </w:rPr>
          <w:t xml:space="preserve">Rivers, the veins of our country </w:t>
        </w:r>
        <w:r w:rsidR="00D367F6">
          <w:rPr>
            <w:color w:val="0289C8" w:themeColor="hyperlink"/>
            <w:u w:val="single"/>
          </w:rPr>
          <w:t>-</w:t>
        </w:r>
        <w:r w:rsidRPr="002F44CA">
          <w:rPr>
            <w:color w:val="0289C8" w:themeColor="hyperlink"/>
            <w:u w:val="single"/>
          </w:rPr>
          <w:t xml:space="preserve"> Australian River Restoration Centre (arrc.com.au)</w:t>
        </w:r>
      </w:hyperlink>
    </w:p>
    <w:p w14:paraId="7446F944" w14:textId="77777777" w:rsidR="002F44CA" w:rsidRPr="002F44CA" w:rsidRDefault="002F44CA" w:rsidP="002F44CA">
      <w:pPr>
        <w:spacing w:after="0"/>
      </w:pPr>
    </w:p>
    <w:p w14:paraId="61D5A5D4" w14:textId="77777777" w:rsidR="002F44CA" w:rsidRPr="002F44CA" w:rsidRDefault="00FD799F" w:rsidP="002F44CA">
      <w:hyperlink r:id="rId30" w:history="1">
        <w:r w:rsidR="002F44CA" w:rsidRPr="002F44CA">
          <w:rPr>
            <w:color w:val="0289C8" w:themeColor="hyperlink"/>
            <w:u w:val="single"/>
          </w:rPr>
          <w:t>Southern Connected Basin Environmental Water Committee Annual Reports | Murray</w:t>
        </w:r>
        <w:r w:rsidR="00D367F6">
          <w:rPr>
            <w:color w:val="0289C8" w:themeColor="hyperlink"/>
            <w:u w:val="single"/>
          </w:rPr>
          <w:t>-</w:t>
        </w:r>
        <w:r w:rsidR="002F44CA" w:rsidRPr="002F44CA">
          <w:rPr>
            <w:color w:val="0289C8" w:themeColor="hyperlink"/>
            <w:u w:val="single"/>
          </w:rPr>
          <w:t>Darling Basin Authority (mdba.gov.au)</w:t>
        </w:r>
      </w:hyperlink>
      <w:r w:rsidR="002F44CA" w:rsidRPr="002F44CA">
        <w:rPr>
          <w:color w:val="0289C8" w:themeColor="hyperlink"/>
          <w:u w:val="single"/>
        </w:rPr>
        <w:t xml:space="preserve">, </w:t>
      </w:r>
      <w:r w:rsidR="002F44CA" w:rsidRPr="002F44CA">
        <w:t>specifically 2017</w:t>
      </w:r>
      <w:r w:rsidR="00D367F6">
        <w:t>-</w:t>
      </w:r>
      <w:r w:rsidR="002F44CA" w:rsidRPr="002F44CA">
        <w:t>18 pages 9, 10 and 11) and 2018</w:t>
      </w:r>
      <w:r w:rsidR="00D367F6">
        <w:t>-</w:t>
      </w:r>
      <w:r w:rsidR="002F44CA" w:rsidRPr="002F44CA">
        <w:t>19 (pages 11 and from 13)</w:t>
      </w:r>
    </w:p>
    <w:p w14:paraId="5C47A73B" w14:textId="77777777" w:rsidR="002F44CA" w:rsidRPr="002F44CA" w:rsidRDefault="002F44CA" w:rsidP="002F44CA">
      <w:pPr>
        <w:spacing w:after="0"/>
        <w:ind w:left="283" w:hanging="283"/>
      </w:pPr>
    </w:p>
    <w:p w14:paraId="43E76DE1" w14:textId="77777777" w:rsidR="002F44CA" w:rsidRPr="002F44CA" w:rsidRDefault="00125963" w:rsidP="002F44CA">
      <w:pPr>
        <w:spacing w:after="0"/>
        <w:ind w:left="283" w:hanging="283"/>
      </w:pPr>
      <w:r>
        <w:t>Please note: This list is not comprehensive. Case studies may be updated at a later date</w:t>
      </w:r>
      <w:r w:rsidR="002F44CA" w:rsidRPr="002F44CA">
        <w:t xml:space="preserve">. </w:t>
      </w:r>
    </w:p>
    <w:p w14:paraId="206F3CB6" w14:textId="77777777" w:rsidR="002F44CA" w:rsidRPr="001B62F0" w:rsidRDefault="002F44CA" w:rsidP="00A34044">
      <w:pPr>
        <w:pStyle w:val="Heading2"/>
      </w:pPr>
      <w:r w:rsidRPr="001B62F0">
        <w:t>Other useful resources</w:t>
      </w:r>
    </w:p>
    <w:p w14:paraId="6678E223" w14:textId="77777777" w:rsidR="002F44CA" w:rsidRPr="002F44CA" w:rsidRDefault="002F44CA" w:rsidP="002F44CA">
      <w:pPr>
        <w:rPr>
          <w:u w:val="single"/>
        </w:rPr>
      </w:pPr>
      <w:r w:rsidRPr="002F44CA">
        <w:rPr>
          <w:u w:val="single"/>
        </w:rPr>
        <w:t>Commonwealth Environmental Water Office:</w:t>
      </w:r>
    </w:p>
    <w:p w14:paraId="4688589E" w14:textId="77777777" w:rsidR="002F44CA" w:rsidRPr="002F44CA" w:rsidRDefault="002F44CA" w:rsidP="002F44CA">
      <w:r w:rsidRPr="002F44CA">
        <w:rPr>
          <w:i/>
        </w:rPr>
        <w:t xml:space="preserve">Healthy Rivers, Healthy Communities. A pocket guide to water for the environment </w:t>
      </w:r>
      <w:hyperlink r:id="rId31" w:history="1">
        <w:r w:rsidRPr="002F44CA">
          <w:rPr>
            <w:color w:val="0289C8" w:themeColor="hyperlink"/>
            <w:u w:val="single"/>
          </w:rPr>
          <w:t>Healthy Rivers, Healthy Communities. A pocket guide to water for the environment | Department of Agriculture, Water and the Environment</w:t>
        </w:r>
      </w:hyperlink>
    </w:p>
    <w:p w14:paraId="77BC818F" w14:textId="77777777" w:rsidR="002F44CA" w:rsidRPr="002F44CA" w:rsidRDefault="002F44CA" w:rsidP="002F44CA">
      <w:r w:rsidRPr="002F44CA">
        <w:rPr>
          <w:i/>
        </w:rPr>
        <w:t xml:space="preserve">Water use in catchments </w:t>
      </w:r>
      <w:hyperlink r:id="rId32" w:history="1">
        <w:r w:rsidRPr="002F44CA">
          <w:rPr>
            <w:color w:val="0289C8" w:themeColor="hyperlink"/>
            <w:u w:val="single"/>
          </w:rPr>
          <w:t>Water use in catchments | Department of Agriculture, Water and the Environment</w:t>
        </w:r>
      </w:hyperlink>
    </w:p>
    <w:p w14:paraId="15C334D3" w14:textId="77777777" w:rsidR="002F44CA" w:rsidRPr="002F44CA" w:rsidRDefault="002F44CA" w:rsidP="002F44CA">
      <w:r w:rsidRPr="002F44CA">
        <w:rPr>
          <w:i/>
        </w:rPr>
        <w:t>Water Management Plan 2020</w:t>
      </w:r>
      <w:r w:rsidR="00D367F6">
        <w:rPr>
          <w:i/>
        </w:rPr>
        <w:t>-</w:t>
      </w:r>
      <w:r w:rsidRPr="002F44CA">
        <w:rPr>
          <w:i/>
        </w:rPr>
        <w:t xml:space="preserve">21 </w:t>
      </w:r>
      <w:hyperlink r:id="rId33" w:history="1">
        <w:r w:rsidRPr="002F44CA">
          <w:rPr>
            <w:color w:val="0289C8" w:themeColor="hyperlink"/>
            <w:u w:val="single"/>
          </w:rPr>
          <w:t>Water Management Plan 2020</w:t>
        </w:r>
        <w:r w:rsidR="00D367F6">
          <w:rPr>
            <w:color w:val="0289C8" w:themeColor="hyperlink"/>
            <w:u w:val="single"/>
          </w:rPr>
          <w:t>-</w:t>
        </w:r>
        <w:r w:rsidRPr="002F44CA">
          <w:rPr>
            <w:color w:val="0289C8" w:themeColor="hyperlink"/>
            <w:u w:val="single"/>
          </w:rPr>
          <w:t>21 | Department of Agriculture, Water and the Environment</w:t>
        </w:r>
      </w:hyperlink>
    </w:p>
    <w:p w14:paraId="7CCE4F73" w14:textId="77777777" w:rsidR="002F44CA" w:rsidRPr="002F44CA" w:rsidRDefault="002F44CA" w:rsidP="002F44CA">
      <w:pPr>
        <w:rPr>
          <w:u w:val="single"/>
        </w:rPr>
      </w:pPr>
      <w:r w:rsidRPr="002F44CA">
        <w:rPr>
          <w:u w:val="single"/>
        </w:rPr>
        <w:t>Murray</w:t>
      </w:r>
      <w:r w:rsidR="00D367F6">
        <w:rPr>
          <w:u w:val="single"/>
        </w:rPr>
        <w:t>-</w:t>
      </w:r>
      <w:r w:rsidRPr="002F44CA">
        <w:rPr>
          <w:u w:val="single"/>
        </w:rPr>
        <w:t>Darling Basin Authority:</w:t>
      </w:r>
      <w:r w:rsidR="001B62F0" w:rsidRPr="00125963">
        <w:rPr>
          <w:u w:val="single"/>
        </w:rPr>
        <w:t xml:space="preserve"> </w:t>
      </w:r>
    </w:p>
    <w:p w14:paraId="11CAF5F3" w14:textId="77777777" w:rsidR="002F44CA" w:rsidRPr="002F44CA" w:rsidRDefault="002F44CA" w:rsidP="002F44CA">
      <w:pPr>
        <w:rPr>
          <w:color w:val="0289C8" w:themeColor="hyperlink"/>
          <w:u w:val="single"/>
        </w:rPr>
      </w:pPr>
      <w:r w:rsidRPr="002F44CA">
        <w:t xml:space="preserve">Proposed and operational water resource plans </w:t>
      </w:r>
      <w:hyperlink r:id="rId34" w:history="1">
        <w:r w:rsidRPr="002F44CA">
          <w:rPr>
            <w:color w:val="0289C8" w:themeColor="hyperlink"/>
            <w:u w:val="single"/>
          </w:rPr>
          <w:t>Water resource plans | Murray</w:t>
        </w:r>
        <w:r w:rsidR="00D367F6">
          <w:rPr>
            <w:color w:val="0289C8" w:themeColor="hyperlink"/>
            <w:u w:val="single"/>
          </w:rPr>
          <w:t>-</w:t>
        </w:r>
        <w:r w:rsidRPr="002F44CA">
          <w:rPr>
            <w:color w:val="0289C8" w:themeColor="hyperlink"/>
            <w:u w:val="single"/>
          </w:rPr>
          <w:t>Darling Basin Authority (mdba.gov.au)</w:t>
        </w:r>
      </w:hyperlink>
    </w:p>
    <w:p w14:paraId="324A38D4" w14:textId="77777777" w:rsidR="002F44CA" w:rsidRPr="002F44CA" w:rsidRDefault="00FD799F" w:rsidP="002F44CA">
      <w:pPr>
        <w:rPr>
          <w:color w:val="0289C8" w:themeColor="hyperlink"/>
          <w:u w:val="single"/>
        </w:rPr>
      </w:pPr>
      <w:hyperlink r:id="rId35" w:history="1">
        <w:r w:rsidR="00125963" w:rsidRPr="00125963">
          <w:rPr>
            <w:rStyle w:val="Hyperlink"/>
          </w:rPr>
          <w:t>Preliminary guide to Murray</w:t>
        </w:r>
        <w:r w:rsidR="00D367F6">
          <w:rPr>
            <w:rStyle w:val="Hyperlink"/>
          </w:rPr>
          <w:t>-</w:t>
        </w:r>
        <w:r w:rsidR="00125963" w:rsidRPr="00125963">
          <w:rPr>
            <w:rStyle w:val="Hyperlink"/>
          </w:rPr>
          <w:t>Darling Indigenous groups by w</w:t>
        </w:r>
        <w:r w:rsidR="001B62F0" w:rsidRPr="00125963">
          <w:rPr>
            <w:rStyle w:val="Hyperlink"/>
          </w:rPr>
          <w:t>ater resource pla</w:t>
        </w:r>
        <w:r w:rsidR="00125963" w:rsidRPr="00125963">
          <w:rPr>
            <w:rStyle w:val="Hyperlink"/>
          </w:rPr>
          <w:t>n area</w:t>
        </w:r>
      </w:hyperlink>
    </w:p>
    <w:p w14:paraId="6472F6C7" w14:textId="77777777" w:rsidR="002F44CA" w:rsidRDefault="002F44CA">
      <w:pPr>
        <w:rPr>
          <w:rFonts w:asciiTheme="majorHAnsi" w:hAnsiTheme="majorHAnsi"/>
          <w:color w:val="DD7500" w:themeColor="accent4"/>
          <w:sz w:val="24"/>
          <w:szCs w:val="24"/>
          <w:lang w:val="en-GB"/>
        </w:rPr>
      </w:pPr>
      <w:r>
        <w:rPr>
          <w:rFonts w:asciiTheme="majorHAnsi" w:hAnsiTheme="majorHAnsi"/>
          <w:color w:val="DD7500" w:themeColor="accent4"/>
          <w:sz w:val="24"/>
          <w:szCs w:val="24"/>
          <w:lang w:val="en-GB"/>
        </w:rPr>
        <w:br w:type="page"/>
      </w:r>
    </w:p>
    <w:p w14:paraId="2972215D" w14:textId="77777777" w:rsidR="008363AC" w:rsidRDefault="002F44CA" w:rsidP="00E37873">
      <w:pPr>
        <w:pStyle w:val="Heading2"/>
        <w:jc w:val="right"/>
        <w:rPr>
          <w:lang w:val="en-GB"/>
        </w:rPr>
      </w:pPr>
      <w:r>
        <w:rPr>
          <w:lang w:val="en-GB"/>
        </w:rPr>
        <w:lastRenderedPageBreak/>
        <w:t>Attachment B</w:t>
      </w:r>
    </w:p>
    <w:p w14:paraId="1A76A3EF" w14:textId="77777777" w:rsidR="00612E93" w:rsidRPr="00A34044" w:rsidRDefault="002F44CA" w:rsidP="00A34044">
      <w:pPr>
        <w:pStyle w:val="Heading2"/>
        <w:rPr>
          <w:b/>
        </w:rPr>
      </w:pPr>
      <w:r w:rsidRPr="00A34044">
        <w:rPr>
          <w:b/>
        </w:rPr>
        <w:t>Map of the Murray</w:t>
      </w:r>
      <w:r w:rsidR="00D367F6">
        <w:rPr>
          <w:b/>
        </w:rPr>
        <w:t>-</w:t>
      </w:r>
      <w:r w:rsidRPr="00A34044">
        <w:rPr>
          <w:b/>
        </w:rPr>
        <w:t xml:space="preserve">Darling Basin </w:t>
      </w:r>
    </w:p>
    <w:p w14:paraId="547BD5AC" w14:textId="77777777" w:rsidR="00612E93" w:rsidRPr="00D67C20" w:rsidRDefault="00612E93" w:rsidP="00612E93">
      <w:pPr>
        <w:jc w:val="center"/>
        <w:rPr>
          <w:rStyle w:val="Hyperlink"/>
          <w:color w:val="262626" w:themeColor="text1" w:themeTint="D9"/>
          <w:u w:val="none"/>
        </w:rPr>
      </w:pPr>
      <w:r>
        <w:rPr>
          <w:rFonts w:asciiTheme="majorHAnsi" w:hAnsiTheme="majorHAnsi"/>
          <w:b/>
          <w:noProof/>
          <w:color w:val="DD7500" w:themeColor="accent4"/>
          <w:sz w:val="36"/>
          <w:szCs w:val="36"/>
          <w:lang w:eastAsia="en-AU"/>
        </w:rPr>
        <w:lastRenderedPageBreak/>
        <w:drawing>
          <wp:inline distT="0" distB="0" distL="0" distR="0" wp14:anchorId="27F112A8" wp14:editId="666580AF">
            <wp:extent cx="5732145" cy="7901940"/>
            <wp:effectExtent l="0" t="0" r="1905" b="3810"/>
            <wp:docPr id="4" name="Picture 4" title="Map of Australia showing the Murray-Darling Basin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b map.PNG"/>
                    <pic:cNvPicPr/>
                  </pic:nvPicPr>
                  <pic:blipFill rotWithShape="1">
                    <a:blip r:embed="rId36" cstate="print">
                      <a:extLst>
                        <a:ext uri="{28A0092B-C50C-407E-A947-70E740481C1C}">
                          <a14:useLocalDpi xmlns:a14="http://schemas.microsoft.com/office/drawing/2010/main" val="0"/>
                        </a:ext>
                      </a:extLst>
                    </a:blip>
                    <a:srcRect t="821"/>
                    <a:stretch/>
                  </pic:blipFill>
                  <pic:spPr bwMode="auto">
                    <a:xfrm>
                      <a:off x="0" y="0"/>
                      <a:ext cx="5738040" cy="7910067"/>
                    </a:xfrm>
                    <a:prstGeom prst="rect">
                      <a:avLst/>
                    </a:prstGeom>
                    <a:ln>
                      <a:noFill/>
                    </a:ln>
                    <a:extLst>
                      <a:ext uri="{53640926-AAD7-44D8-BBD7-CCE9431645EC}">
                        <a14:shadowObscured xmlns:a14="http://schemas.microsoft.com/office/drawing/2010/main"/>
                      </a:ext>
                    </a:extLst>
                  </pic:spPr>
                </pic:pic>
              </a:graphicData>
            </a:graphic>
          </wp:inline>
        </w:drawing>
      </w:r>
    </w:p>
    <w:sectPr w:rsidR="00612E93" w:rsidRPr="00D67C20" w:rsidSect="00227A41">
      <w:headerReference w:type="default" r:id="rId37"/>
      <w:footerReference w:type="default" r:id="rId38"/>
      <w:headerReference w:type="first" r:id="rId39"/>
      <w:footerReference w:type="first" r:id="rId40"/>
      <w:pgSz w:w="11906" w:h="16838"/>
      <w:pgMar w:top="1559" w:right="851" w:bottom="1560" w:left="851" w:header="567" w:footer="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5B90C" w14:textId="77777777" w:rsidR="00030515" w:rsidRDefault="00030515" w:rsidP="00B95533">
      <w:pPr>
        <w:spacing w:after="0" w:line="240" w:lineRule="auto"/>
      </w:pPr>
      <w:r>
        <w:separator/>
      </w:r>
    </w:p>
  </w:endnote>
  <w:endnote w:type="continuationSeparator" w:id="0">
    <w:p w14:paraId="48B39347" w14:textId="77777777" w:rsidR="00030515" w:rsidRDefault="00030515"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9BD8"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54656" behindDoc="0" locked="0" layoutInCell="1" allowOverlap="1" wp14:anchorId="0015B3B3" wp14:editId="5B9B96CB">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FDDE7" id="Straight Connector 194"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52608" behindDoc="0" locked="1" layoutInCell="1" allowOverlap="1" wp14:anchorId="7AF4CF7F" wp14:editId="1CC93C3E">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624E9828"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FD799F">
                            <w:rPr>
                              <w:noProof/>
                              <w:color w:val="25303B" w:themeColor="accent1"/>
                            </w:rPr>
                            <w:t>10</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F4CF7F" id="_x0000_t202" coordsize="21600,21600" o:spt="202" path="m,l,21600r21600,l21600,xe">
              <v:stroke joinstyle="miter"/>
              <v:path gradientshapeok="t" o:connecttype="rect"/>
            </v:shapetype>
            <v:shape id="_x0000_s1029" type="#_x0000_t202" style="position:absolute;margin-left:-25.1pt;margin-top:0;width:26.1pt;height:57.25pt;z-index:2516526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624E9828"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FD799F">
                      <w:rPr>
                        <w:noProof/>
                        <w:color w:val="25303B" w:themeColor="accent1"/>
                      </w:rPr>
                      <w:t>10</w:t>
                    </w:r>
                    <w:r w:rsidRPr="00F97B14">
                      <w:rPr>
                        <w:color w:val="25303B" w:themeColor="accent1"/>
                      </w:rPr>
                      <w:fldChar w:fldCharType="end"/>
                    </w:r>
                  </w:p>
                </w:txbxContent>
              </v:textbox>
              <w10:wrap anchorx="margin" anchory="page"/>
              <w10:anchorlock/>
            </v:shape>
          </w:pict>
        </mc:Fallback>
      </mc:AlternateContent>
    </w:r>
  </w:p>
  <w:p w14:paraId="6381A1E8"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96C4DD9F1AB040DB900654828E178B08"/>
        </w:placeholder>
        <w:dataBinding w:xpath="/root[1]/SectionName[1]" w:storeItemID="{F533AE62-A212-4B26-92DA-A3B336E8AE06}"/>
        <w:text/>
      </w:sdtPr>
      <w:sdtEndPr/>
      <w:sdtContent>
        <w:r w:rsidR="00064A66">
          <w:rPr>
            <w:color w:val="25303B" w:themeColor="accent1"/>
          </w:rPr>
          <w:t>Environment Policy</w:t>
        </w:r>
      </w:sdtContent>
    </w:sdt>
    <w:r w:rsidRPr="0040648D">
      <w:rPr>
        <w:color w:val="25303B" w:themeColor="accent1"/>
      </w:rPr>
      <w:t xml:space="preserve"> | </w:t>
    </w:r>
    <w:r w:rsidR="004349CA">
      <w:rPr>
        <w:color w:val="25303B" w:themeColor="accent1"/>
      </w:rPr>
      <w:t>Murray</w:t>
    </w:r>
    <w:r w:rsidR="00D367F6">
      <w:rPr>
        <w:color w:val="25303B" w:themeColor="accent1"/>
      </w:rPr>
      <w:t>-</w:t>
    </w:r>
    <w:r w:rsidR="004349CA">
      <w:rPr>
        <w:color w:val="25303B" w:themeColor="accent1"/>
      </w:rPr>
      <w:t xml:space="preserve">Darling Basin Indigenous River Rangers Program </w:t>
    </w:r>
    <w:r w:rsidR="00010788">
      <w:rPr>
        <w:color w:val="25303B" w:themeColor="accent1"/>
      </w:rPr>
      <w:t xml:space="preserve">Grant Opportunity </w:t>
    </w:r>
    <w:r w:rsidR="00064A66">
      <w:rPr>
        <w:color w:val="25303B" w:themeColor="accent1"/>
      </w:rPr>
      <w:t>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9757" w14:textId="77777777" w:rsidR="009672EB" w:rsidRPr="00F651C4" w:rsidRDefault="009672EB" w:rsidP="00227A41">
    <w:pPr>
      <w:pStyle w:val="Footerline"/>
      <w:tabs>
        <w:tab w:val="left" w:pos="1900"/>
      </w:tabs>
    </w:pPr>
    <w:r>
      <w:rPr>
        <w:lang w:eastAsia="en-AU"/>
      </w:rPr>
      <mc:AlternateContent>
        <mc:Choice Requires="wps">
          <w:drawing>
            <wp:anchor distT="0" distB="0" distL="114300" distR="114300" simplePos="0" relativeHeight="251655680" behindDoc="0" locked="0" layoutInCell="1" allowOverlap="1" wp14:anchorId="7FA013FB" wp14:editId="3B2B9386">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597E7" id="Straight Connector 39"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r w:rsidR="00227A41">
      <w:tab/>
    </w:r>
  </w:p>
  <w:p w14:paraId="71F39E73"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53632" behindDoc="0" locked="1" layoutInCell="1" allowOverlap="1" wp14:anchorId="11C74197" wp14:editId="242C0364">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3F63343D"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FD799F">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C74197" id="_x0000_t202" coordsize="21600,21600" o:spt="202" path="m,l,21600r21600,l21600,xe">
              <v:stroke joinstyle="miter"/>
              <v:path gradientshapeok="t" o:connecttype="rect"/>
            </v:shapetype>
            <v:shape id="_x0000_s1031" type="#_x0000_t202" style="position:absolute;margin-left:-25.1pt;margin-top:0;width:26.1pt;height:57.25pt;z-index:25165363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3F63343D"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FD799F">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064A66">
          <w:rPr>
            <w:color w:val="25303B" w:themeColor="accent1"/>
          </w:rPr>
          <w:t>Environment Policy</w:t>
        </w:r>
      </w:sdtContent>
    </w:sdt>
    <w:r w:rsidRPr="0040648D">
      <w:rPr>
        <w:color w:val="25303B" w:themeColor="accent1"/>
      </w:rPr>
      <w:t xml:space="preserve"> |</w:t>
    </w:r>
    <w:r w:rsidR="00064A66">
      <w:rPr>
        <w:color w:val="25303B" w:themeColor="accent1"/>
      </w:rPr>
      <w:t xml:space="preserve"> Murray</w:t>
    </w:r>
    <w:r w:rsidR="00D367F6">
      <w:rPr>
        <w:color w:val="25303B" w:themeColor="accent1"/>
      </w:rPr>
      <w:t>-</w:t>
    </w:r>
    <w:r w:rsidR="00064A66">
      <w:rPr>
        <w:color w:val="25303B" w:themeColor="accent1"/>
      </w:rPr>
      <w:t xml:space="preserve">Darling Basin Indigenous River Rangers Program </w:t>
    </w:r>
    <w:r w:rsidR="00010788">
      <w:rPr>
        <w:color w:val="25303B" w:themeColor="accent1"/>
      </w:rPr>
      <w:t xml:space="preserve">Grant Opportunity </w:t>
    </w:r>
    <w:r w:rsidR="00064A66">
      <w:rPr>
        <w:color w:val="25303B" w:themeColor="accent1"/>
      </w:rPr>
      <w: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09C29" w14:textId="77777777" w:rsidR="00030515" w:rsidRPr="007A6FC6" w:rsidRDefault="00030515" w:rsidP="00B95533">
      <w:pPr>
        <w:spacing w:after="0" w:line="240" w:lineRule="auto"/>
        <w:rPr>
          <w:color w:val="BEA887" w:themeColor="accent2"/>
        </w:rPr>
      </w:pPr>
      <w:r w:rsidRPr="007A6FC6">
        <w:rPr>
          <w:color w:val="BEA887" w:themeColor="accent2"/>
        </w:rPr>
        <w:separator/>
      </w:r>
    </w:p>
  </w:footnote>
  <w:footnote w:type="continuationSeparator" w:id="0">
    <w:p w14:paraId="401063AA" w14:textId="77777777" w:rsidR="00030515" w:rsidRPr="007A6FC6" w:rsidRDefault="00030515"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49DD" w14:textId="77777777" w:rsidR="009672EB" w:rsidRDefault="009672EB">
    <w:pPr>
      <w:pStyle w:val="Header"/>
    </w:pPr>
    <w:r>
      <w:rPr>
        <w:noProof/>
        <w:lang w:eastAsia="en-AU"/>
      </w:rPr>
      <w:drawing>
        <wp:anchor distT="0" distB="0" distL="114300" distR="114300" simplePos="0" relativeHeight="251656704" behindDoc="0" locked="1" layoutInCell="1" allowOverlap="1" wp14:anchorId="4C681D1E" wp14:editId="5131D719">
          <wp:simplePos x="0" y="0"/>
          <wp:positionH relativeFrom="margin">
            <wp:align>left</wp:align>
          </wp:positionH>
          <wp:positionV relativeFrom="page">
            <wp:posOffset>628650</wp:posOffset>
          </wp:positionV>
          <wp:extent cx="6480000" cy="186711"/>
          <wp:effectExtent l="0" t="0" r="0" b="3810"/>
          <wp:wrapNone/>
          <wp:docPr id="6"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F584C5"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B3D5" w14:textId="77777777" w:rsidR="009672EB" w:rsidRDefault="000756F7" w:rsidP="00C807F9">
    <w:pPr>
      <w:pStyle w:val="ProtectiveMarking"/>
    </w:pPr>
    <w:r>
      <w:rPr>
        <w:lang w:eastAsia="en-AU"/>
      </w:rPr>
      <mc:AlternateContent>
        <mc:Choice Requires="wps">
          <w:drawing>
            <wp:anchor distT="0" distB="0" distL="114300" distR="114300" simplePos="0" relativeHeight="251661824" behindDoc="0" locked="0" layoutInCell="1" allowOverlap="1" wp14:anchorId="6F18C8CC" wp14:editId="24DC35BE">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38D72" id="Straight Connector 43"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lang w:eastAsia="en-AU"/>
      </w:rPr>
      <mc:AlternateContent>
        <mc:Choice Requires="wps">
          <w:drawing>
            <wp:anchor distT="45720" distB="45720" distL="114300" distR="114300" simplePos="0" relativeHeight="251660800" behindDoc="0" locked="1" layoutInCell="1" allowOverlap="1" wp14:anchorId="2F0688C6" wp14:editId="28B9EA19">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5D8BC02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0688C6" id="_x0000_t202" coordsize="21600,21600" o:spt="202" path="m,l,21600r21600,l21600,xe">
              <v:stroke joinstyle="miter"/>
              <v:path gradientshapeok="t" o:connecttype="rect"/>
            </v:shapetype>
            <v:shape id="_x0000_s1030" type="#_x0000_t202" style="position:absolute;left:0;text-align:left;margin-left:0;margin-top:90.8pt;width:243.8pt;height:11.3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5D8BC02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59776" behindDoc="0" locked="1" layoutInCell="1" allowOverlap="1" wp14:anchorId="7F569692" wp14:editId="37DB68E8">
          <wp:simplePos x="0" y="0"/>
          <wp:positionH relativeFrom="page">
            <wp:posOffset>3020060</wp:posOffset>
          </wp:positionH>
          <wp:positionV relativeFrom="page">
            <wp:posOffset>292735</wp:posOffset>
          </wp:positionV>
          <wp:extent cx="1580400" cy="518400"/>
          <wp:effectExtent l="0" t="0" r="1270" b="0"/>
          <wp:wrapNone/>
          <wp:docPr id="8"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58752" behindDoc="0" locked="0" layoutInCell="1" allowOverlap="1" wp14:anchorId="77546E82" wp14:editId="7D207672">
          <wp:simplePos x="0" y="0"/>
          <wp:positionH relativeFrom="page">
            <wp:posOffset>537845</wp:posOffset>
          </wp:positionH>
          <wp:positionV relativeFrom="page">
            <wp:posOffset>258445</wp:posOffset>
          </wp:positionV>
          <wp:extent cx="2123440" cy="640080"/>
          <wp:effectExtent l="0" t="0" r="0" b="7620"/>
          <wp:wrapNone/>
          <wp:docPr id="9"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lang w:eastAsia="en-AU"/>
      </w:rPr>
      <w:drawing>
        <wp:anchor distT="0" distB="0" distL="0" distR="0" simplePos="0" relativeHeight="251657728" behindDoc="0" locked="1" layoutInCell="1" allowOverlap="1" wp14:anchorId="616CF21E" wp14:editId="2B9148BC">
          <wp:simplePos x="0" y="0"/>
          <wp:positionH relativeFrom="page">
            <wp:posOffset>-22860</wp:posOffset>
          </wp:positionH>
          <wp:positionV relativeFrom="page">
            <wp:posOffset>0</wp:posOffset>
          </wp:positionV>
          <wp:extent cx="7447915" cy="1327785"/>
          <wp:effectExtent l="0" t="0" r="635" b="5715"/>
          <wp:wrapSquare wrapText="bothSides"/>
          <wp:docPr id="10"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7915" cy="1327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1" w15:restartNumberingAfterBreak="0">
    <w:nsid w:val="0D2A332D"/>
    <w:multiLevelType w:val="hybridMultilevel"/>
    <w:tmpl w:val="DDF82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3DD83ABB"/>
    <w:multiLevelType w:val="hybridMultilevel"/>
    <w:tmpl w:val="F676BB72"/>
    <w:lvl w:ilvl="0" w:tplc="5790AD82">
      <w:start w:val="2017"/>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266791F"/>
    <w:multiLevelType w:val="hybridMultilevel"/>
    <w:tmpl w:val="D0E0C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8266CB"/>
    <w:multiLevelType w:val="hybridMultilevel"/>
    <w:tmpl w:val="72E0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62181062"/>
    <w:multiLevelType w:val="multilevel"/>
    <w:tmpl w:val="59186002"/>
    <w:lvl w:ilvl="0">
      <w:start w:val="2017"/>
      <w:numFmt w:val="decimal"/>
      <w:lvlText w:val="%1"/>
      <w:lvlJc w:val="left"/>
      <w:pPr>
        <w:ind w:left="690" w:hanging="690"/>
      </w:pPr>
      <w:rPr>
        <w:rFonts w:hint="default"/>
      </w:rPr>
    </w:lvl>
    <w:lvl w:ilvl="1">
      <w:start w:val="18"/>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97B6C80"/>
    <w:multiLevelType w:val="hybridMultilevel"/>
    <w:tmpl w:val="5CC67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2"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7"/>
  </w:num>
  <w:num w:numId="2">
    <w:abstractNumId w:val="3"/>
  </w:num>
  <w:num w:numId="3">
    <w:abstractNumId w:val="8"/>
  </w:num>
  <w:num w:numId="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5">
    <w:abstractNumId w:val="0"/>
  </w:num>
  <w:num w:numId="6">
    <w:abstractNumId w:val="12"/>
  </w:num>
  <w:num w:numId="7">
    <w:abstractNumId w:val="11"/>
  </w:num>
  <w:num w:numId="8">
    <w:abstractNumId w:val="5"/>
  </w:num>
  <w:num w:numId="9">
    <w:abstractNumId w:val="10"/>
  </w:num>
  <w:num w:numId="10">
    <w:abstractNumId w:val="1"/>
  </w:num>
  <w:num w:numId="11">
    <w:abstractNumId w:val="2"/>
  </w:num>
  <w:num w:numId="12">
    <w:abstractNumId w:val="4"/>
  </w:num>
  <w:num w:numId="13">
    <w:abstractNumId w:val="9"/>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8C8BC9-616D-401B-BCCC-CC2580D230DC}"/>
    <w:docVar w:name="dgnword-eventsink" w:val="519910992"/>
  </w:docVars>
  <w:rsids>
    <w:rsidRoot w:val="007A139F"/>
    <w:rsid w:val="00002759"/>
    <w:rsid w:val="00002F73"/>
    <w:rsid w:val="000074A4"/>
    <w:rsid w:val="00007EB1"/>
    <w:rsid w:val="00010788"/>
    <w:rsid w:val="00014206"/>
    <w:rsid w:val="0001617C"/>
    <w:rsid w:val="000230F3"/>
    <w:rsid w:val="00023AC4"/>
    <w:rsid w:val="000304B2"/>
    <w:rsid w:val="00030515"/>
    <w:rsid w:val="00031B5C"/>
    <w:rsid w:val="00034193"/>
    <w:rsid w:val="00034FEC"/>
    <w:rsid w:val="000407C0"/>
    <w:rsid w:val="0004082F"/>
    <w:rsid w:val="00042E89"/>
    <w:rsid w:val="00044BF9"/>
    <w:rsid w:val="000503A6"/>
    <w:rsid w:val="00053CD9"/>
    <w:rsid w:val="00057B46"/>
    <w:rsid w:val="00060431"/>
    <w:rsid w:val="00063034"/>
    <w:rsid w:val="000642B3"/>
    <w:rsid w:val="000649BC"/>
    <w:rsid w:val="00064A66"/>
    <w:rsid w:val="00073D52"/>
    <w:rsid w:val="000756F7"/>
    <w:rsid w:val="00076AD1"/>
    <w:rsid w:val="000803CA"/>
    <w:rsid w:val="000805D1"/>
    <w:rsid w:val="00080B11"/>
    <w:rsid w:val="00086BC2"/>
    <w:rsid w:val="0009163A"/>
    <w:rsid w:val="00091BCD"/>
    <w:rsid w:val="0009265A"/>
    <w:rsid w:val="000949DE"/>
    <w:rsid w:val="00094B02"/>
    <w:rsid w:val="0009590F"/>
    <w:rsid w:val="00095BF3"/>
    <w:rsid w:val="00096789"/>
    <w:rsid w:val="000A041E"/>
    <w:rsid w:val="000A08CA"/>
    <w:rsid w:val="000A0E4C"/>
    <w:rsid w:val="000A29F5"/>
    <w:rsid w:val="000C3077"/>
    <w:rsid w:val="000D106A"/>
    <w:rsid w:val="000D113F"/>
    <w:rsid w:val="000E351D"/>
    <w:rsid w:val="000E3A0D"/>
    <w:rsid w:val="000E5091"/>
    <w:rsid w:val="000E60F7"/>
    <w:rsid w:val="000F1B86"/>
    <w:rsid w:val="000F23B0"/>
    <w:rsid w:val="000F4FB3"/>
    <w:rsid w:val="000F5917"/>
    <w:rsid w:val="001007B9"/>
    <w:rsid w:val="00105ECB"/>
    <w:rsid w:val="00113C49"/>
    <w:rsid w:val="0011430D"/>
    <w:rsid w:val="001205C8"/>
    <w:rsid w:val="00120DE9"/>
    <w:rsid w:val="00121B2E"/>
    <w:rsid w:val="00125963"/>
    <w:rsid w:val="00131315"/>
    <w:rsid w:val="00132268"/>
    <w:rsid w:val="001336CF"/>
    <w:rsid w:val="001370FA"/>
    <w:rsid w:val="00143288"/>
    <w:rsid w:val="001518F5"/>
    <w:rsid w:val="0015537B"/>
    <w:rsid w:val="0016781C"/>
    <w:rsid w:val="001727AF"/>
    <w:rsid w:val="0017620A"/>
    <w:rsid w:val="00176EA5"/>
    <w:rsid w:val="00177611"/>
    <w:rsid w:val="0017798C"/>
    <w:rsid w:val="001809C6"/>
    <w:rsid w:val="00181C56"/>
    <w:rsid w:val="001850CB"/>
    <w:rsid w:val="0018770F"/>
    <w:rsid w:val="001934D5"/>
    <w:rsid w:val="001953CF"/>
    <w:rsid w:val="00195BA8"/>
    <w:rsid w:val="001A0E9F"/>
    <w:rsid w:val="001A1957"/>
    <w:rsid w:val="001A2F86"/>
    <w:rsid w:val="001B0144"/>
    <w:rsid w:val="001B10ED"/>
    <w:rsid w:val="001B62F0"/>
    <w:rsid w:val="001C2FC8"/>
    <w:rsid w:val="001C60CF"/>
    <w:rsid w:val="001C7021"/>
    <w:rsid w:val="001D283B"/>
    <w:rsid w:val="001D3124"/>
    <w:rsid w:val="001D3445"/>
    <w:rsid w:val="001E4245"/>
    <w:rsid w:val="001F0654"/>
    <w:rsid w:val="001F3722"/>
    <w:rsid w:val="001F738E"/>
    <w:rsid w:val="0020007C"/>
    <w:rsid w:val="00202487"/>
    <w:rsid w:val="00205026"/>
    <w:rsid w:val="0021247A"/>
    <w:rsid w:val="002229A5"/>
    <w:rsid w:val="00224303"/>
    <w:rsid w:val="00225327"/>
    <w:rsid w:val="00227A41"/>
    <w:rsid w:val="002317BD"/>
    <w:rsid w:val="00231B22"/>
    <w:rsid w:val="00233E9E"/>
    <w:rsid w:val="00234705"/>
    <w:rsid w:val="00237365"/>
    <w:rsid w:val="0024154D"/>
    <w:rsid w:val="00241B20"/>
    <w:rsid w:val="002503D4"/>
    <w:rsid w:val="00250BE6"/>
    <w:rsid w:val="00252F38"/>
    <w:rsid w:val="00260C56"/>
    <w:rsid w:val="00264A5E"/>
    <w:rsid w:val="00271572"/>
    <w:rsid w:val="00277016"/>
    <w:rsid w:val="0027769C"/>
    <w:rsid w:val="00281E3E"/>
    <w:rsid w:val="00283072"/>
    <w:rsid w:val="00284710"/>
    <w:rsid w:val="00285C7E"/>
    <w:rsid w:val="00291960"/>
    <w:rsid w:val="00291D8D"/>
    <w:rsid w:val="00294A80"/>
    <w:rsid w:val="00294D1D"/>
    <w:rsid w:val="002955DD"/>
    <w:rsid w:val="002A0289"/>
    <w:rsid w:val="002A2ED6"/>
    <w:rsid w:val="002A2F02"/>
    <w:rsid w:val="002A371E"/>
    <w:rsid w:val="002A3AD4"/>
    <w:rsid w:val="002A4CCE"/>
    <w:rsid w:val="002B4B0A"/>
    <w:rsid w:val="002B5474"/>
    <w:rsid w:val="002B5A32"/>
    <w:rsid w:val="002C0866"/>
    <w:rsid w:val="002C5F5B"/>
    <w:rsid w:val="002C777D"/>
    <w:rsid w:val="002D40B1"/>
    <w:rsid w:val="002D45CD"/>
    <w:rsid w:val="002D5241"/>
    <w:rsid w:val="002D75F9"/>
    <w:rsid w:val="002E07AC"/>
    <w:rsid w:val="002E6AA1"/>
    <w:rsid w:val="002F44CA"/>
    <w:rsid w:val="002F57C6"/>
    <w:rsid w:val="0030643A"/>
    <w:rsid w:val="00306940"/>
    <w:rsid w:val="00307A69"/>
    <w:rsid w:val="00312E4A"/>
    <w:rsid w:val="0031546F"/>
    <w:rsid w:val="00316B0D"/>
    <w:rsid w:val="00326A99"/>
    <w:rsid w:val="003300DB"/>
    <w:rsid w:val="0033088D"/>
    <w:rsid w:val="00330F67"/>
    <w:rsid w:val="00335425"/>
    <w:rsid w:val="003371F0"/>
    <w:rsid w:val="00345B55"/>
    <w:rsid w:val="003463AD"/>
    <w:rsid w:val="003500C6"/>
    <w:rsid w:val="00351426"/>
    <w:rsid w:val="00363AE5"/>
    <w:rsid w:val="00364FBB"/>
    <w:rsid w:val="00375250"/>
    <w:rsid w:val="00381293"/>
    <w:rsid w:val="003837E8"/>
    <w:rsid w:val="003848EF"/>
    <w:rsid w:val="00385B65"/>
    <w:rsid w:val="00391929"/>
    <w:rsid w:val="0039640A"/>
    <w:rsid w:val="003A3E57"/>
    <w:rsid w:val="003A63DA"/>
    <w:rsid w:val="003B18A4"/>
    <w:rsid w:val="003B3D70"/>
    <w:rsid w:val="003B59DD"/>
    <w:rsid w:val="003C6961"/>
    <w:rsid w:val="003D21A3"/>
    <w:rsid w:val="003D33F7"/>
    <w:rsid w:val="003E1598"/>
    <w:rsid w:val="003E6B8B"/>
    <w:rsid w:val="003E7CC2"/>
    <w:rsid w:val="003F017E"/>
    <w:rsid w:val="003F17BC"/>
    <w:rsid w:val="003F1A1E"/>
    <w:rsid w:val="003F5F4B"/>
    <w:rsid w:val="003F7E70"/>
    <w:rsid w:val="0040648D"/>
    <w:rsid w:val="00406CCF"/>
    <w:rsid w:val="00414CEB"/>
    <w:rsid w:val="0041513E"/>
    <w:rsid w:val="004163FA"/>
    <w:rsid w:val="00421CD6"/>
    <w:rsid w:val="004228AF"/>
    <w:rsid w:val="00423E92"/>
    <w:rsid w:val="004257F1"/>
    <w:rsid w:val="00427471"/>
    <w:rsid w:val="004349CA"/>
    <w:rsid w:val="004366AE"/>
    <w:rsid w:val="004430C2"/>
    <w:rsid w:val="0044371A"/>
    <w:rsid w:val="00454696"/>
    <w:rsid w:val="004616FF"/>
    <w:rsid w:val="00473E95"/>
    <w:rsid w:val="004759ED"/>
    <w:rsid w:val="00476B5C"/>
    <w:rsid w:val="00482A0A"/>
    <w:rsid w:val="004945F7"/>
    <w:rsid w:val="004957BB"/>
    <w:rsid w:val="00497F14"/>
    <w:rsid w:val="004B2CB0"/>
    <w:rsid w:val="004B7B8B"/>
    <w:rsid w:val="004C18F6"/>
    <w:rsid w:val="004C6518"/>
    <w:rsid w:val="004D0B40"/>
    <w:rsid w:val="004D24EB"/>
    <w:rsid w:val="004D5E51"/>
    <w:rsid w:val="004D688C"/>
    <w:rsid w:val="004E38B3"/>
    <w:rsid w:val="004E58AE"/>
    <w:rsid w:val="004F20A9"/>
    <w:rsid w:val="004F73E8"/>
    <w:rsid w:val="0050244A"/>
    <w:rsid w:val="0050327E"/>
    <w:rsid w:val="00512DC2"/>
    <w:rsid w:val="0051316F"/>
    <w:rsid w:val="005203B4"/>
    <w:rsid w:val="00523958"/>
    <w:rsid w:val="00523AEA"/>
    <w:rsid w:val="005268DA"/>
    <w:rsid w:val="0053301E"/>
    <w:rsid w:val="005370B2"/>
    <w:rsid w:val="005400C8"/>
    <w:rsid w:val="00543E44"/>
    <w:rsid w:val="00543FDE"/>
    <w:rsid w:val="00547D03"/>
    <w:rsid w:val="00552F1C"/>
    <w:rsid w:val="00555F1C"/>
    <w:rsid w:val="00562166"/>
    <w:rsid w:val="00574F28"/>
    <w:rsid w:val="00576C8D"/>
    <w:rsid w:val="00582FD1"/>
    <w:rsid w:val="0058793B"/>
    <w:rsid w:val="005917FA"/>
    <w:rsid w:val="005958E5"/>
    <w:rsid w:val="005960E8"/>
    <w:rsid w:val="00596D03"/>
    <w:rsid w:val="005A0695"/>
    <w:rsid w:val="005A0DE7"/>
    <w:rsid w:val="005A355D"/>
    <w:rsid w:val="005A3CA1"/>
    <w:rsid w:val="005A7E66"/>
    <w:rsid w:val="005B210C"/>
    <w:rsid w:val="005B241C"/>
    <w:rsid w:val="005B27D0"/>
    <w:rsid w:val="005B2C08"/>
    <w:rsid w:val="005B4AC7"/>
    <w:rsid w:val="005C7655"/>
    <w:rsid w:val="005C7C79"/>
    <w:rsid w:val="005D1BC5"/>
    <w:rsid w:val="005D2D7A"/>
    <w:rsid w:val="005D7026"/>
    <w:rsid w:val="005D7260"/>
    <w:rsid w:val="005F2957"/>
    <w:rsid w:val="005F3D48"/>
    <w:rsid w:val="005F79CC"/>
    <w:rsid w:val="00602577"/>
    <w:rsid w:val="00603EA6"/>
    <w:rsid w:val="00603FC1"/>
    <w:rsid w:val="006105DC"/>
    <w:rsid w:val="00612E93"/>
    <w:rsid w:val="0061381E"/>
    <w:rsid w:val="006159CC"/>
    <w:rsid w:val="00615E94"/>
    <w:rsid w:val="006173D0"/>
    <w:rsid w:val="006201D7"/>
    <w:rsid w:val="006208C6"/>
    <w:rsid w:val="00620F8C"/>
    <w:rsid w:val="006267BF"/>
    <w:rsid w:val="00626CA4"/>
    <w:rsid w:val="0062741E"/>
    <w:rsid w:val="0062796C"/>
    <w:rsid w:val="006427AA"/>
    <w:rsid w:val="006429D7"/>
    <w:rsid w:val="00643E4C"/>
    <w:rsid w:val="006454DC"/>
    <w:rsid w:val="006524C3"/>
    <w:rsid w:val="00657D2D"/>
    <w:rsid w:val="0066026F"/>
    <w:rsid w:val="00661E36"/>
    <w:rsid w:val="00663EAD"/>
    <w:rsid w:val="00666A16"/>
    <w:rsid w:val="006674FC"/>
    <w:rsid w:val="006719C9"/>
    <w:rsid w:val="00675B34"/>
    <w:rsid w:val="00682080"/>
    <w:rsid w:val="00684750"/>
    <w:rsid w:val="00684ABF"/>
    <w:rsid w:val="00685BF1"/>
    <w:rsid w:val="00692AE7"/>
    <w:rsid w:val="00694203"/>
    <w:rsid w:val="00697A16"/>
    <w:rsid w:val="00697F67"/>
    <w:rsid w:val="006A131D"/>
    <w:rsid w:val="006A2795"/>
    <w:rsid w:val="006A39D8"/>
    <w:rsid w:val="006A72D0"/>
    <w:rsid w:val="006B0488"/>
    <w:rsid w:val="006B089B"/>
    <w:rsid w:val="006B1AEA"/>
    <w:rsid w:val="006B3301"/>
    <w:rsid w:val="006B56FC"/>
    <w:rsid w:val="006C082B"/>
    <w:rsid w:val="006C0869"/>
    <w:rsid w:val="006C546D"/>
    <w:rsid w:val="006C7B63"/>
    <w:rsid w:val="006E086B"/>
    <w:rsid w:val="006E2EA3"/>
    <w:rsid w:val="006E350F"/>
    <w:rsid w:val="006E6087"/>
    <w:rsid w:val="006E70FF"/>
    <w:rsid w:val="006F0DEC"/>
    <w:rsid w:val="006F173B"/>
    <w:rsid w:val="006F47EA"/>
    <w:rsid w:val="00703130"/>
    <w:rsid w:val="00706F07"/>
    <w:rsid w:val="00711110"/>
    <w:rsid w:val="00711178"/>
    <w:rsid w:val="00714E79"/>
    <w:rsid w:val="007239F8"/>
    <w:rsid w:val="00734610"/>
    <w:rsid w:val="00737E7B"/>
    <w:rsid w:val="00753B4D"/>
    <w:rsid w:val="00754949"/>
    <w:rsid w:val="00757096"/>
    <w:rsid w:val="00764A57"/>
    <w:rsid w:val="007660B9"/>
    <w:rsid w:val="00771047"/>
    <w:rsid w:val="007744DB"/>
    <w:rsid w:val="00780AC4"/>
    <w:rsid w:val="00781797"/>
    <w:rsid w:val="007836C4"/>
    <w:rsid w:val="00787B3E"/>
    <w:rsid w:val="007902C3"/>
    <w:rsid w:val="00790715"/>
    <w:rsid w:val="007912DE"/>
    <w:rsid w:val="007956C4"/>
    <w:rsid w:val="007A139F"/>
    <w:rsid w:val="007A27C5"/>
    <w:rsid w:val="007A52E1"/>
    <w:rsid w:val="007A6FC6"/>
    <w:rsid w:val="007B33F5"/>
    <w:rsid w:val="007C3F60"/>
    <w:rsid w:val="007D3FE3"/>
    <w:rsid w:val="007D67FC"/>
    <w:rsid w:val="007D680C"/>
    <w:rsid w:val="007E16D5"/>
    <w:rsid w:val="007E3343"/>
    <w:rsid w:val="007E4E67"/>
    <w:rsid w:val="007E5908"/>
    <w:rsid w:val="007F39A9"/>
    <w:rsid w:val="007F644C"/>
    <w:rsid w:val="007F7421"/>
    <w:rsid w:val="007F7FED"/>
    <w:rsid w:val="00804F02"/>
    <w:rsid w:val="008051C4"/>
    <w:rsid w:val="0080526B"/>
    <w:rsid w:val="00805B42"/>
    <w:rsid w:val="00806393"/>
    <w:rsid w:val="008148B3"/>
    <w:rsid w:val="0081512D"/>
    <w:rsid w:val="00817B50"/>
    <w:rsid w:val="00820E0F"/>
    <w:rsid w:val="008224CC"/>
    <w:rsid w:val="00824831"/>
    <w:rsid w:val="008248F3"/>
    <w:rsid w:val="00825410"/>
    <w:rsid w:val="008275B9"/>
    <w:rsid w:val="0083261D"/>
    <w:rsid w:val="00832D89"/>
    <w:rsid w:val="0083503B"/>
    <w:rsid w:val="008363AC"/>
    <w:rsid w:val="00840865"/>
    <w:rsid w:val="00841D41"/>
    <w:rsid w:val="008436AB"/>
    <w:rsid w:val="00843A82"/>
    <w:rsid w:val="00844739"/>
    <w:rsid w:val="0084486B"/>
    <w:rsid w:val="00850D1E"/>
    <w:rsid w:val="00852EE2"/>
    <w:rsid w:val="00855886"/>
    <w:rsid w:val="008571F3"/>
    <w:rsid w:val="0086111F"/>
    <w:rsid w:val="0086151D"/>
    <w:rsid w:val="0086217F"/>
    <w:rsid w:val="0086672B"/>
    <w:rsid w:val="008668C0"/>
    <w:rsid w:val="008677D2"/>
    <w:rsid w:val="008678C1"/>
    <w:rsid w:val="00870859"/>
    <w:rsid w:val="00873DED"/>
    <w:rsid w:val="00877425"/>
    <w:rsid w:val="008777F4"/>
    <w:rsid w:val="00880786"/>
    <w:rsid w:val="00881E70"/>
    <w:rsid w:val="00883810"/>
    <w:rsid w:val="00894688"/>
    <w:rsid w:val="008A6759"/>
    <w:rsid w:val="008B13B1"/>
    <w:rsid w:val="008B493F"/>
    <w:rsid w:val="008C115E"/>
    <w:rsid w:val="008D0504"/>
    <w:rsid w:val="008D1256"/>
    <w:rsid w:val="008D275A"/>
    <w:rsid w:val="008E029F"/>
    <w:rsid w:val="008E109E"/>
    <w:rsid w:val="008E66E6"/>
    <w:rsid w:val="008F112A"/>
    <w:rsid w:val="008F691B"/>
    <w:rsid w:val="008F6CBA"/>
    <w:rsid w:val="00900D4B"/>
    <w:rsid w:val="009014BC"/>
    <w:rsid w:val="00902CAC"/>
    <w:rsid w:val="009036CA"/>
    <w:rsid w:val="0090602B"/>
    <w:rsid w:val="0091593B"/>
    <w:rsid w:val="00917F95"/>
    <w:rsid w:val="009229C4"/>
    <w:rsid w:val="00923EDF"/>
    <w:rsid w:val="00935AD4"/>
    <w:rsid w:val="00937CE1"/>
    <w:rsid w:val="0094513B"/>
    <w:rsid w:val="0094688C"/>
    <w:rsid w:val="00954B2C"/>
    <w:rsid w:val="00962AFF"/>
    <w:rsid w:val="00962C08"/>
    <w:rsid w:val="00963FB3"/>
    <w:rsid w:val="009672EB"/>
    <w:rsid w:val="00973090"/>
    <w:rsid w:val="0097488B"/>
    <w:rsid w:val="009900E2"/>
    <w:rsid w:val="0099436F"/>
    <w:rsid w:val="009959E0"/>
    <w:rsid w:val="009966F0"/>
    <w:rsid w:val="00996BEA"/>
    <w:rsid w:val="009A33FB"/>
    <w:rsid w:val="009A4372"/>
    <w:rsid w:val="009A5056"/>
    <w:rsid w:val="009A568B"/>
    <w:rsid w:val="009B1A44"/>
    <w:rsid w:val="009B2461"/>
    <w:rsid w:val="009B300F"/>
    <w:rsid w:val="009B3412"/>
    <w:rsid w:val="009B4379"/>
    <w:rsid w:val="009C67E2"/>
    <w:rsid w:val="009D161E"/>
    <w:rsid w:val="009D43A8"/>
    <w:rsid w:val="009D5F24"/>
    <w:rsid w:val="009E025D"/>
    <w:rsid w:val="009E1F0B"/>
    <w:rsid w:val="009F084B"/>
    <w:rsid w:val="009F5059"/>
    <w:rsid w:val="009F751D"/>
    <w:rsid w:val="009F792B"/>
    <w:rsid w:val="00A00EF2"/>
    <w:rsid w:val="00A069F9"/>
    <w:rsid w:val="00A07F0E"/>
    <w:rsid w:val="00A10AC2"/>
    <w:rsid w:val="00A135FE"/>
    <w:rsid w:val="00A16FB0"/>
    <w:rsid w:val="00A173EC"/>
    <w:rsid w:val="00A17538"/>
    <w:rsid w:val="00A17F9A"/>
    <w:rsid w:val="00A2139F"/>
    <w:rsid w:val="00A23313"/>
    <w:rsid w:val="00A3076D"/>
    <w:rsid w:val="00A332D3"/>
    <w:rsid w:val="00A34044"/>
    <w:rsid w:val="00A346CA"/>
    <w:rsid w:val="00A35AAD"/>
    <w:rsid w:val="00A477A0"/>
    <w:rsid w:val="00A47C07"/>
    <w:rsid w:val="00A50BDE"/>
    <w:rsid w:val="00A50FE1"/>
    <w:rsid w:val="00A5524F"/>
    <w:rsid w:val="00A61711"/>
    <w:rsid w:val="00A62F19"/>
    <w:rsid w:val="00A63A3E"/>
    <w:rsid w:val="00A66C34"/>
    <w:rsid w:val="00A73CFD"/>
    <w:rsid w:val="00A77E87"/>
    <w:rsid w:val="00A80084"/>
    <w:rsid w:val="00A80863"/>
    <w:rsid w:val="00A81616"/>
    <w:rsid w:val="00A817AF"/>
    <w:rsid w:val="00A8365E"/>
    <w:rsid w:val="00A9488D"/>
    <w:rsid w:val="00A94E35"/>
    <w:rsid w:val="00A95355"/>
    <w:rsid w:val="00A9588A"/>
    <w:rsid w:val="00AA0926"/>
    <w:rsid w:val="00AA3314"/>
    <w:rsid w:val="00AA4CA3"/>
    <w:rsid w:val="00AB350C"/>
    <w:rsid w:val="00AB3C78"/>
    <w:rsid w:val="00AC1AA3"/>
    <w:rsid w:val="00AC456F"/>
    <w:rsid w:val="00AC4EB2"/>
    <w:rsid w:val="00AC7F21"/>
    <w:rsid w:val="00AD0F94"/>
    <w:rsid w:val="00AE0E38"/>
    <w:rsid w:val="00AE11C4"/>
    <w:rsid w:val="00AE297B"/>
    <w:rsid w:val="00AE58D5"/>
    <w:rsid w:val="00AE6686"/>
    <w:rsid w:val="00AE7CF5"/>
    <w:rsid w:val="00AF7794"/>
    <w:rsid w:val="00B00601"/>
    <w:rsid w:val="00B0259B"/>
    <w:rsid w:val="00B05DD1"/>
    <w:rsid w:val="00B06546"/>
    <w:rsid w:val="00B119C4"/>
    <w:rsid w:val="00B11DC0"/>
    <w:rsid w:val="00B13055"/>
    <w:rsid w:val="00B14E3B"/>
    <w:rsid w:val="00B15457"/>
    <w:rsid w:val="00B20AA3"/>
    <w:rsid w:val="00B22EA3"/>
    <w:rsid w:val="00B24D0A"/>
    <w:rsid w:val="00B3265B"/>
    <w:rsid w:val="00B3317D"/>
    <w:rsid w:val="00B36583"/>
    <w:rsid w:val="00B37705"/>
    <w:rsid w:val="00B455C1"/>
    <w:rsid w:val="00B50075"/>
    <w:rsid w:val="00B53058"/>
    <w:rsid w:val="00B65FBC"/>
    <w:rsid w:val="00B70FEC"/>
    <w:rsid w:val="00B72148"/>
    <w:rsid w:val="00B82F3D"/>
    <w:rsid w:val="00B83B2F"/>
    <w:rsid w:val="00B87E45"/>
    <w:rsid w:val="00B95533"/>
    <w:rsid w:val="00B96C91"/>
    <w:rsid w:val="00BB0F68"/>
    <w:rsid w:val="00BB1FFF"/>
    <w:rsid w:val="00BB2567"/>
    <w:rsid w:val="00BC0D1C"/>
    <w:rsid w:val="00BC24CA"/>
    <w:rsid w:val="00BD113A"/>
    <w:rsid w:val="00BD1E34"/>
    <w:rsid w:val="00BD2B9F"/>
    <w:rsid w:val="00BD35B3"/>
    <w:rsid w:val="00BD3DA8"/>
    <w:rsid w:val="00BD45D5"/>
    <w:rsid w:val="00BD520D"/>
    <w:rsid w:val="00BE0759"/>
    <w:rsid w:val="00BE64F3"/>
    <w:rsid w:val="00BF01D5"/>
    <w:rsid w:val="00BF387A"/>
    <w:rsid w:val="00C00697"/>
    <w:rsid w:val="00C0095A"/>
    <w:rsid w:val="00C05467"/>
    <w:rsid w:val="00C10B68"/>
    <w:rsid w:val="00C150F0"/>
    <w:rsid w:val="00C17ED8"/>
    <w:rsid w:val="00C241A5"/>
    <w:rsid w:val="00C378AB"/>
    <w:rsid w:val="00C464A7"/>
    <w:rsid w:val="00C511C3"/>
    <w:rsid w:val="00C51C42"/>
    <w:rsid w:val="00C52329"/>
    <w:rsid w:val="00C56ADC"/>
    <w:rsid w:val="00C5771B"/>
    <w:rsid w:val="00C57F4E"/>
    <w:rsid w:val="00C66A73"/>
    <w:rsid w:val="00C67AA6"/>
    <w:rsid w:val="00C71F2D"/>
    <w:rsid w:val="00C807F9"/>
    <w:rsid w:val="00C80CAE"/>
    <w:rsid w:val="00C86AD9"/>
    <w:rsid w:val="00C86F22"/>
    <w:rsid w:val="00C91A83"/>
    <w:rsid w:val="00C9650F"/>
    <w:rsid w:val="00C9741E"/>
    <w:rsid w:val="00CA33C7"/>
    <w:rsid w:val="00CA5A22"/>
    <w:rsid w:val="00CA7C69"/>
    <w:rsid w:val="00CA7F0E"/>
    <w:rsid w:val="00CB2C58"/>
    <w:rsid w:val="00CB38A3"/>
    <w:rsid w:val="00CB3B70"/>
    <w:rsid w:val="00CB74F7"/>
    <w:rsid w:val="00CC1475"/>
    <w:rsid w:val="00CC544F"/>
    <w:rsid w:val="00CC6B7E"/>
    <w:rsid w:val="00CD730D"/>
    <w:rsid w:val="00CE1635"/>
    <w:rsid w:val="00CF0D33"/>
    <w:rsid w:val="00CF7819"/>
    <w:rsid w:val="00D01EF2"/>
    <w:rsid w:val="00D0383A"/>
    <w:rsid w:val="00D149AD"/>
    <w:rsid w:val="00D152D3"/>
    <w:rsid w:val="00D171A8"/>
    <w:rsid w:val="00D20477"/>
    <w:rsid w:val="00D20A8A"/>
    <w:rsid w:val="00D234BC"/>
    <w:rsid w:val="00D24B09"/>
    <w:rsid w:val="00D30CF4"/>
    <w:rsid w:val="00D3232A"/>
    <w:rsid w:val="00D32522"/>
    <w:rsid w:val="00D349C4"/>
    <w:rsid w:val="00D367F6"/>
    <w:rsid w:val="00D41A54"/>
    <w:rsid w:val="00D4602A"/>
    <w:rsid w:val="00D4643A"/>
    <w:rsid w:val="00D46EB7"/>
    <w:rsid w:val="00D52159"/>
    <w:rsid w:val="00D54C52"/>
    <w:rsid w:val="00D54CE5"/>
    <w:rsid w:val="00D55E22"/>
    <w:rsid w:val="00D611A9"/>
    <w:rsid w:val="00D620F7"/>
    <w:rsid w:val="00D621F3"/>
    <w:rsid w:val="00D64CF5"/>
    <w:rsid w:val="00D67C20"/>
    <w:rsid w:val="00D71029"/>
    <w:rsid w:val="00D75B32"/>
    <w:rsid w:val="00D9012E"/>
    <w:rsid w:val="00D90897"/>
    <w:rsid w:val="00D93BE5"/>
    <w:rsid w:val="00D9573C"/>
    <w:rsid w:val="00DA125F"/>
    <w:rsid w:val="00DA2180"/>
    <w:rsid w:val="00DA3036"/>
    <w:rsid w:val="00DA3AF1"/>
    <w:rsid w:val="00DB015B"/>
    <w:rsid w:val="00DB0E70"/>
    <w:rsid w:val="00DB20CE"/>
    <w:rsid w:val="00DB35E7"/>
    <w:rsid w:val="00DB43A5"/>
    <w:rsid w:val="00DB5E67"/>
    <w:rsid w:val="00DB6F16"/>
    <w:rsid w:val="00DC3380"/>
    <w:rsid w:val="00DC63F2"/>
    <w:rsid w:val="00DC76AA"/>
    <w:rsid w:val="00DC788C"/>
    <w:rsid w:val="00DD6C35"/>
    <w:rsid w:val="00DE0E7E"/>
    <w:rsid w:val="00DE1024"/>
    <w:rsid w:val="00DE193D"/>
    <w:rsid w:val="00DE353E"/>
    <w:rsid w:val="00DE4064"/>
    <w:rsid w:val="00DE6D14"/>
    <w:rsid w:val="00DE710F"/>
    <w:rsid w:val="00DE7EED"/>
    <w:rsid w:val="00E029A5"/>
    <w:rsid w:val="00E02E5D"/>
    <w:rsid w:val="00E02EFB"/>
    <w:rsid w:val="00E03E14"/>
    <w:rsid w:val="00E06661"/>
    <w:rsid w:val="00E14B90"/>
    <w:rsid w:val="00E23B18"/>
    <w:rsid w:val="00E25322"/>
    <w:rsid w:val="00E37873"/>
    <w:rsid w:val="00E401B3"/>
    <w:rsid w:val="00E46F31"/>
    <w:rsid w:val="00E50185"/>
    <w:rsid w:val="00E578B7"/>
    <w:rsid w:val="00E63231"/>
    <w:rsid w:val="00E7329A"/>
    <w:rsid w:val="00E73F85"/>
    <w:rsid w:val="00E76451"/>
    <w:rsid w:val="00E77F19"/>
    <w:rsid w:val="00E8016F"/>
    <w:rsid w:val="00E80E52"/>
    <w:rsid w:val="00E816CE"/>
    <w:rsid w:val="00E904A4"/>
    <w:rsid w:val="00E90FB5"/>
    <w:rsid w:val="00EA0688"/>
    <w:rsid w:val="00EA19B4"/>
    <w:rsid w:val="00EA3D6D"/>
    <w:rsid w:val="00EA6443"/>
    <w:rsid w:val="00EB0FC8"/>
    <w:rsid w:val="00EB25EA"/>
    <w:rsid w:val="00EB2E8C"/>
    <w:rsid w:val="00EB7644"/>
    <w:rsid w:val="00EB7D19"/>
    <w:rsid w:val="00EC0059"/>
    <w:rsid w:val="00EC68DB"/>
    <w:rsid w:val="00EC6D48"/>
    <w:rsid w:val="00EC6E25"/>
    <w:rsid w:val="00ED0CB2"/>
    <w:rsid w:val="00ED334F"/>
    <w:rsid w:val="00EE08F2"/>
    <w:rsid w:val="00EE1DD7"/>
    <w:rsid w:val="00EF125F"/>
    <w:rsid w:val="00EF2497"/>
    <w:rsid w:val="00EF38A6"/>
    <w:rsid w:val="00F017E0"/>
    <w:rsid w:val="00F03B20"/>
    <w:rsid w:val="00F04462"/>
    <w:rsid w:val="00F0505C"/>
    <w:rsid w:val="00F065A0"/>
    <w:rsid w:val="00F17904"/>
    <w:rsid w:val="00F21C70"/>
    <w:rsid w:val="00F24A0F"/>
    <w:rsid w:val="00F26D11"/>
    <w:rsid w:val="00F27CBE"/>
    <w:rsid w:val="00F4121E"/>
    <w:rsid w:val="00F4212B"/>
    <w:rsid w:val="00F46D66"/>
    <w:rsid w:val="00F4704F"/>
    <w:rsid w:val="00F50EE3"/>
    <w:rsid w:val="00F53046"/>
    <w:rsid w:val="00F6365C"/>
    <w:rsid w:val="00F6424F"/>
    <w:rsid w:val="00F651C4"/>
    <w:rsid w:val="00F667D1"/>
    <w:rsid w:val="00F73A63"/>
    <w:rsid w:val="00F74DF3"/>
    <w:rsid w:val="00F7682E"/>
    <w:rsid w:val="00F92C57"/>
    <w:rsid w:val="00F9344F"/>
    <w:rsid w:val="00F97B14"/>
    <w:rsid w:val="00F97B74"/>
    <w:rsid w:val="00FA578B"/>
    <w:rsid w:val="00FA7BAF"/>
    <w:rsid w:val="00FB20C4"/>
    <w:rsid w:val="00FB3C96"/>
    <w:rsid w:val="00FB3F57"/>
    <w:rsid w:val="00FB60EF"/>
    <w:rsid w:val="00FC3D4F"/>
    <w:rsid w:val="00FC49FB"/>
    <w:rsid w:val="00FC5756"/>
    <w:rsid w:val="00FD659E"/>
    <w:rsid w:val="00FD799F"/>
    <w:rsid w:val="00FE6A0D"/>
    <w:rsid w:val="00FE7253"/>
    <w:rsid w:val="00FF2D86"/>
    <w:rsid w:val="00FF5E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0122C"/>
  <w14:discardImageEditingData/>
  <w15:chartTrackingRefBased/>
  <w15:docId w15:val="{EB29D46F-FD92-4BAA-AF8B-C93283E1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1D3445"/>
  </w:style>
  <w:style w:type="paragraph" w:styleId="Heading1">
    <w:name w:val="heading 1"/>
    <w:basedOn w:val="Heading3"/>
    <w:next w:val="BodyText"/>
    <w:link w:val="Heading1Char"/>
    <w:uiPriority w:val="9"/>
    <w:qFormat/>
    <w:rsid w:val="00E37873"/>
    <w:pPr>
      <w:outlineLvl w:val="0"/>
    </w:pPr>
    <w:rPr>
      <w:lang w:val="en-GB"/>
    </w:rPr>
  </w:style>
  <w:style w:type="paragraph" w:styleId="Heading2">
    <w:name w:val="heading 2"/>
    <w:basedOn w:val="Heading4"/>
    <w:next w:val="BodyText"/>
    <w:link w:val="Heading2Char"/>
    <w:uiPriority w:val="9"/>
    <w:unhideWhenUsed/>
    <w:qFormat/>
    <w:rsid w:val="00E37873"/>
    <w:pPr>
      <w:outlineLvl w:val="1"/>
    </w:p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E37873"/>
    <w:rPr>
      <w:rFonts w:asciiTheme="majorHAnsi" w:eastAsiaTheme="majorEastAsia" w:hAnsiTheme="majorHAnsi" w:cstheme="majorBidi"/>
      <w:color w:val="DD7500" w:themeColor="accent4"/>
      <w:sz w:val="30"/>
      <w:szCs w:val="30"/>
      <w:lang w:val="en-GB"/>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E37873"/>
    <w:rPr>
      <w:rFonts w:asciiTheme="majorHAnsi" w:hAnsiTheme="majorHAnsi"/>
      <w:color w:val="DD7500" w:themeColor="accent4"/>
      <w:sz w:val="24"/>
      <w:szCs w:val="24"/>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3"/>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2"/>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qFormat/>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customStyle="1" w:styleId="PMCDefaultTableStyle">
    <w:name w:val="PMC Default Table Style"/>
    <w:basedOn w:val="TableNormal"/>
    <w:uiPriority w:val="99"/>
    <w:rsid w:val="007744DB"/>
    <w:pPr>
      <w:spacing w:before="60" w:after="60"/>
    </w:pPr>
    <w:rPr>
      <w:color w:val="000000" w:themeColor="text1"/>
      <w:sz w:val="18"/>
    </w:rPr>
    <w:tblPr>
      <w:tblStyleRowBandSize w:val="1"/>
      <w:tblBorders>
        <w:bottom w:val="single" w:sz="12"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000000" w:themeColor="text1"/>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character" w:styleId="Hyperlink">
    <w:name w:val="Hyperlink"/>
    <w:basedOn w:val="DefaultParagraphFont"/>
    <w:uiPriority w:val="99"/>
    <w:unhideWhenUsed/>
    <w:rsid w:val="008224CC"/>
    <w:rPr>
      <w:color w:val="0289C8" w:themeColor="hyperlink"/>
      <w:u w:val="single"/>
    </w:rPr>
  </w:style>
  <w:style w:type="character" w:styleId="CommentReference">
    <w:name w:val="annotation reference"/>
    <w:basedOn w:val="DefaultParagraphFont"/>
    <w:uiPriority w:val="99"/>
    <w:unhideWhenUsed/>
    <w:rsid w:val="000A29F5"/>
    <w:rPr>
      <w:sz w:val="16"/>
      <w:szCs w:val="16"/>
    </w:rPr>
  </w:style>
  <w:style w:type="paragraph" w:styleId="CommentText">
    <w:name w:val="annotation text"/>
    <w:basedOn w:val="Normal"/>
    <w:link w:val="CommentTextChar"/>
    <w:uiPriority w:val="99"/>
    <w:unhideWhenUsed/>
    <w:rsid w:val="000A29F5"/>
    <w:pPr>
      <w:spacing w:line="240" w:lineRule="auto"/>
    </w:pPr>
  </w:style>
  <w:style w:type="character" w:customStyle="1" w:styleId="CommentTextChar">
    <w:name w:val="Comment Text Char"/>
    <w:basedOn w:val="DefaultParagraphFont"/>
    <w:link w:val="CommentText"/>
    <w:uiPriority w:val="99"/>
    <w:rsid w:val="000A29F5"/>
  </w:style>
  <w:style w:type="paragraph" w:styleId="CommentSubject">
    <w:name w:val="annotation subject"/>
    <w:basedOn w:val="CommentText"/>
    <w:next w:val="CommentText"/>
    <w:link w:val="CommentSubjectChar"/>
    <w:uiPriority w:val="99"/>
    <w:semiHidden/>
    <w:unhideWhenUsed/>
    <w:rsid w:val="000A29F5"/>
    <w:rPr>
      <w:b/>
      <w:bCs/>
    </w:rPr>
  </w:style>
  <w:style w:type="character" w:customStyle="1" w:styleId="CommentSubjectChar">
    <w:name w:val="Comment Subject Char"/>
    <w:basedOn w:val="CommentTextChar"/>
    <w:link w:val="CommentSubject"/>
    <w:uiPriority w:val="99"/>
    <w:semiHidden/>
    <w:rsid w:val="000A29F5"/>
    <w:rPr>
      <w:b/>
      <w:bCs/>
    </w:rPr>
  </w:style>
  <w:style w:type="paragraph" w:styleId="ListBullet">
    <w:name w:val="List Bullet"/>
    <w:basedOn w:val="Normal"/>
    <w:uiPriority w:val="99"/>
    <w:unhideWhenUsed/>
    <w:rsid w:val="001D3445"/>
    <w:pPr>
      <w:spacing w:before="40" w:after="80" w:line="280" w:lineRule="atLeast"/>
    </w:pPr>
    <w:rPr>
      <w:rFonts w:ascii="Arial" w:hAnsi="Arial" w:cs="Arial"/>
      <w:color w:val="auto"/>
    </w:rPr>
  </w:style>
  <w:style w:type="character" w:customStyle="1" w:styleId="highlightedtextChar">
    <w:name w:val="highlighted text Char"/>
    <w:basedOn w:val="DefaultParagraphFont"/>
    <w:link w:val="highlightedtext"/>
    <w:locked/>
    <w:rsid w:val="001D3445"/>
    <w:rPr>
      <w:b/>
      <w:bCs/>
      <w:color w:val="525252"/>
    </w:rPr>
  </w:style>
  <w:style w:type="paragraph" w:customStyle="1" w:styleId="highlightedtext">
    <w:name w:val="highlighted text"/>
    <w:basedOn w:val="Normal"/>
    <w:link w:val="highlightedtextChar"/>
    <w:rsid w:val="001D3445"/>
    <w:pPr>
      <w:spacing w:before="180" w:after="0" w:line="280" w:lineRule="atLeast"/>
      <w:jc w:val="center"/>
    </w:pPr>
    <w:rPr>
      <w:b/>
      <w:bCs/>
      <w:color w:val="525252"/>
    </w:rPr>
  </w:style>
  <w:style w:type="paragraph" w:styleId="Revision">
    <w:name w:val="Revision"/>
    <w:hidden/>
    <w:uiPriority w:val="99"/>
    <w:semiHidden/>
    <w:rsid w:val="009A568B"/>
    <w:pPr>
      <w:spacing w:after="0" w:line="240" w:lineRule="auto"/>
    </w:pPr>
  </w:style>
  <w:style w:type="character" w:styleId="FollowedHyperlink">
    <w:name w:val="FollowedHyperlink"/>
    <w:basedOn w:val="DefaultParagraphFont"/>
    <w:uiPriority w:val="99"/>
    <w:semiHidden/>
    <w:unhideWhenUsed/>
    <w:rsid w:val="00711178"/>
    <w:rPr>
      <w:color w:val="0289C8" w:themeColor="followedHyperlink"/>
      <w:u w:val="single"/>
    </w:rPr>
  </w:style>
  <w:style w:type="character" w:customStyle="1" w:styleId="FootnoteTextChar1">
    <w:name w:val="Footnote Text Char1"/>
    <w:basedOn w:val="DefaultParagraphFont"/>
    <w:uiPriority w:val="99"/>
    <w:rsid w:val="00381293"/>
    <w:rPr>
      <w:rFonts w:ascii="Arial" w:eastAsia="Times New Roman" w:hAnsi="Arial" w:cs="Times New Roman"/>
      <w:sz w:val="16"/>
      <w:szCs w:val="20"/>
    </w:rPr>
  </w:style>
  <w:style w:type="paragraph" w:customStyle="1" w:styleId="PFNumLevel2">
    <w:name w:val="PF (Num) Level 2"/>
    <w:basedOn w:val="Normal"/>
    <w:rsid w:val="00381293"/>
    <w:pPr>
      <w:numPr>
        <w:ilvl w:val="1"/>
        <w:numId w:val="11"/>
      </w:numPr>
      <w:tabs>
        <w:tab w:val="left" w:pos="2773"/>
        <w:tab w:val="left" w:pos="3697"/>
        <w:tab w:val="left" w:pos="4621"/>
        <w:tab w:val="left" w:pos="5545"/>
        <w:tab w:val="left" w:pos="6469"/>
        <w:tab w:val="left" w:pos="7394"/>
        <w:tab w:val="left" w:pos="8318"/>
        <w:tab w:val="right" w:pos="8930"/>
      </w:tabs>
      <w:spacing w:before="120" w:line="276" w:lineRule="auto"/>
    </w:pPr>
    <w:rPr>
      <w:rFonts w:ascii="Arial" w:eastAsia="Times New Roman" w:hAnsi="Arial" w:cs="Times New Roman"/>
      <w:color w:val="000000"/>
      <w:sz w:val="21"/>
    </w:rPr>
  </w:style>
  <w:style w:type="paragraph" w:customStyle="1" w:styleId="PFNumLevel3">
    <w:name w:val="PF (Num) Level 3"/>
    <w:basedOn w:val="Normal"/>
    <w:rsid w:val="00381293"/>
    <w:pPr>
      <w:numPr>
        <w:ilvl w:val="2"/>
        <w:numId w:val="11"/>
      </w:numPr>
      <w:tabs>
        <w:tab w:val="left" w:pos="3697"/>
        <w:tab w:val="left" w:pos="4621"/>
        <w:tab w:val="left" w:pos="5545"/>
        <w:tab w:val="left" w:pos="6469"/>
        <w:tab w:val="left" w:pos="7394"/>
        <w:tab w:val="left" w:pos="8318"/>
        <w:tab w:val="right" w:pos="8930"/>
      </w:tabs>
      <w:spacing w:before="120" w:line="276" w:lineRule="auto"/>
    </w:pPr>
    <w:rPr>
      <w:rFonts w:ascii="Arial" w:eastAsia="Times New Roman" w:hAnsi="Arial" w:cs="Times New Roman"/>
      <w:color w:val="000000"/>
      <w:sz w:val="21"/>
    </w:rPr>
  </w:style>
  <w:style w:type="paragraph" w:customStyle="1" w:styleId="PFNumLevel4">
    <w:name w:val="PF (Num) Level 4"/>
    <w:basedOn w:val="Normal"/>
    <w:rsid w:val="00381293"/>
    <w:pPr>
      <w:numPr>
        <w:ilvl w:val="3"/>
        <w:numId w:val="11"/>
      </w:numPr>
      <w:tabs>
        <w:tab w:val="left" w:pos="4621"/>
        <w:tab w:val="left" w:pos="5545"/>
        <w:tab w:val="left" w:pos="6469"/>
        <w:tab w:val="left" w:pos="7394"/>
        <w:tab w:val="left" w:pos="8318"/>
        <w:tab w:val="right" w:pos="8930"/>
      </w:tabs>
      <w:spacing w:before="120" w:line="276" w:lineRule="auto"/>
    </w:pPr>
    <w:rPr>
      <w:rFonts w:ascii="Arial" w:eastAsia="Times New Roman" w:hAnsi="Arial" w:cs="Times New Roman"/>
      <w:color w:val="000000"/>
      <w:sz w:val="21"/>
    </w:rPr>
  </w:style>
  <w:style w:type="paragraph" w:customStyle="1" w:styleId="PFNumLevel5">
    <w:name w:val="PF (Num) Level 5"/>
    <w:basedOn w:val="Normal"/>
    <w:rsid w:val="00381293"/>
    <w:pPr>
      <w:numPr>
        <w:ilvl w:val="4"/>
        <w:numId w:val="11"/>
      </w:numPr>
      <w:tabs>
        <w:tab w:val="left" w:pos="2773"/>
        <w:tab w:val="left" w:pos="3697"/>
        <w:tab w:val="left" w:pos="4621"/>
        <w:tab w:val="left" w:pos="5545"/>
        <w:tab w:val="left" w:pos="6469"/>
        <w:tab w:val="left" w:pos="7394"/>
        <w:tab w:val="left" w:pos="8318"/>
        <w:tab w:val="right" w:pos="8930"/>
      </w:tabs>
      <w:spacing w:before="120" w:line="276" w:lineRule="auto"/>
    </w:pPr>
    <w:rPr>
      <w:rFonts w:ascii="Arial" w:eastAsia="Times New Roman" w:hAnsi="Arial" w:cs="Times New Roman"/>
      <w:color w:val="000000"/>
      <w:sz w:val="21"/>
    </w:rPr>
  </w:style>
  <w:style w:type="paragraph" w:customStyle="1" w:styleId="Heading1A">
    <w:name w:val="Heading 1A"/>
    <w:basedOn w:val="Heading1"/>
    <w:next w:val="Normal"/>
    <w:rsid w:val="00381293"/>
    <w:pPr>
      <w:keepLines w:val="0"/>
      <w:numPr>
        <w:numId w:val="11"/>
      </w:numPr>
      <w:tabs>
        <w:tab w:val="clear" w:pos="924"/>
        <w:tab w:val="num" w:pos="360"/>
        <w:tab w:val="left" w:pos="1848"/>
        <w:tab w:val="left" w:pos="2773"/>
        <w:tab w:val="left" w:pos="3697"/>
        <w:tab w:val="left" w:pos="4621"/>
        <w:tab w:val="left" w:pos="5545"/>
        <w:tab w:val="left" w:pos="6469"/>
        <w:tab w:val="left" w:pos="7394"/>
        <w:tab w:val="left" w:pos="8318"/>
        <w:tab w:val="right" w:pos="8930"/>
      </w:tabs>
      <w:spacing w:before="400" w:line="276" w:lineRule="auto"/>
      <w:ind w:left="0" w:firstLine="0"/>
      <w:jc w:val="center"/>
    </w:pPr>
    <w:rPr>
      <w:rFonts w:ascii="Arial" w:eastAsia="Times New Roman" w:hAnsi="Arial" w:cs="Times New Roman"/>
      <w:color w:val="000000"/>
      <w:kern w:val="28"/>
      <w:sz w:val="24"/>
      <w:szCs w:val="20"/>
    </w:rPr>
  </w:style>
  <w:style w:type="paragraph" w:customStyle="1" w:styleId="PFNumLevel6">
    <w:name w:val="PF (Num) Level 6"/>
    <w:basedOn w:val="PFNumLevel4"/>
    <w:rsid w:val="00381293"/>
    <w:pPr>
      <w:numPr>
        <w:ilvl w:val="5"/>
      </w:numPr>
    </w:pPr>
  </w:style>
  <w:style w:type="paragraph" w:styleId="EndnoteText">
    <w:name w:val="endnote text"/>
    <w:basedOn w:val="Normal"/>
    <w:link w:val="EndnoteTextChar"/>
    <w:semiHidden/>
    <w:unhideWhenUsed/>
    <w:rsid w:val="00381293"/>
    <w:pPr>
      <w:spacing w:after="0" w:line="240" w:lineRule="auto"/>
    </w:pPr>
    <w:rPr>
      <w:rFonts w:ascii="Arial" w:eastAsia="Times New Roman" w:hAnsi="Arial" w:cs="Times New Roman"/>
      <w:color w:val="auto"/>
    </w:rPr>
  </w:style>
  <w:style w:type="character" w:customStyle="1" w:styleId="EndnoteTextChar">
    <w:name w:val="Endnote Text Char"/>
    <w:basedOn w:val="DefaultParagraphFont"/>
    <w:link w:val="EndnoteText"/>
    <w:semiHidden/>
    <w:rsid w:val="00381293"/>
    <w:rPr>
      <w:rFonts w:ascii="Arial" w:eastAsia="Times New Roman" w:hAnsi="Arial" w:cs="Times New Roman"/>
      <w:color w:val="auto"/>
    </w:rPr>
  </w:style>
  <w:style w:type="character" w:styleId="EndnoteReference">
    <w:name w:val="endnote reference"/>
    <w:basedOn w:val="DefaultParagraphFont"/>
    <w:semiHidden/>
    <w:unhideWhenUsed/>
    <w:rsid w:val="00381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6123">
      <w:bodyDiv w:val="1"/>
      <w:marLeft w:val="0"/>
      <w:marRight w:val="0"/>
      <w:marTop w:val="0"/>
      <w:marBottom w:val="0"/>
      <w:divBdr>
        <w:top w:val="none" w:sz="0" w:space="0" w:color="auto"/>
        <w:left w:val="none" w:sz="0" w:space="0" w:color="auto"/>
        <w:bottom w:val="none" w:sz="0" w:space="0" w:color="auto"/>
        <w:right w:val="none" w:sz="0" w:space="0" w:color="auto"/>
      </w:divBdr>
    </w:div>
    <w:div w:id="346176234">
      <w:bodyDiv w:val="1"/>
      <w:marLeft w:val="0"/>
      <w:marRight w:val="0"/>
      <w:marTop w:val="0"/>
      <w:marBottom w:val="0"/>
      <w:divBdr>
        <w:top w:val="none" w:sz="0" w:space="0" w:color="auto"/>
        <w:left w:val="none" w:sz="0" w:space="0" w:color="auto"/>
        <w:bottom w:val="none" w:sz="0" w:space="0" w:color="auto"/>
        <w:right w:val="none" w:sz="0" w:space="0" w:color="auto"/>
      </w:divBdr>
    </w:div>
    <w:div w:id="786047389">
      <w:bodyDiv w:val="1"/>
      <w:marLeft w:val="0"/>
      <w:marRight w:val="0"/>
      <w:marTop w:val="0"/>
      <w:marBottom w:val="0"/>
      <w:divBdr>
        <w:top w:val="none" w:sz="0" w:space="0" w:color="auto"/>
        <w:left w:val="none" w:sz="0" w:space="0" w:color="auto"/>
        <w:bottom w:val="none" w:sz="0" w:space="0" w:color="auto"/>
        <w:right w:val="none" w:sz="0" w:space="0" w:color="auto"/>
      </w:divBdr>
    </w:div>
    <w:div w:id="896742701">
      <w:bodyDiv w:val="1"/>
      <w:marLeft w:val="0"/>
      <w:marRight w:val="0"/>
      <w:marTop w:val="0"/>
      <w:marBottom w:val="0"/>
      <w:divBdr>
        <w:top w:val="none" w:sz="0" w:space="0" w:color="auto"/>
        <w:left w:val="none" w:sz="0" w:space="0" w:color="auto"/>
        <w:bottom w:val="none" w:sz="0" w:space="0" w:color="auto"/>
        <w:right w:val="none" w:sz="0" w:space="0" w:color="auto"/>
      </w:divBdr>
    </w:div>
    <w:div w:id="17883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nister.awe.gov.au/pitt/media-release/four-new-indigenous-river-ranger-groups" TargetMode="External"/><Relationship Id="rId18" Type="http://schemas.openxmlformats.org/officeDocument/2006/relationships/hyperlink" Target="https://www.grants.gov.au/" TargetMode="External"/><Relationship Id="rId26" Type="http://schemas.openxmlformats.org/officeDocument/2006/relationships/hyperlink" Target="https://www.niaa.gov.au/contact-us/regional-network-addresses"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rants.gov.au/" TargetMode="External"/><Relationship Id="rId34" Type="http://schemas.openxmlformats.org/officeDocument/2006/relationships/hyperlink" Target="https://www.mdba.gov.au/basin-plan-roll-out/water-resource-plans" TargetMode="Externa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agriculture.gov.au/water/mdb/water-investment-package" TargetMode="External"/><Relationship Id="rId17" Type="http://schemas.openxmlformats.org/officeDocument/2006/relationships/hyperlink" Target="https://www.grants.gov.au" TargetMode="External"/><Relationship Id="rId25" Type="http://schemas.openxmlformats.org/officeDocument/2006/relationships/hyperlink" Target="https://www.niaa.gov.au/contact-us/regional-network-addresses" TargetMode="External"/><Relationship Id="rId33" Type="http://schemas.openxmlformats.org/officeDocument/2006/relationships/hyperlink" Target="http://www.environment.gov.au/water/cewo/publications/water-management-plan-2020-21"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aa.gov.au/indigenous-affairs/environment/indigenous-ranger-program" TargetMode="External"/><Relationship Id="rId20" Type="http://schemas.openxmlformats.org/officeDocument/2006/relationships/hyperlink" Target="https://www.agriculture.gov.au/water/mdb/water-investment-package" TargetMode="External"/><Relationship Id="rId29" Type="http://schemas.openxmlformats.org/officeDocument/2006/relationships/hyperlink" Target="https://arrc.com.au/rivers-the-veins-of-our-countr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griculture.gov.au/water/mdb/water-investment-package" TargetMode="External"/><Relationship Id="rId32" Type="http://schemas.openxmlformats.org/officeDocument/2006/relationships/hyperlink" Target="http://www.environment.gov.au/water/cewo/catchmen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rants.gov.au/RegisteredUser/Register" TargetMode="External"/><Relationship Id="rId23" Type="http://schemas.openxmlformats.org/officeDocument/2006/relationships/hyperlink" Target="https://www.niaa.gov.au/sites/default/files/files/mdb-indigenous-river-rangers.docx" TargetMode="External"/><Relationship Id="rId28" Type="http://schemas.openxmlformats.org/officeDocument/2006/relationships/hyperlink" Target="https://www.mdba.gov.au/sites/default/files/pubs/rivers,%20the%20veins%20of%20our%20country_1.pdf" TargetMode="External"/><Relationship Id="rId36"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https://www.indigenous.gov.au/news-and-media/announcements/investing-our-first-nations-communities" TargetMode="External"/><Relationship Id="rId31" Type="http://schemas.openxmlformats.org/officeDocument/2006/relationships/hyperlink" Target="http://www.environment.gov.au/water/cewo/publications/healthy-rivers-healthy-commun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ants.gov.au/" TargetMode="External"/><Relationship Id="rId22" Type="http://schemas.openxmlformats.org/officeDocument/2006/relationships/hyperlink" Target="https://www.grants.gov.au/RegisteredUser/Register" TargetMode="External"/><Relationship Id="rId27" Type="http://schemas.openxmlformats.org/officeDocument/2006/relationships/hyperlink" Target="https://www.niaa.gov.au/indigenous-affairs/environment/indigenous-ranger-program" TargetMode="External"/><Relationship Id="rId30" Type="http://schemas.openxmlformats.org/officeDocument/2006/relationships/hyperlink" Target="https://www.mdba.gov.au/publications/mdba-reports/southern-connected-basin-environmental-water-committee-annual-reports" TargetMode="External"/><Relationship Id="rId35" Type="http://schemas.openxmlformats.org/officeDocument/2006/relationships/hyperlink" Target="https://data.gov.au/dataset/bdb71cb8-daa1-4d6c-bc15-a151c4aeed65/resource/1ec10119-1a0e-40b7-b386-f8d6b3e878cc/download/sworkingadhocjobsj4199dataoutputsupdate-october-2018traditional-owner-groups-wrp-maps-groundwate.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3811\AppData\Local\Temp\Temp1_IRIRG%20M-1%20Document%20Pack.zip\A2-Draft%20IRIRG%20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4DD9F1AB040DB900654828E178B08"/>
        <w:category>
          <w:name w:val="General"/>
          <w:gallery w:val="placeholder"/>
        </w:category>
        <w:types>
          <w:type w:val="bbPlcHdr"/>
        </w:types>
        <w:behaviors>
          <w:behavior w:val="content"/>
        </w:behaviors>
        <w:guid w:val="{AEF21B78-0285-4387-93AB-82ECC0141918}"/>
      </w:docPartPr>
      <w:docPartBody>
        <w:p w:rsidR="00BB1E69" w:rsidRDefault="00E97E10">
          <w:pPr>
            <w:pStyle w:val="96C4DD9F1AB040DB900654828E178B0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10"/>
    <w:rsid w:val="001658BF"/>
    <w:rsid w:val="0022714B"/>
    <w:rsid w:val="002D6D84"/>
    <w:rsid w:val="0041165A"/>
    <w:rsid w:val="005768D0"/>
    <w:rsid w:val="005C0691"/>
    <w:rsid w:val="006A595C"/>
    <w:rsid w:val="00854D0B"/>
    <w:rsid w:val="008870E9"/>
    <w:rsid w:val="008E02F7"/>
    <w:rsid w:val="00966A2A"/>
    <w:rsid w:val="009E68E3"/>
    <w:rsid w:val="00A31A7E"/>
    <w:rsid w:val="00A7341B"/>
    <w:rsid w:val="00B43601"/>
    <w:rsid w:val="00B72E9B"/>
    <w:rsid w:val="00BB1E69"/>
    <w:rsid w:val="00E97E10"/>
    <w:rsid w:val="00F56DB2"/>
    <w:rsid w:val="00FB6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96C4DD9F1AB040DB900654828E178B08">
    <w:name w:val="96C4DD9F1AB040DB900654828E178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ShareHubID xmlns="166541c0-0594-4e6a-9105-c24d4b6de6f7">DOC21-19865</ShareHubID>
    <TaxCatchAll xmlns="166541c0-0594-4e6a-9105-c24d4b6de6f7">
      <Value>29</Value>
      <Value>57</Value>
    </TaxCatchAll>
    <jd1c641577414dfdab1686c9d5d0dbd0 xmlns="166541c0-0594-4e6a-9105-c24d4b6de6f7">
      <Terms xmlns="http://schemas.microsoft.com/office/infopath/2007/PartnerControls"/>
    </jd1c641577414dfdab1686c9d5d0dbd0>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Name/>
  <Classification/>
  <DLM/>
  <SectionName>Environment Policy</SectionName>
  <DH/>
  <Byline/>
</root>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3B99B1C-A28E-41DC-BC11-5DF6E31C9BF1}">
  <ds:schemaRefs>
    <ds:schemaRef ds:uri="http://schemas.microsoft.com/office/2006/metadata/properties"/>
    <ds:schemaRef ds:uri="http://purl.org/dc/terms/"/>
    <ds:schemaRef ds:uri="166541c0-0594-4e6a-9105-c24d4b6de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85f9fda-bd71-4433-b331-92feb9553089"/>
    <ds:schemaRef ds:uri="http://www.w3.org/XML/1998/namespace"/>
    <ds:schemaRef ds:uri="http://purl.org/dc/dcmitype/"/>
  </ds:schemaRefs>
</ds:datastoreItem>
</file>

<file path=customXml/itemProps2.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6B8801C6-CCDE-45F2-97DE-65F3FE032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0806F5-F699-423B-9115-B65F0C6C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A2-Draft IRIRG ToR.dotx</Template>
  <TotalTime>4</TotalTime>
  <Pages>10</Pages>
  <Words>3120</Words>
  <Characters>17788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Murray–Darling Basin Indigenous River Rangers Program</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Basin Indigenous River Rangers Program</dc:title>
  <dc:subject/>
  <dc:creator>National Indigenous Australians Agency</dc:creator>
  <cp:keywords/>
  <dc:description/>
  <cp:lastModifiedBy>Lipapis, Anastasia</cp:lastModifiedBy>
  <cp:revision>2</cp:revision>
  <cp:lastPrinted>2020-12-08T00:32:00Z</cp:lastPrinted>
  <dcterms:created xsi:type="dcterms:W3CDTF">2021-01-27T23:19:00Z</dcterms:created>
  <dcterms:modified xsi:type="dcterms:W3CDTF">2021-01-27T23:19:00Z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PMC.ESearch.TagGeneratedTime">
    <vt:lpwstr>2021-01-28T10:24:14</vt:lpwstr>
  </property>
</Properties>
</file>